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59409" w14:textId="23563FD3" w:rsidR="00D87CA9" w:rsidRPr="00985B6B" w:rsidRDefault="002D48BB" w:rsidP="006D5DAD">
      <w:pPr>
        <w:tabs>
          <w:tab w:val="right" w:pos="5897"/>
        </w:tabs>
        <w:spacing w:after="240" w:line="240" w:lineRule="auto"/>
        <w:ind w:right="-23"/>
        <w:jc w:val="both"/>
        <w:rPr>
          <w:rFonts w:ascii="Arial" w:eastAsia="Sansa Lloyds" w:hAnsi="Arial" w:cs="Arial"/>
          <w:b/>
          <w:bCs/>
          <w:color w:val="000000" w:themeColor="text1"/>
          <w:spacing w:val="-3"/>
          <w:kern w:val="0"/>
          <w:position w:val="-9"/>
          <w:sz w:val="36"/>
          <w:szCs w:val="36"/>
          <w:lang w:eastAsia="en-GB"/>
          <w14:ligatures w14:val="none"/>
        </w:rPr>
      </w:pPr>
      <w:r w:rsidRPr="00985B6B">
        <w:rPr>
          <w:rFonts w:ascii="Arial" w:eastAsia="Sansa Lloyds" w:hAnsi="Arial" w:cs="Arial"/>
          <w:b/>
          <w:bCs/>
          <w:color w:val="000000" w:themeColor="text1"/>
          <w:spacing w:val="-3"/>
          <w:kern w:val="0"/>
          <w:position w:val="-9"/>
          <w:sz w:val="36"/>
          <w:szCs w:val="36"/>
          <w:lang w:eastAsia="en-GB"/>
          <w14:ligatures w14:val="none"/>
        </w:rPr>
        <w:t xml:space="preserve">Auditor’s Declaration – </w:t>
      </w:r>
      <w:r w:rsidR="000959D3" w:rsidRPr="00985B6B">
        <w:rPr>
          <w:rFonts w:ascii="Arial" w:eastAsia="Sansa Lloyds" w:hAnsi="Arial" w:cs="Arial"/>
          <w:b/>
          <w:bCs/>
          <w:color w:val="000000" w:themeColor="text1"/>
          <w:spacing w:val="-3"/>
          <w:kern w:val="0"/>
          <w:position w:val="-9"/>
          <w:sz w:val="36"/>
          <w:szCs w:val="36"/>
          <w:lang w:eastAsia="en-GB"/>
          <w14:ligatures w14:val="none"/>
        </w:rPr>
        <w:t xml:space="preserve">Annual </w:t>
      </w:r>
      <w:r w:rsidRPr="00985B6B">
        <w:rPr>
          <w:rFonts w:ascii="Arial" w:eastAsia="Sansa Lloyds" w:hAnsi="Arial" w:cs="Arial"/>
          <w:b/>
          <w:bCs/>
          <w:color w:val="000000" w:themeColor="text1"/>
          <w:spacing w:val="-3"/>
          <w:kern w:val="0"/>
          <w:position w:val="-9"/>
          <w:sz w:val="36"/>
          <w:szCs w:val="36"/>
          <w:lang w:eastAsia="en-GB"/>
          <w14:ligatures w14:val="none"/>
        </w:rPr>
        <w:t>Syndicate Accounts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8"/>
      </w:tblGrid>
      <w:tr w:rsidR="00D87CA9" w:rsidRPr="006D5DAD" w14:paraId="0DC912D0" w14:textId="77777777" w:rsidTr="00D87CA9">
        <w:tc>
          <w:tcPr>
            <w:tcW w:w="3114" w:type="dxa"/>
          </w:tcPr>
          <w:p w14:paraId="2BECF516" w14:textId="77777777" w:rsidR="00D87CA9" w:rsidRPr="00B22980" w:rsidRDefault="00D87CA9" w:rsidP="00B22980">
            <w:pPr>
              <w:pStyle w:val="Bullet"/>
            </w:pPr>
            <w:r w:rsidRPr="00B22980">
              <w:t>Syndicate Number:</w:t>
            </w:r>
          </w:p>
        </w:tc>
        <w:tc>
          <w:tcPr>
            <w:tcW w:w="3118" w:type="dxa"/>
          </w:tcPr>
          <w:p w14:paraId="3C832256" w14:textId="77777777" w:rsidR="00D87CA9" w:rsidRPr="00B22980" w:rsidRDefault="00D87CA9" w:rsidP="00B22980">
            <w:pPr>
              <w:pStyle w:val="Bullet"/>
              <w:rPr>
                <w:b w:val="0"/>
                <w:bCs/>
              </w:rPr>
            </w:pPr>
            <w:r w:rsidRPr="00B22980">
              <w:rPr>
                <w:b w:val="0"/>
                <w:bCs/>
                <w:highlight w:val="lightGray"/>
              </w:rPr>
              <w:t>XXXX</w:t>
            </w:r>
          </w:p>
        </w:tc>
      </w:tr>
      <w:tr w:rsidR="00D87CA9" w:rsidRPr="006D5DAD" w14:paraId="7B743B73" w14:textId="77777777" w:rsidTr="00D87CA9">
        <w:tc>
          <w:tcPr>
            <w:tcW w:w="3114" w:type="dxa"/>
          </w:tcPr>
          <w:p w14:paraId="75E379AB" w14:textId="77777777" w:rsidR="00D87CA9" w:rsidRPr="00B22980" w:rsidRDefault="00D87CA9" w:rsidP="00B22980">
            <w:pPr>
              <w:pStyle w:val="Bullet"/>
            </w:pPr>
            <w:r w:rsidRPr="00B22980">
              <w:t>Managing Agent Code:</w:t>
            </w:r>
          </w:p>
        </w:tc>
        <w:tc>
          <w:tcPr>
            <w:tcW w:w="3118" w:type="dxa"/>
          </w:tcPr>
          <w:p w14:paraId="32BF9998" w14:textId="77777777" w:rsidR="00D87CA9" w:rsidRPr="00B22980" w:rsidRDefault="00D87CA9" w:rsidP="00B22980">
            <w:pPr>
              <w:pStyle w:val="Bullet"/>
              <w:rPr>
                <w:b w:val="0"/>
                <w:bCs/>
              </w:rPr>
            </w:pPr>
            <w:r w:rsidRPr="00B22980">
              <w:rPr>
                <w:b w:val="0"/>
                <w:bCs/>
                <w:highlight w:val="lightGray"/>
              </w:rPr>
              <w:t>XXXX</w:t>
            </w:r>
          </w:p>
        </w:tc>
      </w:tr>
      <w:tr w:rsidR="00D87CA9" w:rsidRPr="006D5DAD" w14:paraId="3987503C" w14:textId="77777777" w:rsidTr="00D87CA9">
        <w:tc>
          <w:tcPr>
            <w:tcW w:w="3114" w:type="dxa"/>
          </w:tcPr>
          <w:p w14:paraId="3519A5D0" w14:textId="77777777" w:rsidR="00D87CA9" w:rsidRPr="00B22980" w:rsidRDefault="00D87CA9" w:rsidP="00B22980">
            <w:pPr>
              <w:pStyle w:val="Bullet"/>
            </w:pPr>
            <w:r w:rsidRPr="00B22980">
              <w:t>Year ended:</w:t>
            </w:r>
          </w:p>
        </w:tc>
        <w:tc>
          <w:tcPr>
            <w:tcW w:w="3118" w:type="dxa"/>
          </w:tcPr>
          <w:p w14:paraId="33FAD9EE" w14:textId="77777777" w:rsidR="00D87CA9" w:rsidRPr="00B22980" w:rsidRDefault="00D87CA9" w:rsidP="00B22980">
            <w:pPr>
              <w:pStyle w:val="Bullet"/>
              <w:rPr>
                <w:b w:val="0"/>
                <w:bCs/>
              </w:rPr>
            </w:pPr>
            <w:r w:rsidRPr="00B22980">
              <w:rPr>
                <w:b w:val="0"/>
                <w:bCs/>
              </w:rPr>
              <w:t>31 December 20</w:t>
            </w:r>
            <w:r w:rsidRPr="00B22980">
              <w:rPr>
                <w:b w:val="0"/>
                <w:bCs/>
                <w:highlight w:val="lightGray"/>
              </w:rPr>
              <w:t>XX</w:t>
            </w:r>
          </w:p>
        </w:tc>
      </w:tr>
    </w:tbl>
    <w:p w14:paraId="0506F714" w14:textId="5AD059AA" w:rsidR="008D4F2E" w:rsidRDefault="008D4F2E" w:rsidP="69A0C6DA">
      <w:pPr>
        <w:pStyle w:val="TableText"/>
        <w:pBdr>
          <w:bottom w:val="single" w:sz="12" w:space="1" w:color="auto"/>
        </w:pBdr>
        <w:tabs>
          <w:tab w:val="left" w:pos="2790"/>
        </w:tabs>
        <w:spacing w:after="120"/>
        <w:jc w:val="both"/>
        <w:rPr>
          <w:rFonts w:eastAsia="Arial" w:cs="Arial"/>
          <w:b/>
          <w:bCs/>
          <w:sz w:val="22"/>
          <w:szCs w:val="22"/>
        </w:rPr>
      </w:pPr>
    </w:p>
    <w:p w14:paraId="00A3A818" w14:textId="77777777" w:rsidR="007C6EAF" w:rsidRDefault="007C6EAF" w:rsidP="69A0C6DA">
      <w:pPr>
        <w:pStyle w:val="TableText"/>
        <w:tabs>
          <w:tab w:val="left" w:pos="2790"/>
        </w:tabs>
        <w:spacing w:after="120"/>
        <w:jc w:val="both"/>
        <w:rPr>
          <w:rFonts w:eastAsia="Arial" w:cs="Arial"/>
          <w:b/>
          <w:bCs/>
          <w:sz w:val="22"/>
          <w:szCs w:val="22"/>
        </w:rPr>
      </w:pPr>
    </w:p>
    <w:p w14:paraId="0C416D7C" w14:textId="05ED8B55" w:rsidR="00A07C5B" w:rsidRDefault="00F310A4" w:rsidP="69A0C6DA">
      <w:pPr>
        <w:pStyle w:val="TableText"/>
        <w:tabs>
          <w:tab w:val="left" w:pos="2790"/>
        </w:tabs>
        <w:spacing w:after="120"/>
        <w:jc w:val="both"/>
        <w:rPr>
          <w:rFonts w:eastAsia="Arial" w:cs="Arial"/>
          <w:b/>
          <w:bCs/>
          <w:sz w:val="22"/>
          <w:szCs w:val="22"/>
        </w:rPr>
      </w:pPr>
      <w:r w:rsidRPr="69A0C6DA">
        <w:rPr>
          <w:rFonts w:eastAsia="Arial" w:cs="Arial"/>
          <w:b/>
          <w:bCs/>
          <w:sz w:val="22"/>
          <w:szCs w:val="22"/>
        </w:rPr>
        <w:t>Report of the independent auditor</w:t>
      </w:r>
      <w:r w:rsidR="00BF6BEA" w:rsidRPr="69A0C6DA">
        <w:rPr>
          <w:rFonts w:eastAsia="Arial" w:cs="Arial"/>
          <w:b/>
          <w:bCs/>
          <w:sz w:val="22"/>
          <w:szCs w:val="22"/>
        </w:rPr>
        <w:t>s</w:t>
      </w:r>
      <w:r w:rsidRPr="69A0C6DA">
        <w:rPr>
          <w:rFonts w:eastAsia="Arial" w:cs="Arial"/>
          <w:b/>
          <w:bCs/>
          <w:sz w:val="22"/>
          <w:szCs w:val="22"/>
        </w:rPr>
        <w:t xml:space="preserve"> to the Council of Lloyd’s</w:t>
      </w:r>
    </w:p>
    <w:p w14:paraId="5FFEC78B" w14:textId="77777777" w:rsidR="008D4F2E" w:rsidRDefault="008D4F2E" w:rsidP="69A0C6DA">
      <w:pPr>
        <w:pStyle w:val="TableText"/>
        <w:tabs>
          <w:tab w:val="left" w:pos="2790"/>
        </w:tabs>
        <w:spacing w:after="120"/>
        <w:jc w:val="both"/>
        <w:rPr>
          <w:rFonts w:eastAsia="Arial" w:cs="Arial"/>
          <w:b/>
          <w:bCs/>
          <w:sz w:val="22"/>
          <w:szCs w:val="22"/>
        </w:rPr>
      </w:pPr>
    </w:p>
    <w:p w14:paraId="103A8BB7" w14:textId="60A562E8" w:rsidR="008A1E2B" w:rsidRDefault="008A1E2B" w:rsidP="69A0C6DA">
      <w:pPr>
        <w:jc w:val="both"/>
        <w:rPr>
          <w:rFonts w:ascii="Arial" w:eastAsia="Arial" w:hAnsi="Arial" w:cs="Arial"/>
        </w:rPr>
      </w:pPr>
      <w:r w:rsidRPr="008A1E2B">
        <w:rPr>
          <w:rFonts w:ascii="Arial" w:eastAsia="Arial" w:hAnsi="Arial" w:cs="Arial"/>
        </w:rPr>
        <w:t>We have reviewed the statement dated ………………. 2024 by the managing agent</w:t>
      </w:r>
      <w:r w:rsidR="008A002D">
        <w:rPr>
          <w:rFonts w:ascii="Arial" w:eastAsia="Arial" w:hAnsi="Arial" w:cs="Arial"/>
        </w:rPr>
        <w:t>.</w:t>
      </w:r>
    </w:p>
    <w:p w14:paraId="03168000" w14:textId="510FD0FE" w:rsidR="008B5D13" w:rsidRPr="00E73EE2" w:rsidRDefault="008B5D13" w:rsidP="69A0C6DA">
      <w:pPr>
        <w:jc w:val="both"/>
        <w:rPr>
          <w:rFonts w:ascii="Arial" w:eastAsia="Arial" w:hAnsi="Arial" w:cs="Arial"/>
        </w:rPr>
      </w:pPr>
      <w:r w:rsidRPr="69A0C6DA">
        <w:rPr>
          <w:rFonts w:ascii="Arial" w:eastAsia="Arial" w:hAnsi="Arial" w:cs="Arial"/>
        </w:rPr>
        <w:t xml:space="preserve">This report is made solely to the addressees in accordance with </w:t>
      </w:r>
      <w:r w:rsidR="00424C9C" w:rsidRPr="69A0C6DA">
        <w:rPr>
          <w:rFonts w:ascii="Arial" w:eastAsia="Arial" w:hAnsi="Arial" w:cs="Arial"/>
        </w:rPr>
        <w:t xml:space="preserve">the </w:t>
      </w:r>
      <w:r w:rsidRPr="69A0C6DA">
        <w:rPr>
          <w:rFonts w:ascii="Arial" w:eastAsia="Arial" w:hAnsi="Arial" w:cs="Arial"/>
        </w:rPr>
        <w:t xml:space="preserve">Lloyd’s </w:t>
      </w:r>
      <w:r w:rsidR="00424C9C" w:rsidRPr="69A0C6DA">
        <w:rPr>
          <w:rFonts w:ascii="Arial" w:eastAsia="Arial" w:hAnsi="Arial" w:cs="Arial"/>
        </w:rPr>
        <w:t>Syndicate Accounts Instruction</w:t>
      </w:r>
      <w:r w:rsidR="00DC1F93" w:rsidRPr="69A0C6DA">
        <w:rPr>
          <w:rFonts w:ascii="Arial" w:eastAsia="Arial" w:hAnsi="Arial" w:cs="Arial"/>
        </w:rPr>
        <w:t>s</w:t>
      </w:r>
      <w:r w:rsidR="008A002D">
        <w:rPr>
          <w:rFonts w:ascii="Arial" w:eastAsia="Arial" w:hAnsi="Arial" w:cs="Arial"/>
        </w:rPr>
        <w:t xml:space="preserve"> V2.0</w:t>
      </w:r>
      <w:r w:rsidRPr="69A0C6DA">
        <w:rPr>
          <w:rFonts w:ascii="Arial" w:eastAsia="Arial" w:hAnsi="Arial" w:cs="Arial"/>
        </w:rPr>
        <w:t>. Our work has been undertaken so that we might state to the addressees of this report those matters which we are required to state in this report by the Instructions and for no other purpose. To the fullest extent permitted by law, we do not accept or assume any responsibility to anyone other than the addressees of this report, for our work, for this report, or for the opinions we have formed.</w:t>
      </w:r>
    </w:p>
    <w:p w14:paraId="57B580CF" w14:textId="28A06EBE" w:rsidR="008B5D13" w:rsidRPr="00E73EE2" w:rsidRDefault="008B5D13" w:rsidP="69A0C6DA">
      <w:pPr>
        <w:jc w:val="both"/>
        <w:rPr>
          <w:rFonts w:ascii="Arial" w:eastAsia="Arial" w:hAnsi="Arial" w:cs="Arial"/>
        </w:rPr>
      </w:pPr>
      <w:r w:rsidRPr="69A0C6DA">
        <w:rPr>
          <w:rFonts w:ascii="Arial" w:eastAsia="Arial" w:hAnsi="Arial" w:cs="Arial"/>
        </w:rPr>
        <w:t xml:space="preserve">Our opinion dated…………………. on the </w:t>
      </w:r>
      <w:r w:rsidR="0019304F" w:rsidRPr="69A0C6DA">
        <w:rPr>
          <w:rFonts w:ascii="Arial" w:eastAsia="Arial" w:hAnsi="Arial" w:cs="Arial"/>
        </w:rPr>
        <w:t>Annual S</w:t>
      </w:r>
      <w:r w:rsidRPr="69A0C6DA">
        <w:rPr>
          <w:rFonts w:ascii="Arial" w:eastAsia="Arial" w:hAnsi="Arial" w:cs="Arial"/>
        </w:rPr>
        <w:t xml:space="preserve">yndicate </w:t>
      </w:r>
      <w:r w:rsidR="0019304F" w:rsidRPr="69A0C6DA">
        <w:rPr>
          <w:rFonts w:ascii="Arial" w:eastAsia="Arial" w:hAnsi="Arial" w:cs="Arial"/>
        </w:rPr>
        <w:t>A</w:t>
      </w:r>
      <w:r w:rsidRPr="69A0C6DA">
        <w:rPr>
          <w:rFonts w:ascii="Arial" w:eastAsia="Arial" w:hAnsi="Arial" w:cs="Arial"/>
        </w:rPr>
        <w:t xml:space="preserve">ccounts </w:t>
      </w:r>
      <w:r w:rsidR="4E84B228" w:rsidRPr="69A0C6DA">
        <w:rPr>
          <w:rFonts w:ascii="Arial" w:eastAsia="Arial" w:hAnsi="Arial" w:cs="Arial"/>
        </w:rPr>
        <w:t>[</w:t>
      </w:r>
      <w:r w:rsidRPr="69A0C6DA">
        <w:rPr>
          <w:rFonts w:ascii="Arial" w:eastAsia="Arial" w:hAnsi="Arial" w:cs="Arial"/>
        </w:rPr>
        <w:t>was</w:t>
      </w:r>
      <w:r w:rsidR="685B837C" w:rsidRPr="69A0C6DA">
        <w:rPr>
          <w:rFonts w:ascii="Arial" w:eastAsia="Arial" w:hAnsi="Arial" w:cs="Arial"/>
        </w:rPr>
        <w:t>]</w:t>
      </w:r>
      <w:proofErr w:type="gramStart"/>
      <w:r w:rsidRPr="69A0C6DA">
        <w:rPr>
          <w:rFonts w:ascii="Arial" w:eastAsia="Arial" w:hAnsi="Arial" w:cs="Arial"/>
        </w:rPr>
        <w:t>/</w:t>
      </w:r>
      <w:r w:rsidR="685B837C" w:rsidRPr="69A0C6DA">
        <w:rPr>
          <w:rFonts w:ascii="Arial" w:eastAsia="Arial" w:hAnsi="Arial" w:cs="Arial"/>
        </w:rPr>
        <w:t>[</w:t>
      </w:r>
      <w:proofErr w:type="gramEnd"/>
      <w:r w:rsidRPr="69A0C6DA">
        <w:rPr>
          <w:rFonts w:ascii="Arial" w:eastAsia="Arial" w:hAnsi="Arial" w:cs="Arial"/>
        </w:rPr>
        <w:t>was not</w:t>
      </w:r>
      <w:r w:rsidR="40ACB45C" w:rsidRPr="69A0C6DA">
        <w:rPr>
          <w:rFonts w:ascii="Arial" w:eastAsia="Arial" w:hAnsi="Arial" w:cs="Arial"/>
        </w:rPr>
        <w:t>]</w:t>
      </w:r>
      <w:r w:rsidRPr="69A0C6DA">
        <w:rPr>
          <w:rFonts w:ascii="Arial" w:eastAsia="Arial" w:hAnsi="Arial" w:cs="Arial"/>
        </w:rPr>
        <w:t xml:space="preserve"> qualified. </w:t>
      </w:r>
    </w:p>
    <w:p w14:paraId="5A2DF366" w14:textId="660CDD62" w:rsidR="008B5D13" w:rsidRPr="00E73EE2" w:rsidRDefault="008B5D13" w:rsidP="69A0C6DA">
      <w:pPr>
        <w:jc w:val="both"/>
        <w:rPr>
          <w:rFonts w:ascii="Arial" w:eastAsia="Arial" w:hAnsi="Arial" w:cs="Arial"/>
        </w:rPr>
      </w:pPr>
      <w:r w:rsidRPr="69A0C6DA">
        <w:rPr>
          <w:rFonts w:ascii="Arial" w:eastAsia="Arial" w:hAnsi="Arial" w:cs="Arial"/>
          <w:i/>
          <w:iCs/>
        </w:rPr>
        <w:t>[Either]</w:t>
      </w:r>
      <w:r w:rsidRPr="69A0C6DA">
        <w:rPr>
          <w:rFonts w:ascii="Arial" w:eastAsia="Arial" w:hAnsi="Arial" w:cs="Arial"/>
        </w:rPr>
        <w:t xml:space="preserve"> There are no additional matters referred to in that opinion which have not been referred to in our opinion dated ………………… on the 2024 [and </w:t>
      </w:r>
      <w:proofErr w:type="gramStart"/>
      <w:r w:rsidRPr="69A0C6DA">
        <w:rPr>
          <w:rFonts w:ascii="Arial" w:eastAsia="Arial" w:hAnsi="Arial" w:cs="Arial"/>
        </w:rPr>
        <w:t>2023]</w:t>
      </w:r>
      <w:r w:rsidR="00FC4F70">
        <w:rPr>
          <w:rFonts w:ascii="Arial" w:eastAsia="Arial" w:hAnsi="Arial" w:cs="Arial"/>
        </w:rPr>
        <w:t>*</w:t>
      </w:r>
      <w:proofErr w:type="gramEnd"/>
      <w:r w:rsidRPr="69A0C6DA">
        <w:rPr>
          <w:rFonts w:ascii="Arial" w:eastAsia="Arial" w:hAnsi="Arial" w:cs="Arial"/>
        </w:rPr>
        <w:t xml:space="preserve"> </w:t>
      </w:r>
      <w:r w:rsidR="005A0002">
        <w:rPr>
          <w:rFonts w:ascii="Arial" w:eastAsia="Arial" w:hAnsi="Arial" w:cs="Arial"/>
        </w:rPr>
        <w:t>c</w:t>
      </w:r>
      <w:r w:rsidRPr="69A0C6DA">
        <w:rPr>
          <w:rFonts w:ascii="Arial" w:eastAsia="Arial" w:hAnsi="Arial" w:cs="Arial"/>
        </w:rPr>
        <w:t>alendar year information in the Annual Return</w:t>
      </w:r>
      <w:r w:rsidR="005964D6" w:rsidRPr="69A0C6DA">
        <w:rPr>
          <w:rFonts w:ascii="Arial" w:eastAsia="Arial" w:hAnsi="Arial" w:cs="Arial"/>
        </w:rPr>
        <w:t xml:space="preserve"> (QMA submission)</w:t>
      </w:r>
      <w:r w:rsidRPr="69A0C6DA">
        <w:rPr>
          <w:rFonts w:ascii="Arial" w:eastAsia="Arial" w:hAnsi="Arial" w:cs="Arial"/>
        </w:rPr>
        <w:t xml:space="preserve">.  </w:t>
      </w:r>
    </w:p>
    <w:p w14:paraId="2A4A1837" w14:textId="5EC54635" w:rsidR="008B5D13" w:rsidRPr="00E73EE2" w:rsidRDefault="008B5D13" w:rsidP="69A0C6DA">
      <w:pPr>
        <w:jc w:val="both"/>
        <w:rPr>
          <w:rFonts w:ascii="Arial" w:eastAsia="Arial" w:hAnsi="Arial" w:cs="Arial"/>
        </w:rPr>
      </w:pPr>
      <w:r w:rsidRPr="69A0C6DA">
        <w:rPr>
          <w:rFonts w:ascii="Arial" w:eastAsia="Arial" w:hAnsi="Arial" w:cs="Arial"/>
          <w:i/>
          <w:iCs/>
        </w:rPr>
        <w:t>[Or]</w:t>
      </w:r>
      <w:r w:rsidRPr="69A0C6DA">
        <w:rPr>
          <w:rFonts w:ascii="Arial" w:eastAsia="Arial" w:hAnsi="Arial" w:cs="Arial"/>
        </w:rPr>
        <w:t xml:space="preserve"> There are additional matters referred to in that opinion which have not been referred to in our opinion dated ………………… on the 2024 [and </w:t>
      </w:r>
      <w:proofErr w:type="gramStart"/>
      <w:r w:rsidRPr="69A0C6DA">
        <w:rPr>
          <w:rFonts w:ascii="Arial" w:eastAsia="Arial" w:hAnsi="Arial" w:cs="Arial"/>
        </w:rPr>
        <w:t>2023]</w:t>
      </w:r>
      <w:r w:rsidR="00FC4F70">
        <w:rPr>
          <w:rFonts w:ascii="Arial" w:eastAsia="Arial" w:hAnsi="Arial" w:cs="Arial"/>
        </w:rPr>
        <w:t>*</w:t>
      </w:r>
      <w:proofErr w:type="gramEnd"/>
      <w:r w:rsidRPr="69A0C6DA">
        <w:rPr>
          <w:rFonts w:ascii="Arial" w:eastAsia="Arial" w:hAnsi="Arial" w:cs="Arial"/>
        </w:rPr>
        <w:t xml:space="preserve"> </w:t>
      </w:r>
      <w:r w:rsidR="005A0002">
        <w:rPr>
          <w:rFonts w:ascii="Arial" w:eastAsia="Arial" w:hAnsi="Arial" w:cs="Arial"/>
        </w:rPr>
        <w:t>c</w:t>
      </w:r>
      <w:r w:rsidRPr="69A0C6DA">
        <w:rPr>
          <w:rFonts w:ascii="Arial" w:eastAsia="Arial" w:hAnsi="Arial" w:cs="Arial"/>
        </w:rPr>
        <w:t>alendar year information in the Annual Return</w:t>
      </w:r>
      <w:r w:rsidR="00494DFC" w:rsidRPr="69A0C6DA">
        <w:rPr>
          <w:rFonts w:ascii="Arial" w:eastAsia="Arial" w:hAnsi="Arial" w:cs="Arial"/>
        </w:rPr>
        <w:t xml:space="preserve"> (QMA submission)</w:t>
      </w:r>
      <w:r w:rsidRPr="69A0C6DA">
        <w:rPr>
          <w:rFonts w:ascii="Arial" w:eastAsia="Arial" w:hAnsi="Arial" w:cs="Arial"/>
        </w:rPr>
        <w:t>.</w:t>
      </w:r>
    </w:p>
    <w:p w14:paraId="4D6DE0CB" w14:textId="77777777" w:rsidR="005A0002" w:rsidRPr="00573F1F" w:rsidRDefault="005A0002" w:rsidP="005A0002">
      <w:pPr>
        <w:rPr>
          <w:rFonts w:ascii="Arial" w:eastAsia="Arial" w:hAnsi="Arial" w:cs="Arial"/>
          <w:i/>
          <w:iCs/>
        </w:rPr>
      </w:pPr>
      <w:r w:rsidRPr="00573F1F">
        <w:rPr>
          <w:rFonts w:ascii="Arial" w:eastAsia="Arial" w:hAnsi="Arial" w:cs="Arial"/>
          <w:i/>
          <w:iCs/>
        </w:rPr>
        <w:t>* Delete if no restatement of 2023 results</w:t>
      </w:r>
    </w:p>
    <w:p w14:paraId="778FCF71" w14:textId="77777777" w:rsidR="008B5D13" w:rsidRPr="00E73EE2" w:rsidRDefault="008B5D13" w:rsidP="69A0C6DA">
      <w:pPr>
        <w:jc w:val="both"/>
        <w:rPr>
          <w:rFonts w:ascii="Arial" w:eastAsia="Arial" w:hAnsi="Arial" w:cs="Arial"/>
        </w:rPr>
      </w:pPr>
    </w:p>
    <w:p w14:paraId="63161D9B" w14:textId="77777777" w:rsidR="008B5D13" w:rsidRPr="00E73EE2" w:rsidRDefault="008B5D13" w:rsidP="69A0C6DA">
      <w:pPr>
        <w:jc w:val="both"/>
        <w:rPr>
          <w:rFonts w:ascii="Arial" w:eastAsia="Arial" w:hAnsi="Arial" w:cs="Arial"/>
        </w:rPr>
      </w:pPr>
      <w:r w:rsidRPr="69A0C6DA">
        <w:rPr>
          <w:rFonts w:ascii="Arial" w:eastAsia="Arial" w:hAnsi="Arial" w:cs="Arial"/>
        </w:rPr>
        <w:t>OPINION</w:t>
      </w:r>
    </w:p>
    <w:p w14:paraId="17F3A990" w14:textId="77777777" w:rsidR="008B5D13" w:rsidRPr="00E73EE2" w:rsidRDefault="008B5D13" w:rsidP="69A0C6DA">
      <w:pPr>
        <w:jc w:val="both"/>
        <w:rPr>
          <w:rFonts w:ascii="Arial" w:eastAsia="Arial" w:hAnsi="Arial" w:cs="Arial"/>
        </w:rPr>
      </w:pPr>
      <w:r w:rsidRPr="69A0C6DA">
        <w:rPr>
          <w:rFonts w:ascii="Arial" w:eastAsia="Arial" w:hAnsi="Arial" w:cs="Arial"/>
        </w:rPr>
        <w:t>In our opinion:</w:t>
      </w:r>
    </w:p>
    <w:p w14:paraId="7E5C044D" w14:textId="7DDC954D" w:rsidR="000F29BF" w:rsidRPr="00971B7E" w:rsidRDefault="000F29BF" w:rsidP="00971B7E">
      <w:pPr>
        <w:pStyle w:val="ListParagraph"/>
        <w:numPr>
          <w:ilvl w:val="0"/>
          <w:numId w:val="4"/>
        </w:numPr>
        <w:spacing w:line="240" w:lineRule="auto"/>
        <w:rPr>
          <w:rFonts w:ascii="Arial" w:eastAsia="Arial" w:hAnsi="Arial" w:cs="Arial"/>
        </w:rPr>
      </w:pPr>
      <w:r w:rsidRPr="00971B7E">
        <w:rPr>
          <w:rFonts w:ascii="Arial" w:eastAsia="Arial" w:hAnsi="Arial" w:cs="Arial"/>
        </w:rPr>
        <w:t xml:space="preserve">the statement dated ………………. 2024 has been properly prepared by the managing agent; and </w:t>
      </w:r>
    </w:p>
    <w:p w14:paraId="2B1E0166" w14:textId="0EC1F818" w:rsidR="000F29BF" w:rsidRPr="00971B7E" w:rsidRDefault="000F29BF" w:rsidP="00971B7E">
      <w:pPr>
        <w:pStyle w:val="ListParagraph"/>
        <w:numPr>
          <w:ilvl w:val="0"/>
          <w:numId w:val="4"/>
        </w:numPr>
        <w:spacing w:line="240" w:lineRule="auto"/>
        <w:rPr>
          <w:rFonts w:ascii="Arial" w:eastAsia="Arial" w:hAnsi="Arial" w:cs="Arial"/>
        </w:rPr>
      </w:pPr>
      <w:r w:rsidRPr="00971B7E">
        <w:rPr>
          <w:rFonts w:ascii="Arial" w:eastAsia="Arial" w:hAnsi="Arial" w:cs="Arial"/>
        </w:rPr>
        <w:t xml:space="preserve">it was not unreasonable for the managing agent giving the statement to have made </w:t>
      </w:r>
    </w:p>
    <w:p w14:paraId="4D31B57A" w14:textId="3928709C" w:rsidR="008B5D13" w:rsidRPr="00971B7E" w:rsidRDefault="000F29BF" w:rsidP="00971B7E">
      <w:pPr>
        <w:pStyle w:val="ListParagraph"/>
        <w:spacing w:line="240" w:lineRule="auto"/>
        <w:rPr>
          <w:rFonts w:ascii="Arial" w:eastAsia="Arial" w:hAnsi="Arial" w:cs="Arial"/>
        </w:rPr>
      </w:pPr>
      <w:r w:rsidRPr="00971B7E">
        <w:rPr>
          <w:rFonts w:ascii="Arial" w:eastAsia="Arial" w:hAnsi="Arial" w:cs="Arial"/>
        </w:rPr>
        <w:t>the statements therein.</w:t>
      </w:r>
      <w:r w:rsidRPr="00971B7E">
        <w:rPr>
          <w:rFonts w:ascii="Arial" w:eastAsia="Arial" w:hAnsi="Arial" w:cs="Arial"/>
        </w:rPr>
        <w:cr/>
      </w:r>
    </w:p>
    <w:p w14:paraId="61C8ED43" w14:textId="77777777" w:rsidR="00A07C5B" w:rsidRPr="00A07C5B" w:rsidRDefault="00A07C5B" w:rsidP="69A0C6DA">
      <w:pPr>
        <w:rPr>
          <w:rFonts w:ascii="Arial" w:eastAsia="Arial" w:hAnsi="Arial" w:cs="Arial"/>
        </w:rPr>
      </w:pPr>
    </w:p>
    <w:p w14:paraId="7443086A" w14:textId="77777777" w:rsidR="00A07C5B" w:rsidRPr="00A07C5B" w:rsidRDefault="00A07C5B" w:rsidP="69A0C6DA">
      <w:pPr>
        <w:rPr>
          <w:rFonts w:ascii="Arial" w:eastAsia="Arial" w:hAnsi="Arial" w:cs="Arial"/>
        </w:rPr>
      </w:pPr>
      <w:r w:rsidRPr="69A0C6DA">
        <w:rPr>
          <w:rFonts w:ascii="Arial" w:eastAsia="Arial" w:hAnsi="Arial" w:cs="Arial"/>
        </w:rPr>
        <w:t>[</w:t>
      </w:r>
      <w:r w:rsidRPr="69A0C6DA">
        <w:rPr>
          <w:rFonts w:ascii="Arial" w:eastAsia="Arial" w:hAnsi="Arial" w:cs="Arial"/>
          <w:highlight w:val="lightGray"/>
        </w:rPr>
        <w:t>Audit firm</w:t>
      </w:r>
      <w:r w:rsidRPr="69A0C6DA">
        <w:rPr>
          <w:rFonts w:ascii="Arial" w:eastAsia="Arial" w:hAnsi="Arial" w:cs="Arial"/>
        </w:rPr>
        <w:t>]</w:t>
      </w:r>
    </w:p>
    <w:p w14:paraId="4AA6CBFC" w14:textId="77777777" w:rsidR="00A07C5B" w:rsidRPr="00A07C5B" w:rsidRDefault="00A07C5B" w:rsidP="69A0C6DA">
      <w:pPr>
        <w:rPr>
          <w:rFonts w:ascii="Arial" w:eastAsia="Arial" w:hAnsi="Arial" w:cs="Arial"/>
        </w:rPr>
      </w:pPr>
      <w:r w:rsidRPr="69A0C6DA">
        <w:rPr>
          <w:rFonts w:ascii="Arial" w:eastAsia="Arial" w:hAnsi="Arial" w:cs="Arial"/>
        </w:rPr>
        <w:t>[</w:t>
      </w:r>
      <w:r w:rsidRPr="69A0C6DA">
        <w:rPr>
          <w:rFonts w:ascii="Arial" w:eastAsia="Arial" w:hAnsi="Arial" w:cs="Arial"/>
          <w:highlight w:val="lightGray"/>
        </w:rPr>
        <w:t>City</w:t>
      </w:r>
      <w:r w:rsidRPr="69A0C6DA">
        <w:rPr>
          <w:rFonts w:ascii="Arial" w:eastAsia="Arial" w:hAnsi="Arial" w:cs="Arial"/>
        </w:rPr>
        <w:t>]</w:t>
      </w:r>
    </w:p>
    <w:p w14:paraId="1FAE8CD7" w14:textId="4B208956" w:rsidR="00981DA6" w:rsidRDefault="00A07C5B" w:rsidP="69A0C6DA">
      <w:pPr>
        <w:rPr>
          <w:rFonts w:ascii="Arial" w:eastAsia="Arial" w:hAnsi="Arial" w:cs="Arial"/>
        </w:rPr>
      </w:pPr>
      <w:r w:rsidRPr="69A0C6DA">
        <w:rPr>
          <w:rFonts w:ascii="Arial" w:eastAsia="Arial" w:hAnsi="Arial" w:cs="Arial"/>
        </w:rPr>
        <w:t>[</w:t>
      </w:r>
      <w:r w:rsidRPr="69A0C6DA">
        <w:rPr>
          <w:rFonts w:ascii="Arial" w:eastAsia="Arial" w:hAnsi="Arial" w:cs="Arial"/>
          <w:highlight w:val="lightGray"/>
        </w:rPr>
        <w:t>Date</w:t>
      </w:r>
      <w:r w:rsidRPr="69A0C6DA">
        <w:rPr>
          <w:rFonts w:ascii="Arial" w:eastAsia="Arial" w:hAnsi="Arial" w:cs="Arial"/>
        </w:rPr>
        <w:t>]</w:t>
      </w:r>
      <w:bookmarkStart w:id="0" w:name="_3602c363_d6c2_458b_a6e8_6ed8e3eca93c"/>
      <w:bookmarkEnd w:id="0"/>
    </w:p>
    <w:p w14:paraId="6CE2B0E8" w14:textId="77777777" w:rsidR="005A0002" w:rsidRPr="00573F1F" w:rsidRDefault="005A0002">
      <w:pPr>
        <w:rPr>
          <w:rFonts w:ascii="Arial" w:eastAsia="Arial" w:hAnsi="Arial" w:cs="Arial"/>
          <w:i/>
          <w:iCs/>
        </w:rPr>
      </w:pPr>
    </w:p>
    <w:sectPr w:rsidR="005A0002" w:rsidRPr="00573F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DE7BD" w14:textId="77777777" w:rsidR="00E13014" w:rsidRDefault="00E13014" w:rsidP="006D5DAD">
      <w:pPr>
        <w:spacing w:after="0" w:line="240" w:lineRule="auto"/>
      </w:pPr>
      <w:r>
        <w:separator/>
      </w:r>
    </w:p>
  </w:endnote>
  <w:endnote w:type="continuationSeparator" w:id="0">
    <w:p w14:paraId="2E6AD56D" w14:textId="77777777" w:rsidR="00E13014" w:rsidRDefault="00E13014" w:rsidP="006D5DAD">
      <w:pPr>
        <w:spacing w:after="0" w:line="240" w:lineRule="auto"/>
      </w:pPr>
      <w:r>
        <w:continuationSeparator/>
      </w:r>
    </w:p>
  </w:endnote>
  <w:endnote w:type="continuationNotice" w:id="1">
    <w:p w14:paraId="04A8F7D0" w14:textId="77777777" w:rsidR="00E13014" w:rsidRDefault="00E13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ansa Lloyds">
    <w:altName w:val="Calibri"/>
    <w:charset w:val="00"/>
    <w:family w:val="auto"/>
    <w:pitch w:val="variable"/>
    <w:sig w:usb0="80000023"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F528" w14:textId="77777777" w:rsidR="006D5DAD" w:rsidRDefault="006D5DAD">
    <w:pPr>
      <w:pStyle w:val="Footer"/>
    </w:pPr>
    <w:r>
      <w:rPr>
        <w:noProof/>
      </w:rPr>
      <mc:AlternateContent>
        <mc:Choice Requires="wps">
          <w:drawing>
            <wp:anchor distT="0" distB="0" distL="0" distR="0" simplePos="0" relativeHeight="251657728" behindDoc="0" locked="0" layoutInCell="1" allowOverlap="1" wp14:anchorId="3F077009" wp14:editId="5B9204C2">
              <wp:simplePos x="635" y="635"/>
              <wp:positionH relativeFrom="page">
                <wp:align>center</wp:align>
              </wp:positionH>
              <wp:positionV relativeFrom="page">
                <wp:align>bottom</wp:align>
              </wp:positionV>
              <wp:extent cx="1356995" cy="357505"/>
              <wp:effectExtent l="0" t="0" r="14605" b="0"/>
              <wp:wrapNone/>
              <wp:docPr id="2049417056"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6995" cy="357505"/>
                      </a:xfrm>
                      <a:prstGeom prst="rect">
                        <a:avLst/>
                      </a:prstGeom>
                      <a:noFill/>
                      <a:ln>
                        <a:noFill/>
                      </a:ln>
                    </wps:spPr>
                    <wps:txbx>
                      <w:txbxContent>
                        <w:p w14:paraId="1A31825E" w14:textId="77777777" w:rsidR="006D5DAD" w:rsidRPr="006D5DAD" w:rsidRDefault="006D5DAD" w:rsidP="006D5DAD">
                          <w:pPr>
                            <w:spacing w:after="0"/>
                            <w:rPr>
                              <w:rFonts w:ascii="Calibri" w:eastAsia="Calibri" w:hAnsi="Calibri" w:cs="Calibri"/>
                              <w:noProof/>
                              <w:color w:val="000000"/>
                              <w:sz w:val="20"/>
                              <w:szCs w:val="20"/>
                            </w:rPr>
                          </w:pPr>
                          <w:r w:rsidRPr="006D5DAD">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77009" id="_x0000_t202" coordsize="21600,21600" o:spt="202" path="m,l,21600r21600,l21600,xe">
              <v:stroke joinstyle="miter"/>
              <v:path gradientshapeok="t" o:connecttype="rect"/>
            </v:shapetype>
            <v:shape id="Text Box 2" o:spid="_x0000_s1026" type="#_x0000_t202" alt="Classification: Confidential" style="position:absolute;margin-left:0;margin-top:0;width:106.85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" filled="f" stroked="f">
              <v:textbox style="mso-fit-shape-to-text:t" inset="0,0,0,15pt">
                <w:txbxContent>
                  <w:p w14:paraId="1A31825E" w14:textId="77777777" w:rsidR="006D5DAD" w:rsidRPr="006D5DAD" w:rsidRDefault="006D5DAD" w:rsidP="006D5DAD">
                    <w:pPr>
                      <w:spacing w:after="0"/>
                      <w:rPr>
                        <w:rFonts w:ascii="Calibri" w:eastAsia="Calibri" w:hAnsi="Calibri" w:cs="Calibri"/>
                        <w:noProof/>
                        <w:color w:val="000000"/>
                        <w:sz w:val="20"/>
                        <w:szCs w:val="20"/>
                      </w:rPr>
                    </w:pPr>
                    <w:r w:rsidRPr="006D5DAD">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D348" w14:textId="77777777" w:rsidR="00A87D8D" w:rsidRDefault="00A87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D8D0D" w14:textId="77777777" w:rsidR="006D5DAD" w:rsidRDefault="006D5DAD">
    <w:pPr>
      <w:pStyle w:val="Footer"/>
    </w:pPr>
    <w:r>
      <w:rPr>
        <w:noProof/>
      </w:rPr>
      <mc:AlternateContent>
        <mc:Choice Requires="wps">
          <w:drawing>
            <wp:anchor distT="0" distB="0" distL="0" distR="0" simplePos="0" relativeHeight="251656704" behindDoc="0" locked="0" layoutInCell="1" allowOverlap="1" wp14:anchorId="2CD9473D" wp14:editId="04433461">
              <wp:simplePos x="635" y="635"/>
              <wp:positionH relativeFrom="page">
                <wp:align>center</wp:align>
              </wp:positionH>
              <wp:positionV relativeFrom="page">
                <wp:align>bottom</wp:align>
              </wp:positionV>
              <wp:extent cx="1356995" cy="357505"/>
              <wp:effectExtent l="0" t="0" r="14605" b="0"/>
              <wp:wrapNone/>
              <wp:docPr id="444270"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6995" cy="357505"/>
                      </a:xfrm>
                      <a:prstGeom prst="rect">
                        <a:avLst/>
                      </a:prstGeom>
                      <a:noFill/>
                      <a:ln>
                        <a:noFill/>
                      </a:ln>
                    </wps:spPr>
                    <wps:txbx>
                      <w:txbxContent>
                        <w:p w14:paraId="1D82C69F" w14:textId="77777777" w:rsidR="006D5DAD" w:rsidRPr="006D5DAD" w:rsidRDefault="006D5DAD" w:rsidP="006D5DAD">
                          <w:pPr>
                            <w:spacing w:after="0"/>
                            <w:rPr>
                              <w:rFonts w:ascii="Calibri" w:eastAsia="Calibri" w:hAnsi="Calibri" w:cs="Calibri"/>
                              <w:noProof/>
                              <w:color w:val="000000"/>
                              <w:sz w:val="20"/>
                              <w:szCs w:val="20"/>
                            </w:rPr>
                          </w:pPr>
                          <w:r w:rsidRPr="006D5DAD">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9473D" id="_x0000_t202" coordsize="21600,21600" o:spt="202" path="m,l,21600r21600,l21600,xe">
              <v:stroke joinstyle="miter"/>
              <v:path gradientshapeok="t" o:connecttype="rect"/>
            </v:shapetype>
            <v:shape id="Text Box 1" o:spid="_x0000_s1027" type="#_x0000_t202" alt="Classification: Confidential" style="position:absolute;margin-left:0;margin-top:0;width:106.85pt;height:28.1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" filled="f" stroked="f">
              <v:textbox style="mso-fit-shape-to-text:t" inset="0,0,0,15pt">
                <w:txbxContent>
                  <w:p w14:paraId="1D82C69F" w14:textId="77777777" w:rsidR="006D5DAD" w:rsidRPr="006D5DAD" w:rsidRDefault="006D5DAD" w:rsidP="006D5DAD">
                    <w:pPr>
                      <w:spacing w:after="0"/>
                      <w:rPr>
                        <w:rFonts w:ascii="Calibri" w:eastAsia="Calibri" w:hAnsi="Calibri" w:cs="Calibri"/>
                        <w:noProof/>
                        <w:color w:val="000000"/>
                        <w:sz w:val="20"/>
                        <w:szCs w:val="20"/>
                      </w:rPr>
                    </w:pPr>
                    <w:r w:rsidRPr="006D5DAD">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6C70C" w14:textId="77777777" w:rsidR="00E13014" w:rsidRDefault="00E13014" w:rsidP="006D5DAD">
      <w:pPr>
        <w:spacing w:after="0" w:line="240" w:lineRule="auto"/>
      </w:pPr>
      <w:r>
        <w:separator/>
      </w:r>
    </w:p>
  </w:footnote>
  <w:footnote w:type="continuationSeparator" w:id="0">
    <w:p w14:paraId="44A7570F" w14:textId="77777777" w:rsidR="00E13014" w:rsidRDefault="00E13014" w:rsidP="006D5DAD">
      <w:pPr>
        <w:spacing w:after="0" w:line="240" w:lineRule="auto"/>
      </w:pPr>
      <w:r>
        <w:continuationSeparator/>
      </w:r>
    </w:p>
  </w:footnote>
  <w:footnote w:type="continuationNotice" w:id="1">
    <w:p w14:paraId="0947284A" w14:textId="77777777" w:rsidR="00E13014" w:rsidRDefault="00E13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F68C" w14:textId="77777777" w:rsidR="00A87D8D" w:rsidRDefault="00A87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22AC" w14:textId="0DC81D7E" w:rsidR="00A87D8D" w:rsidRDefault="00A87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CA5CD" w14:textId="77777777" w:rsidR="00A87D8D" w:rsidRDefault="00A87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6674C"/>
    <w:multiLevelType w:val="hybridMultilevel"/>
    <w:tmpl w:val="7AF23668"/>
    <w:lvl w:ilvl="0" w:tplc="E41A720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575434"/>
    <w:multiLevelType w:val="hybridMultilevel"/>
    <w:tmpl w:val="186C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264F9"/>
    <w:multiLevelType w:val="hybridMultilevel"/>
    <w:tmpl w:val="02503A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97DC0"/>
    <w:multiLevelType w:val="hybridMultilevel"/>
    <w:tmpl w:val="DFE00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0D3EB3"/>
    <w:multiLevelType w:val="hybridMultilevel"/>
    <w:tmpl w:val="37C628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6793883">
    <w:abstractNumId w:val="1"/>
  </w:num>
  <w:num w:numId="2" w16cid:durableId="85923079">
    <w:abstractNumId w:val="0"/>
  </w:num>
  <w:num w:numId="3" w16cid:durableId="679164550">
    <w:abstractNumId w:val="4"/>
  </w:num>
  <w:num w:numId="4" w16cid:durableId="2046103411">
    <w:abstractNumId w:val="3"/>
  </w:num>
  <w:num w:numId="5" w16cid:durableId="1638220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A9"/>
    <w:rsid w:val="000959D3"/>
    <w:rsid w:val="000A6492"/>
    <w:rsid w:val="000C322B"/>
    <w:rsid w:val="000D688D"/>
    <w:rsid w:val="000F29BF"/>
    <w:rsid w:val="001377A3"/>
    <w:rsid w:val="00182942"/>
    <w:rsid w:val="0019304F"/>
    <w:rsid w:val="001A48D6"/>
    <w:rsid w:val="00247E4A"/>
    <w:rsid w:val="002B556F"/>
    <w:rsid w:val="002D261E"/>
    <w:rsid w:val="002D48BB"/>
    <w:rsid w:val="003175EB"/>
    <w:rsid w:val="00336A3F"/>
    <w:rsid w:val="00371C5F"/>
    <w:rsid w:val="003D30DB"/>
    <w:rsid w:val="003E368D"/>
    <w:rsid w:val="003F489F"/>
    <w:rsid w:val="0040085B"/>
    <w:rsid w:val="00405828"/>
    <w:rsid w:val="00424C9C"/>
    <w:rsid w:val="00441902"/>
    <w:rsid w:val="00494DFC"/>
    <w:rsid w:val="0050482C"/>
    <w:rsid w:val="00573F1F"/>
    <w:rsid w:val="005964D6"/>
    <w:rsid w:val="005A0002"/>
    <w:rsid w:val="005A2F7F"/>
    <w:rsid w:val="00603FA2"/>
    <w:rsid w:val="0067718E"/>
    <w:rsid w:val="006861CF"/>
    <w:rsid w:val="006A2770"/>
    <w:rsid w:val="006B0F5A"/>
    <w:rsid w:val="006D5DAD"/>
    <w:rsid w:val="00700E50"/>
    <w:rsid w:val="0074707F"/>
    <w:rsid w:val="0077308B"/>
    <w:rsid w:val="00784CB0"/>
    <w:rsid w:val="00793064"/>
    <w:rsid w:val="007C6EAF"/>
    <w:rsid w:val="008365F3"/>
    <w:rsid w:val="008611A1"/>
    <w:rsid w:val="00870396"/>
    <w:rsid w:val="008A002D"/>
    <w:rsid w:val="008A1E2B"/>
    <w:rsid w:val="008A4E14"/>
    <w:rsid w:val="008B5D13"/>
    <w:rsid w:val="008B5F93"/>
    <w:rsid w:val="008C67B4"/>
    <w:rsid w:val="008D4F2E"/>
    <w:rsid w:val="009122D4"/>
    <w:rsid w:val="00971B7E"/>
    <w:rsid w:val="00981DA6"/>
    <w:rsid w:val="00985B6B"/>
    <w:rsid w:val="00986530"/>
    <w:rsid w:val="009D6D05"/>
    <w:rsid w:val="00A07C5B"/>
    <w:rsid w:val="00A24C20"/>
    <w:rsid w:val="00A32B26"/>
    <w:rsid w:val="00A601CE"/>
    <w:rsid w:val="00A87D8D"/>
    <w:rsid w:val="00AC717D"/>
    <w:rsid w:val="00AE612B"/>
    <w:rsid w:val="00AF1926"/>
    <w:rsid w:val="00AF43D7"/>
    <w:rsid w:val="00AF7759"/>
    <w:rsid w:val="00B037E4"/>
    <w:rsid w:val="00B22980"/>
    <w:rsid w:val="00BA1ADC"/>
    <w:rsid w:val="00BE4FD8"/>
    <w:rsid w:val="00BF6BEA"/>
    <w:rsid w:val="00C23461"/>
    <w:rsid w:val="00C5312D"/>
    <w:rsid w:val="00CD27D9"/>
    <w:rsid w:val="00D21882"/>
    <w:rsid w:val="00D61822"/>
    <w:rsid w:val="00D87CA9"/>
    <w:rsid w:val="00DC1F93"/>
    <w:rsid w:val="00DD1014"/>
    <w:rsid w:val="00E13014"/>
    <w:rsid w:val="00E31C96"/>
    <w:rsid w:val="00E34F40"/>
    <w:rsid w:val="00E81E57"/>
    <w:rsid w:val="00E95B3B"/>
    <w:rsid w:val="00F0286B"/>
    <w:rsid w:val="00F236A5"/>
    <w:rsid w:val="00F310A4"/>
    <w:rsid w:val="00F54CD1"/>
    <w:rsid w:val="00FC4F70"/>
    <w:rsid w:val="00FD350F"/>
    <w:rsid w:val="40ACB45C"/>
    <w:rsid w:val="4E84B228"/>
    <w:rsid w:val="685B837C"/>
    <w:rsid w:val="69A0C6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A9250"/>
  <w15:chartTrackingRefBased/>
  <w15:docId w15:val="{9C6D40F0-C1BF-43A1-8840-1ECCA0D7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A9"/>
    <w:rPr>
      <w:rFonts w:eastAsiaTheme="majorEastAsia" w:cstheme="majorBidi"/>
      <w:color w:val="272727" w:themeColor="text1" w:themeTint="D8"/>
    </w:rPr>
  </w:style>
  <w:style w:type="paragraph" w:styleId="Title">
    <w:name w:val="Title"/>
    <w:basedOn w:val="Normal"/>
    <w:next w:val="Normal"/>
    <w:link w:val="TitleChar"/>
    <w:uiPriority w:val="10"/>
    <w:qFormat/>
    <w:rsid w:val="00D87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A9"/>
    <w:pPr>
      <w:spacing w:before="160"/>
      <w:jc w:val="center"/>
    </w:pPr>
    <w:rPr>
      <w:i/>
      <w:iCs/>
      <w:color w:val="404040" w:themeColor="text1" w:themeTint="BF"/>
    </w:rPr>
  </w:style>
  <w:style w:type="character" w:customStyle="1" w:styleId="QuoteChar">
    <w:name w:val="Quote Char"/>
    <w:basedOn w:val="DefaultParagraphFont"/>
    <w:link w:val="Quote"/>
    <w:uiPriority w:val="29"/>
    <w:rsid w:val="00D87CA9"/>
    <w:rPr>
      <w:i/>
      <w:iCs/>
      <w:color w:val="404040" w:themeColor="text1" w:themeTint="BF"/>
    </w:rPr>
  </w:style>
  <w:style w:type="paragraph" w:styleId="ListParagraph">
    <w:name w:val="List Paragraph"/>
    <w:basedOn w:val="Normal"/>
    <w:uiPriority w:val="34"/>
    <w:qFormat/>
    <w:rsid w:val="00D87CA9"/>
    <w:pPr>
      <w:ind w:left="720"/>
      <w:contextualSpacing/>
    </w:pPr>
  </w:style>
  <w:style w:type="character" w:styleId="IntenseEmphasis">
    <w:name w:val="Intense Emphasis"/>
    <w:basedOn w:val="DefaultParagraphFont"/>
    <w:uiPriority w:val="21"/>
    <w:qFormat/>
    <w:rsid w:val="00D87CA9"/>
    <w:rPr>
      <w:i/>
      <w:iCs/>
      <w:color w:val="0F4761" w:themeColor="accent1" w:themeShade="BF"/>
    </w:rPr>
  </w:style>
  <w:style w:type="paragraph" w:styleId="IntenseQuote">
    <w:name w:val="Intense Quote"/>
    <w:basedOn w:val="Normal"/>
    <w:next w:val="Normal"/>
    <w:link w:val="IntenseQuoteChar"/>
    <w:uiPriority w:val="30"/>
    <w:qFormat/>
    <w:rsid w:val="00D87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CA9"/>
    <w:rPr>
      <w:i/>
      <w:iCs/>
      <w:color w:val="0F4761" w:themeColor="accent1" w:themeShade="BF"/>
    </w:rPr>
  </w:style>
  <w:style w:type="character" w:styleId="IntenseReference">
    <w:name w:val="Intense Reference"/>
    <w:basedOn w:val="DefaultParagraphFont"/>
    <w:uiPriority w:val="32"/>
    <w:qFormat/>
    <w:rsid w:val="00D87CA9"/>
    <w:rPr>
      <w:b/>
      <w:bCs/>
      <w:smallCaps/>
      <w:color w:val="0F4761" w:themeColor="accent1" w:themeShade="BF"/>
      <w:spacing w:val="5"/>
    </w:rPr>
  </w:style>
  <w:style w:type="table" w:styleId="TableGrid">
    <w:name w:val="Table Grid"/>
    <w:basedOn w:val="TableNormal"/>
    <w:uiPriority w:val="39"/>
    <w:rsid w:val="00D8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Indent"/>
    <w:link w:val="BulletChar"/>
    <w:autoRedefine/>
    <w:qFormat/>
    <w:rsid w:val="00B22980"/>
    <w:pPr>
      <w:tabs>
        <w:tab w:val="num" w:pos="0"/>
        <w:tab w:val="right" w:pos="5897"/>
      </w:tabs>
      <w:spacing w:before="120" w:after="120" w:line="240" w:lineRule="auto"/>
      <w:ind w:left="0" w:hanging="85"/>
    </w:pPr>
    <w:rPr>
      <w:rFonts w:ascii="Arial" w:eastAsia="Times New Roman" w:hAnsi="Arial" w:cs="Arial"/>
      <w:b/>
      <w:kern w:val="0"/>
      <w:szCs w:val="20"/>
      <w:lang w:eastAsia="en-GB"/>
      <w14:ligatures w14:val="none"/>
    </w:rPr>
  </w:style>
  <w:style w:type="character" w:customStyle="1" w:styleId="BulletChar">
    <w:name w:val="Bullet Char"/>
    <w:basedOn w:val="Heading3Char"/>
    <w:link w:val="Bullet"/>
    <w:rsid w:val="00B22980"/>
    <w:rPr>
      <w:rFonts w:ascii="Arial" w:eastAsia="Times New Roman" w:hAnsi="Arial" w:cs="Arial"/>
      <w:b/>
      <w:color w:val="0F4761" w:themeColor="accent1" w:themeShade="BF"/>
      <w:kern w:val="0"/>
      <w:sz w:val="28"/>
      <w:szCs w:val="20"/>
      <w:lang w:eastAsia="en-GB"/>
      <w14:ligatures w14:val="none"/>
    </w:rPr>
  </w:style>
  <w:style w:type="paragraph" w:styleId="NormalIndent">
    <w:name w:val="Normal Indent"/>
    <w:basedOn w:val="Normal"/>
    <w:uiPriority w:val="99"/>
    <w:semiHidden/>
    <w:unhideWhenUsed/>
    <w:rsid w:val="00D87CA9"/>
    <w:pPr>
      <w:ind w:left="720"/>
    </w:pPr>
  </w:style>
  <w:style w:type="paragraph" w:customStyle="1" w:styleId="TableText">
    <w:name w:val="Table Text"/>
    <w:uiPriority w:val="19"/>
    <w:qFormat/>
    <w:rsid w:val="00D87CA9"/>
    <w:pPr>
      <w:keepNext/>
      <w:spacing w:after="60" w:line="240" w:lineRule="auto"/>
    </w:pPr>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6D5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AD"/>
  </w:style>
  <w:style w:type="paragraph" w:styleId="Header">
    <w:name w:val="header"/>
    <w:basedOn w:val="Normal"/>
    <w:link w:val="HeaderChar"/>
    <w:uiPriority w:val="99"/>
    <w:unhideWhenUsed/>
    <w:rsid w:val="00AF1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441a32c-6493-48fd-ab9c-771c1878cafe">
      <Terms xmlns="http://schemas.microsoft.com/office/infopath/2007/PartnerControls"/>
    </lcf76f155ced4ddcb4097134ff3c332f>
    <TaxCatchAll xmlns="d82d302b-2c21-4c06-9bc4-847ca1a580e8" xsi:nil="true"/>
    <Comment xmlns="8441a32c-6493-48fd-ab9c-771c1878ca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B37B7A827F048B648F997DC5DDE02" ma:contentTypeVersion="17" ma:contentTypeDescription="Create a new document." ma:contentTypeScope="" ma:versionID="4cdadc7c22773514c3a94cc26cae23f6">
  <xsd:schema xmlns:xsd="http://www.w3.org/2001/XMLSchema" xmlns:xs="http://www.w3.org/2001/XMLSchema" xmlns:p="http://schemas.microsoft.com/office/2006/metadata/properties" xmlns:ns1="http://schemas.microsoft.com/sharepoint/v3" xmlns:ns2="8441a32c-6493-48fd-ab9c-771c1878cafe" xmlns:ns3="d82d302b-2c21-4c06-9bc4-847ca1a580e8" targetNamespace="http://schemas.microsoft.com/office/2006/metadata/properties" ma:root="true" ma:fieldsID="890c1b448830d7d96f4392ba8157065f" ns1:_="" ns2:_="" ns3:_="">
    <xsd:import namespace="http://schemas.microsoft.com/sharepoint/v3"/>
    <xsd:import namespace="8441a32c-6493-48fd-ab9c-771c1878cafe"/>
    <xsd:import namespace="d82d302b-2c21-4c06-9bc4-847ca1a580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1a32c-6493-48fd-ab9c-771c1878c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omment" ma:index="24" nillable="true" ma:displayName="Comment" ma:description="Use the Validation Report from here"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d302b-2c21-4c06-9bc4-847ca1a580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02436e-56fd-4c5f-af7c-ac22e7c1830e}" ma:internalName="TaxCatchAll" ma:showField="CatchAllData" ma:web="d82d302b-2c21-4c06-9bc4-847ca1a58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C91B2-BF86-4DC3-9125-11972FEA904D}">
  <ds:schemaRefs>
    <ds:schemaRef ds:uri="http://schemas.microsoft.com/office/2006/metadata/properties"/>
    <ds:schemaRef ds:uri="http://schemas.microsoft.com/office/infopath/2007/PartnerControls"/>
    <ds:schemaRef ds:uri="http://schemas.microsoft.com/sharepoint/v3"/>
    <ds:schemaRef ds:uri="8441a32c-6493-48fd-ab9c-771c1878cafe"/>
    <ds:schemaRef ds:uri="d82d302b-2c21-4c06-9bc4-847ca1a580e8"/>
  </ds:schemaRefs>
</ds:datastoreItem>
</file>

<file path=customXml/itemProps2.xml><?xml version="1.0" encoding="utf-8"?>
<ds:datastoreItem xmlns:ds="http://schemas.openxmlformats.org/officeDocument/2006/customXml" ds:itemID="{3E20D9AD-F89F-40F0-A5A3-1741D07C3507}">
  <ds:schemaRefs>
    <ds:schemaRef ds:uri="http://schemas.microsoft.com/sharepoint/v3/contenttype/forms"/>
  </ds:schemaRefs>
</ds:datastoreItem>
</file>

<file path=customXml/itemProps3.xml><?xml version="1.0" encoding="utf-8"?>
<ds:datastoreItem xmlns:ds="http://schemas.openxmlformats.org/officeDocument/2006/customXml" ds:itemID="{26532C44-9D0B-4469-8A1D-FECE0EB84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41a32c-6493-48fd-ab9c-771c1878cafe"/>
    <ds:schemaRef ds:uri="d82d302b-2c21-4c06-9bc4-847ca1a58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Kathryn</dc:creator>
  <cp:keywords/>
  <dc:description/>
  <cp:lastModifiedBy>Edwards, Kathryn</cp:lastModifiedBy>
  <cp:revision>45</cp:revision>
  <dcterms:created xsi:type="dcterms:W3CDTF">2024-11-04T00:12:00Z</dcterms:created>
  <dcterms:modified xsi:type="dcterms:W3CDTF">2024-11-05T23:56:00Z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6c76e,7a279f60,60f673b2</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b3b4ac1b-ad46-41e5-bbef-cfcc59b99d32_Enabled">
    <vt:lpwstr>true</vt:lpwstr>
  </property>
  <property fmtid="{D5CDD505-2E9C-101B-9397-08002B2CF9AE}" pid="6" name="MSIP_Label_b3b4ac1b-ad46-41e5-bbef-cfcc59b99d32_SetDate">
    <vt:lpwstr>2024-08-12T21:37:57Z</vt:lpwstr>
  </property>
  <property fmtid="{D5CDD505-2E9C-101B-9397-08002B2CF9AE}" pid="7" name="MSIP_Label_b3b4ac1b-ad46-41e5-bbef-cfcc59b99d32_Method">
    <vt:lpwstr>Standard</vt:lpwstr>
  </property>
  <property fmtid="{D5CDD505-2E9C-101B-9397-08002B2CF9AE}" pid="8" name="MSIP_Label_b3b4ac1b-ad46-41e5-bbef-cfcc59b99d32_Name">
    <vt:lpwstr>b3b4ac1b-ad46-41e5-bbef-cfcc59b99d32</vt:lpwstr>
  </property>
  <property fmtid="{D5CDD505-2E9C-101B-9397-08002B2CF9AE}" pid="9" name="MSIP_Label_b3b4ac1b-ad46-41e5-bbef-cfcc59b99d32_SiteId">
    <vt:lpwstr>8df4b91e-bf72-411d-9902-5ecc8f1e6c11</vt:lpwstr>
  </property>
  <property fmtid="{D5CDD505-2E9C-101B-9397-08002B2CF9AE}" pid="10" name="MSIP_Label_b3b4ac1b-ad46-41e5-bbef-cfcc59b99d32_ActionId">
    <vt:lpwstr>132141e6-4825-49ac-bf75-0619cb18946c</vt:lpwstr>
  </property>
  <property fmtid="{D5CDD505-2E9C-101B-9397-08002B2CF9AE}" pid="11" name="MSIP_Label_b3b4ac1b-ad46-41e5-bbef-cfcc59b99d32_ContentBits">
    <vt:lpwstr>2</vt:lpwstr>
  </property>
  <property fmtid="{D5CDD505-2E9C-101B-9397-08002B2CF9AE}" pid="12" name="ContentTypeId">
    <vt:lpwstr>0x010100361B37B7A827F048B648F997DC5DDE02</vt:lpwstr>
  </property>
  <property fmtid="{D5CDD505-2E9C-101B-9397-08002B2CF9AE}" pid="13" name="MediaServiceImageTags">
    <vt:lpwstr/>
  </property>
</Properties>
</file>