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757C5" w14:textId="77777777" w:rsidR="00474A4F" w:rsidRDefault="00446895" w:rsidP="00370274">
      <w:pPr>
        <w:spacing w:line="1360" w:lineRule="exact"/>
        <w:rPr>
          <w:rFonts w:ascii="Sansa Lloyds" w:hAnsi="Sansa Lloyds"/>
          <w:sz w:val="144"/>
          <w:szCs w:val="144"/>
        </w:rPr>
      </w:pPr>
      <w:r>
        <w:rPr>
          <w:rFonts w:ascii="Sansa Lloyds" w:hAnsi="Sansa Lloyds"/>
          <w:noProof/>
          <w:sz w:val="144"/>
          <w:szCs w:val="144"/>
        </w:rPr>
        <w:pict w14:anchorId="1C3586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43.6pt;margin-top:29.2pt;width:102.05pt;height:41.2pt;z-index:251654144;mso-position-horizontal-relative:page;mso-position-vertical-relative:page">
            <v:imagedata r:id="rId13" o:title="TAB_100mm_NONBLEED_K"/>
            <w10:wrap anchorx="page" anchory="page"/>
          </v:shape>
        </w:pict>
      </w:r>
    </w:p>
    <w:p w14:paraId="74BF05F1" w14:textId="77777777" w:rsidR="004C392D" w:rsidRDefault="004C392D" w:rsidP="00370274">
      <w:pPr>
        <w:spacing w:line="1360" w:lineRule="exact"/>
        <w:rPr>
          <w:rFonts w:ascii="Sansa Lloyds" w:hAnsi="Sansa Lloyds"/>
          <w:sz w:val="144"/>
          <w:szCs w:val="144"/>
        </w:rPr>
      </w:pPr>
    </w:p>
    <w:tbl>
      <w:tblPr>
        <w:tblW w:w="0" w:type="auto"/>
        <w:tblBorders>
          <w:top w:val="single" w:sz="4" w:space="0" w:color="auto"/>
          <w:left w:val="single" w:sz="4" w:space="0" w:color="auto"/>
          <w:bottom w:val="single" w:sz="4" w:space="0" w:color="auto"/>
          <w:right w:val="single" w:sz="4" w:space="0" w:color="auto"/>
        </w:tblBorders>
        <w:tblCellMar>
          <w:top w:w="113" w:type="dxa"/>
          <w:left w:w="0" w:type="dxa"/>
          <w:bottom w:w="57" w:type="dxa"/>
          <w:right w:w="0" w:type="dxa"/>
        </w:tblCellMar>
        <w:tblLook w:val="00A0" w:firstRow="1" w:lastRow="0" w:firstColumn="1" w:lastColumn="0" w:noHBand="0" w:noVBand="0"/>
      </w:tblPr>
      <w:tblGrid>
        <w:gridCol w:w="9752"/>
      </w:tblGrid>
      <w:tr w:rsidR="00192AE9" w:rsidRPr="00B217E1" w14:paraId="43708F3C" w14:textId="77777777" w:rsidTr="00B217E1">
        <w:trPr>
          <w:trHeight w:hRule="exact" w:val="9923"/>
        </w:trPr>
        <w:tc>
          <w:tcPr>
            <w:tcW w:w="9752" w:type="dxa"/>
            <w:shd w:val="clear" w:color="auto" w:fill="auto"/>
          </w:tcPr>
          <w:p w14:paraId="5F53E589" w14:textId="77777777" w:rsidR="00192AE9" w:rsidRPr="003076AB" w:rsidRDefault="004161CC" w:rsidP="003076AB">
            <w:pPr>
              <w:pStyle w:val="ReportTitle"/>
              <w:jc w:val="center"/>
              <w:rPr>
                <w:rFonts w:ascii="Arial" w:hAnsi="Arial" w:cs="Arial"/>
                <w:b/>
                <w:color w:val="1E35BF"/>
                <w:sz w:val="72"/>
              </w:rPr>
            </w:pPr>
            <w:r w:rsidRPr="003076AB">
              <w:rPr>
                <w:rFonts w:ascii="Arial" w:hAnsi="Arial" w:cs="Arial"/>
                <w:b/>
                <w:color w:val="1E35BF"/>
                <w:sz w:val="72"/>
              </w:rPr>
              <w:t>PERFORMANCE MANAGEMENT DATA</w:t>
            </w:r>
            <w:r w:rsidR="00BB3E0B" w:rsidRPr="003076AB">
              <w:rPr>
                <w:rFonts w:ascii="Arial" w:hAnsi="Arial" w:cs="Arial"/>
                <w:b/>
                <w:color w:val="1E35BF"/>
                <w:sz w:val="72"/>
              </w:rPr>
              <w:t xml:space="preserve"> return</w:t>
            </w:r>
          </w:p>
          <w:p w14:paraId="3099A3B2" w14:textId="77777777" w:rsidR="00A67CAC" w:rsidRPr="003076AB" w:rsidRDefault="00A67CAC" w:rsidP="003076AB">
            <w:pPr>
              <w:pStyle w:val="ReportTitle"/>
              <w:jc w:val="center"/>
              <w:rPr>
                <w:rFonts w:ascii="Arial" w:hAnsi="Arial" w:cs="Arial"/>
                <w:b/>
                <w:color w:val="1E35BF"/>
                <w:sz w:val="72"/>
              </w:rPr>
            </w:pPr>
          </w:p>
          <w:p w14:paraId="11299EDC" w14:textId="77777777" w:rsidR="00DA5E2B" w:rsidRPr="003076AB" w:rsidRDefault="0046676D" w:rsidP="003076AB">
            <w:pPr>
              <w:pStyle w:val="ReportTitle"/>
              <w:jc w:val="center"/>
              <w:rPr>
                <w:rFonts w:ascii="Arial" w:hAnsi="Arial" w:cs="Arial"/>
                <w:b/>
                <w:color w:val="1E35BF"/>
                <w:sz w:val="72"/>
              </w:rPr>
            </w:pPr>
            <w:r w:rsidRPr="003076AB">
              <w:rPr>
                <w:rFonts w:ascii="Arial" w:hAnsi="Arial" w:cs="Arial"/>
                <w:b/>
                <w:color w:val="1E35BF"/>
                <w:sz w:val="72"/>
              </w:rPr>
              <w:t>I</w:t>
            </w:r>
            <w:r w:rsidR="0011411F" w:rsidRPr="003076AB">
              <w:rPr>
                <w:rFonts w:ascii="Arial" w:hAnsi="Arial" w:cs="Arial"/>
                <w:b/>
                <w:color w:val="1E35BF"/>
                <w:sz w:val="72"/>
              </w:rPr>
              <w:t>nstructions</w:t>
            </w:r>
          </w:p>
          <w:p w14:paraId="04C0246F" w14:textId="7EF3002E" w:rsidR="00862D0E" w:rsidRPr="003076AB" w:rsidRDefault="001650DE" w:rsidP="003076AB">
            <w:pPr>
              <w:pStyle w:val="ReportTitle"/>
              <w:jc w:val="center"/>
              <w:rPr>
                <w:rFonts w:ascii="Arial" w:hAnsi="Arial" w:cs="Arial"/>
                <w:b/>
                <w:color w:val="1E35BF"/>
                <w:sz w:val="72"/>
              </w:rPr>
            </w:pPr>
            <w:r w:rsidRPr="003076AB">
              <w:rPr>
                <w:rFonts w:ascii="Arial" w:hAnsi="Arial" w:cs="Arial"/>
                <w:b/>
                <w:color w:val="1E35BF"/>
                <w:sz w:val="72"/>
              </w:rPr>
              <w:t>20</w:t>
            </w:r>
            <w:r w:rsidR="00183CDE">
              <w:rPr>
                <w:rFonts w:ascii="Arial" w:hAnsi="Arial" w:cs="Arial"/>
                <w:b/>
                <w:color w:val="1E35BF"/>
                <w:sz w:val="72"/>
              </w:rPr>
              <w:t>2</w:t>
            </w:r>
            <w:r w:rsidR="00E240F9">
              <w:rPr>
                <w:rFonts w:ascii="Arial" w:hAnsi="Arial" w:cs="Arial"/>
                <w:b/>
                <w:color w:val="1E35BF"/>
                <w:sz w:val="72"/>
              </w:rPr>
              <w:t>3</w:t>
            </w:r>
            <w:r w:rsidRPr="003076AB">
              <w:rPr>
                <w:rFonts w:ascii="Arial" w:hAnsi="Arial" w:cs="Arial"/>
                <w:b/>
                <w:color w:val="1E35BF"/>
                <w:sz w:val="72"/>
              </w:rPr>
              <w:t xml:space="preserve"> </w:t>
            </w:r>
            <w:r w:rsidR="003E72F7" w:rsidRPr="003076AB">
              <w:rPr>
                <w:rFonts w:ascii="Arial" w:hAnsi="Arial" w:cs="Arial"/>
                <w:b/>
                <w:color w:val="1E35BF"/>
                <w:sz w:val="72"/>
              </w:rPr>
              <w:t>V</w:t>
            </w:r>
            <w:r w:rsidR="005D57A4" w:rsidRPr="003076AB">
              <w:rPr>
                <w:rFonts w:ascii="Arial" w:hAnsi="Arial" w:cs="Arial"/>
                <w:b/>
                <w:color w:val="1E35BF"/>
                <w:sz w:val="72"/>
              </w:rPr>
              <w:t>1.</w:t>
            </w:r>
            <w:r w:rsidR="00E240F9">
              <w:rPr>
                <w:rFonts w:ascii="Arial" w:hAnsi="Arial" w:cs="Arial"/>
                <w:b/>
                <w:color w:val="1E35BF"/>
                <w:sz w:val="72"/>
              </w:rPr>
              <w:t>0</w:t>
            </w:r>
          </w:p>
          <w:p w14:paraId="5A4266E0" w14:textId="77777777" w:rsidR="00A67CAC" w:rsidRPr="003076AB" w:rsidRDefault="00A67CAC" w:rsidP="00B217E1">
            <w:pPr>
              <w:pStyle w:val="ReportTitle"/>
              <w:jc w:val="center"/>
              <w:rPr>
                <w:color w:val="1E35BF"/>
                <w:sz w:val="72"/>
                <w:szCs w:val="72"/>
              </w:rPr>
            </w:pPr>
          </w:p>
          <w:p w14:paraId="40719430" w14:textId="77777777" w:rsidR="00192AE9" w:rsidRDefault="00192AE9" w:rsidP="006A688A">
            <w:pPr>
              <w:pStyle w:val="ReportDescription"/>
            </w:pPr>
          </w:p>
          <w:p w14:paraId="604ED618" w14:textId="77777777" w:rsidR="00862D0E" w:rsidRDefault="00862D0E" w:rsidP="006A688A">
            <w:pPr>
              <w:pStyle w:val="ReportDescription"/>
            </w:pPr>
          </w:p>
          <w:p w14:paraId="4B783CB2" w14:textId="77777777" w:rsidR="00862D0E" w:rsidRDefault="00862D0E" w:rsidP="006A688A">
            <w:pPr>
              <w:pStyle w:val="ReportDescription"/>
            </w:pPr>
          </w:p>
          <w:p w14:paraId="5EBD5AAB" w14:textId="77777777" w:rsidR="00862D0E" w:rsidRDefault="00862D0E" w:rsidP="006A688A">
            <w:pPr>
              <w:pStyle w:val="ReportDescription"/>
            </w:pPr>
          </w:p>
          <w:p w14:paraId="214C4271" w14:textId="77777777" w:rsidR="00862D0E" w:rsidRDefault="00862D0E" w:rsidP="006A688A">
            <w:pPr>
              <w:pStyle w:val="ReportDescription"/>
            </w:pPr>
          </w:p>
          <w:p w14:paraId="059DA73F" w14:textId="77777777" w:rsidR="00627BF1" w:rsidRPr="00B217E1" w:rsidRDefault="00627BF1" w:rsidP="00627BF1">
            <w:pPr>
              <w:rPr>
                <w:szCs w:val="18"/>
              </w:rPr>
            </w:pPr>
          </w:p>
          <w:p w14:paraId="0C25C63A" w14:textId="77777777" w:rsidR="00627BF1" w:rsidRPr="00B217E1" w:rsidRDefault="00627BF1" w:rsidP="00627BF1">
            <w:pPr>
              <w:rPr>
                <w:szCs w:val="18"/>
              </w:rPr>
            </w:pPr>
          </w:p>
          <w:p w14:paraId="2032443D" w14:textId="77777777" w:rsidR="00627BF1" w:rsidRPr="00B217E1" w:rsidRDefault="00627BF1" w:rsidP="00B217E1">
            <w:pPr>
              <w:pStyle w:val="ReportDescription"/>
              <w:spacing w:line="340" w:lineRule="exact"/>
              <w:rPr>
                <w:color w:val="000000"/>
                <w:sz w:val="24"/>
                <w:szCs w:val="24"/>
              </w:rPr>
            </w:pPr>
          </w:p>
        </w:tc>
      </w:tr>
    </w:tbl>
    <w:p w14:paraId="5033B7AE" w14:textId="77777777" w:rsidR="00192AE9" w:rsidRDefault="00192AE9" w:rsidP="00CD5A85"/>
    <w:p w14:paraId="6B1A619B" w14:textId="77777777" w:rsidR="00563684" w:rsidRDefault="00563684" w:rsidP="00CD5A85">
      <w:pPr>
        <w:sectPr w:rsidR="00563684" w:rsidSect="007D6F90">
          <w:headerReference w:type="even" r:id="rId14"/>
          <w:headerReference w:type="default" r:id="rId15"/>
          <w:footerReference w:type="even" r:id="rId16"/>
          <w:footerReference w:type="default" r:id="rId17"/>
          <w:pgSz w:w="11907" w:h="16840" w:code="9"/>
          <w:pgMar w:top="1469" w:right="1022" w:bottom="1368" w:left="1138" w:header="720" w:footer="720" w:gutter="0"/>
          <w:cols w:space="720"/>
          <w:docGrid w:linePitch="245"/>
        </w:sectPr>
      </w:pPr>
    </w:p>
    <w:p w14:paraId="6E1F5784" w14:textId="77777777" w:rsidR="00F451D6" w:rsidRPr="003076AB" w:rsidRDefault="00F451D6" w:rsidP="00635B52">
      <w:pPr>
        <w:pStyle w:val="Heading1"/>
        <w:numPr>
          <w:ilvl w:val="0"/>
          <w:numId w:val="0"/>
        </w:numPr>
        <w:rPr>
          <w:rFonts w:ascii="Arial" w:hAnsi="Arial" w:cs="Arial"/>
          <w:color w:val="1E35BF"/>
        </w:rPr>
      </w:pPr>
      <w:bookmarkStart w:id="0" w:name="_Toc113278548"/>
      <w:r w:rsidRPr="003076AB">
        <w:rPr>
          <w:rFonts w:ascii="Arial" w:hAnsi="Arial" w:cs="Arial"/>
          <w:color w:val="1E35BF"/>
        </w:rPr>
        <w:lastRenderedPageBreak/>
        <w:t>Contents</w:t>
      </w:r>
      <w:bookmarkEnd w:id="0"/>
    </w:p>
    <w:p w14:paraId="11D76627" w14:textId="3ECB0B49" w:rsidR="00527E36" w:rsidRDefault="0038360F">
      <w:pPr>
        <w:pStyle w:val="TOC1"/>
        <w:rPr>
          <w:rFonts w:asciiTheme="minorHAnsi" w:eastAsiaTheme="minorEastAsia" w:hAnsiTheme="minorHAnsi" w:cstheme="minorBidi"/>
          <w:b w:val="0"/>
          <w:sz w:val="22"/>
          <w:szCs w:val="22"/>
          <w:lang w:eastAsia="ja-JP"/>
        </w:rPr>
      </w:pPr>
      <w:r>
        <w:rPr>
          <w:b w:val="0"/>
        </w:rPr>
        <w:fldChar w:fldCharType="begin"/>
      </w:r>
      <w:r>
        <w:rPr>
          <w:b w:val="0"/>
        </w:rPr>
        <w:instrText xml:space="preserve"> TOC \o "1-3" \h \z \u </w:instrText>
      </w:r>
      <w:r>
        <w:rPr>
          <w:b w:val="0"/>
        </w:rPr>
        <w:fldChar w:fldCharType="separate"/>
      </w:r>
      <w:hyperlink w:anchor="_Toc113278548" w:history="1">
        <w:r w:rsidR="00527E36" w:rsidRPr="002365CA">
          <w:rPr>
            <w:rStyle w:val="Hyperlink"/>
            <w:rFonts w:cs="Arial"/>
          </w:rPr>
          <w:t>Contents</w:t>
        </w:r>
        <w:r w:rsidR="00527E36">
          <w:rPr>
            <w:webHidden/>
          </w:rPr>
          <w:tab/>
        </w:r>
        <w:r w:rsidR="00527E36">
          <w:rPr>
            <w:webHidden/>
          </w:rPr>
          <w:fldChar w:fldCharType="begin"/>
        </w:r>
        <w:r w:rsidR="00527E36">
          <w:rPr>
            <w:webHidden/>
          </w:rPr>
          <w:instrText xml:space="preserve"> PAGEREF _Toc113278548 \h </w:instrText>
        </w:r>
        <w:r w:rsidR="00527E36">
          <w:rPr>
            <w:webHidden/>
          </w:rPr>
        </w:r>
        <w:r w:rsidR="00527E36">
          <w:rPr>
            <w:webHidden/>
          </w:rPr>
          <w:fldChar w:fldCharType="separate"/>
        </w:r>
        <w:r w:rsidR="00527E36">
          <w:rPr>
            <w:webHidden/>
          </w:rPr>
          <w:t>2</w:t>
        </w:r>
        <w:r w:rsidR="00527E36">
          <w:rPr>
            <w:webHidden/>
          </w:rPr>
          <w:fldChar w:fldCharType="end"/>
        </w:r>
      </w:hyperlink>
    </w:p>
    <w:p w14:paraId="0F769DB1" w14:textId="2BB668A0" w:rsidR="00527E36" w:rsidRDefault="00446895">
      <w:pPr>
        <w:pStyle w:val="TOC1"/>
        <w:rPr>
          <w:rFonts w:asciiTheme="minorHAnsi" w:eastAsiaTheme="minorEastAsia" w:hAnsiTheme="minorHAnsi" w:cstheme="minorBidi"/>
          <w:b w:val="0"/>
          <w:sz w:val="22"/>
          <w:szCs w:val="22"/>
          <w:lang w:eastAsia="ja-JP"/>
        </w:rPr>
      </w:pPr>
      <w:hyperlink w:anchor="_Toc113278549" w:history="1">
        <w:r w:rsidR="00527E36" w:rsidRPr="002365CA">
          <w:rPr>
            <w:rStyle w:val="Hyperlink"/>
            <w:rFonts w:cs="Arial"/>
          </w:rPr>
          <w:t>0</w:t>
        </w:r>
        <w:r w:rsidR="00527E36">
          <w:rPr>
            <w:rFonts w:asciiTheme="minorHAnsi" w:eastAsiaTheme="minorEastAsia" w:hAnsiTheme="minorHAnsi" w:cstheme="minorBidi"/>
            <w:b w:val="0"/>
            <w:sz w:val="22"/>
            <w:szCs w:val="22"/>
            <w:lang w:eastAsia="ja-JP"/>
          </w:rPr>
          <w:tab/>
        </w:r>
        <w:r w:rsidR="00527E36" w:rsidRPr="002365CA">
          <w:rPr>
            <w:rStyle w:val="Hyperlink"/>
            <w:rFonts w:cs="Arial"/>
          </w:rPr>
          <w:t>Amendments to previous version</w:t>
        </w:r>
        <w:r w:rsidR="00527E36">
          <w:rPr>
            <w:webHidden/>
          </w:rPr>
          <w:tab/>
        </w:r>
        <w:r w:rsidR="00527E36">
          <w:rPr>
            <w:webHidden/>
          </w:rPr>
          <w:fldChar w:fldCharType="begin"/>
        </w:r>
        <w:r w:rsidR="00527E36">
          <w:rPr>
            <w:webHidden/>
          </w:rPr>
          <w:instrText xml:space="preserve"> PAGEREF _Toc113278549 \h </w:instrText>
        </w:r>
        <w:r w:rsidR="00527E36">
          <w:rPr>
            <w:webHidden/>
          </w:rPr>
        </w:r>
        <w:r w:rsidR="00527E36">
          <w:rPr>
            <w:webHidden/>
          </w:rPr>
          <w:fldChar w:fldCharType="separate"/>
        </w:r>
        <w:r w:rsidR="00527E36">
          <w:rPr>
            <w:webHidden/>
          </w:rPr>
          <w:t>5</w:t>
        </w:r>
        <w:r w:rsidR="00527E36">
          <w:rPr>
            <w:webHidden/>
          </w:rPr>
          <w:fldChar w:fldCharType="end"/>
        </w:r>
      </w:hyperlink>
    </w:p>
    <w:p w14:paraId="548C59A1" w14:textId="21A364DC" w:rsidR="00527E36" w:rsidRDefault="00446895">
      <w:pPr>
        <w:pStyle w:val="TOC1"/>
        <w:rPr>
          <w:rFonts w:asciiTheme="minorHAnsi" w:eastAsiaTheme="minorEastAsia" w:hAnsiTheme="minorHAnsi" w:cstheme="minorBidi"/>
          <w:b w:val="0"/>
          <w:sz w:val="22"/>
          <w:szCs w:val="22"/>
          <w:lang w:eastAsia="ja-JP"/>
        </w:rPr>
      </w:pPr>
      <w:hyperlink w:anchor="_Toc113278550" w:history="1">
        <w:r w:rsidR="00527E36" w:rsidRPr="002365CA">
          <w:rPr>
            <w:rStyle w:val="Hyperlink"/>
            <w:rFonts w:cs="Arial"/>
          </w:rPr>
          <w:t>1</w:t>
        </w:r>
        <w:r w:rsidR="00527E36">
          <w:rPr>
            <w:rFonts w:asciiTheme="minorHAnsi" w:eastAsiaTheme="minorEastAsia" w:hAnsiTheme="minorHAnsi" w:cstheme="minorBidi"/>
            <w:b w:val="0"/>
            <w:sz w:val="22"/>
            <w:szCs w:val="22"/>
            <w:lang w:eastAsia="ja-JP"/>
          </w:rPr>
          <w:tab/>
        </w:r>
        <w:r w:rsidR="00527E36" w:rsidRPr="002365CA">
          <w:rPr>
            <w:rStyle w:val="Hyperlink"/>
            <w:rFonts w:cs="Arial"/>
          </w:rPr>
          <w:t>Introduction</w:t>
        </w:r>
        <w:r w:rsidR="00527E36">
          <w:rPr>
            <w:webHidden/>
          </w:rPr>
          <w:tab/>
        </w:r>
        <w:r w:rsidR="00527E36">
          <w:rPr>
            <w:webHidden/>
          </w:rPr>
          <w:fldChar w:fldCharType="begin"/>
        </w:r>
        <w:r w:rsidR="00527E36">
          <w:rPr>
            <w:webHidden/>
          </w:rPr>
          <w:instrText xml:space="preserve"> PAGEREF _Toc113278550 \h </w:instrText>
        </w:r>
        <w:r w:rsidR="00527E36">
          <w:rPr>
            <w:webHidden/>
          </w:rPr>
        </w:r>
        <w:r w:rsidR="00527E36">
          <w:rPr>
            <w:webHidden/>
          </w:rPr>
          <w:fldChar w:fldCharType="separate"/>
        </w:r>
        <w:r w:rsidR="00527E36">
          <w:rPr>
            <w:webHidden/>
          </w:rPr>
          <w:t>10</w:t>
        </w:r>
        <w:r w:rsidR="00527E36">
          <w:rPr>
            <w:webHidden/>
          </w:rPr>
          <w:fldChar w:fldCharType="end"/>
        </w:r>
      </w:hyperlink>
    </w:p>
    <w:p w14:paraId="27575686" w14:textId="50C96B0F" w:rsidR="00527E36" w:rsidRDefault="00446895">
      <w:pPr>
        <w:pStyle w:val="TOC2"/>
        <w:rPr>
          <w:rFonts w:asciiTheme="minorHAnsi" w:eastAsiaTheme="minorEastAsia" w:hAnsiTheme="minorHAnsi" w:cstheme="minorBidi"/>
          <w:sz w:val="22"/>
          <w:szCs w:val="22"/>
          <w:lang w:eastAsia="ja-JP"/>
        </w:rPr>
      </w:pPr>
      <w:hyperlink w:anchor="_Toc113278551" w:history="1">
        <w:r w:rsidR="00527E36" w:rsidRPr="002365CA">
          <w:rPr>
            <w:rStyle w:val="Hyperlink"/>
          </w:rPr>
          <w:t>1.1 Performance Management Data Return (PMDR)</w:t>
        </w:r>
        <w:r w:rsidR="00527E36">
          <w:rPr>
            <w:webHidden/>
          </w:rPr>
          <w:tab/>
        </w:r>
        <w:r w:rsidR="00527E36">
          <w:rPr>
            <w:webHidden/>
          </w:rPr>
          <w:fldChar w:fldCharType="begin"/>
        </w:r>
        <w:r w:rsidR="00527E36">
          <w:rPr>
            <w:webHidden/>
          </w:rPr>
          <w:instrText xml:space="preserve"> PAGEREF _Toc113278551 \h </w:instrText>
        </w:r>
        <w:r w:rsidR="00527E36">
          <w:rPr>
            <w:webHidden/>
          </w:rPr>
        </w:r>
        <w:r w:rsidR="00527E36">
          <w:rPr>
            <w:webHidden/>
          </w:rPr>
          <w:fldChar w:fldCharType="separate"/>
        </w:r>
        <w:r w:rsidR="00527E36">
          <w:rPr>
            <w:webHidden/>
          </w:rPr>
          <w:t>10</w:t>
        </w:r>
        <w:r w:rsidR="00527E36">
          <w:rPr>
            <w:webHidden/>
          </w:rPr>
          <w:fldChar w:fldCharType="end"/>
        </w:r>
      </w:hyperlink>
    </w:p>
    <w:p w14:paraId="5C9F0EC5" w14:textId="2A59DE4B" w:rsidR="00527E36" w:rsidRDefault="00446895">
      <w:pPr>
        <w:pStyle w:val="TOC2"/>
        <w:rPr>
          <w:rFonts w:asciiTheme="minorHAnsi" w:eastAsiaTheme="minorEastAsia" w:hAnsiTheme="minorHAnsi" w:cstheme="minorBidi"/>
          <w:sz w:val="22"/>
          <w:szCs w:val="22"/>
          <w:lang w:eastAsia="ja-JP"/>
        </w:rPr>
      </w:pPr>
      <w:hyperlink w:anchor="_Toc113278552" w:history="1">
        <w:r w:rsidR="00527E36" w:rsidRPr="002365CA">
          <w:rPr>
            <w:rStyle w:val="Hyperlink"/>
          </w:rPr>
          <w:t>1.2 Benefits to Managing Agents</w:t>
        </w:r>
        <w:r w:rsidR="00527E36">
          <w:rPr>
            <w:webHidden/>
          </w:rPr>
          <w:tab/>
        </w:r>
        <w:r w:rsidR="00527E36">
          <w:rPr>
            <w:webHidden/>
          </w:rPr>
          <w:fldChar w:fldCharType="begin"/>
        </w:r>
        <w:r w:rsidR="00527E36">
          <w:rPr>
            <w:webHidden/>
          </w:rPr>
          <w:instrText xml:space="preserve"> PAGEREF _Toc113278552 \h </w:instrText>
        </w:r>
        <w:r w:rsidR="00527E36">
          <w:rPr>
            <w:webHidden/>
          </w:rPr>
        </w:r>
        <w:r w:rsidR="00527E36">
          <w:rPr>
            <w:webHidden/>
          </w:rPr>
          <w:fldChar w:fldCharType="separate"/>
        </w:r>
        <w:r w:rsidR="00527E36">
          <w:rPr>
            <w:webHidden/>
          </w:rPr>
          <w:t>10</w:t>
        </w:r>
        <w:r w:rsidR="00527E36">
          <w:rPr>
            <w:webHidden/>
          </w:rPr>
          <w:fldChar w:fldCharType="end"/>
        </w:r>
      </w:hyperlink>
    </w:p>
    <w:p w14:paraId="5D068F54" w14:textId="0F413967" w:rsidR="00527E36" w:rsidRDefault="00446895">
      <w:pPr>
        <w:pStyle w:val="TOC2"/>
        <w:rPr>
          <w:rFonts w:asciiTheme="minorHAnsi" w:eastAsiaTheme="minorEastAsia" w:hAnsiTheme="minorHAnsi" w:cstheme="minorBidi"/>
          <w:sz w:val="22"/>
          <w:szCs w:val="22"/>
          <w:lang w:eastAsia="ja-JP"/>
        </w:rPr>
      </w:pPr>
      <w:hyperlink w:anchor="_Toc113278553" w:history="1">
        <w:r w:rsidR="00527E36" w:rsidRPr="002365CA">
          <w:rPr>
            <w:rStyle w:val="Hyperlink"/>
          </w:rPr>
          <w:t>1.3 General principle</w:t>
        </w:r>
        <w:r w:rsidR="00527E36">
          <w:rPr>
            <w:webHidden/>
          </w:rPr>
          <w:tab/>
        </w:r>
        <w:r w:rsidR="00527E36">
          <w:rPr>
            <w:webHidden/>
          </w:rPr>
          <w:fldChar w:fldCharType="begin"/>
        </w:r>
        <w:r w:rsidR="00527E36">
          <w:rPr>
            <w:webHidden/>
          </w:rPr>
          <w:instrText xml:space="preserve"> PAGEREF _Toc113278553 \h </w:instrText>
        </w:r>
        <w:r w:rsidR="00527E36">
          <w:rPr>
            <w:webHidden/>
          </w:rPr>
        </w:r>
        <w:r w:rsidR="00527E36">
          <w:rPr>
            <w:webHidden/>
          </w:rPr>
          <w:fldChar w:fldCharType="separate"/>
        </w:r>
        <w:r w:rsidR="00527E36">
          <w:rPr>
            <w:webHidden/>
          </w:rPr>
          <w:t>10</w:t>
        </w:r>
        <w:r w:rsidR="00527E36">
          <w:rPr>
            <w:webHidden/>
          </w:rPr>
          <w:fldChar w:fldCharType="end"/>
        </w:r>
      </w:hyperlink>
    </w:p>
    <w:p w14:paraId="5FB57BB4" w14:textId="39A8DC89" w:rsidR="00527E36" w:rsidRDefault="00446895">
      <w:pPr>
        <w:pStyle w:val="TOC2"/>
        <w:rPr>
          <w:rFonts w:asciiTheme="minorHAnsi" w:eastAsiaTheme="minorEastAsia" w:hAnsiTheme="minorHAnsi" w:cstheme="minorBidi"/>
          <w:sz w:val="22"/>
          <w:szCs w:val="22"/>
          <w:lang w:eastAsia="ja-JP"/>
        </w:rPr>
      </w:pPr>
      <w:hyperlink w:anchor="_Toc113278554" w:history="1">
        <w:r w:rsidR="00527E36" w:rsidRPr="002365CA">
          <w:rPr>
            <w:rStyle w:val="Hyperlink"/>
          </w:rPr>
          <w:t>1.4 PMD Return Specifications &amp; Underwriters’ Guide</w:t>
        </w:r>
        <w:r w:rsidR="00527E36">
          <w:rPr>
            <w:webHidden/>
          </w:rPr>
          <w:tab/>
        </w:r>
        <w:r w:rsidR="00527E36">
          <w:rPr>
            <w:webHidden/>
          </w:rPr>
          <w:fldChar w:fldCharType="begin"/>
        </w:r>
        <w:r w:rsidR="00527E36">
          <w:rPr>
            <w:webHidden/>
          </w:rPr>
          <w:instrText xml:space="preserve"> PAGEREF _Toc113278554 \h </w:instrText>
        </w:r>
        <w:r w:rsidR="00527E36">
          <w:rPr>
            <w:webHidden/>
          </w:rPr>
        </w:r>
        <w:r w:rsidR="00527E36">
          <w:rPr>
            <w:webHidden/>
          </w:rPr>
          <w:fldChar w:fldCharType="separate"/>
        </w:r>
        <w:r w:rsidR="00527E36">
          <w:rPr>
            <w:webHidden/>
          </w:rPr>
          <w:t>10</w:t>
        </w:r>
        <w:r w:rsidR="00527E36">
          <w:rPr>
            <w:webHidden/>
          </w:rPr>
          <w:fldChar w:fldCharType="end"/>
        </w:r>
      </w:hyperlink>
    </w:p>
    <w:p w14:paraId="5057A1B3" w14:textId="00E4F449" w:rsidR="00527E36" w:rsidRDefault="00446895">
      <w:pPr>
        <w:pStyle w:val="TOC2"/>
        <w:rPr>
          <w:rFonts w:asciiTheme="minorHAnsi" w:eastAsiaTheme="minorEastAsia" w:hAnsiTheme="minorHAnsi" w:cstheme="minorBidi"/>
          <w:sz w:val="22"/>
          <w:szCs w:val="22"/>
          <w:lang w:eastAsia="ja-JP"/>
        </w:rPr>
      </w:pPr>
      <w:hyperlink w:anchor="_Toc113278555" w:history="1">
        <w:r w:rsidR="00527E36" w:rsidRPr="002365CA">
          <w:rPr>
            <w:rStyle w:val="Hyperlink"/>
          </w:rPr>
          <w:t>1.5 Overview of the PMDR</w:t>
        </w:r>
        <w:r w:rsidR="00527E36">
          <w:rPr>
            <w:webHidden/>
          </w:rPr>
          <w:tab/>
        </w:r>
        <w:r w:rsidR="00527E36">
          <w:rPr>
            <w:webHidden/>
          </w:rPr>
          <w:fldChar w:fldCharType="begin"/>
        </w:r>
        <w:r w:rsidR="00527E36">
          <w:rPr>
            <w:webHidden/>
          </w:rPr>
          <w:instrText xml:space="preserve"> PAGEREF _Toc113278555 \h </w:instrText>
        </w:r>
        <w:r w:rsidR="00527E36">
          <w:rPr>
            <w:webHidden/>
          </w:rPr>
        </w:r>
        <w:r w:rsidR="00527E36">
          <w:rPr>
            <w:webHidden/>
          </w:rPr>
          <w:fldChar w:fldCharType="separate"/>
        </w:r>
        <w:r w:rsidR="00527E36">
          <w:rPr>
            <w:webHidden/>
          </w:rPr>
          <w:t>11</w:t>
        </w:r>
        <w:r w:rsidR="00527E36">
          <w:rPr>
            <w:webHidden/>
          </w:rPr>
          <w:fldChar w:fldCharType="end"/>
        </w:r>
      </w:hyperlink>
    </w:p>
    <w:p w14:paraId="4CE32CCA" w14:textId="44862D7E" w:rsidR="00527E36" w:rsidRDefault="00446895">
      <w:pPr>
        <w:pStyle w:val="TOC2"/>
        <w:rPr>
          <w:rFonts w:asciiTheme="minorHAnsi" w:eastAsiaTheme="minorEastAsia" w:hAnsiTheme="minorHAnsi" w:cstheme="minorBidi"/>
          <w:sz w:val="22"/>
          <w:szCs w:val="22"/>
          <w:lang w:eastAsia="ja-JP"/>
        </w:rPr>
      </w:pPr>
      <w:hyperlink w:anchor="_Toc113278556" w:history="1">
        <w:r w:rsidR="00527E36" w:rsidRPr="002365CA">
          <w:rPr>
            <w:rStyle w:val="Hyperlink"/>
          </w:rPr>
          <w:t>1.6 Gross Written Premium Basis Change</w:t>
        </w:r>
        <w:r w:rsidR="00527E36">
          <w:rPr>
            <w:webHidden/>
          </w:rPr>
          <w:tab/>
        </w:r>
        <w:r w:rsidR="00527E36">
          <w:rPr>
            <w:webHidden/>
          </w:rPr>
          <w:fldChar w:fldCharType="begin"/>
        </w:r>
        <w:r w:rsidR="00527E36">
          <w:rPr>
            <w:webHidden/>
          </w:rPr>
          <w:instrText xml:space="preserve"> PAGEREF _Toc113278556 \h </w:instrText>
        </w:r>
        <w:r w:rsidR="00527E36">
          <w:rPr>
            <w:webHidden/>
          </w:rPr>
        </w:r>
        <w:r w:rsidR="00527E36">
          <w:rPr>
            <w:webHidden/>
          </w:rPr>
          <w:fldChar w:fldCharType="separate"/>
        </w:r>
        <w:r w:rsidR="00527E36">
          <w:rPr>
            <w:webHidden/>
          </w:rPr>
          <w:t>11</w:t>
        </w:r>
        <w:r w:rsidR="00527E36">
          <w:rPr>
            <w:webHidden/>
          </w:rPr>
          <w:fldChar w:fldCharType="end"/>
        </w:r>
      </w:hyperlink>
    </w:p>
    <w:p w14:paraId="423A1647" w14:textId="123AB713" w:rsidR="00527E36" w:rsidRDefault="00446895">
      <w:pPr>
        <w:pStyle w:val="TOC1"/>
        <w:rPr>
          <w:rFonts w:asciiTheme="minorHAnsi" w:eastAsiaTheme="minorEastAsia" w:hAnsiTheme="minorHAnsi" w:cstheme="minorBidi"/>
          <w:b w:val="0"/>
          <w:sz w:val="22"/>
          <w:szCs w:val="22"/>
          <w:lang w:eastAsia="ja-JP"/>
        </w:rPr>
      </w:pPr>
      <w:hyperlink w:anchor="_Toc113278557" w:history="1">
        <w:r w:rsidR="00527E36" w:rsidRPr="002365CA">
          <w:rPr>
            <w:rStyle w:val="Hyperlink"/>
            <w:rFonts w:cs="Arial"/>
          </w:rPr>
          <w:t>2</w:t>
        </w:r>
        <w:r w:rsidR="00527E36">
          <w:rPr>
            <w:rFonts w:asciiTheme="minorHAnsi" w:eastAsiaTheme="minorEastAsia" w:hAnsiTheme="minorHAnsi" w:cstheme="minorBidi"/>
            <w:b w:val="0"/>
            <w:sz w:val="22"/>
            <w:szCs w:val="22"/>
            <w:lang w:eastAsia="ja-JP"/>
          </w:rPr>
          <w:tab/>
        </w:r>
        <w:r w:rsidR="00527E36" w:rsidRPr="002365CA">
          <w:rPr>
            <w:rStyle w:val="Hyperlink"/>
            <w:rFonts w:cs="Arial"/>
          </w:rPr>
          <w:t>General instructions</w:t>
        </w:r>
        <w:r w:rsidR="00527E36">
          <w:rPr>
            <w:webHidden/>
          </w:rPr>
          <w:tab/>
        </w:r>
        <w:r w:rsidR="00527E36">
          <w:rPr>
            <w:webHidden/>
          </w:rPr>
          <w:fldChar w:fldCharType="begin"/>
        </w:r>
        <w:r w:rsidR="00527E36">
          <w:rPr>
            <w:webHidden/>
          </w:rPr>
          <w:instrText xml:space="preserve"> PAGEREF _Toc113278557 \h </w:instrText>
        </w:r>
        <w:r w:rsidR="00527E36">
          <w:rPr>
            <w:webHidden/>
          </w:rPr>
        </w:r>
        <w:r w:rsidR="00527E36">
          <w:rPr>
            <w:webHidden/>
          </w:rPr>
          <w:fldChar w:fldCharType="separate"/>
        </w:r>
        <w:r w:rsidR="00527E36">
          <w:rPr>
            <w:webHidden/>
          </w:rPr>
          <w:t>13</w:t>
        </w:r>
        <w:r w:rsidR="00527E36">
          <w:rPr>
            <w:webHidden/>
          </w:rPr>
          <w:fldChar w:fldCharType="end"/>
        </w:r>
      </w:hyperlink>
    </w:p>
    <w:p w14:paraId="497573EA" w14:textId="5CF13FF3" w:rsidR="00527E36" w:rsidRDefault="00446895">
      <w:pPr>
        <w:pStyle w:val="TOC2"/>
        <w:rPr>
          <w:rFonts w:asciiTheme="minorHAnsi" w:eastAsiaTheme="minorEastAsia" w:hAnsiTheme="minorHAnsi" w:cstheme="minorBidi"/>
          <w:sz w:val="22"/>
          <w:szCs w:val="22"/>
          <w:lang w:eastAsia="ja-JP"/>
        </w:rPr>
      </w:pPr>
      <w:hyperlink w:anchor="_Toc113278558" w:history="1">
        <w:r w:rsidR="00527E36" w:rsidRPr="002365CA">
          <w:rPr>
            <w:rStyle w:val="Hyperlink"/>
          </w:rPr>
          <w:t>2.1 PMDRs required</w:t>
        </w:r>
        <w:r w:rsidR="00527E36">
          <w:rPr>
            <w:webHidden/>
          </w:rPr>
          <w:tab/>
        </w:r>
        <w:r w:rsidR="00527E36">
          <w:rPr>
            <w:webHidden/>
          </w:rPr>
          <w:fldChar w:fldCharType="begin"/>
        </w:r>
        <w:r w:rsidR="00527E36">
          <w:rPr>
            <w:webHidden/>
          </w:rPr>
          <w:instrText xml:space="preserve"> PAGEREF _Toc113278558 \h </w:instrText>
        </w:r>
        <w:r w:rsidR="00527E36">
          <w:rPr>
            <w:webHidden/>
          </w:rPr>
        </w:r>
        <w:r w:rsidR="00527E36">
          <w:rPr>
            <w:webHidden/>
          </w:rPr>
          <w:fldChar w:fldCharType="separate"/>
        </w:r>
        <w:r w:rsidR="00527E36">
          <w:rPr>
            <w:webHidden/>
          </w:rPr>
          <w:t>13</w:t>
        </w:r>
        <w:r w:rsidR="00527E36">
          <w:rPr>
            <w:webHidden/>
          </w:rPr>
          <w:fldChar w:fldCharType="end"/>
        </w:r>
      </w:hyperlink>
    </w:p>
    <w:p w14:paraId="39ECB4D8" w14:textId="1E02CA55" w:rsidR="00527E36" w:rsidRDefault="00446895">
      <w:pPr>
        <w:pStyle w:val="TOC2"/>
        <w:rPr>
          <w:rFonts w:asciiTheme="minorHAnsi" w:eastAsiaTheme="minorEastAsia" w:hAnsiTheme="minorHAnsi" w:cstheme="minorBidi"/>
          <w:sz w:val="22"/>
          <w:szCs w:val="22"/>
          <w:lang w:eastAsia="ja-JP"/>
        </w:rPr>
      </w:pPr>
      <w:hyperlink w:anchor="_Toc113278559" w:history="1">
        <w:r w:rsidR="00527E36" w:rsidRPr="002365CA">
          <w:rPr>
            <w:rStyle w:val="Hyperlink"/>
          </w:rPr>
          <w:t>2.2 Reporting timetable</w:t>
        </w:r>
        <w:r w:rsidR="00527E36">
          <w:rPr>
            <w:webHidden/>
          </w:rPr>
          <w:tab/>
        </w:r>
        <w:r w:rsidR="00527E36">
          <w:rPr>
            <w:webHidden/>
          </w:rPr>
          <w:fldChar w:fldCharType="begin"/>
        </w:r>
        <w:r w:rsidR="00527E36">
          <w:rPr>
            <w:webHidden/>
          </w:rPr>
          <w:instrText xml:space="preserve"> PAGEREF _Toc113278559 \h </w:instrText>
        </w:r>
        <w:r w:rsidR="00527E36">
          <w:rPr>
            <w:webHidden/>
          </w:rPr>
        </w:r>
        <w:r w:rsidR="00527E36">
          <w:rPr>
            <w:webHidden/>
          </w:rPr>
          <w:fldChar w:fldCharType="separate"/>
        </w:r>
        <w:r w:rsidR="00527E36">
          <w:rPr>
            <w:webHidden/>
          </w:rPr>
          <w:t>13</w:t>
        </w:r>
        <w:r w:rsidR="00527E36">
          <w:rPr>
            <w:webHidden/>
          </w:rPr>
          <w:fldChar w:fldCharType="end"/>
        </w:r>
      </w:hyperlink>
    </w:p>
    <w:p w14:paraId="48E29E55" w14:textId="37D9D600" w:rsidR="00527E36" w:rsidRDefault="00446895">
      <w:pPr>
        <w:pStyle w:val="TOC2"/>
        <w:rPr>
          <w:rFonts w:asciiTheme="minorHAnsi" w:eastAsiaTheme="minorEastAsia" w:hAnsiTheme="minorHAnsi" w:cstheme="minorBidi"/>
          <w:sz w:val="22"/>
          <w:szCs w:val="22"/>
          <w:lang w:eastAsia="ja-JP"/>
        </w:rPr>
      </w:pPr>
      <w:hyperlink w:anchor="_Toc113278560" w:history="1">
        <w:r w:rsidR="00527E36" w:rsidRPr="002365CA">
          <w:rPr>
            <w:rStyle w:val="Hyperlink"/>
          </w:rPr>
          <w:t>2.3 Late submission of the PMDR</w:t>
        </w:r>
        <w:r w:rsidR="00527E36">
          <w:rPr>
            <w:webHidden/>
          </w:rPr>
          <w:tab/>
        </w:r>
        <w:r w:rsidR="00527E36">
          <w:rPr>
            <w:webHidden/>
          </w:rPr>
          <w:fldChar w:fldCharType="begin"/>
        </w:r>
        <w:r w:rsidR="00527E36">
          <w:rPr>
            <w:webHidden/>
          </w:rPr>
          <w:instrText xml:space="preserve"> PAGEREF _Toc113278560 \h </w:instrText>
        </w:r>
        <w:r w:rsidR="00527E36">
          <w:rPr>
            <w:webHidden/>
          </w:rPr>
        </w:r>
        <w:r w:rsidR="00527E36">
          <w:rPr>
            <w:webHidden/>
          </w:rPr>
          <w:fldChar w:fldCharType="separate"/>
        </w:r>
        <w:r w:rsidR="00527E36">
          <w:rPr>
            <w:webHidden/>
          </w:rPr>
          <w:t>13</w:t>
        </w:r>
        <w:r w:rsidR="00527E36">
          <w:rPr>
            <w:webHidden/>
          </w:rPr>
          <w:fldChar w:fldCharType="end"/>
        </w:r>
      </w:hyperlink>
    </w:p>
    <w:p w14:paraId="38E0F0E1" w14:textId="0C70C1BF" w:rsidR="00527E36" w:rsidRDefault="00446895">
      <w:pPr>
        <w:pStyle w:val="TOC2"/>
        <w:rPr>
          <w:rFonts w:asciiTheme="minorHAnsi" w:eastAsiaTheme="minorEastAsia" w:hAnsiTheme="minorHAnsi" w:cstheme="minorBidi"/>
          <w:sz w:val="22"/>
          <w:szCs w:val="22"/>
          <w:lang w:eastAsia="ja-JP"/>
        </w:rPr>
      </w:pPr>
      <w:hyperlink w:anchor="_Toc113278561" w:history="1">
        <w:r w:rsidR="00527E36" w:rsidRPr="002365CA">
          <w:rPr>
            <w:rStyle w:val="Hyperlink"/>
          </w:rPr>
          <w:t>2.4 PMDR creation and initial submission process</w:t>
        </w:r>
        <w:r w:rsidR="00527E36">
          <w:rPr>
            <w:webHidden/>
          </w:rPr>
          <w:tab/>
        </w:r>
        <w:r w:rsidR="00527E36">
          <w:rPr>
            <w:webHidden/>
          </w:rPr>
          <w:fldChar w:fldCharType="begin"/>
        </w:r>
        <w:r w:rsidR="00527E36">
          <w:rPr>
            <w:webHidden/>
          </w:rPr>
          <w:instrText xml:space="preserve"> PAGEREF _Toc113278561 \h </w:instrText>
        </w:r>
        <w:r w:rsidR="00527E36">
          <w:rPr>
            <w:webHidden/>
          </w:rPr>
        </w:r>
        <w:r w:rsidR="00527E36">
          <w:rPr>
            <w:webHidden/>
          </w:rPr>
          <w:fldChar w:fldCharType="separate"/>
        </w:r>
        <w:r w:rsidR="00527E36">
          <w:rPr>
            <w:webHidden/>
          </w:rPr>
          <w:t>14</w:t>
        </w:r>
        <w:r w:rsidR="00527E36">
          <w:rPr>
            <w:webHidden/>
          </w:rPr>
          <w:fldChar w:fldCharType="end"/>
        </w:r>
      </w:hyperlink>
    </w:p>
    <w:p w14:paraId="2885C4F3" w14:textId="62D5A9C9" w:rsidR="00527E36" w:rsidRDefault="00446895">
      <w:pPr>
        <w:pStyle w:val="TOC2"/>
        <w:rPr>
          <w:rFonts w:asciiTheme="minorHAnsi" w:eastAsiaTheme="minorEastAsia" w:hAnsiTheme="minorHAnsi" w:cstheme="minorBidi"/>
          <w:sz w:val="22"/>
          <w:szCs w:val="22"/>
          <w:lang w:eastAsia="ja-JP"/>
        </w:rPr>
      </w:pPr>
      <w:hyperlink w:anchor="_Toc113278562" w:history="1">
        <w:r w:rsidR="00527E36" w:rsidRPr="002365CA">
          <w:rPr>
            <w:rStyle w:val="Hyperlink"/>
          </w:rPr>
          <w:t>2.5 PMDR validation</w:t>
        </w:r>
        <w:r w:rsidR="00527E36">
          <w:rPr>
            <w:webHidden/>
          </w:rPr>
          <w:tab/>
        </w:r>
        <w:r w:rsidR="00527E36">
          <w:rPr>
            <w:webHidden/>
          </w:rPr>
          <w:fldChar w:fldCharType="begin"/>
        </w:r>
        <w:r w:rsidR="00527E36">
          <w:rPr>
            <w:webHidden/>
          </w:rPr>
          <w:instrText xml:space="preserve"> PAGEREF _Toc113278562 \h </w:instrText>
        </w:r>
        <w:r w:rsidR="00527E36">
          <w:rPr>
            <w:webHidden/>
          </w:rPr>
        </w:r>
        <w:r w:rsidR="00527E36">
          <w:rPr>
            <w:webHidden/>
          </w:rPr>
          <w:fldChar w:fldCharType="separate"/>
        </w:r>
        <w:r w:rsidR="00527E36">
          <w:rPr>
            <w:webHidden/>
          </w:rPr>
          <w:t>14</w:t>
        </w:r>
        <w:r w:rsidR="00527E36">
          <w:rPr>
            <w:webHidden/>
          </w:rPr>
          <w:fldChar w:fldCharType="end"/>
        </w:r>
      </w:hyperlink>
    </w:p>
    <w:p w14:paraId="2EE1769F" w14:textId="7644E635"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563" w:history="1">
        <w:r w:rsidR="00527E36" w:rsidRPr="002365CA">
          <w:rPr>
            <w:rStyle w:val="Hyperlink"/>
            <w:i/>
          </w:rPr>
          <w:t>2.5.1</w:t>
        </w:r>
        <w:r w:rsidR="00527E36">
          <w:rPr>
            <w:rFonts w:asciiTheme="minorHAnsi" w:eastAsiaTheme="minorEastAsia" w:hAnsiTheme="minorHAnsi" w:cstheme="minorBidi"/>
            <w:sz w:val="22"/>
            <w:szCs w:val="22"/>
            <w:lang w:eastAsia="ja-JP"/>
          </w:rPr>
          <w:tab/>
        </w:r>
        <w:r w:rsidR="00527E36" w:rsidRPr="002365CA">
          <w:rPr>
            <w:rStyle w:val="Hyperlink"/>
            <w:i/>
          </w:rPr>
          <w:t>Offline validation</w:t>
        </w:r>
        <w:r w:rsidR="00527E36">
          <w:rPr>
            <w:webHidden/>
          </w:rPr>
          <w:tab/>
        </w:r>
        <w:r w:rsidR="00527E36">
          <w:rPr>
            <w:webHidden/>
          </w:rPr>
          <w:fldChar w:fldCharType="begin"/>
        </w:r>
        <w:r w:rsidR="00527E36">
          <w:rPr>
            <w:webHidden/>
          </w:rPr>
          <w:instrText xml:space="preserve"> PAGEREF _Toc113278563 \h </w:instrText>
        </w:r>
        <w:r w:rsidR="00527E36">
          <w:rPr>
            <w:webHidden/>
          </w:rPr>
        </w:r>
        <w:r w:rsidR="00527E36">
          <w:rPr>
            <w:webHidden/>
          </w:rPr>
          <w:fldChar w:fldCharType="separate"/>
        </w:r>
        <w:r w:rsidR="00527E36">
          <w:rPr>
            <w:webHidden/>
          </w:rPr>
          <w:t>14</w:t>
        </w:r>
        <w:r w:rsidR="00527E36">
          <w:rPr>
            <w:webHidden/>
          </w:rPr>
          <w:fldChar w:fldCharType="end"/>
        </w:r>
      </w:hyperlink>
    </w:p>
    <w:p w14:paraId="1A906B29" w14:textId="301455BF"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564" w:history="1">
        <w:r w:rsidR="00527E36" w:rsidRPr="002365CA">
          <w:rPr>
            <w:rStyle w:val="Hyperlink"/>
            <w:i/>
          </w:rPr>
          <w:t>2.5.2</w:t>
        </w:r>
        <w:r w:rsidR="00527E36">
          <w:rPr>
            <w:rFonts w:asciiTheme="minorHAnsi" w:eastAsiaTheme="minorEastAsia" w:hAnsiTheme="minorHAnsi" w:cstheme="minorBidi"/>
            <w:sz w:val="22"/>
            <w:szCs w:val="22"/>
            <w:lang w:eastAsia="ja-JP"/>
          </w:rPr>
          <w:tab/>
        </w:r>
        <w:r w:rsidR="00527E36" w:rsidRPr="002365CA">
          <w:rPr>
            <w:rStyle w:val="Hyperlink"/>
            <w:i/>
          </w:rPr>
          <w:t>Online validation</w:t>
        </w:r>
        <w:r w:rsidR="00527E36">
          <w:rPr>
            <w:webHidden/>
          </w:rPr>
          <w:tab/>
        </w:r>
        <w:r w:rsidR="00527E36">
          <w:rPr>
            <w:webHidden/>
          </w:rPr>
          <w:fldChar w:fldCharType="begin"/>
        </w:r>
        <w:r w:rsidR="00527E36">
          <w:rPr>
            <w:webHidden/>
          </w:rPr>
          <w:instrText xml:space="preserve"> PAGEREF _Toc113278564 \h </w:instrText>
        </w:r>
        <w:r w:rsidR="00527E36">
          <w:rPr>
            <w:webHidden/>
          </w:rPr>
        </w:r>
        <w:r w:rsidR="00527E36">
          <w:rPr>
            <w:webHidden/>
          </w:rPr>
          <w:fldChar w:fldCharType="separate"/>
        </w:r>
        <w:r w:rsidR="00527E36">
          <w:rPr>
            <w:webHidden/>
          </w:rPr>
          <w:t>15</w:t>
        </w:r>
        <w:r w:rsidR="00527E36">
          <w:rPr>
            <w:webHidden/>
          </w:rPr>
          <w:fldChar w:fldCharType="end"/>
        </w:r>
      </w:hyperlink>
    </w:p>
    <w:p w14:paraId="316BBC9E" w14:textId="397AAA0C" w:rsidR="00527E36" w:rsidRDefault="00446895">
      <w:pPr>
        <w:pStyle w:val="TOC2"/>
        <w:rPr>
          <w:rFonts w:asciiTheme="minorHAnsi" w:eastAsiaTheme="minorEastAsia" w:hAnsiTheme="minorHAnsi" w:cstheme="minorBidi"/>
          <w:sz w:val="22"/>
          <w:szCs w:val="22"/>
          <w:lang w:eastAsia="ja-JP"/>
        </w:rPr>
      </w:pPr>
      <w:hyperlink w:anchor="_Toc113278565" w:history="1">
        <w:r w:rsidR="00527E36" w:rsidRPr="002365CA">
          <w:rPr>
            <w:rStyle w:val="Hyperlink"/>
          </w:rPr>
          <w:t>2.6 PMDR final submission process</w:t>
        </w:r>
        <w:r w:rsidR="00527E36">
          <w:rPr>
            <w:webHidden/>
          </w:rPr>
          <w:tab/>
        </w:r>
        <w:r w:rsidR="00527E36">
          <w:rPr>
            <w:webHidden/>
          </w:rPr>
          <w:fldChar w:fldCharType="begin"/>
        </w:r>
        <w:r w:rsidR="00527E36">
          <w:rPr>
            <w:webHidden/>
          </w:rPr>
          <w:instrText xml:space="preserve"> PAGEREF _Toc113278565 \h </w:instrText>
        </w:r>
        <w:r w:rsidR="00527E36">
          <w:rPr>
            <w:webHidden/>
          </w:rPr>
        </w:r>
        <w:r w:rsidR="00527E36">
          <w:rPr>
            <w:webHidden/>
          </w:rPr>
          <w:fldChar w:fldCharType="separate"/>
        </w:r>
        <w:r w:rsidR="00527E36">
          <w:rPr>
            <w:webHidden/>
          </w:rPr>
          <w:t>15</w:t>
        </w:r>
        <w:r w:rsidR="00527E36">
          <w:rPr>
            <w:webHidden/>
          </w:rPr>
          <w:fldChar w:fldCharType="end"/>
        </w:r>
      </w:hyperlink>
    </w:p>
    <w:p w14:paraId="0D2FC022" w14:textId="36401932" w:rsidR="00527E36" w:rsidRDefault="00446895">
      <w:pPr>
        <w:pStyle w:val="TOC2"/>
        <w:rPr>
          <w:rFonts w:asciiTheme="minorHAnsi" w:eastAsiaTheme="minorEastAsia" w:hAnsiTheme="minorHAnsi" w:cstheme="minorBidi"/>
          <w:sz w:val="22"/>
          <w:szCs w:val="22"/>
          <w:lang w:eastAsia="ja-JP"/>
        </w:rPr>
      </w:pPr>
      <w:hyperlink w:anchor="_Toc113278566" w:history="1">
        <w:r w:rsidR="00527E36" w:rsidRPr="002365CA">
          <w:rPr>
            <w:rStyle w:val="Hyperlink"/>
          </w:rPr>
          <w:t>2.7 PMDR resubmission</w:t>
        </w:r>
        <w:r w:rsidR="00527E36">
          <w:rPr>
            <w:webHidden/>
          </w:rPr>
          <w:tab/>
        </w:r>
        <w:r w:rsidR="00527E36">
          <w:rPr>
            <w:webHidden/>
          </w:rPr>
          <w:fldChar w:fldCharType="begin"/>
        </w:r>
        <w:r w:rsidR="00527E36">
          <w:rPr>
            <w:webHidden/>
          </w:rPr>
          <w:instrText xml:space="preserve"> PAGEREF _Toc113278566 \h </w:instrText>
        </w:r>
        <w:r w:rsidR="00527E36">
          <w:rPr>
            <w:webHidden/>
          </w:rPr>
        </w:r>
        <w:r w:rsidR="00527E36">
          <w:rPr>
            <w:webHidden/>
          </w:rPr>
          <w:fldChar w:fldCharType="separate"/>
        </w:r>
        <w:r w:rsidR="00527E36">
          <w:rPr>
            <w:webHidden/>
          </w:rPr>
          <w:t>15</w:t>
        </w:r>
        <w:r w:rsidR="00527E36">
          <w:rPr>
            <w:webHidden/>
          </w:rPr>
          <w:fldChar w:fldCharType="end"/>
        </w:r>
      </w:hyperlink>
    </w:p>
    <w:p w14:paraId="7BEA9DCF" w14:textId="16003428" w:rsidR="00527E36" w:rsidRDefault="00446895">
      <w:pPr>
        <w:pStyle w:val="TOC2"/>
        <w:rPr>
          <w:rFonts w:asciiTheme="minorHAnsi" w:eastAsiaTheme="minorEastAsia" w:hAnsiTheme="minorHAnsi" w:cstheme="minorBidi"/>
          <w:sz w:val="22"/>
          <w:szCs w:val="22"/>
          <w:lang w:eastAsia="ja-JP"/>
        </w:rPr>
      </w:pPr>
      <w:hyperlink w:anchor="_Toc113278567" w:history="1">
        <w:r w:rsidR="00527E36" w:rsidRPr="002365CA">
          <w:rPr>
            <w:rStyle w:val="Hyperlink"/>
          </w:rPr>
          <w:t>2.8 PMDR feedback</w:t>
        </w:r>
        <w:r w:rsidR="00527E36">
          <w:rPr>
            <w:webHidden/>
          </w:rPr>
          <w:tab/>
        </w:r>
        <w:r w:rsidR="00527E36">
          <w:rPr>
            <w:webHidden/>
          </w:rPr>
          <w:fldChar w:fldCharType="begin"/>
        </w:r>
        <w:r w:rsidR="00527E36">
          <w:rPr>
            <w:webHidden/>
          </w:rPr>
          <w:instrText xml:space="preserve"> PAGEREF _Toc113278567 \h </w:instrText>
        </w:r>
        <w:r w:rsidR="00527E36">
          <w:rPr>
            <w:webHidden/>
          </w:rPr>
        </w:r>
        <w:r w:rsidR="00527E36">
          <w:rPr>
            <w:webHidden/>
          </w:rPr>
          <w:fldChar w:fldCharType="separate"/>
        </w:r>
        <w:r w:rsidR="00527E36">
          <w:rPr>
            <w:webHidden/>
          </w:rPr>
          <w:t>15</w:t>
        </w:r>
        <w:r w:rsidR="00527E36">
          <w:rPr>
            <w:webHidden/>
          </w:rPr>
          <w:fldChar w:fldCharType="end"/>
        </w:r>
      </w:hyperlink>
    </w:p>
    <w:p w14:paraId="72B4F6A6" w14:textId="1619843C" w:rsidR="00527E36" w:rsidRDefault="00446895">
      <w:pPr>
        <w:pStyle w:val="TOC2"/>
        <w:rPr>
          <w:rFonts w:asciiTheme="minorHAnsi" w:eastAsiaTheme="minorEastAsia" w:hAnsiTheme="minorHAnsi" w:cstheme="minorBidi"/>
          <w:sz w:val="22"/>
          <w:szCs w:val="22"/>
          <w:lang w:eastAsia="ja-JP"/>
        </w:rPr>
      </w:pPr>
      <w:hyperlink w:anchor="_Toc113278568" w:history="1">
        <w:r w:rsidR="00527E36" w:rsidRPr="002365CA">
          <w:rPr>
            <w:rStyle w:val="Hyperlink"/>
          </w:rPr>
          <w:t>2.9 Frequently asked questions</w:t>
        </w:r>
        <w:r w:rsidR="00527E36">
          <w:rPr>
            <w:webHidden/>
          </w:rPr>
          <w:tab/>
        </w:r>
        <w:r w:rsidR="00527E36">
          <w:rPr>
            <w:webHidden/>
          </w:rPr>
          <w:fldChar w:fldCharType="begin"/>
        </w:r>
        <w:r w:rsidR="00527E36">
          <w:rPr>
            <w:webHidden/>
          </w:rPr>
          <w:instrText xml:space="preserve"> PAGEREF _Toc113278568 \h </w:instrText>
        </w:r>
        <w:r w:rsidR="00527E36">
          <w:rPr>
            <w:webHidden/>
          </w:rPr>
        </w:r>
        <w:r w:rsidR="00527E36">
          <w:rPr>
            <w:webHidden/>
          </w:rPr>
          <w:fldChar w:fldCharType="separate"/>
        </w:r>
        <w:r w:rsidR="00527E36">
          <w:rPr>
            <w:webHidden/>
          </w:rPr>
          <w:t>16</w:t>
        </w:r>
        <w:r w:rsidR="00527E36">
          <w:rPr>
            <w:webHidden/>
          </w:rPr>
          <w:fldChar w:fldCharType="end"/>
        </w:r>
      </w:hyperlink>
    </w:p>
    <w:p w14:paraId="2367203D" w14:textId="3D787C7A" w:rsidR="00527E36" w:rsidRDefault="00446895">
      <w:pPr>
        <w:pStyle w:val="TOC2"/>
        <w:rPr>
          <w:rFonts w:asciiTheme="minorHAnsi" w:eastAsiaTheme="minorEastAsia" w:hAnsiTheme="minorHAnsi" w:cstheme="minorBidi"/>
          <w:sz w:val="22"/>
          <w:szCs w:val="22"/>
          <w:lang w:eastAsia="ja-JP"/>
        </w:rPr>
      </w:pPr>
      <w:hyperlink w:anchor="_Toc113278569" w:history="1">
        <w:r w:rsidR="00527E36" w:rsidRPr="002365CA">
          <w:rPr>
            <w:rStyle w:val="Hyperlink"/>
          </w:rPr>
          <w:t>2.10 Key contacts – Performance Management Data Return Team</w:t>
        </w:r>
        <w:r w:rsidR="00527E36">
          <w:rPr>
            <w:webHidden/>
          </w:rPr>
          <w:tab/>
        </w:r>
        <w:r w:rsidR="00527E36">
          <w:rPr>
            <w:webHidden/>
          </w:rPr>
          <w:fldChar w:fldCharType="begin"/>
        </w:r>
        <w:r w:rsidR="00527E36">
          <w:rPr>
            <w:webHidden/>
          </w:rPr>
          <w:instrText xml:space="preserve"> PAGEREF _Toc113278569 \h </w:instrText>
        </w:r>
        <w:r w:rsidR="00527E36">
          <w:rPr>
            <w:webHidden/>
          </w:rPr>
        </w:r>
        <w:r w:rsidR="00527E36">
          <w:rPr>
            <w:webHidden/>
          </w:rPr>
          <w:fldChar w:fldCharType="separate"/>
        </w:r>
        <w:r w:rsidR="00527E36">
          <w:rPr>
            <w:webHidden/>
          </w:rPr>
          <w:t>16</w:t>
        </w:r>
        <w:r w:rsidR="00527E36">
          <w:rPr>
            <w:webHidden/>
          </w:rPr>
          <w:fldChar w:fldCharType="end"/>
        </w:r>
      </w:hyperlink>
    </w:p>
    <w:p w14:paraId="464C8739" w14:textId="4382DFDA" w:rsidR="00527E36" w:rsidRDefault="00446895">
      <w:pPr>
        <w:pStyle w:val="TOC2"/>
        <w:rPr>
          <w:rFonts w:asciiTheme="minorHAnsi" w:eastAsiaTheme="minorEastAsia" w:hAnsiTheme="minorHAnsi" w:cstheme="minorBidi"/>
          <w:sz w:val="22"/>
          <w:szCs w:val="22"/>
          <w:lang w:eastAsia="ja-JP"/>
        </w:rPr>
      </w:pPr>
      <w:hyperlink w:anchor="_Toc113278570" w:history="1">
        <w:r w:rsidR="00527E36" w:rsidRPr="002365CA">
          <w:rPr>
            <w:rStyle w:val="Hyperlink"/>
          </w:rPr>
          <w:t>2.11 Key contacts – Market Data Collections [MDC]</w:t>
        </w:r>
        <w:r w:rsidR="00527E36">
          <w:rPr>
            <w:webHidden/>
          </w:rPr>
          <w:tab/>
        </w:r>
        <w:r w:rsidR="00527E36">
          <w:rPr>
            <w:webHidden/>
          </w:rPr>
          <w:fldChar w:fldCharType="begin"/>
        </w:r>
        <w:r w:rsidR="00527E36">
          <w:rPr>
            <w:webHidden/>
          </w:rPr>
          <w:instrText xml:space="preserve"> PAGEREF _Toc113278570 \h </w:instrText>
        </w:r>
        <w:r w:rsidR="00527E36">
          <w:rPr>
            <w:webHidden/>
          </w:rPr>
        </w:r>
        <w:r w:rsidR="00527E36">
          <w:rPr>
            <w:webHidden/>
          </w:rPr>
          <w:fldChar w:fldCharType="separate"/>
        </w:r>
        <w:r w:rsidR="00527E36">
          <w:rPr>
            <w:webHidden/>
          </w:rPr>
          <w:t>16</w:t>
        </w:r>
        <w:r w:rsidR="00527E36">
          <w:rPr>
            <w:webHidden/>
          </w:rPr>
          <w:fldChar w:fldCharType="end"/>
        </w:r>
      </w:hyperlink>
    </w:p>
    <w:p w14:paraId="00EC5EFE" w14:textId="08F63127" w:rsidR="00527E36" w:rsidRDefault="00446895">
      <w:pPr>
        <w:pStyle w:val="TOC2"/>
        <w:rPr>
          <w:rFonts w:asciiTheme="minorHAnsi" w:eastAsiaTheme="minorEastAsia" w:hAnsiTheme="minorHAnsi" w:cstheme="minorBidi"/>
          <w:sz w:val="22"/>
          <w:szCs w:val="22"/>
          <w:lang w:eastAsia="ja-JP"/>
        </w:rPr>
      </w:pPr>
      <w:hyperlink w:anchor="_Toc113278571" w:history="1">
        <w:r w:rsidR="00527E36" w:rsidRPr="002365CA">
          <w:rPr>
            <w:rStyle w:val="Hyperlink"/>
          </w:rPr>
          <w:t>2.12 Key contacts – Lloyd’s Data Quality</w:t>
        </w:r>
        <w:r w:rsidR="00527E36">
          <w:rPr>
            <w:webHidden/>
          </w:rPr>
          <w:tab/>
        </w:r>
        <w:r w:rsidR="00527E36">
          <w:rPr>
            <w:webHidden/>
          </w:rPr>
          <w:fldChar w:fldCharType="begin"/>
        </w:r>
        <w:r w:rsidR="00527E36">
          <w:rPr>
            <w:webHidden/>
          </w:rPr>
          <w:instrText xml:space="preserve"> PAGEREF _Toc113278571 \h </w:instrText>
        </w:r>
        <w:r w:rsidR="00527E36">
          <w:rPr>
            <w:webHidden/>
          </w:rPr>
        </w:r>
        <w:r w:rsidR="00527E36">
          <w:rPr>
            <w:webHidden/>
          </w:rPr>
          <w:fldChar w:fldCharType="separate"/>
        </w:r>
        <w:r w:rsidR="00527E36">
          <w:rPr>
            <w:webHidden/>
          </w:rPr>
          <w:t>16</w:t>
        </w:r>
        <w:r w:rsidR="00527E36">
          <w:rPr>
            <w:webHidden/>
          </w:rPr>
          <w:fldChar w:fldCharType="end"/>
        </w:r>
      </w:hyperlink>
    </w:p>
    <w:p w14:paraId="0704DC1E" w14:textId="05D82199" w:rsidR="00527E36" w:rsidRDefault="00446895">
      <w:pPr>
        <w:pStyle w:val="TOC1"/>
        <w:rPr>
          <w:rFonts w:asciiTheme="minorHAnsi" w:eastAsiaTheme="minorEastAsia" w:hAnsiTheme="minorHAnsi" w:cstheme="minorBidi"/>
          <w:b w:val="0"/>
          <w:sz w:val="22"/>
          <w:szCs w:val="22"/>
          <w:lang w:eastAsia="ja-JP"/>
        </w:rPr>
      </w:pPr>
      <w:hyperlink w:anchor="_Toc113278572" w:history="1">
        <w:r w:rsidR="00527E36" w:rsidRPr="002365CA">
          <w:rPr>
            <w:rStyle w:val="Hyperlink"/>
            <w:rFonts w:cs="Arial"/>
          </w:rPr>
          <w:t>3</w:t>
        </w:r>
        <w:r w:rsidR="00527E36">
          <w:rPr>
            <w:rFonts w:asciiTheme="minorHAnsi" w:eastAsiaTheme="minorEastAsia" w:hAnsiTheme="minorHAnsi" w:cstheme="minorBidi"/>
            <w:b w:val="0"/>
            <w:sz w:val="22"/>
            <w:szCs w:val="22"/>
            <w:lang w:eastAsia="ja-JP"/>
          </w:rPr>
          <w:tab/>
        </w:r>
        <w:r w:rsidR="00527E36" w:rsidRPr="002365CA">
          <w:rPr>
            <w:rStyle w:val="Hyperlink"/>
            <w:rFonts w:cs="Arial"/>
          </w:rPr>
          <w:t>Basis of preparation</w:t>
        </w:r>
        <w:r w:rsidR="00527E36">
          <w:rPr>
            <w:webHidden/>
          </w:rPr>
          <w:tab/>
        </w:r>
        <w:r w:rsidR="00527E36">
          <w:rPr>
            <w:webHidden/>
          </w:rPr>
          <w:fldChar w:fldCharType="begin"/>
        </w:r>
        <w:r w:rsidR="00527E36">
          <w:rPr>
            <w:webHidden/>
          </w:rPr>
          <w:instrText xml:space="preserve"> PAGEREF _Toc113278572 \h </w:instrText>
        </w:r>
        <w:r w:rsidR="00527E36">
          <w:rPr>
            <w:webHidden/>
          </w:rPr>
        </w:r>
        <w:r w:rsidR="00527E36">
          <w:rPr>
            <w:webHidden/>
          </w:rPr>
          <w:fldChar w:fldCharType="separate"/>
        </w:r>
        <w:r w:rsidR="00527E36">
          <w:rPr>
            <w:webHidden/>
          </w:rPr>
          <w:t>17</w:t>
        </w:r>
        <w:r w:rsidR="00527E36">
          <w:rPr>
            <w:webHidden/>
          </w:rPr>
          <w:fldChar w:fldCharType="end"/>
        </w:r>
      </w:hyperlink>
    </w:p>
    <w:p w14:paraId="607D13F5" w14:textId="519E7ADD" w:rsidR="00527E36" w:rsidRDefault="00446895">
      <w:pPr>
        <w:pStyle w:val="TOC2"/>
        <w:rPr>
          <w:rFonts w:asciiTheme="minorHAnsi" w:eastAsiaTheme="minorEastAsia" w:hAnsiTheme="minorHAnsi" w:cstheme="minorBidi"/>
          <w:sz w:val="22"/>
          <w:szCs w:val="22"/>
          <w:lang w:eastAsia="ja-JP"/>
        </w:rPr>
      </w:pPr>
      <w:hyperlink w:anchor="_Toc113278573" w:history="1">
        <w:r w:rsidR="00527E36" w:rsidRPr="002365CA">
          <w:rPr>
            <w:rStyle w:val="Hyperlink"/>
          </w:rPr>
          <w:t>3.1 Data required</w:t>
        </w:r>
        <w:r w:rsidR="00527E36">
          <w:rPr>
            <w:webHidden/>
          </w:rPr>
          <w:tab/>
        </w:r>
        <w:r w:rsidR="00527E36">
          <w:rPr>
            <w:webHidden/>
          </w:rPr>
          <w:fldChar w:fldCharType="begin"/>
        </w:r>
        <w:r w:rsidR="00527E36">
          <w:rPr>
            <w:webHidden/>
          </w:rPr>
          <w:instrText xml:space="preserve"> PAGEREF _Toc113278573 \h </w:instrText>
        </w:r>
        <w:r w:rsidR="00527E36">
          <w:rPr>
            <w:webHidden/>
          </w:rPr>
        </w:r>
        <w:r w:rsidR="00527E36">
          <w:rPr>
            <w:webHidden/>
          </w:rPr>
          <w:fldChar w:fldCharType="separate"/>
        </w:r>
        <w:r w:rsidR="00527E36">
          <w:rPr>
            <w:webHidden/>
          </w:rPr>
          <w:t>17</w:t>
        </w:r>
        <w:r w:rsidR="00527E36">
          <w:rPr>
            <w:webHidden/>
          </w:rPr>
          <w:fldChar w:fldCharType="end"/>
        </w:r>
      </w:hyperlink>
    </w:p>
    <w:p w14:paraId="39739806" w14:textId="1D84636D" w:rsidR="00527E36" w:rsidRDefault="00446895">
      <w:pPr>
        <w:pStyle w:val="TOC2"/>
        <w:rPr>
          <w:rFonts w:asciiTheme="minorHAnsi" w:eastAsiaTheme="minorEastAsia" w:hAnsiTheme="minorHAnsi" w:cstheme="minorBidi"/>
          <w:sz w:val="22"/>
          <w:szCs w:val="22"/>
          <w:lang w:eastAsia="ja-JP"/>
        </w:rPr>
      </w:pPr>
      <w:hyperlink w:anchor="_Toc113278574" w:history="1">
        <w:r w:rsidR="00527E36" w:rsidRPr="002365CA">
          <w:rPr>
            <w:rStyle w:val="Hyperlink"/>
          </w:rPr>
          <w:t>3.2 Reporting period</w:t>
        </w:r>
        <w:r w:rsidR="00527E36">
          <w:rPr>
            <w:webHidden/>
          </w:rPr>
          <w:tab/>
        </w:r>
        <w:r w:rsidR="00527E36">
          <w:rPr>
            <w:webHidden/>
          </w:rPr>
          <w:fldChar w:fldCharType="begin"/>
        </w:r>
        <w:r w:rsidR="00527E36">
          <w:rPr>
            <w:webHidden/>
          </w:rPr>
          <w:instrText xml:space="preserve"> PAGEREF _Toc113278574 \h </w:instrText>
        </w:r>
        <w:r w:rsidR="00527E36">
          <w:rPr>
            <w:webHidden/>
          </w:rPr>
        </w:r>
        <w:r w:rsidR="00527E36">
          <w:rPr>
            <w:webHidden/>
          </w:rPr>
          <w:fldChar w:fldCharType="separate"/>
        </w:r>
        <w:r w:rsidR="00527E36">
          <w:rPr>
            <w:webHidden/>
          </w:rPr>
          <w:t>17</w:t>
        </w:r>
        <w:r w:rsidR="00527E36">
          <w:rPr>
            <w:webHidden/>
          </w:rPr>
          <w:fldChar w:fldCharType="end"/>
        </w:r>
      </w:hyperlink>
    </w:p>
    <w:p w14:paraId="229C03A2" w14:textId="436E5D64" w:rsidR="00527E36" w:rsidRDefault="00446895">
      <w:pPr>
        <w:pStyle w:val="TOC2"/>
        <w:rPr>
          <w:rFonts w:asciiTheme="minorHAnsi" w:eastAsiaTheme="minorEastAsia" w:hAnsiTheme="minorHAnsi" w:cstheme="minorBidi"/>
          <w:sz w:val="22"/>
          <w:szCs w:val="22"/>
          <w:lang w:eastAsia="ja-JP"/>
        </w:rPr>
      </w:pPr>
      <w:hyperlink w:anchor="_Toc113278575" w:history="1">
        <w:r w:rsidR="00527E36" w:rsidRPr="002365CA">
          <w:rPr>
            <w:rStyle w:val="Hyperlink"/>
          </w:rPr>
          <w:t>3.3 Separate PMDRs for each syndicate</w:t>
        </w:r>
        <w:r w:rsidR="00527E36">
          <w:rPr>
            <w:webHidden/>
          </w:rPr>
          <w:tab/>
        </w:r>
        <w:r w:rsidR="00527E36">
          <w:rPr>
            <w:webHidden/>
          </w:rPr>
          <w:fldChar w:fldCharType="begin"/>
        </w:r>
        <w:r w:rsidR="00527E36">
          <w:rPr>
            <w:webHidden/>
          </w:rPr>
          <w:instrText xml:space="preserve"> PAGEREF _Toc113278575 \h </w:instrText>
        </w:r>
        <w:r w:rsidR="00527E36">
          <w:rPr>
            <w:webHidden/>
          </w:rPr>
        </w:r>
        <w:r w:rsidR="00527E36">
          <w:rPr>
            <w:webHidden/>
          </w:rPr>
          <w:fldChar w:fldCharType="separate"/>
        </w:r>
        <w:r w:rsidR="00527E36">
          <w:rPr>
            <w:webHidden/>
          </w:rPr>
          <w:t>17</w:t>
        </w:r>
        <w:r w:rsidR="00527E36">
          <w:rPr>
            <w:webHidden/>
          </w:rPr>
          <w:fldChar w:fldCharType="end"/>
        </w:r>
      </w:hyperlink>
    </w:p>
    <w:p w14:paraId="56443571" w14:textId="499B041C" w:rsidR="00527E36" w:rsidRDefault="00446895">
      <w:pPr>
        <w:pStyle w:val="TOC2"/>
        <w:rPr>
          <w:rFonts w:asciiTheme="minorHAnsi" w:eastAsiaTheme="minorEastAsia" w:hAnsiTheme="minorHAnsi" w:cstheme="minorBidi"/>
          <w:sz w:val="22"/>
          <w:szCs w:val="22"/>
          <w:lang w:eastAsia="ja-JP"/>
        </w:rPr>
      </w:pPr>
      <w:hyperlink w:anchor="_Toc113278576" w:history="1">
        <w:r w:rsidR="00527E36" w:rsidRPr="002365CA">
          <w:rPr>
            <w:rStyle w:val="Hyperlink"/>
          </w:rPr>
          <w:t>3.4 Merged syndicates</w:t>
        </w:r>
        <w:r w:rsidR="00527E36">
          <w:rPr>
            <w:webHidden/>
          </w:rPr>
          <w:tab/>
        </w:r>
        <w:r w:rsidR="00527E36">
          <w:rPr>
            <w:webHidden/>
          </w:rPr>
          <w:fldChar w:fldCharType="begin"/>
        </w:r>
        <w:r w:rsidR="00527E36">
          <w:rPr>
            <w:webHidden/>
          </w:rPr>
          <w:instrText xml:space="preserve"> PAGEREF _Toc113278576 \h </w:instrText>
        </w:r>
        <w:r w:rsidR="00527E36">
          <w:rPr>
            <w:webHidden/>
          </w:rPr>
        </w:r>
        <w:r w:rsidR="00527E36">
          <w:rPr>
            <w:webHidden/>
          </w:rPr>
          <w:fldChar w:fldCharType="separate"/>
        </w:r>
        <w:r w:rsidR="00527E36">
          <w:rPr>
            <w:webHidden/>
          </w:rPr>
          <w:t>18</w:t>
        </w:r>
        <w:r w:rsidR="00527E36">
          <w:rPr>
            <w:webHidden/>
          </w:rPr>
          <w:fldChar w:fldCharType="end"/>
        </w:r>
      </w:hyperlink>
    </w:p>
    <w:p w14:paraId="11C316DB" w14:textId="0233BC9F" w:rsidR="00527E36" w:rsidRDefault="00446895">
      <w:pPr>
        <w:pStyle w:val="TOC2"/>
        <w:rPr>
          <w:rFonts w:asciiTheme="minorHAnsi" w:eastAsiaTheme="minorEastAsia" w:hAnsiTheme="minorHAnsi" w:cstheme="minorBidi"/>
          <w:sz w:val="22"/>
          <w:szCs w:val="22"/>
          <w:lang w:eastAsia="ja-JP"/>
        </w:rPr>
      </w:pPr>
      <w:hyperlink w:anchor="_Toc113278577" w:history="1">
        <w:r w:rsidR="00527E36" w:rsidRPr="002365CA">
          <w:rPr>
            <w:rStyle w:val="Hyperlink"/>
          </w:rPr>
          <w:t>3.5 Special purpose syndicates</w:t>
        </w:r>
        <w:r w:rsidR="00527E36">
          <w:rPr>
            <w:webHidden/>
          </w:rPr>
          <w:tab/>
        </w:r>
        <w:r w:rsidR="00527E36">
          <w:rPr>
            <w:webHidden/>
          </w:rPr>
          <w:fldChar w:fldCharType="begin"/>
        </w:r>
        <w:r w:rsidR="00527E36">
          <w:rPr>
            <w:webHidden/>
          </w:rPr>
          <w:instrText xml:space="preserve"> PAGEREF _Toc113278577 \h </w:instrText>
        </w:r>
        <w:r w:rsidR="00527E36">
          <w:rPr>
            <w:webHidden/>
          </w:rPr>
        </w:r>
        <w:r w:rsidR="00527E36">
          <w:rPr>
            <w:webHidden/>
          </w:rPr>
          <w:fldChar w:fldCharType="separate"/>
        </w:r>
        <w:r w:rsidR="00527E36">
          <w:rPr>
            <w:webHidden/>
          </w:rPr>
          <w:t>18</w:t>
        </w:r>
        <w:r w:rsidR="00527E36">
          <w:rPr>
            <w:webHidden/>
          </w:rPr>
          <w:fldChar w:fldCharType="end"/>
        </w:r>
      </w:hyperlink>
    </w:p>
    <w:p w14:paraId="04508B21" w14:textId="4BC58782" w:rsidR="00527E36" w:rsidRDefault="00446895">
      <w:pPr>
        <w:pStyle w:val="TOC2"/>
        <w:rPr>
          <w:rFonts w:asciiTheme="minorHAnsi" w:eastAsiaTheme="minorEastAsia" w:hAnsiTheme="minorHAnsi" w:cstheme="minorBidi"/>
          <w:sz w:val="22"/>
          <w:szCs w:val="22"/>
          <w:lang w:eastAsia="ja-JP"/>
        </w:rPr>
      </w:pPr>
      <w:hyperlink w:anchor="_Toc113278578" w:history="1">
        <w:r w:rsidR="00527E36" w:rsidRPr="002365CA">
          <w:rPr>
            <w:rStyle w:val="Hyperlink"/>
          </w:rPr>
          <w:t>3.6 Classification of risks as either new or renewed</w:t>
        </w:r>
        <w:r w:rsidR="00527E36">
          <w:rPr>
            <w:webHidden/>
          </w:rPr>
          <w:tab/>
        </w:r>
        <w:r w:rsidR="00527E36">
          <w:rPr>
            <w:webHidden/>
          </w:rPr>
          <w:fldChar w:fldCharType="begin"/>
        </w:r>
        <w:r w:rsidR="00527E36">
          <w:rPr>
            <w:webHidden/>
          </w:rPr>
          <w:instrText xml:space="preserve"> PAGEREF _Toc113278578 \h </w:instrText>
        </w:r>
        <w:r w:rsidR="00527E36">
          <w:rPr>
            <w:webHidden/>
          </w:rPr>
        </w:r>
        <w:r w:rsidR="00527E36">
          <w:rPr>
            <w:webHidden/>
          </w:rPr>
          <w:fldChar w:fldCharType="separate"/>
        </w:r>
        <w:r w:rsidR="00527E36">
          <w:rPr>
            <w:webHidden/>
          </w:rPr>
          <w:t>18</w:t>
        </w:r>
        <w:r w:rsidR="00527E36">
          <w:rPr>
            <w:webHidden/>
          </w:rPr>
          <w:fldChar w:fldCharType="end"/>
        </w:r>
      </w:hyperlink>
    </w:p>
    <w:p w14:paraId="20F633FA" w14:textId="25AB6337" w:rsidR="00527E36" w:rsidRDefault="00446895">
      <w:pPr>
        <w:pStyle w:val="TOC2"/>
        <w:rPr>
          <w:rFonts w:asciiTheme="minorHAnsi" w:eastAsiaTheme="minorEastAsia" w:hAnsiTheme="minorHAnsi" w:cstheme="minorBidi"/>
          <w:sz w:val="22"/>
          <w:szCs w:val="22"/>
          <w:lang w:eastAsia="ja-JP"/>
        </w:rPr>
      </w:pPr>
      <w:hyperlink w:anchor="_Toc113278579" w:history="1">
        <w:r w:rsidR="00527E36" w:rsidRPr="002365CA">
          <w:rPr>
            <w:rStyle w:val="Hyperlink"/>
          </w:rPr>
          <w:t>3.7 Syndicate premiums based on written and signed lines</w:t>
        </w:r>
        <w:r w:rsidR="00527E36">
          <w:rPr>
            <w:webHidden/>
          </w:rPr>
          <w:tab/>
        </w:r>
        <w:r w:rsidR="00527E36">
          <w:rPr>
            <w:webHidden/>
          </w:rPr>
          <w:fldChar w:fldCharType="begin"/>
        </w:r>
        <w:r w:rsidR="00527E36">
          <w:rPr>
            <w:webHidden/>
          </w:rPr>
          <w:instrText xml:space="preserve"> PAGEREF _Toc113278579 \h </w:instrText>
        </w:r>
        <w:r w:rsidR="00527E36">
          <w:rPr>
            <w:webHidden/>
          </w:rPr>
        </w:r>
        <w:r w:rsidR="00527E36">
          <w:rPr>
            <w:webHidden/>
          </w:rPr>
          <w:fldChar w:fldCharType="separate"/>
        </w:r>
        <w:r w:rsidR="00527E36">
          <w:rPr>
            <w:webHidden/>
          </w:rPr>
          <w:t>18</w:t>
        </w:r>
        <w:r w:rsidR="00527E36">
          <w:rPr>
            <w:webHidden/>
          </w:rPr>
          <w:fldChar w:fldCharType="end"/>
        </w:r>
      </w:hyperlink>
    </w:p>
    <w:p w14:paraId="2034C022" w14:textId="61A1CD8B" w:rsidR="00527E36" w:rsidRDefault="00446895">
      <w:pPr>
        <w:pStyle w:val="TOC2"/>
        <w:rPr>
          <w:rFonts w:asciiTheme="minorHAnsi" w:eastAsiaTheme="minorEastAsia" w:hAnsiTheme="minorHAnsi" w:cstheme="minorBidi"/>
          <w:sz w:val="22"/>
          <w:szCs w:val="22"/>
          <w:lang w:eastAsia="ja-JP"/>
        </w:rPr>
      </w:pPr>
      <w:hyperlink w:anchor="_Toc113278580" w:history="1">
        <w:r w:rsidR="00527E36" w:rsidRPr="002365CA">
          <w:rPr>
            <w:rStyle w:val="Hyperlink"/>
          </w:rPr>
          <w:t>3.8 Other premium adjustments</w:t>
        </w:r>
        <w:r w:rsidR="00527E36">
          <w:rPr>
            <w:webHidden/>
          </w:rPr>
          <w:tab/>
        </w:r>
        <w:r w:rsidR="00527E36">
          <w:rPr>
            <w:webHidden/>
          </w:rPr>
          <w:fldChar w:fldCharType="begin"/>
        </w:r>
        <w:r w:rsidR="00527E36">
          <w:rPr>
            <w:webHidden/>
          </w:rPr>
          <w:instrText xml:space="preserve"> PAGEREF _Toc113278580 \h </w:instrText>
        </w:r>
        <w:r w:rsidR="00527E36">
          <w:rPr>
            <w:webHidden/>
          </w:rPr>
        </w:r>
        <w:r w:rsidR="00527E36">
          <w:rPr>
            <w:webHidden/>
          </w:rPr>
          <w:fldChar w:fldCharType="separate"/>
        </w:r>
        <w:r w:rsidR="00527E36">
          <w:rPr>
            <w:webHidden/>
          </w:rPr>
          <w:t>18</w:t>
        </w:r>
        <w:r w:rsidR="00527E36">
          <w:rPr>
            <w:webHidden/>
          </w:rPr>
          <w:fldChar w:fldCharType="end"/>
        </w:r>
      </w:hyperlink>
    </w:p>
    <w:p w14:paraId="22BBA8AD" w14:textId="4AFC73D6" w:rsidR="00527E36" w:rsidRDefault="00446895">
      <w:pPr>
        <w:pStyle w:val="TOC2"/>
        <w:rPr>
          <w:rFonts w:asciiTheme="minorHAnsi" w:eastAsiaTheme="minorEastAsia" w:hAnsiTheme="minorHAnsi" w:cstheme="minorBidi"/>
          <w:sz w:val="22"/>
          <w:szCs w:val="22"/>
          <w:lang w:eastAsia="ja-JP"/>
        </w:rPr>
      </w:pPr>
      <w:hyperlink w:anchor="_Toc113278581" w:history="1">
        <w:r w:rsidR="00527E36" w:rsidRPr="002365CA">
          <w:rPr>
            <w:rStyle w:val="Hyperlink"/>
          </w:rPr>
          <w:t>3.9 Outstanding premiums</w:t>
        </w:r>
        <w:r w:rsidR="00527E36">
          <w:rPr>
            <w:webHidden/>
          </w:rPr>
          <w:tab/>
        </w:r>
        <w:r w:rsidR="00527E36">
          <w:rPr>
            <w:webHidden/>
          </w:rPr>
          <w:fldChar w:fldCharType="begin"/>
        </w:r>
        <w:r w:rsidR="00527E36">
          <w:rPr>
            <w:webHidden/>
          </w:rPr>
          <w:instrText xml:space="preserve"> PAGEREF _Toc113278581 \h </w:instrText>
        </w:r>
        <w:r w:rsidR="00527E36">
          <w:rPr>
            <w:webHidden/>
          </w:rPr>
        </w:r>
        <w:r w:rsidR="00527E36">
          <w:rPr>
            <w:webHidden/>
          </w:rPr>
          <w:fldChar w:fldCharType="separate"/>
        </w:r>
        <w:r w:rsidR="00527E36">
          <w:rPr>
            <w:webHidden/>
          </w:rPr>
          <w:t>19</w:t>
        </w:r>
        <w:r w:rsidR="00527E36">
          <w:rPr>
            <w:webHidden/>
          </w:rPr>
          <w:fldChar w:fldCharType="end"/>
        </w:r>
      </w:hyperlink>
    </w:p>
    <w:p w14:paraId="1442C3E6" w14:textId="3A96BB6A" w:rsidR="00527E36" w:rsidRDefault="00446895">
      <w:pPr>
        <w:pStyle w:val="TOC2"/>
        <w:rPr>
          <w:rFonts w:asciiTheme="minorHAnsi" w:eastAsiaTheme="minorEastAsia" w:hAnsiTheme="minorHAnsi" w:cstheme="minorBidi"/>
          <w:sz w:val="22"/>
          <w:szCs w:val="22"/>
          <w:lang w:eastAsia="ja-JP"/>
        </w:rPr>
      </w:pPr>
      <w:hyperlink w:anchor="_Toc113278582" w:history="1">
        <w:r w:rsidR="00527E36" w:rsidRPr="002365CA">
          <w:rPr>
            <w:rStyle w:val="Hyperlink"/>
          </w:rPr>
          <w:t>3.10 Early reporting of risks that have not yet incepted, renewed or expired</w:t>
        </w:r>
        <w:r w:rsidR="00527E36">
          <w:rPr>
            <w:webHidden/>
          </w:rPr>
          <w:tab/>
        </w:r>
        <w:r w:rsidR="00527E36">
          <w:rPr>
            <w:webHidden/>
          </w:rPr>
          <w:fldChar w:fldCharType="begin"/>
        </w:r>
        <w:r w:rsidR="00527E36">
          <w:rPr>
            <w:webHidden/>
          </w:rPr>
          <w:instrText xml:space="preserve"> PAGEREF _Toc113278582 \h </w:instrText>
        </w:r>
        <w:r w:rsidR="00527E36">
          <w:rPr>
            <w:webHidden/>
          </w:rPr>
        </w:r>
        <w:r w:rsidR="00527E36">
          <w:rPr>
            <w:webHidden/>
          </w:rPr>
          <w:fldChar w:fldCharType="separate"/>
        </w:r>
        <w:r w:rsidR="00527E36">
          <w:rPr>
            <w:webHidden/>
          </w:rPr>
          <w:t>19</w:t>
        </w:r>
        <w:r w:rsidR="00527E36">
          <w:rPr>
            <w:webHidden/>
          </w:rPr>
          <w:fldChar w:fldCharType="end"/>
        </w:r>
      </w:hyperlink>
    </w:p>
    <w:p w14:paraId="60621A3B" w14:textId="5CA0E582" w:rsidR="00527E36" w:rsidRDefault="00446895">
      <w:pPr>
        <w:pStyle w:val="TOC2"/>
        <w:rPr>
          <w:rFonts w:asciiTheme="minorHAnsi" w:eastAsiaTheme="minorEastAsia" w:hAnsiTheme="minorHAnsi" w:cstheme="minorBidi"/>
          <w:sz w:val="22"/>
          <w:szCs w:val="22"/>
          <w:lang w:eastAsia="ja-JP"/>
        </w:rPr>
      </w:pPr>
      <w:hyperlink w:anchor="_Toc113278583" w:history="1">
        <w:r w:rsidR="00527E36" w:rsidRPr="002365CA">
          <w:rPr>
            <w:rStyle w:val="Hyperlink"/>
          </w:rPr>
          <w:t>3.11 Risks not included in the PMDR for the month of their inception date</w:t>
        </w:r>
        <w:r w:rsidR="00527E36">
          <w:rPr>
            <w:webHidden/>
          </w:rPr>
          <w:tab/>
        </w:r>
        <w:r w:rsidR="00527E36">
          <w:rPr>
            <w:webHidden/>
          </w:rPr>
          <w:fldChar w:fldCharType="begin"/>
        </w:r>
        <w:r w:rsidR="00527E36">
          <w:rPr>
            <w:webHidden/>
          </w:rPr>
          <w:instrText xml:space="preserve"> PAGEREF _Toc113278583 \h </w:instrText>
        </w:r>
        <w:r w:rsidR="00527E36">
          <w:rPr>
            <w:webHidden/>
          </w:rPr>
        </w:r>
        <w:r w:rsidR="00527E36">
          <w:rPr>
            <w:webHidden/>
          </w:rPr>
          <w:fldChar w:fldCharType="separate"/>
        </w:r>
        <w:r w:rsidR="00527E36">
          <w:rPr>
            <w:webHidden/>
          </w:rPr>
          <w:t>19</w:t>
        </w:r>
        <w:r w:rsidR="00527E36">
          <w:rPr>
            <w:webHidden/>
          </w:rPr>
          <w:fldChar w:fldCharType="end"/>
        </w:r>
      </w:hyperlink>
    </w:p>
    <w:p w14:paraId="2E9534CF" w14:textId="33795558" w:rsidR="00527E36" w:rsidRDefault="00446895">
      <w:pPr>
        <w:pStyle w:val="TOC2"/>
        <w:rPr>
          <w:rFonts w:asciiTheme="minorHAnsi" w:eastAsiaTheme="minorEastAsia" w:hAnsiTheme="minorHAnsi" w:cstheme="minorBidi"/>
          <w:sz w:val="22"/>
          <w:szCs w:val="22"/>
          <w:lang w:eastAsia="ja-JP"/>
        </w:rPr>
      </w:pPr>
      <w:hyperlink w:anchor="_Toc113278584" w:history="1">
        <w:r w:rsidR="00527E36" w:rsidRPr="002365CA">
          <w:rPr>
            <w:rStyle w:val="Hyperlink"/>
          </w:rPr>
          <w:t>3.12 Cancellations</w:t>
        </w:r>
        <w:r w:rsidR="00527E36">
          <w:rPr>
            <w:webHidden/>
          </w:rPr>
          <w:tab/>
        </w:r>
        <w:r w:rsidR="00527E36">
          <w:rPr>
            <w:webHidden/>
          </w:rPr>
          <w:fldChar w:fldCharType="begin"/>
        </w:r>
        <w:r w:rsidR="00527E36">
          <w:rPr>
            <w:webHidden/>
          </w:rPr>
          <w:instrText xml:space="preserve"> PAGEREF _Toc113278584 \h </w:instrText>
        </w:r>
        <w:r w:rsidR="00527E36">
          <w:rPr>
            <w:webHidden/>
          </w:rPr>
        </w:r>
        <w:r w:rsidR="00527E36">
          <w:rPr>
            <w:webHidden/>
          </w:rPr>
          <w:fldChar w:fldCharType="separate"/>
        </w:r>
        <w:r w:rsidR="00527E36">
          <w:rPr>
            <w:webHidden/>
          </w:rPr>
          <w:t>19</w:t>
        </w:r>
        <w:r w:rsidR="00527E36">
          <w:rPr>
            <w:webHidden/>
          </w:rPr>
          <w:fldChar w:fldCharType="end"/>
        </w:r>
      </w:hyperlink>
    </w:p>
    <w:p w14:paraId="2D17A7D7" w14:textId="6CCC7F89" w:rsidR="00527E36" w:rsidRDefault="00446895">
      <w:pPr>
        <w:pStyle w:val="TOC2"/>
        <w:rPr>
          <w:rFonts w:asciiTheme="minorHAnsi" w:eastAsiaTheme="minorEastAsia" w:hAnsiTheme="minorHAnsi" w:cstheme="minorBidi"/>
          <w:sz w:val="22"/>
          <w:szCs w:val="22"/>
          <w:lang w:eastAsia="ja-JP"/>
        </w:rPr>
      </w:pPr>
      <w:hyperlink w:anchor="_Toc113278585" w:history="1">
        <w:r w:rsidR="00527E36" w:rsidRPr="002365CA">
          <w:rPr>
            <w:rStyle w:val="Hyperlink"/>
          </w:rPr>
          <w:t>3.13 Central settlement numbers (CSN)</w:t>
        </w:r>
        <w:r w:rsidR="00527E36">
          <w:rPr>
            <w:webHidden/>
          </w:rPr>
          <w:tab/>
        </w:r>
        <w:r w:rsidR="00527E36">
          <w:rPr>
            <w:webHidden/>
          </w:rPr>
          <w:fldChar w:fldCharType="begin"/>
        </w:r>
        <w:r w:rsidR="00527E36">
          <w:rPr>
            <w:webHidden/>
          </w:rPr>
          <w:instrText xml:space="preserve"> PAGEREF _Toc113278585 \h </w:instrText>
        </w:r>
        <w:r w:rsidR="00527E36">
          <w:rPr>
            <w:webHidden/>
          </w:rPr>
        </w:r>
        <w:r w:rsidR="00527E36">
          <w:rPr>
            <w:webHidden/>
          </w:rPr>
          <w:fldChar w:fldCharType="separate"/>
        </w:r>
        <w:r w:rsidR="00527E36">
          <w:rPr>
            <w:webHidden/>
          </w:rPr>
          <w:t>19</w:t>
        </w:r>
        <w:r w:rsidR="00527E36">
          <w:rPr>
            <w:webHidden/>
          </w:rPr>
          <w:fldChar w:fldCharType="end"/>
        </w:r>
      </w:hyperlink>
    </w:p>
    <w:p w14:paraId="7F8EB73F" w14:textId="231D9C5F" w:rsidR="00527E36" w:rsidRDefault="00446895">
      <w:pPr>
        <w:pStyle w:val="TOC2"/>
        <w:rPr>
          <w:rFonts w:asciiTheme="minorHAnsi" w:eastAsiaTheme="minorEastAsia" w:hAnsiTheme="minorHAnsi" w:cstheme="minorBidi"/>
          <w:sz w:val="22"/>
          <w:szCs w:val="22"/>
          <w:lang w:eastAsia="ja-JP"/>
        </w:rPr>
      </w:pPr>
      <w:hyperlink w:anchor="_Toc113278586" w:history="1">
        <w:r w:rsidR="00527E36" w:rsidRPr="002365CA">
          <w:rPr>
            <w:rStyle w:val="Hyperlink"/>
          </w:rPr>
          <w:t>3.14 Unique market references (UMR)</w:t>
        </w:r>
        <w:r w:rsidR="00527E36">
          <w:rPr>
            <w:webHidden/>
          </w:rPr>
          <w:tab/>
        </w:r>
        <w:r w:rsidR="00527E36">
          <w:rPr>
            <w:webHidden/>
          </w:rPr>
          <w:fldChar w:fldCharType="begin"/>
        </w:r>
        <w:r w:rsidR="00527E36">
          <w:rPr>
            <w:webHidden/>
          </w:rPr>
          <w:instrText xml:space="preserve"> PAGEREF _Toc113278586 \h </w:instrText>
        </w:r>
        <w:r w:rsidR="00527E36">
          <w:rPr>
            <w:webHidden/>
          </w:rPr>
        </w:r>
        <w:r w:rsidR="00527E36">
          <w:rPr>
            <w:webHidden/>
          </w:rPr>
          <w:fldChar w:fldCharType="separate"/>
        </w:r>
        <w:r w:rsidR="00527E36">
          <w:rPr>
            <w:webHidden/>
          </w:rPr>
          <w:t>19</w:t>
        </w:r>
        <w:r w:rsidR="00527E36">
          <w:rPr>
            <w:webHidden/>
          </w:rPr>
          <w:fldChar w:fldCharType="end"/>
        </w:r>
      </w:hyperlink>
    </w:p>
    <w:p w14:paraId="2118EB6B" w14:textId="55B79561"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587" w:history="1">
        <w:r w:rsidR="00527E36" w:rsidRPr="002365CA">
          <w:rPr>
            <w:rStyle w:val="Hyperlink"/>
            <w:i/>
          </w:rPr>
          <w:t>3.14.1</w:t>
        </w:r>
        <w:r w:rsidR="00527E36">
          <w:rPr>
            <w:rFonts w:asciiTheme="minorHAnsi" w:eastAsiaTheme="minorEastAsia" w:hAnsiTheme="minorHAnsi" w:cstheme="minorBidi"/>
            <w:sz w:val="22"/>
            <w:szCs w:val="22"/>
            <w:lang w:eastAsia="ja-JP"/>
          </w:rPr>
          <w:tab/>
        </w:r>
        <w:r w:rsidR="00527E36" w:rsidRPr="002365CA">
          <w:rPr>
            <w:rStyle w:val="Hyperlink"/>
            <w:i/>
          </w:rPr>
          <w:t>UMR provision rules</w:t>
        </w:r>
        <w:r w:rsidR="00527E36">
          <w:rPr>
            <w:webHidden/>
          </w:rPr>
          <w:tab/>
        </w:r>
        <w:r w:rsidR="00527E36">
          <w:rPr>
            <w:webHidden/>
          </w:rPr>
          <w:fldChar w:fldCharType="begin"/>
        </w:r>
        <w:r w:rsidR="00527E36">
          <w:rPr>
            <w:webHidden/>
          </w:rPr>
          <w:instrText xml:space="preserve"> PAGEREF _Toc113278587 \h </w:instrText>
        </w:r>
        <w:r w:rsidR="00527E36">
          <w:rPr>
            <w:webHidden/>
          </w:rPr>
        </w:r>
        <w:r w:rsidR="00527E36">
          <w:rPr>
            <w:webHidden/>
          </w:rPr>
          <w:fldChar w:fldCharType="separate"/>
        </w:r>
        <w:r w:rsidR="00527E36">
          <w:rPr>
            <w:webHidden/>
          </w:rPr>
          <w:t>19</w:t>
        </w:r>
        <w:r w:rsidR="00527E36">
          <w:rPr>
            <w:webHidden/>
          </w:rPr>
          <w:fldChar w:fldCharType="end"/>
        </w:r>
      </w:hyperlink>
    </w:p>
    <w:p w14:paraId="540C2157" w14:textId="48285770"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588" w:history="1">
        <w:r w:rsidR="00527E36" w:rsidRPr="002365CA">
          <w:rPr>
            <w:rStyle w:val="Hyperlink"/>
            <w:i/>
          </w:rPr>
          <w:t>3.14.2</w:t>
        </w:r>
        <w:r w:rsidR="00527E36">
          <w:rPr>
            <w:rFonts w:asciiTheme="minorHAnsi" w:eastAsiaTheme="minorEastAsia" w:hAnsiTheme="minorHAnsi" w:cstheme="minorBidi"/>
            <w:sz w:val="22"/>
            <w:szCs w:val="22"/>
            <w:lang w:eastAsia="ja-JP"/>
          </w:rPr>
          <w:tab/>
        </w:r>
        <w:r w:rsidR="00527E36" w:rsidRPr="002365CA">
          <w:rPr>
            <w:rStyle w:val="Hyperlink"/>
            <w:i/>
          </w:rPr>
          <w:t>PMDR UMR requirements</w:t>
        </w:r>
        <w:r w:rsidR="00527E36">
          <w:rPr>
            <w:webHidden/>
          </w:rPr>
          <w:tab/>
        </w:r>
        <w:r w:rsidR="00527E36">
          <w:rPr>
            <w:webHidden/>
          </w:rPr>
          <w:fldChar w:fldCharType="begin"/>
        </w:r>
        <w:r w:rsidR="00527E36">
          <w:rPr>
            <w:webHidden/>
          </w:rPr>
          <w:instrText xml:space="preserve"> PAGEREF _Toc113278588 \h </w:instrText>
        </w:r>
        <w:r w:rsidR="00527E36">
          <w:rPr>
            <w:webHidden/>
          </w:rPr>
        </w:r>
        <w:r w:rsidR="00527E36">
          <w:rPr>
            <w:webHidden/>
          </w:rPr>
          <w:fldChar w:fldCharType="separate"/>
        </w:r>
        <w:r w:rsidR="00527E36">
          <w:rPr>
            <w:webHidden/>
          </w:rPr>
          <w:t>21</w:t>
        </w:r>
        <w:r w:rsidR="00527E36">
          <w:rPr>
            <w:webHidden/>
          </w:rPr>
          <w:fldChar w:fldCharType="end"/>
        </w:r>
      </w:hyperlink>
    </w:p>
    <w:p w14:paraId="7067ECA8" w14:textId="4D20F754"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589" w:history="1">
        <w:r w:rsidR="00527E36" w:rsidRPr="002365CA">
          <w:rPr>
            <w:rStyle w:val="Hyperlink"/>
            <w:i/>
          </w:rPr>
          <w:t>3.14.3</w:t>
        </w:r>
        <w:r w:rsidR="00527E36">
          <w:rPr>
            <w:rFonts w:asciiTheme="minorHAnsi" w:eastAsiaTheme="minorEastAsia" w:hAnsiTheme="minorHAnsi" w:cstheme="minorBidi"/>
            <w:sz w:val="22"/>
            <w:szCs w:val="22"/>
            <w:lang w:eastAsia="ja-JP"/>
          </w:rPr>
          <w:tab/>
        </w:r>
        <w:r w:rsidR="00527E36" w:rsidRPr="002365CA">
          <w:rPr>
            <w:rStyle w:val="Hyperlink"/>
            <w:i/>
          </w:rPr>
          <w:t>UMR not yet known</w:t>
        </w:r>
        <w:r w:rsidR="00527E36">
          <w:rPr>
            <w:webHidden/>
          </w:rPr>
          <w:tab/>
        </w:r>
        <w:r w:rsidR="00527E36">
          <w:rPr>
            <w:webHidden/>
          </w:rPr>
          <w:fldChar w:fldCharType="begin"/>
        </w:r>
        <w:r w:rsidR="00527E36">
          <w:rPr>
            <w:webHidden/>
          </w:rPr>
          <w:instrText xml:space="preserve"> PAGEREF _Toc113278589 \h </w:instrText>
        </w:r>
        <w:r w:rsidR="00527E36">
          <w:rPr>
            <w:webHidden/>
          </w:rPr>
        </w:r>
        <w:r w:rsidR="00527E36">
          <w:rPr>
            <w:webHidden/>
          </w:rPr>
          <w:fldChar w:fldCharType="separate"/>
        </w:r>
        <w:r w:rsidR="00527E36">
          <w:rPr>
            <w:webHidden/>
          </w:rPr>
          <w:t>22</w:t>
        </w:r>
        <w:r w:rsidR="00527E36">
          <w:rPr>
            <w:webHidden/>
          </w:rPr>
          <w:fldChar w:fldCharType="end"/>
        </w:r>
      </w:hyperlink>
    </w:p>
    <w:p w14:paraId="5DEED201" w14:textId="0441F045" w:rsidR="00527E36" w:rsidRDefault="00446895">
      <w:pPr>
        <w:pStyle w:val="TOC2"/>
        <w:rPr>
          <w:rFonts w:asciiTheme="minorHAnsi" w:eastAsiaTheme="minorEastAsia" w:hAnsiTheme="minorHAnsi" w:cstheme="minorBidi"/>
          <w:sz w:val="22"/>
          <w:szCs w:val="22"/>
          <w:lang w:eastAsia="ja-JP"/>
        </w:rPr>
      </w:pPr>
      <w:hyperlink w:anchor="_Toc113278590" w:history="1">
        <w:r w:rsidR="00527E36" w:rsidRPr="002365CA">
          <w:rPr>
            <w:rStyle w:val="Hyperlink"/>
          </w:rPr>
          <w:t>3.15 Distribution channel and syndicate class of business combinations</w:t>
        </w:r>
        <w:r w:rsidR="00527E36">
          <w:rPr>
            <w:webHidden/>
          </w:rPr>
          <w:tab/>
        </w:r>
        <w:r w:rsidR="00527E36">
          <w:rPr>
            <w:webHidden/>
          </w:rPr>
          <w:fldChar w:fldCharType="begin"/>
        </w:r>
        <w:r w:rsidR="00527E36">
          <w:rPr>
            <w:webHidden/>
          </w:rPr>
          <w:instrText xml:space="preserve"> PAGEREF _Toc113278590 \h </w:instrText>
        </w:r>
        <w:r w:rsidR="00527E36">
          <w:rPr>
            <w:webHidden/>
          </w:rPr>
        </w:r>
        <w:r w:rsidR="00527E36">
          <w:rPr>
            <w:webHidden/>
          </w:rPr>
          <w:fldChar w:fldCharType="separate"/>
        </w:r>
        <w:r w:rsidR="00527E36">
          <w:rPr>
            <w:webHidden/>
          </w:rPr>
          <w:t>22</w:t>
        </w:r>
        <w:r w:rsidR="00527E36">
          <w:rPr>
            <w:webHidden/>
          </w:rPr>
          <w:fldChar w:fldCharType="end"/>
        </w:r>
      </w:hyperlink>
    </w:p>
    <w:p w14:paraId="2DFB5CA3" w14:textId="75D3C2DA" w:rsidR="00527E36" w:rsidRDefault="00446895">
      <w:pPr>
        <w:pStyle w:val="TOC2"/>
        <w:rPr>
          <w:rFonts w:asciiTheme="minorHAnsi" w:eastAsiaTheme="minorEastAsia" w:hAnsiTheme="minorHAnsi" w:cstheme="minorBidi"/>
          <w:sz w:val="22"/>
          <w:szCs w:val="22"/>
          <w:lang w:eastAsia="ja-JP"/>
        </w:rPr>
      </w:pPr>
      <w:hyperlink w:anchor="_Toc113278591" w:history="1">
        <w:r w:rsidR="00527E36" w:rsidRPr="002365CA">
          <w:rPr>
            <w:rStyle w:val="Hyperlink"/>
          </w:rPr>
          <w:t>3.16 Invalid distribution channel and method of placement combinations</w:t>
        </w:r>
        <w:r w:rsidR="00527E36">
          <w:rPr>
            <w:webHidden/>
          </w:rPr>
          <w:tab/>
        </w:r>
        <w:r w:rsidR="00527E36">
          <w:rPr>
            <w:webHidden/>
          </w:rPr>
          <w:fldChar w:fldCharType="begin"/>
        </w:r>
        <w:r w:rsidR="00527E36">
          <w:rPr>
            <w:webHidden/>
          </w:rPr>
          <w:instrText xml:space="preserve"> PAGEREF _Toc113278591 \h </w:instrText>
        </w:r>
        <w:r w:rsidR="00527E36">
          <w:rPr>
            <w:webHidden/>
          </w:rPr>
        </w:r>
        <w:r w:rsidR="00527E36">
          <w:rPr>
            <w:webHidden/>
          </w:rPr>
          <w:fldChar w:fldCharType="separate"/>
        </w:r>
        <w:r w:rsidR="00527E36">
          <w:rPr>
            <w:webHidden/>
          </w:rPr>
          <w:t>22</w:t>
        </w:r>
        <w:r w:rsidR="00527E36">
          <w:rPr>
            <w:webHidden/>
          </w:rPr>
          <w:fldChar w:fldCharType="end"/>
        </w:r>
      </w:hyperlink>
    </w:p>
    <w:p w14:paraId="1F1D9EC0" w14:textId="6C332477" w:rsidR="00527E36" w:rsidRDefault="00446895">
      <w:pPr>
        <w:pStyle w:val="TOC2"/>
        <w:rPr>
          <w:rFonts w:asciiTheme="minorHAnsi" w:eastAsiaTheme="minorEastAsia" w:hAnsiTheme="minorHAnsi" w:cstheme="minorBidi"/>
          <w:sz w:val="22"/>
          <w:szCs w:val="22"/>
          <w:lang w:eastAsia="ja-JP"/>
        </w:rPr>
      </w:pPr>
      <w:hyperlink w:anchor="_Toc113278592" w:history="1">
        <w:r w:rsidR="00527E36" w:rsidRPr="002365CA">
          <w:rPr>
            <w:rStyle w:val="Hyperlink"/>
          </w:rPr>
          <w:t>3.17 Method of placement</w:t>
        </w:r>
        <w:r w:rsidR="00527E36">
          <w:rPr>
            <w:webHidden/>
          </w:rPr>
          <w:tab/>
        </w:r>
        <w:r w:rsidR="00527E36">
          <w:rPr>
            <w:webHidden/>
          </w:rPr>
          <w:fldChar w:fldCharType="begin"/>
        </w:r>
        <w:r w:rsidR="00527E36">
          <w:rPr>
            <w:webHidden/>
          </w:rPr>
          <w:instrText xml:space="preserve"> PAGEREF _Toc113278592 \h </w:instrText>
        </w:r>
        <w:r w:rsidR="00527E36">
          <w:rPr>
            <w:webHidden/>
          </w:rPr>
        </w:r>
        <w:r w:rsidR="00527E36">
          <w:rPr>
            <w:webHidden/>
          </w:rPr>
          <w:fldChar w:fldCharType="separate"/>
        </w:r>
        <w:r w:rsidR="00527E36">
          <w:rPr>
            <w:webHidden/>
          </w:rPr>
          <w:t>23</w:t>
        </w:r>
        <w:r w:rsidR="00527E36">
          <w:rPr>
            <w:webHidden/>
          </w:rPr>
          <w:fldChar w:fldCharType="end"/>
        </w:r>
      </w:hyperlink>
    </w:p>
    <w:p w14:paraId="4E5FF4CE" w14:textId="561F2AE0"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593" w:history="1">
        <w:r w:rsidR="00527E36" w:rsidRPr="002365CA">
          <w:rPr>
            <w:rStyle w:val="Hyperlink"/>
            <w:i/>
          </w:rPr>
          <w:t>3.17.1</w:t>
        </w:r>
        <w:r w:rsidR="00527E36">
          <w:rPr>
            <w:rFonts w:asciiTheme="minorHAnsi" w:eastAsiaTheme="minorEastAsia" w:hAnsiTheme="minorHAnsi" w:cstheme="minorBidi"/>
            <w:sz w:val="22"/>
            <w:szCs w:val="22"/>
            <w:lang w:eastAsia="ja-JP"/>
          </w:rPr>
          <w:tab/>
        </w:r>
        <w:r w:rsidR="00527E36" w:rsidRPr="002365CA">
          <w:rPr>
            <w:rStyle w:val="Hyperlink"/>
            <w:i/>
          </w:rPr>
          <w:t>Risks written by agent service companies</w:t>
        </w:r>
        <w:r w:rsidR="00527E36">
          <w:rPr>
            <w:webHidden/>
          </w:rPr>
          <w:tab/>
        </w:r>
        <w:r w:rsidR="00527E36">
          <w:rPr>
            <w:webHidden/>
          </w:rPr>
          <w:fldChar w:fldCharType="begin"/>
        </w:r>
        <w:r w:rsidR="00527E36">
          <w:rPr>
            <w:webHidden/>
          </w:rPr>
          <w:instrText xml:space="preserve"> PAGEREF _Toc113278593 \h </w:instrText>
        </w:r>
        <w:r w:rsidR="00527E36">
          <w:rPr>
            <w:webHidden/>
          </w:rPr>
        </w:r>
        <w:r w:rsidR="00527E36">
          <w:rPr>
            <w:webHidden/>
          </w:rPr>
          <w:fldChar w:fldCharType="separate"/>
        </w:r>
        <w:r w:rsidR="00527E36">
          <w:rPr>
            <w:webHidden/>
          </w:rPr>
          <w:t>23</w:t>
        </w:r>
        <w:r w:rsidR="00527E36">
          <w:rPr>
            <w:webHidden/>
          </w:rPr>
          <w:fldChar w:fldCharType="end"/>
        </w:r>
      </w:hyperlink>
    </w:p>
    <w:p w14:paraId="523F607F" w14:textId="173812AF"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594" w:history="1">
        <w:r w:rsidR="00527E36" w:rsidRPr="002365CA">
          <w:rPr>
            <w:rStyle w:val="Hyperlink"/>
            <w:i/>
          </w:rPr>
          <w:t>3.17.2</w:t>
        </w:r>
        <w:r w:rsidR="00527E36">
          <w:rPr>
            <w:rFonts w:asciiTheme="minorHAnsi" w:eastAsiaTheme="minorEastAsia" w:hAnsiTheme="minorHAnsi" w:cstheme="minorBidi"/>
            <w:sz w:val="22"/>
            <w:szCs w:val="22"/>
            <w:lang w:eastAsia="ja-JP"/>
          </w:rPr>
          <w:tab/>
        </w:r>
        <w:r w:rsidR="00527E36" w:rsidRPr="002365CA">
          <w:rPr>
            <w:rStyle w:val="Hyperlink"/>
            <w:i/>
          </w:rPr>
          <w:t>Risks written in Asia, China and Japan</w:t>
        </w:r>
        <w:r w:rsidR="00527E36">
          <w:rPr>
            <w:webHidden/>
          </w:rPr>
          <w:tab/>
        </w:r>
        <w:r w:rsidR="00527E36">
          <w:rPr>
            <w:webHidden/>
          </w:rPr>
          <w:fldChar w:fldCharType="begin"/>
        </w:r>
        <w:r w:rsidR="00527E36">
          <w:rPr>
            <w:webHidden/>
          </w:rPr>
          <w:instrText xml:space="preserve"> PAGEREF _Toc113278594 \h </w:instrText>
        </w:r>
        <w:r w:rsidR="00527E36">
          <w:rPr>
            <w:webHidden/>
          </w:rPr>
        </w:r>
        <w:r w:rsidR="00527E36">
          <w:rPr>
            <w:webHidden/>
          </w:rPr>
          <w:fldChar w:fldCharType="separate"/>
        </w:r>
        <w:r w:rsidR="00527E36">
          <w:rPr>
            <w:webHidden/>
          </w:rPr>
          <w:t>23</w:t>
        </w:r>
        <w:r w:rsidR="00527E36">
          <w:rPr>
            <w:webHidden/>
          </w:rPr>
          <w:fldChar w:fldCharType="end"/>
        </w:r>
      </w:hyperlink>
    </w:p>
    <w:p w14:paraId="6465C3EC" w14:textId="7BC6B3D3" w:rsidR="00527E36" w:rsidRDefault="00446895">
      <w:pPr>
        <w:pStyle w:val="TOC2"/>
        <w:rPr>
          <w:rFonts w:asciiTheme="minorHAnsi" w:eastAsiaTheme="minorEastAsia" w:hAnsiTheme="minorHAnsi" w:cstheme="minorBidi"/>
          <w:sz w:val="22"/>
          <w:szCs w:val="22"/>
          <w:lang w:eastAsia="ja-JP"/>
        </w:rPr>
      </w:pPr>
      <w:hyperlink w:anchor="_Toc113278595" w:history="1">
        <w:r w:rsidR="00527E36" w:rsidRPr="002365CA">
          <w:rPr>
            <w:rStyle w:val="Hyperlink"/>
          </w:rPr>
          <w:t>3.18 Risk codes</w:t>
        </w:r>
        <w:r w:rsidR="00527E36">
          <w:rPr>
            <w:webHidden/>
          </w:rPr>
          <w:tab/>
        </w:r>
        <w:r w:rsidR="00527E36">
          <w:rPr>
            <w:webHidden/>
          </w:rPr>
          <w:fldChar w:fldCharType="begin"/>
        </w:r>
        <w:r w:rsidR="00527E36">
          <w:rPr>
            <w:webHidden/>
          </w:rPr>
          <w:instrText xml:space="preserve"> PAGEREF _Toc113278595 \h </w:instrText>
        </w:r>
        <w:r w:rsidR="00527E36">
          <w:rPr>
            <w:webHidden/>
          </w:rPr>
        </w:r>
        <w:r w:rsidR="00527E36">
          <w:rPr>
            <w:webHidden/>
          </w:rPr>
          <w:fldChar w:fldCharType="separate"/>
        </w:r>
        <w:r w:rsidR="00527E36">
          <w:rPr>
            <w:webHidden/>
          </w:rPr>
          <w:t>23</w:t>
        </w:r>
        <w:r w:rsidR="00527E36">
          <w:rPr>
            <w:webHidden/>
          </w:rPr>
          <w:fldChar w:fldCharType="end"/>
        </w:r>
      </w:hyperlink>
    </w:p>
    <w:p w14:paraId="2F1A2222" w14:textId="59ABCC78"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596" w:history="1">
        <w:r w:rsidR="00527E36" w:rsidRPr="002365CA">
          <w:rPr>
            <w:rStyle w:val="Hyperlink"/>
            <w:i/>
          </w:rPr>
          <w:t>3.18.1</w:t>
        </w:r>
        <w:r w:rsidR="00527E36">
          <w:rPr>
            <w:rFonts w:asciiTheme="minorHAnsi" w:eastAsiaTheme="minorEastAsia" w:hAnsiTheme="minorHAnsi" w:cstheme="minorBidi"/>
            <w:sz w:val="22"/>
            <w:szCs w:val="22"/>
            <w:lang w:eastAsia="ja-JP"/>
          </w:rPr>
          <w:tab/>
        </w:r>
        <w:r w:rsidR="00527E36" w:rsidRPr="002365CA">
          <w:rPr>
            <w:rStyle w:val="Hyperlink"/>
            <w:i/>
          </w:rPr>
          <w:t>Risk code validity</w:t>
        </w:r>
        <w:r w:rsidR="00527E36">
          <w:rPr>
            <w:webHidden/>
          </w:rPr>
          <w:tab/>
        </w:r>
        <w:r w:rsidR="00527E36">
          <w:rPr>
            <w:webHidden/>
          </w:rPr>
          <w:fldChar w:fldCharType="begin"/>
        </w:r>
        <w:r w:rsidR="00527E36">
          <w:rPr>
            <w:webHidden/>
          </w:rPr>
          <w:instrText xml:space="preserve"> PAGEREF _Toc113278596 \h </w:instrText>
        </w:r>
        <w:r w:rsidR="00527E36">
          <w:rPr>
            <w:webHidden/>
          </w:rPr>
        </w:r>
        <w:r w:rsidR="00527E36">
          <w:rPr>
            <w:webHidden/>
          </w:rPr>
          <w:fldChar w:fldCharType="separate"/>
        </w:r>
        <w:r w:rsidR="00527E36">
          <w:rPr>
            <w:webHidden/>
          </w:rPr>
          <w:t>23</w:t>
        </w:r>
        <w:r w:rsidR="00527E36">
          <w:rPr>
            <w:webHidden/>
          </w:rPr>
          <w:fldChar w:fldCharType="end"/>
        </w:r>
      </w:hyperlink>
    </w:p>
    <w:p w14:paraId="189C2D53" w14:textId="39D33DFC"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597" w:history="1">
        <w:r w:rsidR="00527E36" w:rsidRPr="002365CA">
          <w:rPr>
            <w:rStyle w:val="Hyperlink"/>
            <w:i/>
          </w:rPr>
          <w:t>3.18.2</w:t>
        </w:r>
        <w:r w:rsidR="00527E36">
          <w:rPr>
            <w:rFonts w:asciiTheme="minorHAnsi" w:eastAsiaTheme="minorEastAsia" w:hAnsiTheme="minorHAnsi" w:cstheme="minorBidi"/>
            <w:sz w:val="22"/>
            <w:szCs w:val="22"/>
            <w:lang w:eastAsia="ja-JP"/>
          </w:rPr>
          <w:tab/>
        </w:r>
        <w:r w:rsidR="00527E36" w:rsidRPr="002365CA">
          <w:rPr>
            <w:rStyle w:val="Hyperlink"/>
            <w:i/>
          </w:rPr>
          <w:t>Relation to risk exposure location and method of placement</w:t>
        </w:r>
        <w:r w:rsidR="00527E36">
          <w:rPr>
            <w:webHidden/>
          </w:rPr>
          <w:tab/>
        </w:r>
        <w:r w:rsidR="00527E36">
          <w:rPr>
            <w:webHidden/>
          </w:rPr>
          <w:fldChar w:fldCharType="begin"/>
        </w:r>
        <w:r w:rsidR="00527E36">
          <w:rPr>
            <w:webHidden/>
          </w:rPr>
          <w:instrText xml:space="preserve"> PAGEREF _Toc113278597 \h </w:instrText>
        </w:r>
        <w:r w:rsidR="00527E36">
          <w:rPr>
            <w:webHidden/>
          </w:rPr>
        </w:r>
        <w:r w:rsidR="00527E36">
          <w:rPr>
            <w:webHidden/>
          </w:rPr>
          <w:fldChar w:fldCharType="separate"/>
        </w:r>
        <w:r w:rsidR="00527E36">
          <w:rPr>
            <w:webHidden/>
          </w:rPr>
          <w:t>23</w:t>
        </w:r>
        <w:r w:rsidR="00527E36">
          <w:rPr>
            <w:webHidden/>
          </w:rPr>
          <w:fldChar w:fldCharType="end"/>
        </w:r>
      </w:hyperlink>
    </w:p>
    <w:p w14:paraId="3A837AC1" w14:textId="273A36B2"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598" w:history="1">
        <w:r w:rsidR="00527E36" w:rsidRPr="002365CA">
          <w:rPr>
            <w:rStyle w:val="Hyperlink"/>
            <w:i/>
          </w:rPr>
          <w:t>3.18.3</w:t>
        </w:r>
        <w:r w:rsidR="00527E36">
          <w:rPr>
            <w:rFonts w:asciiTheme="minorHAnsi" w:eastAsiaTheme="minorEastAsia" w:hAnsiTheme="minorHAnsi" w:cstheme="minorBidi"/>
            <w:sz w:val="22"/>
            <w:szCs w:val="22"/>
            <w:lang w:eastAsia="ja-JP"/>
          </w:rPr>
          <w:tab/>
        </w:r>
        <w:r w:rsidR="00527E36" w:rsidRPr="002365CA">
          <w:rPr>
            <w:rStyle w:val="Hyperlink"/>
            <w:i/>
          </w:rPr>
          <w:t>Property risk codes</w:t>
        </w:r>
        <w:r w:rsidR="00527E36">
          <w:rPr>
            <w:webHidden/>
          </w:rPr>
          <w:tab/>
        </w:r>
        <w:r w:rsidR="00527E36">
          <w:rPr>
            <w:webHidden/>
          </w:rPr>
          <w:fldChar w:fldCharType="begin"/>
        </w:r>
        <w:r w:rsidR="00527E36">
          <w:rPr>
            <w:webHidden/>
          </w:rPr>
          <w:instrText xml:space="preserve"> PAGEREF _Toc113278598 \h </w:instrText>
        </w:r>
        <w:r w:rsidR="00527E36">
          <w:rPr>
            <w:webHidden/>
          </w:rPr>
        </w:r>
        <w:r w:rsidR="00527E36">
          <w:rPr>
            <w:webHidden/>
          </w:rPr>
          <w:fldChar w:fldCharType="separate"/>
        </w:r>
        <w:r w:rsidR="00527E36">
          <w:rPr>
            <w:webHidden/>
          </w:rPr>
          <w:t>23</w:t>
        </w:r>
        <w:r w:rsidR="00527E36">
          <w:rPr>
            <w:webHidden/>
          </w:rPr>
          <w:fldChar w:fldCharType="end"/>
        </w:r>
      </w:hyperlink>
    </w:p>
    <w:p w14:paraId="61092164" w14:textId="6E807BA0"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599" w:history="1">
        <w:r w:rsidR="00527E36" w:rsidRPr="002365CA">
          <w:rPr>
            <w:rStyle w:val="Hyperlink"/>
            <w:i/>
          </w:rPr>
          <w:t>3.18.4</w:t>
        </w:r>
        <w:r w:rsidR="00527E36">
          <w:rPr>
            <w:rFonts w:asciiTheme="minorHAnsi" w:eastAsiaTheme="minorEastAsia" w:hAnsiTheme="minorHAnsi" w:cstheme="minorBidi"/>
            <w:sz w:val="22"/>
            <w:szCs w:val="22"/>
            <w:lang w:eastAsia="ja-JP"/>
          </w:rPr>
          <w:tab/>
        </w:r>
        <w:r w:rsidR="00527E36" w:rsidRPr="002365CA">
          <w:rPr>
            <w:rStyle w:val="Hyperlink"/>
            <w:i/>
          </w:rPr>
          <w:t>Risk codes for property risks written by agent service companies</w:t>
        </w:r>
        <w:r w:rsidR="00527E36">
          <w:rPr>
            <w:webHidden/>
          </w:rPr>
          <w:tab/>
        </w:r>
        <w:r w:rsidR="00527E36">
          <w:rPr>
            <w:webHidden/>
          </w:rPr>
          <w:fldChar w:fldCharType="begin"/>
        </w:r>
        <w:r w:rsidR="00527E36">
          <w:rPr>
            <w:webHidden/>
          </w:rPr>
          <w:instrText xml:space="preserve"> PAGEREF _Toc113278599 \h </w:instrText>
        </w:r>
        <w:r w:rsidR="00527E36">
          <w:rPr>
            <w:webHidden/>
          </w:rPr>
        </w:r>
        <w:r w:rsidR="00527E36">
          <w:rPr>
            <w:webHidden/>
          </w:rPr>
          <w:fldChar w:fldCharType="separate"/>
        </w:r>
        <w:r w:rsidR="00527E36">
          <w:rPr>
            <w:webHidden/>
          </w:rPr>
          <w:t>23</w:t>
        </w:r>
        <w:r w:rsidR="00527E36">
          <w:rPr>
            <w:webHidden/>
          </w:rPr>
          <w:fldChar w:fldCharType="end"/>
        </w:r>
      </w:hyperlink>
    </w:p>
    <w:p w14:paraId="3652ED05" w14:textId="380F1EB4"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00" w:history="1">
        <w:r w:rsidR="00527E36" w:rsidRPr="002365CA">
          <w:rPr>
            <w:rStyle w:val="Hyperlink"/>
            <w:i/>
          </w:rPr>
          <w:t>3.18.5</w:t>
        </w:r>
        <w:r w:rsidR="00527E36">
          <w:rPr>
            <w:rFonts w:asciiTheme="minorHAnsi" w:eastAsiaTheme="minorEastAsia" w:hAnsiTheme="minorHAnsi" w:cstheme="minorBidi"/>
            <w:sz w:val="22"/>
            <w:szCs w:val="22"/>
            <w:lang w:eastAsia="ja-JP"/>
          </w:rPr>
          <w:tab/>
        </w:r>
        <w:r w:rsidR="00527E36" w:rsidRPr="002365CA">
          <w:rPr>
            <w:rStyle w:val="Hyperlink"/>
            <w:i/>
          </w:rPr>
          <w:t>Incorrect risk code on the slip</w:t>
        </w:r>
        <w:r w:rsidR="00527E36">
          <w:rPr>
            <w:webHidden/>
          </w:rPr>
          <w:tab/>
        </w:r>
        <w:r w:rsidR="00527E36">
          <w:rPr>
            <w:webHidden/>
          </w:rPr>
          <w:fldChar w:fldCharType="begin"/>
        </w:r>
        <w:r w:rsidR="00527E36">
          <w:rPr>
            <w:webHidden/>
          </w:rPr>
          <w:instrText xml:space="preserve"> PAGEREF _Toc113278600 \h </w:instrText>
        </w:r>
        <w:r w:rsidR="00527E36">
          <w:rPr>
            <w:webHidden/>
          </w:rPr>
        </w:r>
        <w:r w:rsidR="00527E36">
          <w:rPr>
            <w:webHidden/>
          </w:rPr>
          <w:fldChar w:fldCharType="separate"/>
        </w:r>
        <w:r w:rsidR="00527E36">
          <w:rPr>
            <w:webHidden/>
          </w:rPr>
          <w:t>23</w:t>
        </w:r>
        <w:r w:rsidR="00527E36">
          <w:rPr>
            <w:webHidden/>
          </w:rPr>
          <w:fldChar w:fldCharType="end"/>
        </w:r>
      </w:hyperlink>
    </w:p>
    <w:p w14:paraId="265B9DAD" w14:textId="649FFB70" w:rsidR="00527E36" w:rsidRDefault="00446895">
      <w:pPr>
        <w:pStyle w:val="TOC2"/>
        <w:rPr>
          <w:rFonts w:asciiTheme="minorHAnsi" w:eastAsiaTheme="minorEastAsia" w:hAnsiTheme="minorHAnsi" w:cstheme="minorBidi"/>
          <w:sz w:val="22"/>
          <w:szCs w:val="22"/>
          <w:lang w:eastAsia="ja-JP"/>
        </w:rPr>
      </w:pPr>
      <w:hyperlink w:anchor="_Toc113278601" w:history="1">
        <w:r w:rsidR="00527E36" w:rsidRPr="002365CA">
          <w:rPr>
            <w:rStyle w:val="Hyperlink"/>
          </w:rPr>
          <w:t>3.19 Expiry dates</w:t>
        </w:r>
        <w:r w:rsidR="00527E36">
          <w:rPr>
            <w:webHidden/>
          </w:rPr>
          <w:tab/>
        </w:r>
        <w:r w:rsidR="00527E36">
          <w:rPr>
            <w:webHidden/>
          </w:rPr>
          <w:fldChar w:fldCharType="begin"/>
        </w:r>
        <w:r w:rsidR="00527E36">
          <w:rPr>
            <w:webHidden/>
          </w:rPr>
          <w:instrText xml:space="preserve"> PAGEREF _Toc113278601 \h </w:instrText>
        </w:r>
        <w:r w:rsidR="00527E36">
          <w:rPr>
            <w:webHidden/>
          </w:rPr>
        </w:r>
        <w:r w:rsidR="00527E36">
          <w:rPr>
            <w:webHidden/>
          </w:rPr>
          <w:fldChar w:fldCharType="separate"/>
        </w:r>
        <w:r w:rsidR="00527E36">
          <w:rPr>
            <w:webHidden/>
          </w:rPr>
          <w:t>24</w:t>
        </w:r>
        <w:r w:rsidR="00527E36">
          <w:rPr>
            <w:webHidden/>
          </w:rPr>
          <w:fldChar w:fldCharType="end"/>
        </w:r>
      </w:hyperlink>
    </w:p>
    <w:p w14:paraId="23BCCCEB" w14:textId="4E82A82B" w:rsidR="00527E36" w:rsidRDefault="00446895">
      <w:pPr>
        <w:pStyle w:val="TOC2"/>
        <w:rPr>
          <w:rFonts w:asciiTheme="minorHAnsi" w:eastAsiaTheme="minorEastAsia" w:hAnsiTheme="minorHAnsi" w:cstheme="minorBidi"/>
          <w:sz w:val="22"/>
          <w:szCs w:val="22"/>
          <w:lang w:eastAsia="ja-JP"/>
        </w:rPr>
      </w:pPr>
      <w:hyperlink w:anchor="_Toc113278602" w:history="1">
        <w:r w:rsidR="00527E36" w:rsidRPr="002365CA">
          <w:rPr>
            <w:rStyle w:val="Hyperlink"/>
          </w:rPr>
          <w:t>3.20 Non-positive 100% Gross Written Premium</w:t>
        </w:r>
        <w:r w:rsidR="00527E36">
          <w:rPr>
            <w:webHidden/>
          </w:rPr>
          <w:tab/>
        </w:r>
        <w:r w:rsidR="00527E36">
          <w:rPr>
            <w:webHidden/>
          </w:rPr>
          <w:fldChar w:fldCharType="begin"/>
        </w:r>
        <w:r w:rsidR="00527E36">
          <w:rPr>
            <w:webHidden/>
          </w:rPr>
          <w:instrText xml:space="preserve"> PAGEREF _Toc113278602 \h </w:instrText>
        </w:r>
        <w:r w:rsidR="00527E36">
          <w:rPr>
            <w:webHidden/>
          </w:rPr>
        </w:r>
        <w:r w:rsidR="00527E36">
          <w:rPr>
            <w:webHidden/>
          </w:rPr>
          <w:fldChar w:fldCharType="separate"/>
        </w:r>
        <w:r w:rsidR="00527E36">
          <w:rPr>
            <w:webHidden/>
          </w:rPr>
          <w:t>24</w:t>
        </w:r>
        <w:r w:rsidR="00527E36">
          <w:rPr>
            <w:webHidden/>
          </w:rPr>
          <w:fldChar w:fldCharType="end"/>
        </w:r>
      </w:hyperlink>
    </w:p>
    <w:p w14:paraId="1D0E0966" w14:textId="0F17BF6B"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03" w:history="1">
        <w:r w:rsidR="00527E36" w:rsidRPr="002365CA">
          <w:rPr>
            <w:rStyle w:val="Hyperlink"/>
            <w:i/>
          </w:rPr>
          <w:t>3.20.1</w:t>
        </w:r>
        <w:r w:rsidR="00527E36">
          <w:rPr>
            <w:rFonts w:asciiTheme="minorHAnsi" w:eastAsiaTheme="minorEastAsia" w:hAnsiTheme="minorHAnsi" w:cstheme="minorBidi"/>
            <w:sz w:val="22"/>
            <w:szCs w:val="22"/>
            <w:lang w:eastAsia="ja-JP"/>
          </w:rPr>
          <w:tab/>
        </w:r>
        <w:r w:rsidR="00527E36" w:rsidRPr="002365CA">
          <w:rPr>
            <w:rStyle w:val="Hyperlink"/>
            <w:i/>
          </w:rPr>
          <w:t>‘Change’ fields (180 – 210)</w:t>
        </w:r>
        <w:r w:rsidR="00527E36">
          <w:rPr>
            <w:webHidden/>
          </w:rPr>
          <w:tab/>
        </w:r>
        <w:r w:rsidR="00527E36">
          <w:rPr>
            <w:webHidden/>
          </w:rPr>
          <w:fldChar w:fldCharType="begin"/>
        </w:r>
        <w:r w:rsidR="00527E36">
          <w:rPr>
            <w:webHidden/>
          </w:rPr>
          <w:instrText xml:space="preserve"> PAGEREF _Toc113278603 \h </w:instrText>
        </w:r>
        <w:r w:rsidR="00527E36">
          <w:rPr>
            <w:webHidden/>
          </w:rPr>
        </w:r>
        <w:r w:rsidR="00527E36">
          <w:rPr>
            <w:webHidden/>
          </w:rPr>
          <w:fldChar w:fldCharType="separate"/>
        </w:r>
        <w:r w:rsidR="00527E36">
          <w:rPr>
            <w:webHidden/>
          </w:rPr>
          <w:t>24</w:t>
        </w:r>
        <w:r w:rsidR="00527E36">
          <w:rPr>
            <w:webHidden/>
          </w:rPr>
          <w:fldChar w:fldCharType="end"/>
        </w:r>
      </w:hyperlink>
    </w:p>
    <w:p w14:paraId="3E8B401B" w14:textId="3E251ECD"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04" w:history="1">
        <w:r w:rsidR="00527E36" w:rsidRPr="002365CA">
          <w:rPr>
            <w:rStyle w:val="Hyperlink"/>
            <w:i/>
          </w:rPr>
          <w:t>3.20.2</w:t>
        </w:r>
        <w:r w:rsidR="00527E36">
          <w:rPr>
            <w:rFonts w:asciiTheme="minorHAnsi" w:eastAsiaTheme="minorEastAsia" w:hAnsiTheme="minorHAnsi" w:cstheme="minorBidi"/>
            <w:sz w:val="22"/>
            <w:szCs w:val="22"/>
            <w:lang w:eastAsia="ja-JP"/>
          </w:rPr>
          <w:tab/>
        </w:r>
        <w:r w:rsidR="00527E36" w:rsidRPr="002365CA">
          <w:rPr>
            <w:rStyle w:val="Hyperlink"/>
            <w:i/>
          </w:rPr>
          <w:t>Current 100% benchmark price (230)</w:t>
        </w:r>
        <w:r w:rsidR="00527E36">
          <w:rPr>
            <w:webHidden/>
          </w:rPr>
          <w:tab/>
        </w:r>
        <w:r w:rsidR="00527E36">
          <w:rPr>
            <w:webHidden/>
          </w:rPr>
          <w:fldChar w:fldCharType="begin"/>
        </w:r>
        <w:r w:rsidR="00527E36">
          <w:rPr>
            <w:webHidden/>
          </w:rPr>
          <w:instrText xml:space="preserve"> PAGEREF _Toc113278604 \h </w:instrText>
        </w:r>
        <w:r w:rsidR="00527E36">
          <w:rPr>
            <w:webHidden/>
          </w:rPr>
        </w:r>
        <w:r w:rsidR="00527E36">
          <w:rPr>
            <w:webHidden/>
          </w:rPr>
          <w:fldChar w:fldCharType="separate"/>
        </w:r>
        <w:r w:rsidR="00527E36">
          <w:rPr>
            <w:webHidden/>
          </w:rPr>
          <w:t>24</w:t>
        </w:r>
        <w:r w:rsidR="00527E36">
          <w:rPr>
            <w:webHidden/>
          </w:rPr>
          <w:fldChar w:fldCharType="end"/>
        </w:r>
      </w:hyperlink>
    </w:p>
    <w:p w14:paraId="7F273288" w14:textId="5D1725EF" w:rsidR="00527E36" w:rsidRDefault="00446895">
      <w:pPr>
        <w:pStyle w:val="TOC2"/>
        <w:rPr>
          <w:rFonts w:asciiTheme="minorHAnsi" w:eastAsiaTheme="minorEastAsia" w:hAnsiTheme="minorHAnsi" w:cstheme="minorBidi"/>
          <w:sz w:val="22"/>
          <w:szCs w:val="22"/>
          <w:lang w:eastAsia="ja-JP"/>
        </w:rPr>
      </w:pPr>
      <w:hyperlink w:anchor="_Toc113278605" w:history="1">
        <w:r w:rsidR="00527E36" w:rsidRPr="002365CA">
          <w:rPr>
            <w:rStyle w:val="Hyperlink"/>
          </w:rPr>
          <w:t>3.21 Changes to policy structure or changes in premium denomination upon renewal</w:t>
        </w:r>
        <w:r w:rsidR="00527E36">
          <w:rPr>
            <w:webHidden/>
          </w:rPr>
          <w:tab/>
        </w:r>
        <w:r w:rsidR="00527E36">
          <w:rPr>
            <w:webHidden/>
          </w:rPr>
          <w:fldChar w:fldCharType="begin"/>
        </w:r>
        <w:r w:rsidR="00527E36">
          <w:rPr>
            <w:webHidden/>
          </w:rPr>
          <w:instrText xml:space="preserve"> PAGEREF _Toc113278605 \h </w:instrText>
        </w:r>
        <w:r w:rsidR="00527E36">
          <w:rPr>
            <w:webHidden/>
          </w:rPr>
        </w:r>
        <w:r w:rsidR="00527E36">
          <w:rPr>
            <w:webHidden/>
          </w:rPr>
          <w:fldChar w:fldCharType="separate"/>
        </w:r>
        <w:r w:rsidR="00527E36">
          <w:rPr>
            <w:webHidden/>
          </w:rPr>
          <w:t>24</w:t>
        </w:r>
        <w:r w:rsidR="00527E36">
          <w:rPr>
            <w:webHidden/>
          </w:rPr>
          <w:fldChar w:fldCharType="end"/>
        </w:r>
      </w:hyperlink>
    </w:p>
    <w:p w14:paraId="1DCA8CBC" w14:textId="3FC4C0EA" w:rsidR="00527E36" w:rsidRDefault="00446895">
      <w:pPr>
        <w:pStyle w:val="TOC2"/>
        <w:rPr>
          <w:rFonts w:asciiTheme="minorHAnsi" w:eastAsiaTheme="minorEastAsia" w:hAnsiTheme="minorHAnsi" w:cstheme="minorBidi"/>
          <w:sz w:val="22"/>
          <w:szCs w:val="22"/>
          <w:lang w:eastAsia="ja-JP"/>
        </w:rPr>
      </w:pPr>
      <w:hyperlink w:anchor="_Toc113278606" w:history="1">
        <w:r w:rsidR="00527E36" w:rsidRPr="002365CA">
          <w:rPr>
            <w:rStyle w:val="Hyperlink"/>
          </w:rPr>
          <w:t>3.22 Change at renewal of non-risk-identifying fields</w:t>
        </w:r>
        <w:r w:rsidR="00527E36">
          <w:rPr>
            <w:webHidden/>
          </w:rPr>
          <w:tab/>
        </w:r>
        <w:r w:rsidR="00527E36">
          <w:rPr>
            <w:webHidden/>
          </w:rPr>
          <w:fldChar w:fldCharType="begin"/>
        </w:r>
        <w:r w:rsidR="00527E36">
          <w:rPr>
            <w:webHidden/>
          </w:rPr>
          <w:instrText xml:space="preserve"> PAGEREF _Toc113278606 \h </w:instrText>
        </w:r>
        <w:r w:rsidR="00527E36">
          <w:rPr>
            <w:webHidden/>
          </w:rPr>
        </w:r>
        <w:r w:rsidR="00527E36">
          <w:rPr>
            <w:webHidden/>
          </w:rPr>
          <w:fldChar w:fldCharType="separate"/>
        </w:r>
        <w:r w:rsidR="00527E36">
          <w:rPr>
            <w:webHidden/>
          </w:rPr>
          <w:t>25</w:t>
        </w:r>
        <w:r w:rsidR="00527E36">
          <w:rPr>
            <w:webHidden/>
          </w:rPr>
          <w:fldChar w:fldCharType="end"/>
        </w:r>
      </w:hyperlink>
    </w:p>
    <w:p w14:paraId="7E85CF8D" w14:textId="58A3A36E" w:rsidR="00527E36" w:rsidRDefault="00446895">
      <w:pPr>
        <w:pStyle w:val="TOC2"/>
        <w:rPr>
          <w:rFonts w:asciiTheme="minorHAnsi" w:eastAsiaTheme="minorEastAsia" w:hAnsiTheme="minorHAnsi" w:cstheme="minorBidi"/>
          <w:sz w:val="22"/>
          <w:szCs w:val="22"/>
          <w:lang w:eastAsia="ja-JP"/>
        </w:rPr>
      </w:pPr>
      <w:hyperlink w:anchor="_Toc113278607" w:history="1">
        <w:r w:rsidR="00527E36" w:rsidRPr="002365CA">
          <w:rPr>
            <w:rStyle w:val="Hyperlink"/>
          </w:rPr>
          <w:t>3.23 Level of granularity – to aggregate or not to aggregate</w:t>
        </w:r>
        <w:r w:rsidR="00527E36">
          <w:rPr>
            <w:webHidden/>
          </w:rPr>
          <w:tab/>
        </w:r>
        <w:r w:rsidR="00527E36">
          <w:rPr>
            <w:webHidden/>
          </w:rPr>
          <w:fldChar w:fldCharType="begin"/>
        </w:r>
        <w:r w:rsidR="00527E36">
          <w:rPr>
            <w:webHidden/>
          </w:rPr>
          <w:instrText xml:space="preserve"> PAGEREF _Toc113278607 \h </w:instrText>
        </w:r>
        <w:r w:rsidR="00527E36">
          <w:rPr>
            <w:webHidden/>
          </w:rPr>
        </w:r>
        <w:r w:rsidR="00527E36">
          <w:rPr>
            <w:webHidden/>
          </w:rPr>
          <w:fldChar w:fldCharType="separate"/>
        </w:r>
        <w:r w:rsidR="00527E36">
          <w:rPr>
            <w:webHidden/>
          </w:rPr>
          <w:t>25</w:t>
        </w:r>
        <w:r w:rsidR="00527E36">
          <w:rPr>
            <w:webHidden/>
          </w:rPr>
          <w:fldChar w:fldCharType="end"/>
        </w:r>
      </w:hyperlink>
    </w:p>
    <w:p w14:paraId="6E784A75" w14:textId="6E42B214"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08" w:history="1">
        <w:r w:rsidR="00527E36" w:rsidRPr="002365CA">
          <w:rPr>
            <w:rStyle w:val="Hyperlink"/>
            <w:i/>
          </w:rPr>
          <w:t>3.23.1</w:t>
        </w:r>
        <w:r w:rsidR="00527E36">
          <w:rPr>
            <w:rFonts w:asciiTheme="minorHAnsi" w:eastAsiaTheme="minorEastAsia" w:hAnsiTheme="minorHAnsi" w:cstheme="minorBidi"/>
            <w:sz w:val="22"/>
            <w:szCs w:val="22"/>
            <w:lang w:eastAsia="ja-JP"/>
          </w:rPr>
          <w:tab/>
        </w:r>
        <w:r w:rsidR="00527E36" w:rsidRPr="002365CA">
          <w:rPr>
            <w:rStyle w:val="Hyperlink"/>
            <w:i/>
          </w:rPr>
          <w:t>Agent service companies and binding authority and lineslip contracts</w:t>
        </w:r>
        <w:r w:rsidR="00527E36">
          <w:rPr>
            <w:webHidden/>
          </w:rPr>
          <w:tab/>
        </w:r>
        <w:r w:rsidR="00527E36">
          <w:rPr>
            <w:webHidden/>
          </w:rPr>
          <w:fldChar w:fldCharType="begin"/>
        </w:r>
        <w:r w:rsidR="00527E36">
          <w:rPr>
            <w:webHidden/>
          </w:rPr>
          <w:instrText xml:space="preserve"> PAGEREF _Toc113278608 \h </w:instrText>
        </w:r>
        <w:r w:rsidR="00527E36">
          <w:rPr>
            <w:webHidden/>
          </w:rPr>
        </w:r>
        <w:r w:rsidR="00527E36">
          <w:rPr>
            <w:webHidden/>
          </w:rPr>
          <w:fldChar w:fldCharType="separate"/>
        </w:r>
        <w:r w:rsidR="00527E36">
          <w:rPr>
            <w:webHidden/>
          </w:rPr>
          <w:t>25</w:t>
        </w:r>
        <w:r w:rsidR="00527E36">
          <w:rPr>
            <w:webHidden/>
          </w:rPr>
          <w:fldChar w:fldCharType="end"/>
        </w:r>
      </w:hyperlink>
    </w:p>
    <w:p w14:paraId="17CD5C9F" w14:textId="4768ABB2"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09" w:history="1">
        <w:r w:rsidR="00527E36" w:rsidRPr="002365CA">
          <w:rPr>
            <w:rStyle w:val="Hyperlink"/>
            <w:i/>
          </w:rPr>
          <w:t>3.23.2</w:t>
        </w:r>
        <w:r w:rsidR="00527E36">
          <w:rPr>
            <w:rFonts w:asciiTheme="minorHAnsi" w:eastAsiaTheme="minorEastAsia" w:hAnsiTheme="minorHAnsi" w:cstheme="minorBidi"/>
            <w:sz w:val="22"/>
            <w:szCs w:val="22"/>
            <w:lang w:eastAsia="ja-JP"/>
          </w:rPr>
          <w:tab/>
        </w:r>
        <w:r w:rsidR="00527E36" w:rsidRPr="002365CA">
          <w:rPr>
            <w:rStyle w:val="Hyperlink"/>
            <w:i/>
          </w:rPr>
          <w:t>Proportional treaty (quota and surplus share) arrangements</w:t>
        </w:r>
        <w:r w:rsidR="00527E36">
          <w:rPr>
            <w:webHidden/>
          </w:rPr>
          <w:tab/>
        </w:r>
        <w:r w:rsidR="00527E36">
          <w:rPr>
            <w:webHidden/>
          </w:rPr>
          <w:fldChar w:fldCharType="begin"/>
        </w:r>
        <w:r w:rsidR="00527E36">
          <w:rPr>
            <w:webHidden/>
          </w:rPr>
          <w:instrText xml:space="preserve"> PAGEREF _Toc113278609 \h </w:instrText>
        </w:r>
        <w:r w:rsidR="00527E36">
          <w:rPr>
            <w:webHidden/>
          </w:rPr>
        </w:r>
        <w:r w:rsidR="00527E36">
          <w:rPr>
            <w:webHidden/>
          </w:rPr>
          <w:fldChar w:fldCharType="separate"/>
        </w:r>
        <w:r w:rsidR="00527E36">
          <w:rPr>
            <w:webHidden/>
          </w:rPr>
          <w:t>26</w:t>
        </w:r>
        <w:r w:rsidR="00527E36">
          <w:rPr>
            <w:webHidden/>
          </w:rPr>
          <w:fldChar w:fldCharType="end"/>
        </w:r>
      </w:hyperlink>
    </w:p>
    <w:p w14:paraId="3C670BD1" w14:textId="3E65A4C8"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10" w:history="1">
        <w:r w:rsidR="00527E36" w:rsidRPr="002365CA">
          <w:rPr>
            <w:rStyle w:val="Hyperlink"/>
            <w:i/>
          </w:rPr>
          <w:t>3.23.3</w:t>
        </w:r>
        <w:r w:rsidR="00527E36">
          <w:rPr>
            <w:rFonts w:asciiTheme="minorHAnsi" w:eastAsiaTheme="minorEastAsia" w:hAnsiTheme="minorHAnsi" w:cstheme="minorBidi"/>
            <w:sz w:val="22"/>
            <w:szCs w:val="22"/>
            <w:lang w:eastAsia="ja-JP"/>
          </w:rPr>
          <w:tab/>
        </w:r>
        <w:r w:rsidR="00527E36" w:rsidRPr="002365CA">
          <w:rPr>
            <w:rStyle w:val="Hyperlink"/>
            <w:i/>
          </w:rPr>
          <w:t>Personal motor and life risks</w:t>
        </w:r>
        <w:r w:rsidR="00527E36">
          <w:rPr>
            <w:webHidden/>
          </w:rPr>
          <w:tab/>
        </w:r>
        <w:r w:rsidR="00527E36">
          <w:rPr>
            <w:webHidden/>
          </w:rPr>
          <w:fldChar w:fldCharType="begin"/>
        </w:r>
        <w:r w:rsidR="00527E36">
          <w:rPr>
            <w:webHidden/>
          </w:rPr>
          <w:instrText xml:space="preserve"> PAGEREF _Toc113278610 \h </w:instrText>
        </w:r>
        <w:r w:rsidR="00527E36">
          <w:rPr>
            <w:webHidden/>
          </w:rPr>
        </w:r>
        <w:r w:rsidR="00527E36">
          <w:rPr>
            <w:webHidden/>
          </w:rPr>
          <w:fldChar w:fldCharType="separate"/>
        </w:r>
        <w:r w:rsidR="00527E36">
          <w:rPr>
            <w:webHidden/>
          </w:rPr>
          <w:t>26</w:t>
        </w:r>
        <w:r w:rsidR="00527E36">
          <w:rPr>
            <w:webHidden/>
          </w:rPr>
          <w:fldChar w:fldCharType="end"/>
        </w:r>
      </w:hyperlink>
    </w:p>
    <w:p w14:paraId="583D1269" w14:textId="07EB7FD1"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11" w:history="1">
        <w:r w:rsidR="00527E36" w:rsidRPr="002365CA">
          <w:rPr>
            <w:rStyle w:val="Hyperlink"/>
            <w:i/>
          </w:rPr>
          <w:t>3.23.4</w:t>
        </w:r>
        <w:r w:rsidR="00527E36">
          <w:rPr>
            <w:rFonts w:asciiTheme="minorHAnsi" w:eastAsiaTheme="minorEastAsia" w:hAnsiTheme="minorHAnsi" w:cstheme="minorBidi"/>
            <w:sz w:val="22"/>
            <w:szCs w:val="22"/>
            <w:lang w:eastAsia="ja-JP"/>
          </w:rPr>
          <w:tab/>
        </w:r>
        <w:r w:rsidR="00527E36" w:rsidRPr="002365CA">
          <w:rPr>
            <w:rStyle w:val="Hyperlink"/>
            <w:i/>
          </w:rPr>
          <w:t>Package policies</w:t>
        </w:r>
        <w:r w:rsidR="00527E36">
          <w:rPr>
            <w:webHidden/>
          </w:rPr>
          <w:tab/>
        </w:r>
        <w:r w:rsidR="00527E36">
          <w:rPr>
            <w:webHidden/>
          </w:rPr>
          <w:fldChar w:fldCharType="begin"/>
        </w:r>
        <w:r w:rsidR="00527E36">
          <w:rPr>
            <w:webHidden/>
          </w:rPr>
          <w:instrText xml:space="preserve"> PAGEREF _Toc113278611 \h </w:instrText>
        </w:r>
        <w:r w:rsidR="00527E36">
          <w:rPr>
            <w:webHidden/>
          </w:rPr>
        </w:r>
        <w:r w:rsidR="00527E36">
          <w:rPr>
            <w:webHidden/>
          </w:rPr>
          <w:fldChar w:fldCharType="separate"/>
        </w:r>
        <w:r w:rsidR="00527E36">
          <w:rPr>
            <w:webHidden/>
          </w:rPr>
          <w:t>27</w:t>
        </w:r>
        <w:r w:rsidR="00527E36">
          <w:rPr>
            <w:webHidden/>
          </w:rPr>
          <w:fldChar w:fldCharType="end"/>
        </w:r>
      </w:hyperlink>
    </w:p>
    <w:p w14:paraId="39F83CE8" w14:textId="62EFBB4B"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12" w:history="1">
        <w:r w:rsidR="00527E36" w:rsidRPr="002365CA">
          <w:rPr>
            <w:rStyle w:val="Hyperlink"/>
            <w:i/>
          </w:rPr>
          <w:t>3.23.5</w:t>
        </w:r>
        <w:r w:rsidR="00527E36">
          <w:rPr>
            <w:rFonts w:asciiTheme="minorHAnsi" w:eastAsiaTheme="minorEastAsia" w:hAnsiTheme="minorHAnsi" w:cstheme="minorBidi"/>
            <w:sz w:val="22"/>
            <w:szCs w:val="22"/>
            <w:lang w:eastAsia="ja-JP"/>
          </w:rPr>
          <w:tab/>
        </w:r>
        <w:r w:rsidR="00527E36" w:rsidRPr="002365CA">
          <w:rPr>
            <w:rStyle w:val="Hyperlink"/>
            <w:i/>
          </w:rPr>
          <w:t>Business written by a managing agent’s Asia, China, Dubai or Japan operation</w:t>
        </w:r>
        <w:r w:rsidR="00527E36">
          <w:rPr>
            <w:webHidden/>
          </w:rPr>
          <w:tab/>
        </w:r>
        <w:r w:rsidR="00527E36">
          <w:rPr>
            <w:webHidden/>
          </w:rPr>
          <w:fldChar w:fldCharType="begin"/>
        </w:r>
        <w:r w:rsidR="00527E36">
          <w:rPr>
            <w:webHidden/>
          </w:rPr>
          <w:instrText xml:space="preserve"> PAGEREF _Toc113278612 \h </w:instrText>
        </w:r>
        <w:r w:rsidR="00527E36">
          <w:rPr>
            <w:webHidden/>
          </w:rPr>
        </w:r>
        <w:r w:rsidR="00527E36">
          <w:rPr>
            <w:webHidden/>
          </w:rPr>
          <w:fldChar w:fldCharType="separate"/>
        </w:r>
        <w:r w:rsidR="00527E36">
          <w:rPr>
            <w:webHidden/>
          </w:rPr>
          <w:t>27</w:t>
        </w:r>
        <w:r w:rsidR="00527E36">
          <w:rPr>
            <w:webHidden/>
          </w:rPr>
          <w:fldChar w:fldCharType="end"/>
        </w:r>
      </w:hyperlink>
    </w:p>
    <w:p w14:paraId="0345664E" w14:textId="4CF8C151"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13" w:history="1">
        <w:r w:rsidR="00527E36" w:rsidRPr="002365CA">
          <w:rPr>
            <w:rStyle w:val="Hyperlink"/>
            <w:i/>
          </w:rPr>
          <w:t>3.23.6</w:t>
        </w:r>
        <w:r w:rsidR="00527E36">
          <w:rPr>
            <w:rFonts w:asciiTheme="minorHAnsi" w:eastAsiaTheme="minorEastAsia" w:hAnsiTheme="minorHAnsi" w:cstheme="minorBidi"/>
            <w:sz w:val="22"/>
            <w:szCs w:val="22"/>
            <w:lang w:eastAsia="ja-JP"/>
          </w:rPr>
          <w:tab/>
        </w:r>
        <w:r w:rsidR="00527E36" w:rsidRPr="002365CA">
          <w:rPr>
            <w:rStyle w:val="Hyperlink"/>
            <w:i/>
          </w:rPr>
          <w:t>Single risk flag</w:t>
        </w:r>
        <w:r w:rsidR="00527E36">
          <w:rPr>
            <w:webHidden/>
          </w:rPr>
          <w:tab/>
        </w:r>
        <w:r w:rsidR="00527E36">
          <w:rPr>
            <w:webHidden/>
          </w:rPr>
          <w:fldChar w:fldCharType="begin"/>
        </w:r>
        <w:r w:rsidR="00527E36">
          <w:rPr>
            <w:webHidden/>
          </w:rPr>
          <w:instrText xml:space="preserve"> PAGEREF _Toc113278613 \h </w:instrText>
        </w:r>
        <w:r w:rsidR="00527E36">
          <w:rPr>
            <w:webHidden/>
          </w:rPr>
        </w:r>
        <w:r w:rsidR="00527E36">
          <w:rPr>
            <w:webHidden/>
          </w:rPr>
          <w:fldChar w:fldCharType="separate"/>
        </w:r>
        <w:r w:rsidR="00527E36">
          <w:rPr>
            <w:webHidden/>
          </w:rPr>
          <w:t>27</w:t>
        </w:r>
        <w:r w:rsidR="00527E36">
          <w:rPr>
            <w:webHidden/>
          </w:rPr>
          <w:fldChar w:fldCharType="end"/>
        </w:r>
      </w:hyperlink>
    </w:p>
    <w:p w14:paraId="18725F88" w14:textId="48C6F3C8" w:rsidR="00527E36" w:rsidRDefault="00446895">
      <w:pPr>
        <w:pStyle w:val="TOC2"/>
        <w:rPr>
          <w:rFonts w:asciiTheme="minorHAnsi" w:eastAsiaTheme="minorEastAsia" w:hAnsiTheme="minorHAnsi" w:cstheme="minorBidi"/>
          <w:sz w:val="22"/>
          <w:szCs w:val="22"/>
          <w:lang w:eastAsia="ja-JP"/>
        </w:rPr>
      </w:pPr>
      <w:hyperlink w:anchor="_Toc113278614" w:history="1">
        <w:r w:rsidR="00527E36" w:rsidRPr="002365CA">
          <w:rPr>
            <w:rStyle w:val="Hyperlink"/>
          </w:rPr>
          <w:t>3.24 Apportionment of Gross Written Premium</w:t>
        </w:r>
        <w:r w:rsidR="00527E36">
          <w:rPr>
            <w:webHidden/>
          </w:rPr>
          <w:tab/>
        </w:r>
        <w:r w:rsidR="00527E36">
          <w:rPr>
            <w:webHidden/>
          </w:rPr>
          <w:fldChar w:fldCharType="begin"/>
        </w:r>
        <w:r w:rsidR="00527E36">
          <w:rPr>
            <w:webHidden/>
          </w:rPr>
          <w:instrText xml:space="preserve"> PAGEREF _Toc113278614 \h </w:instrText>
        </w:r>
        <w:r w:rsidR="00527E36">
          <w:rPr>
            <w:webHidden/>
          </w:rPr>
        </w:r>
        <w:r w:rsidR="00527E36">
          <w:rPr>
            <w:webHidden/>
          </w:rPr>
          <w:fldChar w:fldCharType="separate"/>
        </w:r>
        <w:r w:rsidR="00527E36">
          <w:rPr>
            <w:webHidden/>
          </w:rPr>
          <w:t>27</w:t>
        </w:r>
        <w:r w:rsidR="00527E36">
          <w:rPr>
            <w:webHidden/>
          </w:rPr>
          <w:fldChar w:fldCharType="end"/>
        </w:r>
      </w:hyperlink>
    </w:p>
    <w:p w14:paraId="76C7A9CA" w14:textId="0A2E0487" w:rsidR="00527E36" w:rsidRDefault="00446895">
      <w:pPr>
        <w:pStyle w:val="TOC2"/>
        <w:rPr>
          <w:rFonts w:asciiTheme="minorHAnsi" w:eastAsiaTheme="minorEastAsia" w:hAnsiTheme="minorHAnsi" w:cstheme="minorBidi"/>
          <w:sz w:val="22"/>
          <w:szCs w:val="22"/>
          <w:lang w:eastAsia="ja-JP"/>
        </w:rPr>
      </w:pPr>
      <w:hyperlink w:anchor="_Toc113278615" w:history="1">
        <w:r w:rsidR="00527E36" w:rsidRPr="002365CA">
          <w:rPr>
            <w:rStyle w:val="Hyperlink"/>
          </w:rPr>
          <w:t>3.25 Reporting currencies and exchange rates</w:t>
        </w:r>
        <w:r w:rsidR="00527E36">
          <w:rPr>
            <w:webHidden/>
          </w:rPr>
          <w:tab/>
        </w:r>
        <w:r w:rsidR="00527E36">
          <w:rPr>
            <w:webHidden/>
          </w:rPr>
          <w:fldChar w:fldCharType="begin"/>
        </w:r>
        <w:r w:rsidR="00527E36">
          <w:rPr>
            <w:webHidden/>
          </w:rPr>
          <w:instrText xml:space="preserve"> PAGEREF _Toc113278615 \h </w:instrText>
        </w:r>
        <w:r w:rsidR="00527E36">
          <w:rPr>
            <w:webHidden/>
          </w:rPr>
        </w:r>
        <w:r w:rsidR="00527E36">
          <w:rPr>
            <w:webHidden/>
          </w:rPr>
          <w:fldChar w:fldCharType="separate"/>
        </w:r>
        <w:r w:rsidR="00527E36">
          <w:rPr>
            <w:webHidden/>
          </w:rPr>
          <w:t>28</w:t>
        </w:r>
        <w:r w:rsidR="00527E36">
          <w:rPr>
            <w:webHidden/>
          </w:rPr>
          <w:fldChar w:fldCharType="end"/>
        </w:r>
      </w:hyperlink>
    </w:p>
    <w:p w14:paraId="64C9A2DE" w14:textId="240C7944"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16" w:history="1">
        <w:r w:rsidR="00527E36" w:rsidRPr="002365CA">
          <w:rPr>
            <w:rStyle w:val="Hyperlink"/>
            <w:i/>
          </w:rPr>
          <w:t>3.25.1</w:t>
        </w:r>
        <w:r w:rsidR="00527E36">
          <w:rPr>
            <w:rFonts w:asciiTheme="minorHAnsi" w:eastAsiaTheme="minorEastAsia" w:hAnsiTheme="minorHAnsi" w:cstheme="minorBidi"/>
            <w:sz w:val="22"/>
            <w:szCs w:val="22"/>
            <w:lang w:eastAsia="ja-JP"/>
          </w:rPr>
          <w:tab/>
        </w:r>
        <w:r w:rsidR="00527E36" w:rsidRPr="002365CA">
          <w:rPr>
            <w:rStyle w:val="Hyperlink"/>
            <w:i/>
          </w:rPr>
          <w:t>Form 263</w:t>
        </w:r>
        <w:r w:rsidR="00527E36">
          <w:rPr>
            <w:webHidden/>
          </w:rPr>
          <w:tab/>
        </w:r>
        <w:r w:rsidR="00527E36">
          <w:rPr>
            <w:webHidden/>
          </w:rPr>
          <w:fldChar w:fldCharType="begin"/>
        </w:r>
        <w:r w:rsidR="00527E36">
          <w:rPr>
            <w:webHidden/>
          </w:rPr>
          <w:instrText xml:space="preserve"> PAGEREF _Toc113278616 \h </w:instrText>
        </w:r>
        <w:r w:rsidR="00527E36">
          <w:rPr>
            <w:webHidden/>
          </w:rPr>
        </w:r>
        <w:r w:rsidR="00527E36">
          <w:rPr>
            <w:webHidden/>
          </w:rPr>
          <w:fldChar w:fldCharType="separate"/>
        </w:r>
        <w:r w:rsidR="00527E36">
          <w:rPr>
            <w:webHidden/>
          </w:rPr>
          <w:t>28</w:t>
        </w:r>
        <w:r w:rsidR="00527E36">
          <w:rPr>
            <w:webHidden/>
          </w:rPr>
          <w:fldChar w:fldCharType="end"/>
        </w:r>
      </w:hyperlink>
    </w:p>
    <w:p w14:paraId="2679FB7D" w14:textId="10BBBEC7"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17" w:history="1">
        <w:r w:rsidR="00527E36" w:rsidRPr="002365CA">
          <w:rPr>
            <w:rStyle w:val="Hyperlink"/>
            <w:i/>
          </w:rPr>
          <w:t>3.25.2</w:t>
        </w:r>
        <w:r w:rsidR="00527E36">
          <w:rPr>
            <w:rFonts w:asciiTheme="minorHAnsi" w:eastAsiaTheme="minorEastAsia" w:hAnsiTheme="minorHAnsi" w:cstheme="minorBidi"/>
            <w:sz w:val="22"/>
            <w:szCs w:val="22"/>
            <w:lang w:eastAsia="ja-JP"/>
          </w:rPr>
          <w:tab/>
        </w:r>
        <w:r w:rsidR="00527E36" w:rsidRPr="002365CA">
          <w:rPr>
            <w:rStyle w:val="Hyperlink"/>
            <w:i/>
          </w:rPr>
          <w:t>Forms 286, 287 and 288</w:t>
        </w:r>
        <w:r w:rsidR="00527E36">
          <w:rPr>
            <w:webHidden/>
          </w:rPr>
          <w:tab/>
        </w:r>
        <w:r w:rsidR="00527E36">
          <w:rPr>
            <w:webHidden/>
          </w:rPr>
          <w:fldChar w:fldCharType="begin"/>
        </w:r>
        <w:r w:rsidR="00527E36">
          <w:rPr>
            <w:webHidden/>
          </w:rPr>
          <w:instrText xml:space="preserve"> PAGEREF _Toc113278617 \h </w:instrText>
        </w:r>
        <w:r w:rsidR="00527E36">
          <w:rPr>
            <w:webHidden/>
          </w:rPr>
        </w:r>
        <w:r w:rsidR="00527E36">
          <w:rPr>
            <w:webHidden/>
          </w:rPr>
          <w:fldChar w:fldCharType="separate"/>
        </w:r>
        <w:r w:rsidR="00527E36">
          <w:rPr>
            <w:webHidden/>
          </w:rPr>
          <w:t>28</w:t>
        </w:r>
        <w:r w:rsidR="00527E36">
          <w:rPr>
            <w:webHidden/>
          </w:rPr>
          <w:fldChar w:fldCharType="end"/>
        </w:r>
      </w:hyperlink>
    </w:p>
    <w:p w14:paraId="30B19FE9" w14:textId="19B9A1D0"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18" w:history="1">
        <w:r w:rsidR="00527E36" w:rsidRPr="002365CA">
          <w:rPr>
            <w:rStyle w:val="Hyperlink"/>
            <w:i/>
          </w:rPr>
          <w:t>3.25.3</w:t>
        </w:r>
        <w:r w:rsidR="00527E36">
          <w:rPr>
            <w:rFonts w:asciiTheme="minorHAnsi" w:eastAsiaTheme="minorEastAsia" w:hAnsiTheme="minorHAnsi" w:cstheme="minorBidi"/>
            <w:sz w:val="22"/>
            <w:szCs w:val="22"/>
            <w:lang w:eastAsia="ja-JP"/>
          </w:rPr>
          <w:tab/>
        </w:r>
        <w:r w:rsidR="00527E36" w:rsidRPr="002365CA">
          <w:rPr>
            <w:rStyle w:val="Hyperlink"/>
            <w:i/>
          </w:rPr>
          <w:t>Exchange rate regime</w:t>
        </w:r>
        <w:r w:rsidR="00527E36">
          <w:rPr>
            <w:webHidden/>
          </w:rPr>
          <w:tab/>
        </w:r>
        <w:r w:rsidR="00527E36">
          <w:rPr>
            <w:webHidden/>
          </w:rPr>
          <w:fldChar w:fldCharType="begin"/>
        </w:r>
        <w:r w:rsidR="00527E36">
          <w:rPr>
            <w:webHidden/>
          </w:rPr>
          <w:instrText xml:space="preserve"> PAGEREF _Toc113278618 \h </w:instrText>
        </w:r>
        <w:r w:rsidR="00527E36">
          <w:rPr>
            <w:webHidden/>
          </w:rPr>
        </w:r>
        <w:r w:rsidR="00527E36">
          <w:rPr>
            <w:webHidden/>
          </w:rPr>
          <w:fldChar w:fldCharType="separate"/>
        </w:r>
        <w:r w:rsidR="00527E36">
          <w:rPr>
            <w:webHidden/>
          </w:rPr>
          <w:t>28</w:t>
        </w:r>
        <w:r w:rsidR="00527E36">
          <w:rPr>
            <w:webHidden/>
          </w:rPr>
          <w:fldChar w:fldCharType="end"/>
        </w:r>
      </w:hyperlink>
    </w:p>
    <w:p w14:paraId="29507BA6" w14:textId="4E12C435" w:rsidR="00527E36" w:rsidRDefault="00446895">
      <w:pPr>
        <w:pStyle w:val="TOC2"/>
        <w:rPr>
          <w:rFonts w:asciiTheme="minorHAnsi" w:eastAsiaTheme="minorEastAsia" w:hAnsiTheme="minorHAnsi" w:cstheme="minorBidi"/>
          <w:sz w:val="22"/>
          <w:szCs w:val="22"/>
          <w:lang w:eastAsia="ja-JP"/>
        </w:rPr>
      </w:pPr>
      <w:hyperlink w:anchor="_Toc113278619" w:history="1">
        <w:r w:rsidR="00527E36" w:rsidRPr="002365CA">
          <w:rPr>
            <w:rStyle w:val="Hyperlink"/>
          </w:rPr>
          <w:t>3.26 Premium denominated in several different currencies</w:t>
        </w:r>
        <w:r w:rsidR="00527E36">
          <w:rPr>
            <w:webHidden/>
          </w:rPr>
          <w:tab/>
        </w:r>
        <w:r w:rsidR="00527E36">
          <w:rPr>
            <w:webHidden/>
          </w:rPr>
          <w:fldChar w:fldCharType="begin"/>
        </w:r>
        <w:r w:rsidR="00527E36">
          <w:rPr>
            <w:webHidden/>
          </w:rPr>
          <w:instrText xml:space="preserve"> PAGEREF _Toc113278619 \h </w:instrText>
        </w:r>
        <w:r w:rsidR="00527E36">
          <w:rPr>
            <w:webHidden/>
          </w:rPr>
        </w:r>
        <w:r w:rsidR="00527E36">
          <w:rPr>
            <w:webHidden/>
          </w:rPr>
          <w:fldChar w:fldCharType="separate"/>
        </w:r>
        <w:r w:rsidR="00527E36">
          <w:rPr>
            <w:webHidden/>
          </w:rPr>
          <w:t>28</w:t>
        </w:r>
        <w:r w:rsidR="00527E36">
          <w:rPr>
            <w:webHidden/>
          </w:rPr>
          <w:fldChar w:fldCharType="end"/>
        </w:r>
      </w:hyperlink>
    </w:p>
    <w:p w14:paraId="0FA44628" w14:textId="4AA96968" w:rsidR="00527E36" w:rsidRDefault="00446895">
      <w:pPr>
        <w:pStyle w:val="TOC2"/>
        <w:rPr>
          <w:rFonts w:asciiTheme="minorHAnsi" w:eastAsiaTheme="minorEastAsia" w:hAnsiTheme="minorHAnsi" w:cstheme="minorBidi"/>
          <w:sz w:val="22"/>
          <w:szCs w:val="22"/>
          <w:lang w:eastAsia="ja-JP"/>
        </w:rPr>
      </w:pPr>
      <w:hyperlink w:anchor="_Toc113278620" w:history="1">
        <w:r w:rsidR="00527E36" w:rsidRPr="002365CA">
          <w:rPr>
            <w:rStyle w:val="Hyperlink"/>
          </w:rPr>
          <w:t>3.27 Gap-in-cover policies</w:t>
        </w:r>
        <w:r w:rsidR="00527E36">
          <w:rPr>
            <w:webHidden/>
          </w:rPr>
          <w:tab/>
        </w:r>
        <w:r w:rsidR="00527E36">
          <w:rPr>
            <w:webHidden/>
          </w:rPr>
          <w:fldChar w:fldCharType="begin"/>
        </w:r>
        <w:r w:rsidR="00527E36">
          <w:rPr>
            <w:webHidden/>
          </w:rPr>
          <w:instrText xml:space="preserve"> PAGEREF _Toc113278620 \h </w:instrText>
        </w:r>
        <w:r w:rsidR="00527E36">
          <w:rPr>
            <w:webHidden/>
          </w:rPr>
        </w:r>
        <w:r w:rsidR="00527E36">
          <w:rPr>
            <w:webHidden/>
          </w:rPr>
          <w:fldChar w:fldCharType="separate"/>
        </w:r>
        <w:r w:rsidR="00527E36">
          <w:rPr>
            <w:webHidden/>
          </w:rPr>
          <w:t>29</w:t>
        </w:r>
        <w:r w:rsidR="00527E36">
          <w:rPr>
            <w:webHidden/>
          </w:rPr>
          <w:fldChar w:fldCharType="end"/>
        </w:r>
      </w:hyperlink>
    </w:p>
    <w:p w14:paraId="2C241E83" w14:textId="3CF758F4" w:rsidR="00527E36" w:rsidRDefault="00446895">
      <w:pPr>
        <w:pStyle w:val="TOC2"/>
        <w:rPr>
          <w:rFonts w:asciiTheme="minorHAnsi" w:eastAsiaTheme="minorEastAsia" w:hAnsiTheme="minorHAnsi" w:cstheme="minorBidi"/>
          <w:sz w:val="22"/>
          <w:szCs w:val="22"/>
          <w:lang w:eastAsia="ja-JP"/>
        </w:rPr>
      </w:pPr>
      <w:hyperlink w:anchor="_Toc113278621" w:history="1">
        <w:r w:rsidR="00527E36" w:rsidRPr="002365CA">
          <w:rPr>
            <w:rStyle w:val="Hyperlink"/>
          </w:rPr>
          <w:t>3.28 Multi-year policies</w:t>
        </w:r>
        <w:r w:rsidR="00527E36">
          <w:rPr>
            <w:webHidden/>
          </w:rPr>
          <w:tab/>
        </w:r>
        <w:r w:rsidR="00527E36">
          <w:rPr>
            <w:webHidden/>
          </w:rPr>
          <w:fldChar w:fldCharType="begin"/>
        </w:r>
        <w:r w:rsidR="00527E36">
          <w:rPr>
            <w:webHidden/>
          </w:rPr>
          <w:instrText xml:space="preserve"> PAGEREF _Toc113278621 \h </w:instrText>
        </w:r>
        <w:r w:rsidR="00527E36">
          <w:rPr>
            <w:webHidden/>
          </w:rPr>
        </w:r>
        <w:r w:rsidR="00527E36">
          <w:rPr>
            <w:webHidden/>
          </w:rPr>
          <w:fldChar w:fldCharType="separate"/>
        </w:r>
        <w:r w:rsidR="00527E36">
          <w:rPr>
            <w:webHidden/>
          </w:rPr>
          <w:t>29</w:t>
        </w:r>
        <w:r w:rsidR="00527E36">
          <w:rPr>
            <w:webHidden/>
          </w:rPr>
          <w:fldChar w:fldCharType="end"/>
        </w:r>
      </w:hyperlink>
    </w:p>
    <w:p w14:paraId="00B340FD" w14:textId="3B2F24E9" w:rsidR="00527E36" w:rsidRDefault="00446895">
      <w:pPr>
        <w:pStyle w:val="TOC2"/>
        <w:rPr>
          <w:rFonts w:asciiTheme="minorHAnsi" w:eastAsiaTheme="minorEastAsia" w:hAnsiTheme="minorHAnsi" w:cstheme="minorBidi"/>
          <w:sz w:val="22"/>
          <w:szCs w:val="22"/>
          <w:lang w:eastAsia="ja-JP"/>
        </w:rPr>
      </w:pPr>
      <w:hyperlink w:anchor="_Toc113278622" w:history="1">
        <w:r w:rsidR="00527E36" w:rsidRPr="002365CA">
          <w:rPr>
            <w:rStyle w:val="Hyperlink"/>
          </w:rPr>
          <w:t>3.29 Outwards profit commissions</w:t>
        </w:r>
        <w:r w:rsidR="00527E36">
          <w:rPr>
            <w:webHidden/>
          </w:rPr>
          <w:tab/>
        </w:r>
        <w:r w:rsidR="00527E36">
          <w:rPr>
            <w:webHidden/>
          </w:rPr>
          <w:fldChar w:fldCharType="begin"/>
        </w:r>
        <w:r w:rsidR="00527E36">
          <w:rPr>
            <w:webHidden/>
          </w:rPr>
          <w:instrText xml:space="preserve"> PAGEREF _Toc113278622 \h </w:instrText>
        </w:r>
        <w:r w:rsidR="00527E36">
          <w:rPr>
            <w:webHidden/>
          </w:rPr>
        </w:r>
        <w:r w:rsidR="00527E36">
          <w:rPr>
            <w:webHidden/>
          </w:rPr>
          <w:fldChar w:fldCharType="separate"/>
        </w:r>
        <w:r w:rsidR="00527E36">
          <w:rPr>
            <w:webHidden/>
          </w:rPr>
          <w:t>30</w:t>
        </w:r>
        <w:r w:rsidR="00527E36">
          <w:rPr>
            <w:webHidden/>
          </w:rPr>
          <w:fldChar w:fldCharType="end"/>
        </w:r>
      </w:hyperlink>
    </w:p>
    <w:p w14:paraId="77D0E2A1" w14:textId="4D06A366" w:rsidR="00527E36" w:rsidRDefault="00446895">
      <w:pPr>
        <w:pStyle w:val="TOC2"/>
        <w:rPr>
          <w:rFonts w:asciiTheme="minorHAnsi" w:eastAsiaTheme="minorEastAsia" w:hAnsiTheme="minorHAnsi" w:cstheme="minorBidi"/>
          <w:sz w:val="22"/>
          <w:szCs w:val="22"/>
          <w:lang w:eastAsia="ja-JP"/>
        </w:rPr>
      </w:pPr>
      <w:hyperlink w:anchor="_Toc113278623" w:history="1">
        <w:r w:rsidR="00527E36" w:rsidRPr="002365CA">
          <w:rPr>
            <w:rStyle w:val="Hyperlink"/>
          </w:rPr>
          <w:t>3.30 Inwards reinstatement premiums</w:t>
        </w:r>
        <w:r w:rsidR="00527E36">
          <w:rPr>
            <w:webHidden/>
          </w:rPr>
          <w:tab/>
        </w:r>
        <w:r w:rsidR="00527E36">
          <w:rPr>
            <w:webHidden/>
          </w:rPr>
          <w:fldChar w:fldCharType="begin"/>
        </w:r>
        <w:r w:rsidR="00527E36">
          <w:rPr>
            <w:webHidden/>
          </w:rPr>
          <w:instrText xml:space="preserve"> PAGEREF _Toc113278623 \h </w:instrText>
        </w:r>
        <w:r w:rsidR="00527E36">
          <w:rPr>
            <w:webHidden/>
          </w:rPr>
        </w:r>
        <w:r w:rsidR="00527E36">
          <w:rPr>
            <w:webHidden/>
          </w:rPr>
          <w:fldChar w:fldCharType="separate"/>
        </w:r>
        <w:r w:rsidR="00527E36">
          <w:rPr>
            <w:webHidden/>
          </w:rPr>
          <w:t>31</w:t>
        </w:r>
        <w:r w:rsidR="00527E36">
          <w:rPr>
            <w:webHidden/>
          </w:rPr>
          <w:fldChar w:fldCharType="end"/>
        </w:r>
      </w:hyperlink>
    </w:p>
    <w:p w14:paraId="23932796" w14:textId="3F3EE25D"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24" w:history="1">
        <w:r w:rsidR="00527E36" w:rsidRPr="002365CA">
          <w:rPr>
            <w:rStyle w:val="Hyperlink"/>
            <w:i/>
          </w:rPr>
          <w:t>3.30.1</w:t>
        </w:r>
        <w:r w:rsidR="00527E36">
          <w:rPr>
            <w:rFonts w:asciiTheme="minorHAnsi" w:eastAsiaTheme="minorEastAsia" w:hAnsiTheme="minorHAnsi" w:cstheme="minorBidi"/>
            <w:sz w:val="22"/>
            <w:szCs w:val="22"/>
            <w:lang w:eastAsia="ja-JP"/>
          </w:rPr>
          <w:tab/>
        </w:r>
        <w:r w:rsidR="00527E36" w:rsidRPr="002365CA">
          <w:rPr>
            <w:rStyle w:val="Hyperlink"/>
            <w:i/>
          </w:rPr>
          <w:t>Form 263</w:t>
        </w:r>
        <w:r w:rsidR="00527E36">
          <w:rPr>
            <w:webHidden/>
          </w:rPr>
          <w:tab/>
        </w:r>
        <w:r w:rsidR="00527E36">
          <w:rPr>
            <w:webHidden/>
          </w:rPr>
          <w:fldChar w:fldCharType="begin"/>
        </w:r>
        <w:r w:rsidR="00527E36">
          <w:rPr>
            <w:webHidden/>
          </w:rPr>
          <w:instrText xml:space="preserve"> PAGEREF _Toc113278624 \h </w:instrText>
        </w:r>
        <w:r w:rsidR="00527E36">
          <w:rPr>
            <w:webHidden/>
          </w:rPr>
        </w:r>
        <w:r w:rsidR="00527E36">
          <w:rPr>
            <w:webHidden/>
          </w:rPr>
          <w:fldChar w:fldCharType="separate"/>
        </w:r>
        <w:r w:rsidR="00527E36">
          <w:rPr>
            <w:webHidden/>
          </w:rPr>
          <w:t>31</w:t>
        </w:r>
        <w:r w:rsidR="00527E36">
          <w:rPr>
            <w:webHidden/>
          </w:rPr>
          <w:fldChar w:fldCharType="end"/>
        </w:r>
      </w:hyperlink>
    </w:p>
    <w:p w14:paraId="5F62767D" w14:textId="7892779D"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25" w:history="1">
        <w:r w:rsidR="00527E36" w:rsidRPr="002365CA">
          <w:rPr>
            <w:rStyle w:val="Hyperlink"/>
            <w:i/>
          </w:rPr>
          <w:t>3.30.2</w:t>
        </w:r>
        <w:r w:rsidR="00527E36">
          <w:rPr>
            <w:rFonts w:asciiTheme="minorHAnsi" w:eastAsiaTheme="minorEastAsia" w:hAnsiTheme="minorHAnsi" w:cstheme="minorBidi"/>
            <w:sz w:val="22"/>
            <w:szCs w:val="22"/>
            <w:lang w:eastAsia="ja-JP"/>
          </w:rPr>
          <w:tab/>
        </w:r>
        <w:r w:rsidR="00527E36" w:rsidRPr="002365CA">
          <w:rPr>
            <w:rStyle w:val="Hyperlink"/>
            <w:i/>
          </w:rPr>
          <w:t>Forms 286 and 287</w:t>
        </w:r>
        <w:r w:rsidR="00527E36">
          <w:rPr>
            <w:webHidden/>
          </w:rPr>
          <w:tab/>
        </w:r>
        <w:r w:rsidR="00527E36">
          <w:rPr>
            <w:webHidden/>
          </w:rPr>
          <w:fldChar w:fldCharType="begin"/>
        </w:r>
        <w:r w:rsidR="00527E36">
          <w:rPr>
            <w:webHidden/>
          </w:rPr>
          <w:instrText xml:space="preserve"> PAGEREF _Toc113278625 \h </w:instrText>
        </w:r>
        <w:r w:rsidR="00527E36">
          <w:rPr>
            <w:webHidden/>
          </w:rPr>
        </w:r>
        <w:r w:rsidR="00527E36">
          <w:rPr>
            <w:webHidden/>
          </w:rPr>
          <w:fldChar w:fldCharType="separate"/>
        </w:r>
        <w:r w:rsidR="00527E36">
          <w:rPr>
            <w:webHidden/>
          </w:rPr>
          <w:t>31</w:t>
        </w:r>
        <w:r w:rsidR="00527E36">
          <w:rPr>
            <w:webHidden/>
          </w:rPr>
          <w:fldChar w:fldCharType="end"/>
        </w:r>
      </w:hyperlink>
    </w:p>
    <w:p w14:paraId="5F6880CF" w14:textId="31B7F25C"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26" w:history="1">
        <w:r w:rsidR="00527E36" w:rsidRPr="002365CA">
          <w:rPr>
            <w:rStyle w:val="Hyperlink"/>
            <w:i/>
          </w:rPr>
          <w:t>3.30.3</w:t>
        </w:r>
        <w:r w:rsidR="00527E36">
          <w:rPr>
            <w:rFonts w:asciiTheme="minorHAnsi" w:eastAsiaTheme="minorEastAsia" w:hAnsiTheme="minorHAnsi" w:cstheme="minorBidi"/>
            <w:sz w:val="22"/>
            <w:szCs w:val="22"/>
            <w:lang w:eastAsia="ja-JP"/>
          </w:rPr>
          <w:tab/>
        </w:r>
        <w:r w:rsidR="00527E36" w:rsidRPr="002365CA">
          <w:rPr>
            <w:rStyle w:val="Hyperlink"/>
            <w:i/>
          </w:rPr>
          <w:t>Form 288</w:t>
        </w:r>
        <w:r w:rsidR="00527E36">
          <w:rPr>
            <w:webHidden/>
          </w:rPr>
          <w:tab/>
        </w:r>
        <w:r w:rsidR="00527E36">
          <w:rPr>
            <w:webHidden/>
          </w:rPr>
          <w:fldChar w:fldCharType="begin"/>
        </w:r>
        <w:r w:rsidR="00527E36">
          <w:rPr>
            <w:webHidden/>
          </w:rPr>
          <w:instrText xml:space="preserve"> PAGEREF _Toc113278626 \h </w:instrText>
        </w:r>
        <w:r w:rsidR="00527E36">
          <w:rPr>
            <w:webHidden/>
          </w:rPr>
        </w:r>
        <w:r w:rsidR="00527E36">
          <w:rPr>
            <w:webHidden/>
          </w:rPr>
          <w:fldChar w:fldCharType="separate"/>
        </w:r>
        <w:r w:rsidR="00527E36">
          <w:rPr>
            <w:webHidden/>
          </w:rPr>
          <w:t>32</w:t>
        </w:r>
        <w:r w:rsidR="00527E36">
          <w:rPr>
            <w:webHidden/>
          </w:rPr>
          <w:fldChar w:fldCharType="end"/>
        </w:r>
      </w:hyperlink>
    </w:p>
    <w:p w14:paraId="47227884" w14:textId="148D4A60" w:rsidR="00527E36" w:rsidRDefault="00446895">
      <w:pPr>
        <w:pStyle w:val="TOC2"/>
        <w:rPr>
          <w:rFonts w:asciiTheme="minorHAnsi" w:eastAsiaTheme="minorEastAsia" w:hAnsiTheme="minorHAnsi" w:cstheme="minorBidi"/>
          <w:sz w:val="22"/>
          <w:szCs w:val="22"/>
          <w:lang w:eastAsia="ja-JP"/>
        </w:rPr>
      </w:pPr>
      <w:hyperlink w:anchor="_Toc113278627" w:history="1">
        <w:r w:rsidR="00527E36" w:rsidRPr="002365CA">
          <w:rPr>
            <w:rStyle w:val="Hyperlink"/>
          </w:rPr>
          <w:t>3.31 Reporting of lineslips</w:t>
        </w:r>
        <w:r w:rsidR="00527E36">
          <w:rPr>
            <w:webHidden/>
          </w:rPr>
          <w:tab/>
        </w:r>
        <w:r w:rsidR="00527E36">
          <w:rPr>
            <w:webHidden/>
          </w:rPr>
          <w:fldChar w:fldCharType="begin"/>
        </w:r>
        <w:r w:rsidR="00527E36">
          <w:rPr>
            <w:webHidden/>
          </w:rPr>
          <w:instrText xml:space="preserve"> PAGEREF _Toc113278627 \h </w:instrText>
        </w:r>
        <w:r w:rsidR="00527E36">
          <w:rPr>
            <w:webHidden/>
          </w:rPr>
        </w:r>
        <w:r w:rsidR="00527E36">
          <w:rPr>
            <w:webHidden/>
          </w:rPr>
          <w:fldChar w:fldCharType="separate"/>
        </w:r>
        <w:r w:rsidR="00527E36">
          <w:rPr>
            <w:webHidden/>
          </w:rPr>
          <w:t>32</w:t>
        </w:r>
        <w:r w:rsidR="00527E36">
          <w:rPr>
            <w:webHidden/>
          </w:rPr>
          <w:fldChar w:fldCharType="end"/>
        </w:r>
      </w:hyperlink>
    </w:p>
    <w:p w14:paraId="10762856" w14:textId="3CD7D443" w:rsidR="00527E36" w:rsidRDefault="00446895">
      <w:pPr>
        <w:pStyle w:val="TOC2"/>
        <w:rPr>
          <w:rFonts w:asciiTheme="minorHAnsi" w:eastAsiaTheme="minorEastAsia" w:hAnsiTheme="minorHAnsi" w:cstheme="minorBidi"/>
          <w:sz w:val="22"/>
          <w:szCs w:val="22"/>
          <w:lang w:eastAsia="ja-JP"/>
        </w:rPr>
      </w:pPr>
      <w:hyperlink w:anchor="_Toc113278628" w:history="1">
        <w:r w:rsidR="00527E36" w:rsidRPr="002365CA">
          <w:rPr>
            <w:rStyle w:val="Hyperlink"/>
          </w:rPr>
          <w:t>3.32 Lloyd’s Brussels Commission Charge</w:t>
        </w:r>
        <w:r w:rsidR="00527E36">
          <w:rPr>
            <w:webHidden/>
          </w:rPr>
          <w:tab/>
        </w:r>
        <w:r w:rsidR="00527E36">
          <w:rPr>
            <w:webHidden/>
          </w:rPr>
          <w:fldChar w:fldCharType="begin"/>
        </w:r>
        <w:r w:rsidR="00527E36">
          <w:rPr>
            <w:webHidden/>
          </w:rPr>
          <w:instrText xml:space="preserve"> PAGEREF _Toc113278628 \h </w:instrText>
        </w:r>
        <w:r w:rsidR="00527E36">
          <w:rPr>
            <w:webHidden/>
          </w:rPr>
        </w:r>
        <w:r w:rsidR="00527E36">
          <w:rPr>
            <w:webHidden/>
          </w:rPr>
          <w:fldChar w:fldCharType="separate"/>
        </w:r>
        <w:r w:rsidR="00527E36">
          <w:rPr>
            <w:webHidden/>
          </w:rPr>
          <w:t>32</w:t>
        </w:r>
        <w:r w:rsidR="00527E36">
          <w:rPr>
            <w:webHidden/>
          </w:rPr>
          <w:fldChar w:fldCharType="end"/>
        </w:r>
      </w:hyperlink>
    </w:p>
    <w:p w14:paraId="1FF6308E" w14:textId="572013FB" w:rsidR="00527E36" w:rsidRDefault="00446895">
      <w:pPr>
        <w:pStyle w:val="TOC1"/>
        <w:rPr>
          <w:rFonts w:asciiTheme="minorHAnsi" w:eastAsiaTheme="minorEastAsia" w:hAnsiTheme="minorHAnsi" w:cstheme="minorBidi"/>
          <w:b w:val="0"/>
          <w:sz w:val="22"/>
          <w:szCs w:val="22"/>
          <w:lang w:eastAsia="ja-JP"/>
        </w:rPr>
      </w:pPr>
      <w:hyperlink w:anchor="_Toc113278629" w:history="1">
        <w:r w:rsidR="00527E36" w:rsidRPr="002365CA">
          <w:rPr>
            <w:rStyle w:val="Hyperlink"/>
          </w:rPr>
          <w:t>4</w:t>
        </w:r>
        <w:r w:rsidR="00527E36">
          <w:rPr>
            <w:rFonts w:asciiTheme="minorHAnsi" w:eastAsiaTheme="minorEastAsia" w:hAnsiTheme="minorHAnsi" w:cstheme="minorBidi"/>
            <w:b w:val="0"/>
            <w:sz w:val="22"/>
            <w:szCs w:val="22"/>
            <w:lang w:eastAsia="ja-JP"/>
          </w:rPr>
          <w:tab/>
        </w:r>
        <w:r w:rsidR="00527E36" w:rsidRPr="002365CA">
          <w:rPr>
            <w:rStyle w:val="Hyperlink"/>
          </w:rPr>
          <w:t>Data specification</w:t>
        </w:r>
        <w:r w:rsidR="00527E36">
          <w:rPr>
            <w:webHidden/>
          </w:rPr>
          <w:tab/>
        </w:r>
        <w:r w:rsidR="00527E36">
          <w:rPr>
            <w:webHidden/>
          </w:rPr>
          <w:fldChar w:fldCharType="begin"/>
        </w:r>
        <w:r w:rsidR="00527E36">
          <w:rPr>
            <w:webHidden/>
          </w:rPr>
          <w:instrText xml:space="preserve"> PAGEREF _Toc113278629 \h </w:instrText>
        </w:r>
        <w:r w:rsidR="00527E36">
          <w:rPr>
            <w:webHidden/>
          </w:rPr>
        </w:r>
        <w:r w:rsidR="00527E36">
          <w:rPr>
            <w:webHidden/>
          </w:rPr>
          <w:fldChar w:fldCharType="separate"/>
        </w:r>
        <w:r w:rsidR="00527E36">
          <w:rPr>
            <w:webHidden/>
          </w:rPr>
          <w:t>34</w:t>
        </w:r>
        <w:r w:rsidR="00527E36">
          <w:rPr>
            <w:webHidden/>
          </w:rPr>
          <w:fldChar w:fldCharType="end"/>
        </w:r>
      </w:hyperlink>
    </w:p>
    <w:p w14:paraId="42B16BBC" w14:textId="09BCFA39" w:rsidR="00527E36" w:rsidRDefault="00446895">
      <w:pPr>
        <w:pStyle w:val="TOC2"/>
        <w:rPr>
          <w:rFonts w:asciiTheme="minorHAnsi" w:eastAsiaTheme="minorEastAsia" w:hAnsiTheme="minorHAnsi" w:cstheme="minorBidi"/>
          <w:sz w:val="22"/>
          <w:szCs w:val="22"/>
          <w:lang w:eastAsia="ja-JP"/>
        </w:rPr>
      </w:pPr>
      <w:hyperlink w:anchor="_Toc113278630" w:history="1">
        <w:r w:rsidR="00527E36" w:rsidRPr="002365CA">
          <w:rPr>
            <w:rStyle w:val="Hyperlink"/>
          </w:rPr>
          <w:t>4.1 Form 263 – Premium volume summary</w:t>
        </w:r>
        <w:r w:rsidR="00527E36">
          <w:rPr>
            <w:webHidden/>
          </w:rPr>
          <w:tab/>
        </w:r>
        <w:r w:rsidR="00527E36">
          <w:rPr>
            <w:webHidden/>
          </w:rPr>
          <w:fldChar w:fldCharType="begin"/>
        </w:r>
        <w:r w:rsidR="00527E36">
          <w:rPr>
            <w:webHidden/>
          </w:rPr>
          <w:instrText xml:space="preserve"> PAGEREF _Toc113278630 \h </w:instrText>
        </w:r>
        <w:r w:rsidR="00527E36">
          <w:rPr>
            <w:webHidden/>
          </w:rPr>
        </w:r>
        <w:r w:rsidR="00527E36">
          <w:rPr>
            <w:webHidden/>
          </w:rPr>
          <w:fldChar w:fldCharType="separate"/>
        </w:r>
        <w:r w:rsidR="00527E36">
          <w:rPr>
            <w:webHidden/>
          </w:rPr>
          <w:t>34</w:t>
        </w:r>
        <w:r w:rsidR="00527E36">
          <w:rPr>
            <w:webHidden/>
          </w:rPr>
          <w:fldChar w:fldCharType="end"/>
        </w:r>
      </w:hyperlink>
    </w:p>
    <w:p w14:paraId="2B7EF552" w14:textId="7EC330FF" w:rsidR="00527E36" w:rsidRDefault="00446895">
      <w:pPr>
        <w:pStyle w:val="TOC2"/>
        <w:rPr>
          <w:rFonts w:asciiTheme="minorHAnsi" w:eastAsiaTheme="minorEastAsia" w:hAnsiTheme="minorHAnsi" w:cstheme="minorBidi"/>
          <w:sz w:val="22"/>
          <w:szCs w:val="22"/>
          <w:lang w:eastAsia="ja-JP"/>
        </w:rPr>
      </w:pPr>
      <w:hyperlink w:anchor="_Toc113278631" w:history="1">
        <w:r w:rsidR="00527E36" w:rsidRPr="002365CA">
          <w:rPr>
            <w:rStyle w:val="Hyperlink"/>
          </w:rPr>
          <w:t>4.2 Forms 286, 287 and 288 – Price movements and premium volumes</w:t>
        </w:r>
        <w:r w:rsidR="00527E36">
          <w:rPr>
            <w:webHidden/>
          </w:rPr>
          <w:tab/>
        </w:r>
        <w:r w:rsidR="00527E36">
          <w:rPr>
            <w:webHidden/>
          </w:rPr>
          <w:fldChar w:fldCharType="begin"/>
        </w:r>
        <w:r w:rsidR="00527E36">
          <w:rPr>
            <w:webHidden/>
          </w:rPr>
          <w:instrText xml:space="preserve"> PAGEREF _Toc113278631 \h </w:instrText>
        </w:r>
        <w:r w:rsidR="00527E36">
          <w:rPr>
            <w:webHidden/>
          </w:rPr>
        </w:r>
        <w:r w:rsidR="00527E36">
          <w:rPr>
            <w:webHidden/>
          </w:rPr>
          <w:fldChar w:fldCharType="separate"/>
        </w:r>
        <w:r w:rsidR="00527E36">
          <w:rPr>
            <w:webHidden/>
          </w:rPr>
          <w:t>38</w:t>
        </w:r>
        <w:r w:rsidR="00527E36">
          <w:rPr>
            <w:webHidden/>
          </w:rPr>
          <w:fldChar w:fldCharType="end"/>
        </w:r>
      </w:hyperlink>
    </w:p>
    <w:p w14:paraId="40962574" w14:textId="66BD2D70" w:rsidR="00527E36" w:rsidRDefault="00446895">
      <w:pPr>
        <w:pStyle w:val="TOC1"/>
        <w:rPr>
          <w:rFonts w:asciiTheme="minorHAnsi" w:eastAsiaTheme="minorEastAsia" w:hAnsiTheme="minorHAnsi" w:cstheme="minorBidi"/>
          <w:b w:val="0"/>
          <w:sz w:val="22"/>
          <w:szCs w:val="22"/>
          <w:lang w:eastAsia="ja-JP"/>
        </w:rPr>
      </w:pPr>
      <w:hyperlink w:anchor="_Toc113278632" w:history="1">
        <w:r w:rsidR="00527E36" w:rsidRPr="002365CA">
          <w:rPr>
            <w:rStyle w:val="Hyperlink"/>
          </w:rPr>
          <w:t>5</w:t>
        </w:r>
        <w:r w:rsidR="00527E36">
          <w:rPr>
            <w:rFonts w:asciiTheme="minorHAnsi" w:eastAsiaTheme="minorEastAsia" w:hAnsiTheme="minorHAnsi" w:cstheme="minorBidi"/>
            <w:b w:val="0"/>
            <w:sz w:val="22"/>
            <w:szCs w:val="22"/>
            <w:lang w:eastAsia="ja-JP"/>
          </w:rPr>
          <w:tab/>
        </w:r>
        <w:r w:rsidR="00527E36" w:rsidRPr="002365CA">
          <w:rPr>
            <w:rStyle w:val="Hyperlink"/>
          </w:rPr>
          <w:t>Reference data</w:t>
        </w:r>
        <w:r w:rsidR="00527E36">
          <w:rPr>
            <w:webHidden/>
          </w:rPr>
          <w:tab/>
        </w:r>
        <w:r w:rsidR="00527E36">
          <w:rPr>
            <w:webHidden/>
          </w:rPr>
          <w:fldChar w:fldCharType="begin"/>
        </w:r>
        <w:r w:rsidR="00527E36">
          <w:rPr>
            <w:webHidden/>
          </w:rPr>
          <w:instrText xml:space="preserve"> PAGEREF _Toc113278632 \h </w:instrText>
        </w:r>
        <w:r w:rsidR="00527E36">
          <w:rPr>
            <w:webHidden/>
          </w:rPr>
        </w:r>
        <w:r w:rsidR="00527E36">
          <w:rPr>
            <w:webHidden/>
          </w:rPr>
          <w:fldChar w:fldCharType="separate"/>
        </w:r>
        <w:r w:rsidR="00527E36">
          <w:rPr>
            <w:webHidden/>
          </w:rPr>
          <w:t>63</w:t>
        </w:r>
        <w:r w:rsidR="00527E36">
          <w:rPr>
            <w:webHidden/>
          </w:rPr>
          <w:fldChar w:fldCharType="end"/>
        </w:r>
      </w:hyperlink>
    </w:p>
    <w:p w14:paraId="5B27A4BC" w14:textId="0099BE7D" w:rsidR="00527E36" w:rsidRDefault="00446895">
      <w:pPr>
        <w:pStyle w:val="TOC2"/>
        <w:rPr>
          <w:rFonts w:asciiTheme="minorHAnsi" w:eastAsiaTheme="minorEastAsia" w:hAnsiTheme="minorHAnsi" w:cstheme="minorBidi"/>
          <w:sz w:val="22"/>
          <w:szCs w:val="22"/>
          <w:lang w:eastAsia="ja-JP"/>
        </w:rPr>
      </w:pPr>
      <w:hyperlink w:anchor="_Toc113278633" w:history="1">
        <w:r w:rsidR="00527E36" w:rsidRPr="002365CA">
          <w:rPr>
            <w:rStyle w:val="Hyperlink"/>
          </w:rPr>
          <w:t>5.1 Exchange rates</w:t>
        </w:r>
        <w:r w:rsidR="00527E36">
          <w:rPr>
            <w:webHidden/>
          </w:rPr>
          <w:tab/>
        </w:r>
        <w:r w:rsidR="00527E36">
          <w:rPr>
            <w:webHidden/>
          </w:rPr>
          <w:fldChar w:fldCharType="begin"/>
        </w:r>
        <w:r w:rsidR="00527E36">
          <w:rPr>
            <w:webHidden/>
          </w:rPr>
          <w:instrText xml:space="preserve"> PAGEREF _Toc113278633 \h </w:instrText>
        </w:r>
        <w:r w:rsidR="00527E36">
          <w:rPr>
            <w:webHidden/>
          </w:rPr>
        </w:r>
        <w:r w:rsidR="00527E36">
          <w:rPr>
            <w:webHidden/>
          </w:rPr>
          <w:fldChar w:fldCharType="separate"/>
        </w:r>
        <w:r w:rsidR="00527E36">
          <w:rPr>
            <w:webHidden/>
          </w:rPr>
          <w:t>63</w:t>
        </w:r>
        <w:r w:rsidR="00527E36">
          <w:rPr>
            <w:webHidden/>
          </w:rPr>
          <w:fldChar w:fldCharType="end"/>
        </w:r>
      </w:hyperlink>
    </w:p>
    <w:p w14:paraId="1AE7B915" w14:textId="7C245F5F" w:rsidR="00527E36" w:rsidRDefault="00446895">
      <w:pPr>
        <w:pStyle w:val="TOC2"/>
        <w:rPr>
          <w:rFonts w:asciiTheme="minorHAnsi" w:eastAsiaTheme="minorEastAsia" w:hAnsiTheme="minorHAnsi" w:cstheme="minorBidi"/>
          <w:sz w:val="22"/>
          <w:szCs w:val="22"/>
          <w:lang w:eastAsia="ja-JP"/>
        </w:rPr>
      </w:pPr>
      <w:hyperlink w:anchor="_Toc113278634" w:history="1">
        <w:r w:rsidR="00527E36" w:rsidRPr="002365CA">
          <w:rPr>
            <w:rStyle w:val="Hyperlink"/>
          </w:rPr>
          <w:t>5.2 Other reference data sets</w:t>
        </w:r>
        <w:r w:rsidR="00527E36">
          <w:rPr>
            <w:webHidden/>
          </w:rPr>
          <w:tab/>
        </w:r>
        <w:r w:rsidR="00527E36">
          <w:rPr>
            <w:webHidden/>
          </w:rPr>
          <w:fldChar w:fldCharType="begin"/>
        </w:r>
        <w:r w:rsidR="00527E36">
          <w:rPr>
            <w:webHidden/>
          </w:rPr>
          <w:instrText xml:space="preserve"> PAGEREF _Toc113278634 \h </w:instrText>
        </w:r>
        <w:r w:rsidR="00527E36">
          <w:rPr>
            <w:webHidden/>
          </w:rPr>
        </w:r>
        <w:r w:rsidR="00527E36">
          <w:rPr>
            <w:webHidden/>
          </w:rPr>
          <w:fldChar w:fldCharType="separate"/>
        </w:r>
        <w:r w:rsidR="00527E36">
          <w:rPr>
            <w:webHidden/>
          </w:rPr>
          <w:t>63</w:t>
        </w:r>
        <w:r w:rsidR="00527E36">
          <w:rPr>
            <w:webHidden/>
          </w:rPr>
          <w:fldChar w:fldCharType="end"/>
        </w:r>
      </w:hyperlink>
    </w:p>
    <w:p w14:paraId="46B42CFA" w14:textId="5A15A822" w:rsidR="00527E36" w:rsidRDefault="00446895">
      <w:pPr>
        <w:pStyle w:val="TOC1"/>
        <w:rPr>
          <w:rFonts w:asciiTheme="minorHAnsi" w:eastAsiaTheme="minorEastAsia" w:hAnsiTheme="minorHAnsi" w:cstheme="minorBidi"/>
          <w:b w:val="0"/>
          <w:sz w:val="22"/>
          <w:szCs w:val="22"/>
          <w:lang w:eastAsia="ja-JP"/>
        </w:rPr>
      </w:pPr>
      <w:hyperlink w:anchor="_Toc113278635" w:history="1">
        <w:r w:rsidR="00527E36" w:rsidRPr="002365CA">
          <w:rPr>
            <w:rStyle w:val="Hyperlink"/>
          </w:rPr>
          <w:t>6</w:t>
        </w:r>
        <w:r w:rsidR="00527E36">
          <w:rPr>
            <w:rFonts w:asciiTheme="minorHAnsi" w:eastAsiaTheme="minorEastAsia" w:hAnsiTheme="minorHAnsi" w:cstheme="minorBidi"/>
            <w:b w:val="0"/>
            <w:sz w:val="22"/>
            <w:szCs w:val="22"/>
            <w:lang w:eastAsia="ja-JP"/>
          </w:rPr>
          <w:tab/>
        </w:r>
        <w:r w:rsidR="00527E36" w:rsidRPr="002365CA">
          <w:rPr>
            <w:rStyle w:val="Hyperlink"/>
          </w:rPr>
          <w:t>Reporting methods - Changes in risk-identifying fields upon renewal</w:t>
        </w:r>
        <w:r w:rsidR="00527E36">
          <w:rPr>
            <w:webHidden/>
          </w:rPr>
          <w:tab/>
        </w:r>
        <w:r w:rsidR="00527E36">
          <w:rPr>
            <w:webHidden/>
          </w:rPr>
          <w:fldChar w:fldCharType="begin"/>
        </w:r>
        <w:r w:rsidR="00527E36">
          <w:rPr>
            <w:webHidden/>
          </w:rPr>
          <w:instrText xml:space="preserve"> PAGEREF _Toc113278635 \h </w:instrText>
        </w:r>
        <w:r w:rsidR="00527E36">
          <w:rPr>
            <w:webHidden/>
          </w:rPr>
        </w:r>
        <w:r w:rsidR="00527E36">
          <w:rPr>
            <w:webHidden/>
          </w:rPr>
          <w:fldChar w:fldCharType="separate"/>
        </w:r>
        <w:r w:rsidR="00527E36">
          <w:rPr>
            <w:webHidden/>
          </w:rPr>
          <w:t>64</w:t>
        </w:r>
        <w:r w:rsidR="00527E36">
          <w:rPr>
            <w:webHidden/>
          </w:rPr>
          <w:fldChar w:fldCharType="end"/>
        </w:r>
      </w:hyperlink>
    </w:p>
    <w:p w14:paraId="092E3E34" w14:textId="476516D8" w:rsidR="00527E36" w:rsidRDefault="00446895">
      <w:pPr>
        <w:pStyle w:val="TOC2"/>
        <w:rPr>
          <w:rFonts w:asciiTheme="minorHAnsi" w:eastAsiaTheme="minorEastAsia" w:hAnsiTheme="minorHAnsi" w:cstheme="minorBidi"/>
          <w:sz w:val="22"/>
          <w:szCs w:val="22"/>
          <w:lang w:eastAsia="ja-JP"/>
        </w:rPr>
      </w:pPr>
      <w:hyperlink w:anchor="_Toc113278636" w:history="1">
        <w:r w:rsidR="00527E36" w:rsidRPr="002365CA">
          <w:rPr>
            <w:rStyle w:val="Hyperlink"/>
          </w:rPr>
          <w:t>6.1 Introduction</w:t>
        </w:r>
        <w:r w:rsidR="00527E36">
          <w:rPr>
            <w:webHidden/>
          </w:rPr>
          <w:tab/>
        </w:r>
        <w:r w:rsidR="00527E36">
          <w:rPr>
            <w:webHidden/>
          </w:rPr>
          <w:fldChar w:fldCharType="begin"/>
        </w:r>
        <w:r w:rsidR="00527E36">
          <w:rPr>
            <w:webHidden/>
          </w:rPr>
          <w:instrText xml:space="preserve"> PAGEREF _Toc113278636 \h </w:instrText>
        </w:r>
        <w:r w:rsidR="00527E36">
          <w:rPr>
            <w:webHidden/>
          </w:rPr>
        </w:r>
        <w:r w:rsidR="00527E36">
          <w:rPr>
            <w:webHidden/>
          </w:rPr>
          <w:fldChar w:fldCharType="separate"/>
        </w:r>
        <w:r w:rsidR="00527E36">
          <w:rPr>
            <w:webHidden/>
          </w:rPr>
          <w:t>64</w:t>
        </w:r>
        <w:r w:rsidR="00527E36">
          <w:rPr>
            <w:webHidden/>
          </w:rPr>
          <w:fldChar w:fldCharType="end"/>
        </w:r>
      </w:hyperlink>
    </w:p>
    <w:p w14:paraId="4E14FA07" w14:textId="68486B31" w:rsidR="00527E36" w:rsidRDefault="00446895">
      <w:pPr>
        <w:pStyle w:val="TOC2"/>
        <w:rPr>
          <w:rFonts w:asciiTheme="minorHAnsi" w:eastAsiaTheme="minorEastAsia" w:hAnsiTheme="minorHAnsi" w:cstheme="minorBidi"/>
          <w:sz w:val="22"/>
          <w:szCs w:val="22"/>
          <w:lang w:eastAsia="ja-JP"/>
        </w:rPr>
      </w:pPr>
      <w:hyperlink w:anchor="_Toc113278637" w:history="1">
        <w:r w:rsidR="00527E36" w:rsidRPr="002365CA">
          <w:rPr>
            <w:rStyle w:val="Hyperlink"/>
          </w:rPr>
          <w:t>6.2 One original currency changes to another with no change in reporting currency</w:t>
        </w:r>
        <w:r w:rsidR="00527E36">
          <w:rPr>
            <w:webHidden/>
          </w:rPr>
          <w:tab/>
        </w:r>
        <w:r w:rsidR="00527E36">
          <w:rPr>
            <w:webHidden/>
          </w:rPr>
          <w:fldChar w:fldCharType="begin"/>
        </w:r>
        <w:r w:rsidR="00527E36">
          <w:rPr>
            <w:webHidden/>
          </w:rPr>
          <w:instrText xml:space="preserve"> PAGEREF _Toc113278637 \h </w:instrText>
        </w:r>
        <w:r w:rsidR="00527E36">
          <w:rPr>
            <w:webHidden/>
          </w:rPr>
        </w:r>
        <w:r w:rsidR="00527E36">
          <w:rPr>
            <w:webHidden/>
          </w:rPr>
          <w:fldChar w:fldCharType="separate"/>
        </w:r>
        <w:r w:rsidR="00527E36">
          <w:rPr>
            <w:webHidden/>
          </w:rPr>
          <w:t>64</w:t>
        </w:r>
        <w:r w:rsidR="00527E36">
          <w:rPr>
            <w:webHidden/>
          </w:rPr>
          <w:fldChar w:fldCharType="end"/>
        </w:r>
      </w:hyperlink>
    </w:p>
    <w:p w14:paraId="15C8ADAC" w14:textId="40D06456"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38" w:history="1">
        <w:r w:rsidR="00527E36" w:rsidRPr="002365CA">
          <w:rPr>
            <w:rStyle w:val="Hyperlink"/>
            <w:i/>
          </w:rPr>
          <w:t>6.2.1</w:t>
        </w:r>
        <w:r w:rsidR="00527E36">
          <w:rPr>
            <w:rFonts w:asciiTheme="minorHAnsi" w:eastAsiaTheme="minorEastAsia" w:hAnsiTheme="minorHAnsi" w:cstheme="minorBidi"/>
            <w:sz w:val="22"/>
            <w:szCs w:val="22"/>
            <w:lang w:eastAsia="ja-JP"/>
          </w:rPr>
          <w:tab/>
        </w:r>
        <w:r w:rsidR="00527E36" w:rsidRPr="002365CA">
          <w:rPr>
            <w:rStyle w:val="Hyperlink"/>
            <w:i/>
          </w:rPr>
          <w:t>Preferred method</w:t>
        </w:r>
        <w:r w:rsidR="00527E36">
          <w:rPr>
            <w:webHidden/>
          </w:rPr>
          <w:tab/>
        </w:r>
        <w:r w:rsidR="00527E36">
          <w:rPr>
            <w:webHidden/>
          </w:rPr>
          <w:fldChar w:fldCharType="begin"/>
        </w:r>
        <w:r w:rsidR="00527E36">
          <w:rPr>
            <w:webHidden/>
          </w:rPr>
          <w:instrText xml:space="preserve"> PAGEREF _Toc113278638 \h </w:instrText>
        </w:r>
        <w:r w:rsidR="00527E36">
          <w:rPr>
            <w:webHidden/>
          </w:rPr>
        </w:r>
        <w:r w:rsidR="00527E36">
          <w:rPr>
            <w:webHidden/>
          </w:rPr>
          <w:fldChar w:fldCharType="separate"/>
        </w:r>
        <w:r w:rsidR="00527E36">
          <w:rPr>
            <w:webHidden/>
          </w:rPr>
          <w:t>64</w:t>
        </w:r>
        <w:r w:rsidR="00527E36">
          <w:rPr>
            <w:webHidden/>
          </w:rPr>
          <w:fldChar w:fldCharType="end"/>
        </w:r>
      </w:hyperlink>
    </w:p>
    <w:p w14:paraId="4EBB4BC4" w14:textId="6A3BF4A7"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39" w:history="1">
        <w:r w:rsidR="00527E36" w:rsidRPr="002365CA">
          <w:rPr>
            <w:rStyle w:val="Hyperlink"/>
            <w:i/>
          </w:rPr>
          <w:t>6.2.2</w:t>
        </w:r>
        <w:r w:rsidR="00527E36">
          <w:rPr>
            <w:rFonts w:asciiTheme="minorHAnsi" w:eastAsiaTheme="minorEastAsia" w:hAnsiTheme="minorHAnsi" w:cstheme="minorBidi"/>
            <w:sz w:val="22"/>
            <w:szCs w:val="22"/>
            <w:lang w:eastAsia="ja-JP"/>
          </w:rPr>
          <w:tab/>
        </w:r>
        <w:r w:rsidR="00527E36" w:rsidRPr="002365CA">
          <w:rPr>
            <w:rStyle w:val="Hyperlink"/>
            <w:i/>
          </w:rPr>
          <w:t>Alternative methods</w:t>
        </w:r>
        <w:r w:rsidR="00527E36">
          <w:rPr>
            <w:webHidden/>
          </w:rPr>
          <w:tab/>
        </w:r>
        <w:r w:rsidR="00527E36">
          <w:rPr>
            <w:webHidden/>
          </w:rPr>
          <w:fldChar w:fldCharType="begin"/>
        </w:r>
        <w:r w:rsidR="00527E36">
          <w:rPr>
            <w:webHidden/>
          </w:rPr>
          <w:instrText xml:space="preserve"> PAGEREF _Toc113278639 \h </w:instrText>
        </w:r>
        <w:r w:rsidR="00527E36">
          <w:rPr>
            <w:webHidden/>
          </w:rPr>
        </w:r>
        <w:r w:rsidR="00527E36">
          <w:rPr>
            <w:webHidden/>
          </w:rPr>
          <w:fldChar w:fldCharType="separate"/>
        </w:r>
        <w:r w:rsidR="00527E36">
          <w:rPr>
            <w:webHidden/>
          </w:rPr>
          <w:t>65</w:t>
        </w:r>
        <w:r w:rsidR="00527E36">
          <w:rPr>
            <w:webHidden/>
          </w:rPr>
          <w:fldChar w:fldCharType="end"/>
        </w:r>
      </w:hyperlink>
    </w:p>
    <w:p w14:paraId="02568575" w14:textId="4A5A9B35" w:rsidR="00527E36" w:rsidRDefault="00446895">
      <w:pPr>
        <w:pStyle w:val="TOC2"/>
        <w:rPr>
          <w:rFonts w:asciiTheme="minorHAnsi" w:eastAsiaTheme="minorEastAsia" w:hAnsiTheme="minorHAnsi" w:cstheme="minorBidi"/>
          <w:sz w:val="22"/>
          <w:szCs w:val="22"/>
          <w:lang w:eastAsia="ja-JP"/>
        </w:rPr>
      </w:pPr>
      <w:hyperlink w:anchor="_Toc113278640" w:history="1">
        <w:r w:rsidR="00527E36" w:rsidRPr="002365CA">
          <w:rPr>
            <w:rStyle w:val="Hyperlink"/>
          </w:rPr>
          <w:t>6.3 One original currency changes to another with a change in reporting currency</w:t>
        </w:r>
        <w:r w:rsidR="00527E36">
          <w:rPr>
            <w:webHidden/>
          </w:rPr>
          <w:tab/>
        </w:r>
        <w:r w:rsidR="00527E36">
          <w:rPr>
            <w:webHidden/>
          </w:rPr>
          <w:fldChar w:fldCharType="begin"/>
        </w:r>
        <w:r w:rsidR="00527E36">
          <w:rPr>
            <w:webHidden/>
          </w:rPr>
          <w:instrText xml:space="preserve"> PAGEREF _Toc113278640 \h </w:instrText>
        </w:r>
        <w:r w:rsidR="00527E36">
          <w:rPr>
            <w:webHidden/>
          </w:rPr>
        </w:r>
        <w:r w:rsidR="00527E36">
          <w:rPr>
            <w:webHidden/>
          </w:rPr>
          <w:fldChar w:fldCharType="separate"/>
        </w:r>
        <w:r w:rsidR="00527E36">
          <w:rPr>
            <w:webHidden/>
          </w:rPr>
          <w:t>66</w:t>
        </w:r>
        <w:r w:rsidR="00527E36">
          <w:rPr>
            <w:webHidden/>
          </w:rPr>
          <w:fldChar w:fldCharType="end"/>
        </w:r>
      </w:hyperlink>
    </w:p>
    <w:p w14:paraId="4C4A9885" w14:textId="040F865F"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41" w:history="1">
        <w:r w:rsidR="00527E36" w:rsidRPr="002365CA">
          <w:rPr>
            <w:rStyle w:val="Hyperlink"/>
            <w:i/>
          </w:rPr>
          <w:t>6.3.1</w:t>
        </w:r>
        <w:r w:rsidR="00527E36">
          <w:rPr>
            <w:rFonts w:asciiTheme="minorHAnsi" w:eastAsiaTheme="minorEastAsia" w:hAnsiTheme="minorHAnsi" w:cstheme="minorBidi"/>
            <w:sz w:val="22"/>
            <w:szCs w:val="22"/>
            <w:lang w:eastAsia="ja-JP"/>
          </w:rPr>
          <w:tab/>
        </w:r>
        <w:r w:rsidR="00527E36" w:rsidRPr="002365CA">
          <w:rPr>
            <w:rStyle w:val="Hyperlink"/>
            <w:i/>
          </w:rPr>
          <w:t>Preferred method</w:t>
        </w:r>
        <w:r w:rsidR="00527E36">
          <w:rPr>
            <w:webHidden/>
          </w:rPr>
          <w:tab/>
        </w:r>
        <w:r w:rsidR="00527E36">
          <w:rPr>
            <w:webHidden/>
          </w:rPr>
          <w:fldChar w:fldCharType="begin"/>
        </w:r>
        <w:r w:rsidR="00527E36">
          <w:rPr>
            <w:webHidden/>
          </w:rPr>
          <w:instrText xml:space="preserve"> PAGEREF _Toc113278641 \h </w:instrText>
        </w:r>
        <w:r w:rsidR="00527E36">
          <w:rPr>
            <w:webHidden/>
          </w:rPr>
        </w:r>
        <w:r w:rsidR="00527E36">
          <w:rPr>
            <w:webHidden/>
          </w:rPr>
          <w:fldChar w:fldCharType="separate"/>
        </w:r>
        <w:r w:rsidR="00527E36">
          <w:rPr>
            <w:webHidden/>
          </w:rPr>
          <w:t>66</w:t>
        </w:r>
        <w:r w:rsidR="00527E36">
          <w:rPr>
            <w:webHidden/>
          </w:rPr>
          <w:fldChar w:fldCharType="end"/>
        </w:r>
      </w:hyperlink>
    </w:p>
    <w:p w14:paraId="64C9F6F1" w14:textId="06A80D46"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42" w:history="1">
        <w:r w:rsidR="00527E36" w:rsidRPr="002365CA">
          <w:rPr>
            <w:rStyle w:val="Hyperlink"/>
            <w:i/>
          </w:rPr>
          <w:t>6.3.2</w:t>
        </w:r>
        <w:r w:rsidR="00527E36">
          <w:rPr>
            <w:rFonts w:asciiTheme="minorHAnsi" w:eastAsiaTheme="minorEastAsia" w:hAnsiTheme="minorHAnsi" w:cstheme="minorBidi"/>
            <w:sz w:val="22"/>
            <w:szCs w:val="22"/>
            <w:lang w:eastAsia="ja-JP"/>
          </w:rPr>
          <w:tab/>
        </w:r>
        <w:r w:rsidR="00527E36" w:rsidRPr="002365CA">
          <w:rPr>
            <w:rStyle w:val="Hyperlink"/>
            <w:i/>
          </w:rPr>
          <w:t>Alternative methods</w:t>
        </w:r>
        <w:r w:rsidR="00527E36">
          <w:rPr>
            <w:webHidden/>
          </w:rPr>
          <w:tab/>
        </w:r>
        <w:r w:rsidR="00527E36">
          <w:rPr>
            <w:webHidden/>
          </w:rPr>
          <w:fldChar w:fldCharType="begin"/>
        </w:r>
        <w:r w:rsidR="00527E36">
          <w:rPr>
            <w:webHidden/>
          </w:rPr>
          <w:instrText xml:space="preserve"> PAGEREF _Toc113278642 \h </w:instrText>
        </w:r>
        <w:r w:rsidR="00527E36">
          <w:rPr>
            <w:webHidden/>
          </w:rPr>
        </w:r>
        <w:r w:rsidR="00527E36">
          <w:rPr>
            <w:webHidden/>
          </w:rPr>
          <w:fldChar w:fldCharType="separate"/>
        </w:r>
        <w:r w:rsidR="00527E36">
          <w:rPr>
            <w:webHidden/>
          </w:rPr>
          <w:t>66</w:t>
        </w:r>
        <w:r w:rsidR="00527E36">
          <w:rPr>
            <w:webHidden/>
          </w:rPr>
          <w:fldChar w:fldCharType="end"/>
        </w:r>
      </w:hyperlink>
    </w:p>
    <w:p w14:paraId="3313571D" w14:textId="42D9752B" w:rsidR="00527E36" w:rsidRDefault="00446895">
      <w:pPr>
        <w:pStyle w:val="TOC2"/>
        <w:rPr>
          <w:rFonts w:asciiTheme="minorHAnsi" w:eastAsiaTheme="minorEastAsia" w:hAnsiTheme="minorHAnsi" w:cstheme="minorBidi"/>
          <w:sz w:val="22"/>
          <w:szCs w:val="22"/>
          <w:lang w:eastAsia="ja-JP"/>
        </w:rPr>
      </w:pPr>
      <w:hyperlink w:anchor="_Toc113278643" w:history="1">
        <w:r w:rsidR="00527E36" w:rsidRPr="002365CA">
          <w:rPr>
            <w:rStyle w:val="Hyperlink"/>
          </w:rPr>
          <w:t>6.4 One original currency changes to two with the former original currency being renewed</w:t>
        </w:r>
        <w:r w:rsidR="00527E36">
          <w:rPr>
            <w:webHidden/>
          </w:rPr>
          <w:tab/>
        </w:r>
        <w:r w:rsidR="00527E36">
          <w:rPr>
            <w:webHidden/>
          </w:rPr>
          <w:fldChar w:fldCharType="begin"/>
        </w:r>
        <w:r w:rsidR="00527E36">
          <w:rPr>
            <w:webHidden/>
          </w:rPr>
          <w:instrText xml:space="preserve"> PAGEREF _Toc113278643 \h </w:instrText>
        </w:r>
        <w:r w:rsidR="00527E36">
          <w:rPr>
            <w:webHidden/>
          </w:rPr>
        </w:r>
        <w:r w:rsidR="00527E36">
          <w:rPr>
            <w:webHidden/>
          </w:rPr>
          <w:fldChar w:fldCharType="separate"/>
        </w:r>
        <w:r w:rsidR="00527E36">
          <w:rPr>
            <w:webHidden/>
          </w:rPr>
          <w:t>67</w:t>
        </w:r>
        <w:r w:rsidR="00527E36">
          <w:rPr>
            <w:webHidden/>
          </w:rPr>
          <w:fldChar w:fldCharType="end"/>
        </w:r>
      </w:hyperlink>
    </w:p>
    <w:p w14:paraId="0801CC07" w14:textId="433B6B94"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44" w:history="1">
        <w:r w:rsidR="00527E36" w:rsidRPr="002365CA">
          <w:rPr>
            <w:rStyle w:val="Hyperlink"/>
            <w:i/>
          </w:rPr>
          <w:t>6.4.1</w:t>
        </w:r>
        <w:r w:rsidR="00527E36">
          <w:rPr>
            <w:rFonts w:asciiTheme="minorHAnsi" w:eastAsiaTheme="minorEastAsia" w:hAnsiTheme="minorHAnsi" w:cstheme="minorBidi"/>
            <w:sz w:val="22"/>
            <w:szCs w:val="22"/>
            <w:lang w:eastAsia="ja-JP"/>
          </w:rPr>
          <w:tab/>
        </w:r>
        <w:r w:rsidR="00527E36" w:rsidRPr="002365CA">
          <w:rPr>
            <w:rStyle w:val="Hyperlink"/>
            <w:i/>
          </w:rPr>
          <w:t>Preferred method</w:t>
        </w:r>
        <w:r w:rsidR="00527E36">
          <w:rPr>
            <w:webHidden/>
          </w:rPr>
          <w:tab/>
        </w:r>
        <w:r w:rsidR="00527E36">
          <w:rPr>
            <w:webHidden/>
          </w:rPr>
          <w:fldChar w:fldCharType="begin"/>
        </w:r>
        <w:r w:rsidR="00527E36">
          <w:rPr>
            <w:webHidden/>
          </w:rPr>
          <w:instrText xml:space="preserve"> PAGEREF _Toc113278644 \h </w:instrText>
        </w:r>
        <w:r w:rsidR="00527E36">
          <w:rPr>
            <w:webHidden/>
          </w:rPr>
        </w:r>
        <w:r w:rsidR="00527E36">
          <w:rPr>
            <w:webHidden/>
          </w:rPr>
          <w:fldChar w:fldCharType="separate"/>
        </w:r>
        <w:r w:rsidR="00527E36">
          <w:rPr>
            <w:webHidden/>
          </w:rPr>
          <w:t>67</w:t>
        </w:r>
        <w:r w:rsidR="00527E36">
          <w:rPr>
            <w:webHidden/>
          </w:rPr>
          <w:fldChar w:fldCharType="end"/>
        </w:r>
      </w:hyperlink>
    </w:p>
    <w:p w14:paraId="47FCEFE0" w14:textId="2F906A23"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45" w:history="1">
        <w:r w:rsidR="00527E36" w:rsidRPr="002365CA">
          <w:rPr>
            <w:rStyle w:val="Hyperlink"/>
            <w:i/>
          </w:rPr>
          <w:t>6.4.2</w:t>
        </w:r>
        <w:r w:rsidR="00527E36">
          <w:rPr>
            <w:rFonts w:asciiTheme="minorHAnsi" w:eastAsiaTheme="minorEastAsia" w:hAnsiTheme="minorHAnsi" w:cstheme="minorBidi"/>
            <w:sz w:val="22"/>
            <w:szCs w:val="22"/>
            <w:lang w:eastAsia="ja-JP"/>
          </w:rPr>
          <w:tab/>
        </w:r>
        <w:r w:rsidR="00527E36" w:rsidRPr="002365CA">
          <w:rPr>
            <w:rStyle w:val="Hyperlink"/>
            <w:i/>
          </w:rPr>
          <w:t>Alternative methods</w:t>
        </w:r>
        <w:r w:rsidR="00527E36">
          <w:rPr>
            <w:webHidden/>
          </w:rPr>
          <w:tab/>
        </w:r>
        <w:r w:rsidR="00527E36">
          <w:rPr>
            <w:webHidden/>
          </w:rPr>
          <w:fldChar w:fldCharType="begin"/>
        </w:r>
        <w:r w:rsidR="00527E36">
          <w:rPr>
            <w:webHidden/>
          </w:rPr>
          <w:instrText xml:space="preserve"> PAGEREF _Toc113278645 \h </w:instrText>
        </w:r>
        <w:r w:rsidR="00527E36">
          <w:rPr>
            <w:webHidden/>
          </w:rPr>
        </w:r>
        <w:r w:rsidR="00527E36">
          <w:rPr>
            <w:webHidden/>
          </w:rPr>
          <w:fldChar w:fldCharType="separate"/>
        </w:r>
        <w:r w:rsidR="00527E36">
          <w:rPr>
            <w:webHidden/>
          </w:rPr>
          <w:t>68</w:t>
        </w:r>
        <w:r w:rsidR="00527E36">
          <w:rPr>
            <w:webHidden/>
          </w:rPr>
          <w:fldChar w:fldCharType="end"/>
        </w:r>
      </w:hyperlink>
    </w:p>
    <w:p w14:paraId="4D8B3B37" w14:textId="5C0290EF" w:rsidR="00527E36" w:rsidRDefault="00446895">
      <w:pPr>
        <w:pStyle w:val="TOC2"/>
        <w:rPr>
          <w:rFonts w:asciiTheme="minorHAnsi" w:eastAsiaTheme="minorEastAsia" w:hAnsiTheme="minorHAnsi" w:cstheme="minorBidi"/>
          <w:sz w:val="22"/>
          <w:szCs w:val="22"/>
          <w:lang w:eastAsia="ja-JP"/>
        </w:rPr>
      </w:pPr>
      <w:hyperlink w:anchor="_Toc113278646" w:history="1">
        <w:r w:rsidR="00527E36" w:rsidRPr="002365CA">
          <w:rPr>
            <w:rStyle w:val="Hyperlink"/>
          </w:rPr>
          <w:t>6.5 One original currency changes to two with the former original currency not being renewed</w:t>
        </w:r>
        <w:r w:rsidR="00527E36">
          <w:rPr>
            <w:webHidden/>
          </w:rPr>
          <w:tab/>
        </w:r>
        <w:r w:rsidR="00527E36">
          <w:rPr>
            <w:webHidden/>
          </w:rPr>
          <w:fldChar w:fldCharType="begin"/>
        </w:r>
        <w:r w:rsidR="00527E36">
          <w:rPr>
            <w:webHidden/>
          </w:rPr>
          <w:instrText xml:space="preserve"> PAGEREF _Toc113278646 \h </w:instrText>
        </w:r>
        <w:r w:rsidR="00527E36">
          <w:rPr>
            <w:webHidden/>
          </w:rPr>
        </w:r>
        <w:r w:rsidR="00527E36">
          <w:rPr>
            <w:webHidden/>
          </w:rPr>
          <w:fldChar w:fldCharType="separate"/>
        </w:r>
        <w:r w:rsidR="00527E36">
          <w:rPr>
            <w:webHidden/>
          </w:rPr>
          <w:t>69</w:t>
        </w:r>
        <w:r w:rsidR="00527E36">
          <w:rPr>
            <w:webHidden/>
          </w:rPr>
          <w:fldChar w:fldCharType="end"/>
        </w:r>
      </w:hyperlink>
    </w:p>
    <w:p w14:paraId="716B9AD3" w14:textId="78496573"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47" w:history="1">
        <w:r w:rsidR="00527E36" w:rsidRPr="002365CA">
          <w:rPr>
            <w:rStyle w:val="Hyperlink"/>
            <w:i/>
          </w:rPr>
          <w:t>6.5.1</w:t>
        </w:r>
        <w:r w:rsidR="00527E36">
          <w:rPr>
            <w:rFonts w:asciiTheme="minorHAnsi" w:eastAsiaTheme="minorEastAsia" w:hAnsiTheme="minorHAnsi" w:cstheme="minorBidi"/>
            <w:sz w:val="22"/>
            <w:szCs w:val="22"/>
            <w:lang w:eastAsia="ja-JP"/>
          </w:rPr>
          <w:tab/>
        </w:r>
        <w:r w:rsidR="00527E36" w:rsidRPr="002365CA">
          <w:rPr>
            <w:rStyle w:val="Hyperlink"/>
            <w:i/>
          </w:rPr>
          <w:t>Preferred method</w:t>
        </w:r>
        <w:r w:rsidR="00527E36">
          <w:rPr>
            <w:webHidden/>
          </w:rPr>
          <w:tab/>
        </w:r>
        <w:r w:rsidR="00527E36">
          <w:rPr>
            <w:webHidden/>
          </w:rPr>
          <w:fldChar w:fldCharType="begin"/>
        </w:r>
        <w:r w:rsidR="00527E36">
          <w:rPr>
            <w:webHidden/>
          </w:rPr>
          <w:instrText xml:space="preserve"> PAGEREF _Toc113278647 \h </w:instrText>
        </w:r>
        <w:r w:rsidR="00527E36">
          <w:rPr>
            <w:webHidden/>
          </w:rPr>
        </w:r>
        <w:r w:rsidR="00527E36">
          <w:rPr>
            <w:webHidden/>
          </w:rPr>
          <w:fldChar w:fldCharType="separate"/>
        </w:r>
        <w:r w:rsidR="00527E36">
          <w:rPr>
            <w:webHidden/>
          </w:rPr>
          <w:t>69</w:t>
        </w:r>
        <w:r w:rsidR="00527E36">
          <w:rPr>
            <w:webHidden/>
          </w:rPr>
          <w:fldChar w:fldCharType="end"/>
        </w:r>
      </w:hyperlink>
    </w:p>
    <w:p w14:paraId="481F756E" w14:textId="4964E144"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48" w:history="1">
        <w:r w:rsidR="00527E36" w:rsidRPr="002365CA">
          <w:rPr>
            <w:rStyle w:val="Hyperlink"/>
            <w:i/>
          </w:rPr>
          <w:t>6.5.2</w:t>
        </w:r>
        <w:r w:rsidR="00527E36">
          <w:rPr>
            <w:rFonts w:asciiTheme="minorHAnsi" w:eastAsiaTheme="minorEastAsia" w:hAnsiTheme="minorHAnsi" w:cstheme="minorBidi"/>
            <w:sz w:val="22"/>
            <w:szCs w:val="22"/>
            <w:lang w:eastAsia="ja-JP"/>
          </w:rPr>
          <w:tab/>
        </w:r>
        <w:r w:rsidR="00527E36" w:rsidRPr="002365CA">
          <w:rPr>
            <w:rStyle w:val="Hyperlink"/>
            <w:i/>
          </w:rPr>
          <w:t>Alternative methods</w:t>
        </w:r>
        <w:r w:rsidR="00527E36">
          <w:rPr>
            <w:webHidden/>
          </w:rPr>
          <w:tab/>
        </w:r>
        <w:r w:rsidR="00527E36">
          <w:rPr>
            <w:webHidden/>
          </w:rPr>
          <w:fldChar w:fldCharType="begin"/>
        </w:r>
        <w:r w:rsidR="00527E36">
          <w:rPr>
            <w:webHidden/>
          </w:rPr>
          <w:instrText xml:space="preserve"> PAGEREF _Toc113278648 \h </w:instrText>
        </w:r>
        <w:r w:rsidR="00527E36">
          <w:rPr>
            <w:webHidden/>
          </w:rPr>
        </w:r>
        <w:r w:rsidR="00527E36">
          <w:rPr>
            <w:webHidden/>
          </w:rPr>
          <w:fldChar w:fldCharType="separate"/>
        </w:r>
        <w:r w:rsidR="00527E36">
          <w:rPr>
            <w:webHidden/>
          </w:rPr>
          <w:t>70</w:t>
        </w:r>
        <w:r w:rsidR="00527E36">
          <w:rPr>
            <w:webHidden/>
          </w:rPr>
          <w:fldChar w:fldCharType="end"/>
        </w:r>
      </w:hyperlink>
    </w:p>
    <w:p w14:paraId="79E8E2A3" w14:textId="575CE818" w:rsidR="00527E36" w:rsidRDefault="00446895">
      <w:pPr>
        <w:pStyle w:val="TOC2"/>
        <w:rPr>
          <w:rFonts w:asciiTheme="minorHAnsi" w:eastAsiaTheme="minorEastAsia" w:hAnsiTheme="minorHAnsi" w:cstheme="minorBidi"/>
          <w:sz w:val="22"/>
          <w:szCs w:val="22"/>
          <w:lang w:eastAsia="ja-JP"/>
        </w:rPr>
      </w:pPr>
      <w:hyperlink w:anchor="_Toc113278649" w:history="1">
        <w:r w:rsidR="00527E36" w:rsidRPr="002365CA">
          <w:rPr>
            <w:rStyle w:val="Hyperlink"/>
          </w:rPr>
          <w:t>6.6 Two original currencies change to one with one original currency being renewed</w:t>
        </w:r>
        <w:r w:rsidR="00527E36">
          <w:rPr>
            <w:webHidden/>
          </w:rPr>
          <w:tab/>
        </w:r>
        <w:r w:rsidR="00527E36">
          <w:rPr>
            <w:webHidden/>
          </w:rPr>
          <w:fldChar w:fldCharType="begin"/>
        </w:r>
        <w:r w:rsidR="00527E36">
          <w:rPr>
            <w:webHidden/>
          </w:rPr>
          <w:instrText xml:space="preserve"> PAGEREF _Toc113278649 \h </w:instrText>
        </w:r>
        <w:r w:rsidR="00527E36">
          <w:rPr>
            <w:webHidden/>
          </w:rPr>
        </w:r>
        <w:r w:rsidR="00527E36">
          <w:rPr>
            <w:webHidden/>
          </w:rPr>
          <w:fldChar w:fldCharType="separate"/>
        </w:r>
        <w:r w:rsidR="00527E36">
          <w:rPr>
            <w:webHidden/>
          </w:rPr>
          <w:t>71</w:t>
        </w:r>
        <w:r w:rsidR="00527E36">
          <w:rPr>
            <w:webHidden/>
          </w:rPr>
          <w:fldChar w:fldCharType="end"/>
        </w:r>
      </w:hyperlink>
    </w:p>
    <w:p w14:paraId="764B73B5" w14:textId="72689D16"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50" w:history="1">
        <w:r w:rsidR="00527E36" w:rsidRPr="002365CA">
          <w:rPr>
            <w:rStyle w:val="Hyperlink"/>
            <w:i/>
          </w:rPr>
          <w:t>6.6.1</w:t>
        </w:r>
        <w:r w:rsidR="00527E36">
          <w:rPr>
            <w:rFonts w:asciiTheme="minorHAnsi" w:eastAsiaTheme="minorEastAsia" w:hAnsiTheme="minorHAnsi" w:cstheme="minorBidi"/>
            <w:sz w:val="22"/>
            <w:szCs w:val="22"/>
            <w:lang w:eastAsia="ja-JP"/>
          </w:rPr>
          <w:tab/>
        </w:r>
        <w:r w:rsidR="00527E36" w:rsidRPr="002365CA">
          <w:rPr>
            <w:rStyle w:val="Hyperlink"/>
            <w:i/>
          </w:rPr>
          <w:t>Preferred method</w:t>
        </w:r>
        <w:r w:rsidR="00527E36">
          <w:rPr>
            <w:webHidden/>
          </w:rPr>
          <w:tab/>
        </w:r>
        <w:r w:rsidR="00527E36">
          <w:rPr>
            <w:webHidden/>
          </w:rPr>
          <w:fldChar w:fldCharType="begin"/>
        </w:r>
        <w:r w:rsidR="00527E36">
          <w:rPr>
            <w:webHidden/>
          </w:rPr>
          <w:instrText xml:space="preserve"> PAGEREF _Toc113278650 \h </w:instrText>
        </w:r>
        <w:r w:rsidR="00527E36">
          <w:rPr>
            <w:webHidden/>
          </w:rPr>
        </w:r>
        <w:r w:rsidR="00527E36">
          <w:rPr>
            <w:webHidden/>
          </w:rPr>
          <w:fldChar w:fldCharType="separate"/>
        </w:r>
        <w:r w:rsidR="00527E36">
          <w:rPr>
            <w:webHidden/>
          </w:rPr>
          <w:t>71</w:t>
        </w:r>
        <w:r w:rsidR="00527E36">
          <w:rPr>
            <w:webHidden/>
          </w:rPr>
          <w:fldChar w:fldCharType="end"/>
        </w:r>
      </w:hyperlink>
    </w:p>
    <w:p w14:paraId="47A2E78E" w14:textId="5732623C"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51" w:history="1">
        <w:r w:rsidR="00527E36" w:rsidRPr="002365CA">
          <w:rPr>
            <w:rStyle w:val="Hyperlink"/>
            <w:i/>
          </w:rPr>
          <w:t>6.6.2</w:t>
        </w:r>
        <w:r w:rsidR="00527E36">
          <w:rPr>
            <w:rFonts w:asciiTheme="minorHAnsi" w:eastAsiaTheme="minorEastAsia" w:hAnsiTheme="minorHAnsi" w:cstheme="minorBidi"/>
            <w:sz w:val="22"/>
            <w:szCs w:val="22"/>
            <w:lang w:eastAsia="ja-JP"/>
          </w:rPr>
          <w:tab/>
        </w:r>
        <w:r w:rsidR="00527E36" w:rsidRPr="002365CA">
          <w:rPr>
            <w:rStyle w:val="Hyperlink"/>
            <w:i/>
          </w:rPr>
          <w:t>Alternative methods</w:t>
        </w:r>
        <w:r w:rsidR="00527E36">
          <w:rPr>
            <w:webHidden/>
          </w:rPr>
          <w:tab/>
        </w:r>
        <w:r w:rsidR="00527E36">
          <w:rPr>
            <w:webHidden/>
          </w:rPr>
          <w:fldChar w:fldCharType="begin"/>
        </w:r>
        <w:r w:rsidR="00527E36">
          <w:rPr>
            <w:webHidden/>
          </w:rPr>
          <w:instrText xml:space="preserve"> PAGEREF _Toc113278651 \h </w:instrText>
        </w:r>
        <w:r w:rsidR="00527E36">
          <w:rPr>
            <w:webHidden/>
          </w:rPr>
        </w:r>
        <w:r w:rsidR="00527E36">
          <w:rPr>
            <w:webHidden/>
          </w:rPr>
          <w:fldChar w:fldCharType="separate"/>
        </w:r>
        <w:r w:rsidR="00527E36">
          <w:rPr>
            <w:webHidden/>
          </w:rPr>
          <w:t>72</w:t>
        </w:r>
        <w:r w:rsidR="00527E36">
          <w:rPr>
            <w:webHidden/>
          </w:rPr>
          <w:fldChar w:fldCharType="end"/>
        </w:r>
      </w:hyperlink>
    </w:p>
    <w:p w14:paraId="4F9A15B7" w14:textId="549FD470" w:rsidR="00527E36" w:rsidRDefault="00446895">
      <w:pPr>
        <w:pStyle w:val="TOC2"/>
        <w:rPr>
          <w:rFonts w:asciiTheme="minorHAnsi" w:eastAsiaTheme="minorEastAsia" w:hAnsiTheme="minorHAnsi" w:cstheme="minorBidi"/>
          <w:sz w:val="22"/>
          <w:szCs w:val="22"/>
          <w:lang w:eastAsia="ja-JP"/>
        </w:rPr>
      </w:pPr>
      <w:hyperlink w:anchor="_Toc113278652" w:history="1">
        <w:r w:rsidR="00527E36" w:rsidRPr="002365CA">
          <w:rPr>
            <w:rStyle w:val="Hyperlink"/>
          </w:rPr>
          <w:t>6.7 Two original currencies change to one with neither original currency being renewed</w:t>
        </w:r>
        <w:r w:rsidR="00527E36">
          <w:rPr>
            <w:webHidden/>
          </w:rPr>
          <w:tab/>
        </w:r>
        <w:r w:rsidR="00527E36">
          <w:rPr>
            <w:webHidden/>
          </w:rPr>
          <w:fldChar w:fldCharType="begin"/>
        </w:r>
        <w:r w:rsidR="00527E36">
          <w:rPr>
            <w:webHidden/>
          </w:rPr>
          <w:instrText xml:space="preserve"> PAGEREF _Toc113278652 \h </w:instrText>
        </w:r>
        <w:r w:rsidR="00527E36">
          <w:rPr>
            <w:webHidden/>
          </w:rPr>
        </w:r>
        <w:r w:rsidR="00527E36">
          <w:rPr>
            <w:webHidden/>
          </w:rPr>
          <w:fldChar w:fldCharType="separate"/>
        </w:r>
        <w:r w:rsidR="00527E36">
          <w:rPr>
            <w:webHidden/>
          </w:rPr>
          <w:t>74</w:t>
        </w:r>
        <w:r w:rsidR="00527E36">
          <w:rPr>
            <w:webHidden/>
          </w:rPr>
          <w:fldChar w:fldCharType="end"/>
        </w:r>
      </w:hyperlink>
    </w:p>
    <w:p w14:paraId="653FF33B" w14:textId="6BF98FF4"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53" w:history="1">
        <w:r w:rsidR="00527E36" w:rsidRPr="002365CA">
          <w:rPr>
            <w:rStyle w:val="Hyperlink"/>
            <w:i/>
          </w:rPr>
          <w:t>6.7.1</w:t>
        </w:r>
        <w:r w:rsidR="00527E36">
          <w:rPr>
            <w:rFonts w:asciiTheme="minorHAnsi" w:eastAsiaTheme="minorEastAsia" w:hAnsiTheme="minorHAnsi" w:cstheme="minorBidi"/>
            <w:sz w:val="22"/>
            <w:szCs w:val="22"/>
            <w:lang w:eastAsia="ja-JP"/>
          </w:rPr>
          <w:tab/>
        </w:r>
        <w:r w:rsidR="00527E36" w:rsidRPr="002365CA">
          <w:rPr>
            <w:rStyle w:val="Hyperlink"/>
            <w:i/>
          </w:rPr>
          <w:t>Preferred method</w:t>
        </w:r>
        <w:r w:rsidR="00527E36">
          <w:rPr>
            <w:webHidden/>
          </w:rPr>
          <w:tab/>
        </w:r>
        <w:r w:rsidR="00527E36">
          <w:rPr>
            <w:webHidden/>
          </w:rPr>
          <w:fldChar w:fldCharType="begin"/>
        </w:r>
        <w:r w:rsidR="00527E36">
          <w:rPr>
            <w:webHidden/>
          </w:rPr>
          <w:instrText xml:space="preserve"> PAGEREF _Toc113278653 \h </w:instrText>
        </w:r>
        <w:r w:rsidR="00527E36">
          <w:rPr>
            <w:webHidden/>
          </w:rPr>
        </w:r>
        <w:r w:rsidR="00527E36">
          <w:rPr>
            <w:webHidden/>
          </w:rPr>
          <w:fldChar w:fldCharType="separate"/>
        </w:r>
        <w:r w:rsidR="00527E36">
          <w:rPr>
            <w:webHidden/>
          </w:rPr>
          <w:t>74</w:t>
        </w:r>
        <w:r w:rsidR="00527E36">
          <w:rPr>
            <w:webHidden/>
          </w:rPr>
          <w:fldChar w:fldCharType="end"/>
        </w:r>
      </w:hyperlink>
    </w:p>
    <w:p w14:paraId="616311E5" w14:textId="68D67A84"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54" w:history="1">
        <w:r w:rsidR="00527E36" w:rsidRPr="002365CA">
          <w:rPr>
            <w:rStyle w:val="Hyperlink"/>
            <w:i/>
          </w:rPr>
          <w:t>6.7.2</w:t>
        </w:r>
        <w:r w:rsidR="00527E36">
          <w:rPr>
            <w:rFonts w:asciiTheme="minorHAnsi" w:eastAsiaTheme="minorEastAsia" w:hAnsiTheme="minorHAnsi" w:cstheme="minorBidi"/>
            <w:sz w:val="22"/>
            <w:szCs w:val="22"/>
            <w:lang w:eastAsia="ja-JP"/>
          </w:rPr>
          <w:tab/>
        </w:r>
        <w:r w:rsidR="00527E36" w:rsidRPr="002365CA">
          <w:rPr>
            <w:rStyle w:val="Hyperlink"/>
            <w:i/>
          </w:rPr>
          <w:t>Alternative methods</w:t>
        </w:r>
        <w:r w:rsidR="00527E36">
          <w:rPr>
            <w:webHidden/>
          </w:rPr>
          <w:tab/>
        </w:r>
        <w:r w:rsidR="00527E36">
          <w:rPr>
            <w:webHidden/>
          </w:rPr>
          <w:fldChar w:fldCharType="begin"/>
        </w:r>
        <w:r w:rsidR="00527E36">
          <w:rPr>
            <w:webHidden/>
          </w:rPr>
          <w:instrText xml:space="preserve"> PAGEREF _Toc113278654 \h </w:instrText>
        </w:r>
        <w:r w:rsidR="00527E36">
          <w:rPr>
            <w:webHidden/>
          </w:rPr>
        </w:r>
        <w:r w:rsidR="00527E36">
          <w:rPr>
            <w:webHidden/>
          </w:rPr>
          <w:fldChar w:fldCharType="separate"/>
        </w:r>
        <w:r w:rsidR="00527E36">
          <w:rPr>
            <w:webHidden/>
          </w:rPr>
          <w:t>75</w:t>
        </w:r>
        <w:r w:rsidR="00527E36">
          <w:rPr>
            <w:webHidden/>
          </w:rPr>
          <w:fldChar w:fldCharType="end"/>
        </w:r>
      </w:hyperlink>
    </w:p>
    <w:p w14:paraId="30B27AE0" w14:textId="6EFB1130" w:rsidR="00527E36" w:rsidRDefault="00446895">
      <w:pPr>
        <w:pStyle w:val="TOC1"/>
        <w:rPr>
          <w:rFonts w:asciiTheme="minorHAnsi" w:eastAsiaTheme="minorEastAsia" w:hAnsiTheme="minorHAnsi" w:cstheme="minorBidi"/>
          <w:b w:val="0"/>
          <w:sz w:val="22"/>
          <w:szCs w:val="22"/>
          <w:lang w:eastAsia="ja-JP"/>
        </w:rPr>
      </w:pPr>
      <w:hyperlink w:anchor="_Toc113278655" w:history="1">
        <w:r w:rsidR="00527E36" w:rsidRPr="002365CA">
          <w:rPr>
            <w:rStyle w:val="Hyperlink"/>
          </w:rPr>
          <w:t>7</w:t>
        </w:r>
        <w:r w:rsidR="00527E36">
          <w:rPr>
            <w:rFonts w:asciiTheme="minorHAnsi" w:eastAsiaTheme="minorEastAsia" w:hAnsiTheme="minorHAnsi" w:cstheme="minorBidi"/>
            <w:b w:val="0"/>
            <w:sz w:val="22"/>
            <w:szCs w:val="22"/>
            <w:lang w:eastAsia="ja-JP"/>
          </w:rPr>
          <w:tab/>
        </w:r>
        <w:r w:rsidR="00527E36" w:rsidRPr="002365CA">
          <w:rPr>
            <w:rStyle w:val="Hyperlink"/>
          </w:rPr>
          <w:t>Reporting requirements - Binding authority and lineslip contracts – Forms 286 and 287</w:t>
        </w:r>
        <w:r w:rsidR="00527E36">
          <w:rPr>
            <w:webHidden/>
          </w:rPr>
          <w:tab/>
        </w:r>
        <w:r w:rsidR="00527E36">
          <w:rPr>
            <w:webHidden/>
          </w:rPr>
          <w:fldChar w:fldCharType="begin"/>
        </w:r>
        <w:r w:rsidR="00527E36">
          <w:rPr>
            <w:webHidden/>
          </w:rPr>
          <w:instrText xml:space="preserve"> PAGEREF _Toc113278655 \h </w:instrText>
        </w:r>
        <w:r w:rsidR="00527E36">
          <w:rPr>
            <w:webHidden/>
          </w:rPr>
        </w:r>
        <w:r w:rsidR="00527E36">
          <w:rPr>
            <w:webHidden/>
          </w:rPr>
          <w:fldChar w:fldCharType="separate"/>
        </w:r>
        <w:r w:rsidR="00527E36">
          <w:rPr>
            <w:webHidden/>
          </w:rPr>
          <w:t>77</w:t>
        </w:r>
        <w:r w:rsidR="00527E36">
          <w:rPr>
            <w:webHidden/>
          </w:rPr>
          <w:fldChar w:fldCharType="end"/>
        </w:r>
      </w:hyperlink>
    </w:p>
    <w:p w14:paraId="4A20A071" w14:textId="695F3807" w:rsidR="00527E36" w:rsidRDefault="00446895">
      <w:pPr>
        <w:pStyle w:val="TOC2"/>
        <w:rPr>
          <w:rFonts w:asciiTheme="minorHAnsi" w:eastAsiaTheme="minorEastAsia" w:hAnsiTheme="minorHAnsi" w:cstheme="minorBidi"/>
          <w:sz w:val="22"/>
          <w:szCs w:val="22"/>
          <w:lang w:eastAsia="ja-JP"/>
        </w:rPr>
      </w:pPr>
      <w:hyperlink w:anchor="_Toc113278656" w:history="1">
        <w:r w:rsidR="00527E36" w:rsidRPr="002365CA">
          <w:rPr>
            <w:rStyle w:val="Hyperlink"/>
          </w:rPr>
          <w:t>7.1 Binding authority and lineslip contract ‘facility’ records</w:t>
        </w:r>
        <w:r w:rsidR="00527E36">
          <w:rPr>
            <w:webHidden/>
          </w:rPr>
          <w:tab/>
        </w:r>
        <w:r w:rsidR="00527E36">
          <w:rPr>
            <w:webHidden/>
          </w:rPr>
          <w:fldChar w:fldCharType="begin"/>
        </w:r>
        <w:r w:rsidR="00527E36">
          <w:rPr>
            <w:webHidden/>
          </w:rPr>
          <w:instrText xml:space="preserve"> PAGEREF _Toc113278656 \h </w:instrText>
        </w:r>
        <w:r w:rsidR="00527E36">
          <w:rPr>
            <w:webHidden/>
          </w:rPr>
        </w:r>
        <w:r w:rsidR="00527E36">
          <w:rPr>
            <w:webHidden/>
          </w:rPr>
          <w:fldChar w:fldCharType="separate"/>
        </w:r>
        <w:r w:rsidR="00527E36">
          <w:rPr>
            <w:webHidden/>
          </w:rPr>
          <w:t>77</w:t>
        </w:r>
        <w:r w:rsidR="00527E36">
          <w:rPr>
            <w:webHidden/>
          </w:rPr>
          <w:fldChar w:fldCharType="end"/>
        </w:r>
      </w:hyperlink>
    </w:p>
    <w:p w14:paraId="60B7EA50" w14:textId="31A1DD89"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57" w:history="1">
        <w:r w:rsidR="00527E36" w:rsidRPr="002365CA">
          <w:rPr>
            <w:rStyle w:val="Hyperlink"/>
            <w:i/>
          </w:rPr>
          <w:t>7.1.1</w:t>
        </w:r>
        <w:r w:rsidR="00527E36">
          <w:rPr>
            <w:rFonts w:asciiTheme="minorHAnsi" w:eastAsiaTheme="minorEastAsia" w:hAnsiTheme="minorHAnsi" w:cstheme="minorBidi"/>
            <w:sz w:val="22"/>
            <w:szCs w:val="22"/>
            <w:lang w:eastAsia="ja-JP"/>
          </w:rPr>
          <w:tab/>
        </w:r>
        <w:r w:rsidR="00527E36" w:rsidRPr="002365CA">
          <w:rPr>
            <w:rStyle w:val="Hyperlink"/>
            <w:i/>
          </w:rPr>
          <w:t>Basic requirement</w:t>
        </w:r>
        <w:r w:rsidR="00527E36">
          <w:rPr>
            <w:webHidden/>
          </w:rPr>
          <w:tab/>
        </w:r>
        <w:r w:rsidR="00527E36">
          <w:rPr>
            <w:webHidden/>
          </w:rPr>
          <w:fldChar w:fldCharType="begin"/>
        </w:r>
        <w:r w:rsidR="00527E36">
          <w:rPr>
            <w:webHidden/>
          </w:rPr>
          <w:instrText xml:space="preserve"> PAGEREF _Toc113278657 \h </w:instrText>
        </w:r>
        <w:r w:rsidR="00527E36">
          <w:rPr>
            <w:webHidden/>
          </w:rPr>
        </w:r>
        <w:r w:rsidR="00527E36">
          <w:rPr>
            <w:webHidden/>
          </w:rPr>
          <w:fldChar w:fldCharType="separate"/>
        </w:r>
        <w:r w:rsidR="00527E36">
          <w:rPr>
            <w:webHidden/>
          </w:rPr>
          <w:t>77</w:t>
        </w:r>
        <w:r w:rsidR="00527E36">
          <w:rPr>
            <w:webHidden/>
          </w:rPr>
          <w:fldChar w:fldCharType="end"/>
        </w:r>
      </w:hyperlink>
    </w:p>
    <w:p w14:paraId="0AA4E20C" w14:textId="75F3B58B"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58" w:history="1">
        <w:r w:rsidR="00527E36" w:rsidRPr="002365CA">
          <w:rPr>
            <w:rStyle w:val="Hyperlink"/>
            <w:i/>
          </w:rPr>
          <w:t>7.1.2</w:t>
        </w:r>
        <w:r w:rsidR="00527E36">
          <w:rPr>
            <w:rFonts w:asciiTheme="minorHAnsi" w:eastAsiaTheme="minorEastAsia" w:hAnsiTheme="minorHAnsi" w:cstheme="minorBidi"/>
            <w:sz w:val="22"/>
            <w:szCs w:val="22"/>
            <w:lang w:eastAsia="ja-JP"/>
          </w:rPr>
          <w:tab/>
        </w:r>
        <w:r w:rsidR="00527E36" w:rsidRPr="002365CA">
          <w:rPr>
            <w:rStyle w:val="Hyperlink"/>
            <w:i/>
          </w:rPr>
          <w:t>Gross Written Premium when declarations are not reported</w:t>
        </w:r>
        <w:r w:rsidR="00527E36">
          <w:rPr>
            <w:webHidden/>
          </w:rPr>
          <w:tab/>
        </w:r>
        <w:r w:rsidR="00527E36">
          <w:rPr>
            <w:webHidden/>
          </w:rPr>
          <w:fldChar w:fldCharType="begin"/>
        </w:r>
        <w:r w:rsidR="00527E36">
          <w:rPr>
            <w:webHidden/>
          </w:rPr>
          <w:instrText xml:space="preserve"> PAGEREF _Toc113278658 \h </w:instrText>
        </w:r>
        <w:r w:rsidR="00527E36">
          <w:rPr>
            <w:webHidden/>
          </w:rPr>
        </w:r>
        <w:r w:rsidR="00527E36">
          <w:rPr>
            <w:webHidden/>
          </w:rPr>
          <w:fldChar w:fldCharType="separate"/>
        </w:r>
        <w:r w:rsidR="00527E36">
          <w:rPr>
            <w:webHidden/>
          </w:rPr>
          <w:t>79</w:t>
        </w:r>
        <w:r w:rsidR="00527E36">
          <w:rPr>
            <w:webHidden/>
          </w:rPr>
          <w:fldChar w:fldCharType="end"/>
        </w:r>
      </w:hyperlink>
    </w:p>
    <w:p w14:paraId="728097CF" w14:textId="5649F1FC"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59" w:history="1">
        <w:r w:rsidR="00527E36" w:rsidRPr="002365CA">
          <w:rPr>
            <w:rStyle w:val="Hyperlink"/>
            <w:i/>
          </w:rPr>
          <w:t>7.1.3</w:t>
        </w:r>
        <w:r w:rsidR="00527E36">
          <w:rPr>
            <w:rFonts w:asciiTheme="minorHAnsi" w:eastAsiaTheme="minorEastAsia" w:hAnsiTheme="minorHAnsi" w:cstheme="minorBidi"/>
            <w:sz w:val="22"/>
            <w:szCs w:val="22"/>
            <w:lang w:eastAsia="ja-JP"/>
          </w:rPr>
          <w:tab/>
        </w:r>
        <w:r w:rsidR="00527E36" w:rsidRPr="002365CA">
          <w:rPr>
            <w:rStyle w:val="Hyperlink"/>
            <w:i/>
          </w:rPr>
          <w:t>Gross Written Premium when declarations are reported</w:t>
        </w:r>
        <w:r w:rsidR="00527E36">
          <w:rPr>
            <w:webHidden/>
          </w:rPr>
          <w:tab/>
        </w:r>
        <w:r w:rsidR="00527E36">
          <w:rPr>
            <w:webHidden/>
          </w:rPr>
          <w:fldChar w:fldCharType="begin"/>
        </w:r>
        <w:r w:rsidR="00527E36">
          <w:rPr>
            <w:webHidden/>
          </w:rPr>
          <w:instrText xml:space="preserve"> PAGEREF _Toc113278659 \h </w:instrText>
        </w:r>
        <w:r w:rsidR="00527E36">
          <w:rPr>
            <w:webHidden/>
          </w:rPr>
        </w:r>
        <w:r w:rsidR="00527E36">
          <w:rPr>
            <w:webHidden/>
          </w:rPr>
          <w:fldChar w:fldCharType="separate"/>
        </w:r>
        <w:r w:rsidR="00527E36">
          <w:rPr>
            <w:webHidden/>
          </w:rPr>
          <w:t>80</w:t>
        </w:r>
        <w:r w:rsidR="00527E36">
          <w:rPr>
            <w:webHidden/>
          </w:rPr>
          <w:fldChar w:fldCharType="end"/>
        </w:r>
      </w:hyperlink>
    </w:p>
    <w:p w14:paraId="4A4CDBE8" w14:textId="0AC14507"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60" w:history="1">
        <w:r w:rsidR="00527E36" w:rsidRPr="002365CA">
          <w:rPr>
            <w:rStyle w:val="Hyperlink"/>
            <w:i/>
          </w:rPr>
          <w:t>7.1.4</w:t>
        </w:r>
        <w:r w:rsidR="00527E36">
          <w:rPr>
            <w:rFonts w:asciiTheme="minorHAnsi" w:eastAsiaTheme="minorEastAsia" w:hAnsiTheme="minorHAnsi" w:cstheme="minorBidi"/>
            <w:sz w:val="22"/>
            <w:szCs w:val="22"/>
            <w:lang w:eastAsia="ja-JP"/>
          </w:rPr>
          <w:tab/>
        </w:r>
        <w:r w:rsidR="00527E36" w:rsidRPr="002365CA">
          <w:rPr>
            <w:rStyle w:val="Hyperlink"/>
            <w:i/>
          </w:rPr>
          <w:t>Gross Written Premium estimates in ‘facility’ records</w:t>
        </w:r>
        <w:r w:rsidR="00527E36">
          <w:rPr>
            <w:webHidden/>
          </w:rPr>
          <w:tab/>
        </w:r>
        <w:r w:rsidR="00527E36">
          <w:rPr>
            <w:webHidden/>
          </w:rPr>
          <w:fldChar w:fldCharType="begin"/>
        </w:r>
        <w:r w:rsidR="00527E36">
          <w:rPr>
            <w:webHidden/>
          </w:rPr>
          <w:instrText xml:space="preserve"> PAGEREF _Toc113278660 \h </w:instrText>
        </w:r>
        <w:r w:rsidR="00527E36">
          <w:rPr>
            <w:webHidden/>
          </w:rPr>
        </w:r>
        <w:r w:rsidR="00527E36">
          <w:rPr>
            <w:webHidden/>
          </w:rPr>
          <w:fldChar w:fldCharType="separate"/>
        </w:r>
        <w:r w:rsidR="00527E36">
          <w:rPr>
            <w:webHidden/>
          </w:rPr>
          <w:t>80</w:t>
        </w:r>
        <w:r w:rsidR="00527E36">
          <w:rPr>
            <w:webHidden/>
          </w:rPr>
          <w:fldChar w:fldCharType="end"/>
        </w:r>
      </w:hyperlink>
    </w:p>
    <w:p w14:paraId="019D28EE" w14:textId="5DF7E393"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61" w:history="1">
        <w:r w:rsidR="00527E36" w:rsidRPr="002365CA">
          <w:rPr>
            <w:rStyle w:val="Hyperlink"/>
            <w:i/>
          </w:rPr>
          <w:t>7.1.5</w:t>
        </w:r>
        <w:r w:rsidR="00527E36">
          <w:rPr>
            <w:rFonts w:asciiTheme="minorHAnsi" w:eastAsiaTheme="minorEastAsia" w:hAnsiTheme="minorHAnsi" w:cstheme="minorBidi"/>
            <w:sz w:val="22"/>
            <w:szCs w:val="22"/>
            <w:lang w:eastAsia="ja-JP"/>
          </w:rPr>
          <w:tab/>
        </w:r>
        <w:r w:rsidR="00527E36" w:rsidRPr="002365CA">
          <w:rPr>
            <w:rStyle w:val="Hyperlink"/>
            <w:i/>
          </w:rPr>
          <w:t>Renewed ‘facility’ records</w:t>
        </w:r>
        <w:r w:rsidR="00527E36">
          <w:rPr>
            <w:webHidden/>
          </w:rPr>
          <w:tab/>
        </w:r>
        <w:r w:rsidR="00527E36">
          <w:rPr>
            <w:webHidden/>
          </w:rPr>
          <w:fldChar w:fldCharType="begin"/>
        </w:r>
        <w:r w:rsidR="00527E36">
          <w:rPr>
            <w:webHidden/>
          </w:rPr>
          <w:instrText xml:space="preserve"> PAGEREF _Toc113278661 \h </w:instrText>
        </w:r>
        <w:r w:rsidR="00527E36">
          <w:rPr>
            <w:webHidden/>
          </w:rPr>
        </w:r>
        <w:r w:rsidR="00527E36">
          <w:rPr>
            <w:webHidden/>
          </w:rPr>
          <w:fldChar w:fldCharType="separate"/>
        </w:r>
        <w:r w:rsidR="00527E36">
          <w:rPr>
            <w:webHidden/>
          </w:rPr>
          <w:t>81</w:t>
        </w:r>
        <w:r w:rsidR="00527E36">
          <w:rPr>
            <w:webHidden/>
          </w:rPr>
          <w:fldChar w:fldCharType="end"/>
        </w:r>
      </w:hyperlink>
    </w:p>
    <w:p w14:paraId="0537D72E" w14:textId="130B0A81"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62" w:history="1">
        <w:r w:rsidR="00527E36" w:rsidRPr="002365CA">
          <w:rPr>
            <w:rStyle w:val="Hyperlink"/>
            <w:i/>
          </w:rPr>
          <w:t>7.1.6</w:t>
        </w:r>
        <w:r w:rsidR="00527E36">
          <w:rPr>
            <w:rFonts w:asciiTheme="minorHAnsi" w:eastAsiaTheme="minorEastAsia" w:hAnsiTheme="minorHAnsi" w:cstheme="minorBidi"/>
            <w:sz w:val="22"/>
            <w:szCs w:val="22"/>
            <w:lang w:eastAsia="ja-JP"/>
          </w:rPr>
          <w:tab/>
        </w:r>
        <w:r w:rsidR="00527E36" w:rsidRPr="002365CA">
          <w:rPr>
            <w:rStyle w:val="Hyperlink"/>
            <w:i/>
          </w:rPr>
          <w:t>Inception and expiry dates of ‘facility’ records</w:t>
        </w:r>
        <w:r w:rsidR="00527E36">
          <w:rPr>
            <w:webHidden/>
          </w:rPr>
          <w:tab/>
        </w:r>
        <w:r w:rsidR="00527E36">
          <w:rPr>
            <w:webHidden/>
          </w:rPr>
          <w:fldChar w:fldCharType="begin"/>
        </w:r>
        <w:r w:rsidR="00527E36">
          <w:rPr>
            <w:webHidden/>
          </w:rPr>
          <w:instrText xml:space="preserve"> PAGEREF _Toc113278662 \h </w:instrText>
        </w:r>
        <w:r w:rsidR="00527E36">
          <w:rPr>
            <w:webHidden/>
          </w:rPr>
        </w:r>
        <w:r w:rsidR="00527E36">
          <w:rPr>
            <w:webHidden/>
          </w:rPr>
          <w:fldChar w:fldCharType="separate"/>
        </w:r>
        <w:r w:rsidR="00527E36">
          <w:rPr>
            <w:webHidden/>
          </w:rPr>
          <w:t>81</w:t>
        </w:r>
        <w:r w:rsidR="00527E36">
          <w:rPr>
            <w:webHidden/>
          </w:rPr>
          <w:fldChar w:fldCharType="end"/>
        </w:r>
      </w:hyperlink>
    </w:p>
    <w:p w14:paraId="4A46B356" w14:textId="75D7C3AB" w:rsidR="00527E36" w:rsidRDefault="00446895">
      <w:pPr>
        <w:pStyle w:val="TOC2"/>
        <w:rPr>
          <w:rFonts w:asciiTheme="minorHAnsi" w:eastAsiaTheme="minorEastAsia" w:hAnsiTheme="minorHAnsi" w:cstheme="minorBidi"/>
          <w:sz w:val="22"/>
          <w:szCs w:val="22"/>
          <w:lang w:eastAsia="ja-JP"/>
        </w:rPr>
      </w:pPr>
      <w:hyperlink w:anchor="_Toc113278663" w:history="1">
        <w:r w:rsidR="00527E36" w:rsidRPr="002365CA">
          <w:rPr>
            <w:rStyle w:val="Hyperlink"/>
          </w:rPr>
          <w:t>7.2 Binding authority and lineslip contract declaration records</w:t>
        </w:r>
        <w:r w:rsidR="00527E36">
          <w:rPr>
            <w:webHidden/>
          </w:rPr>
          <w:tab/>
        </w:r>
        <w:r w:rsidR="00527E36">
          <w:rPr>
            <w:webHidden/>
          </w:rPr>
          <w:fldChar w:fldCharType="begin"/>
        </w:r>
        <w:r w:rsidR="00527E36">
          <w:rPr>
            <w:webHidden/>
          </w:rPr>
          <w:instrText xml:space="preserve"> PAGEREF _Toc113278663 \h </w:instrText>
        </w:r>
        <w:r w:rsidR="00527E36">
          <w:rPr>
            <w:webHidden/>
          </w:rPr>
        </w:r>
        <w:r w:rsidR="00527E36">
          <w:rPr>
            <w:webHidden/>
          </w:rPr>
          <w:fldChar w:fldCharType="separate"/>
        </w:r>
        <w:r w:rsidR="00527E36">
          <w:rPr>
            <w:webHidden/>
          </w:rPr>
          <w:t>81</w:t>
        </w:r>
        <w:r w:rsidR="00527E36">
          <w:rPr>
            <w:webHidden/>
          </w:rPr>
          <w:fldChar w:fldCharType="end"/>
        </w:r>
      </w:hyperlink>
    </w:p>
    <w:p w14:paraId="155AD55A" w14:textId="71F5E235"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64" w:history="1">
        <w:r w:rsidR="00527E36" w:rsidRPr="002365CA">
          <w:rPr>
            <w:rStyle w:val="Hyperlink"/>
            <w:i/>
          </w:rPr>
          <w:t>7.2.1</w:t>
        </w:r>
        <w:r w:rsidR="00527E36">
          <w:rPr>
            <w:rFonts w:asciiTheme="minorHAnsi" w:eastAsiaTheme="minorEastAsia" w:hAnsiTheme="minorHAnsi" w:cstheme="minorBidi"/>
            <w:sz w:val="22"/>
            <w:szCs w:val="22"/>
            <w:lang w:eastAsia="ja-JP"/>
          </w:rPr>
          <w:tab/>
        </w:r>
        <w:r w:rsidR="00527E36" w:rsidRPr="002365CA">
          <w:rPr>
            <w:rStyle w:val="Hyperlink"/>
            <w:i/>
          </w:rPr>
          <w:t>Relationship to ‘facility’ records</w:t>
        </w:r>
        <w:r w:rsidR="00527E36">
          <w:rPr>
            <w:webHidden/>
          </w:rPr>
          <w:tab/>
        </w:r>
        <w:r w:rsidR="00527E36">
          <w:rPr>
            <w:webHidden/>
          </w:rPr>
          <w:fldChar w:fldCharType="begin"/>
        </w:r>
        <w:r w:rsidR="00527E36">
          <w:rPr>
            <w:webHidden/>
          </w:rPr>
          <w:instrText xml:space="preserve"> PAGEREF _Toc113278664 \h </w:instrText>
        </w:r>
        <w:r w:rsidR="00527E36">
          <w:rPr>
            <w:webHidden/>
          </w:rPr>
        </w:r>
        <w:r w:rsidR="00527E36">
          <w:rPr>
            <w:webHidden/>
          </w:rPr>
          <w:fldChar w:fldCharType="separate"/>
        </w:r>
        <w:r w:rsidR="00527E36">
          <w:rPr>
            <w:webHidden/>
          </w:rPr>
          <w:t>81</w:t>
        </w:r>
        <w:r w:rsidR="00527E36">
          <w:rPr>
            <w:webHidden/>
          </w:rPr>
          <w:fldChar w:fldCharType="end"/>
        </w:r>
      </w:hyperlink>
    </w:p>
    <w:p w14:paraId="58B78F85" w14:textId="500FB4BB"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65" w:history="1">
        <w:r w:rsidR="00527E36" w:rsidRPr="002365CA">
          <w:rPr>
            <w:rStyle w:val="Hyperlink"/>
            <w:i/>
          </w:rPr>
          <w:t>7.2.2</w:t>
        </w:r>
        <w:r w:rsidR="00527E36">
          <w:rPr>
            <w:rFonts w:asciiTheme="minorHAnsi" w:eastAsiaTheme="minorEastAsia" w:hAnsiTheme="minorHAnsi" w:cstheme="minorBidi"/>
            <w:sz w:val="22"/>
            <w:szCs w:val="22"/>
            <w:lang w:eastAsia="ja-JP"/>
          </w:rPr>
          <w:tab/>
        </w:r>
        <w:r w:rsidR="00527E36" w:rsidRPr="002365CA">
          <w:rPr>
            <w:rStyle w:val="Hyperlink"/>
            <w:i/>
          </w:rPr>
          <w:t>Gross Written Premium in declaration records</w:t>
        </w:r>
        <w:r w:rsidR="00527E36">
          <w:rPr>
            <w:webHidden/>
          </w:rPr>
          <w:tab/>
        </w:r>
        <w:r w:rsidR="00527E36">
          <w:rPr>
            <w:webHidden/>
          </w:rPr>
          <w:fldChar w:fldCharType="begin"/>
        </w:r>
        <w:r w:rsidR="00527E36">
          <w:rPr>
            <w:webHidden/>
          </w:rPr>
          <w:instrText xml:space="preserve"> PAGEREF _Toc113278665 \h </w:instrText>
        </w:r>
        <w:r w:rsidR="00527E36">
          <w:rPr>
            <w:webHidden/>
          </w:rPr>
        </w:r>
        <w:r w:rsidR="00527E36">
          <w:rPr>
            <w:webHidden/>
          </w:rPr>
          <w:fldChar w:fldCharType="separate"/>
        </w:r>
        <w:r w:rsidR="00527E36">
          <w:rPr>
            <w:webHidden/>
          </w:rPr>
          <w:t>82</w:t>
        </w:r>
        <w:r w:rsidR="00527E36">
          <w:rPr>
            <w:webHidden/>
          </w:rPr>
          <w:fldChar w:fldCharType="end"/>
        </w:r>
      </w:hyperlink>
    </w:p>
    <w:p w14:paraId="1509D981" w14:textId="2F894E56"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66" w:history="1">
        <w:r w:rsidR="00527E36" w:rsidRPr="002365CA">
          <w:rPr>
            <w:rStyle w:val="Hyperlink"/>
            <w:i/>
          </w:rPr>
          <w:t>7.2.3</w:t>
        </w:r>
        <w:r w:rsidR="00527E36">
          <w:rPr>
            <w:rFonts w:asciiTheme="minorHAnsi" w:eastAsiaTheme="minorEastAsia" w:hAnsiTheme="minorHAnsi" w:cstheme="minorBidi"/>
            <w:sz w:val="22"/>
            <w:szCs w:val="22"/>
            <w:lang w:eastAsia="ja-JP"/>
          </w:rPr>
          <w:tab/>
        </w:r>
        <w:r w:rsidR="00527E36" w:rsidRPr="002365CA">
          <w:rPr>
            <w:rStyle w:val="Hyperlink"/>
            <w:i/>
          </w:rPr>
          <w:t>Renewed declaration records</w:t>
        </w:r>
        <w:r w:rsidR="00527E36">
          <w:rPr>
            <w:webHidden/>
          </w:rPr>
          <w:tab/>
        </w:r>
        <w:r w:rsidR="00527E36">
          <w:rPr>
            <w:webHidden/>
          </w:rPr>
          <w:fldChar w:fldCharType="begin"/>
        </w:r>
        <w:r w:rsidR="00527E36">
          <w:rPr>
            <w:webHidden/>
          </w:rPr>
          <w:instrText xml:space="preserve"> PAGEREF _Toc113278666 \h </w:instrText>
        </w:r>
        <w:r w:rsidR="00527E36">
          <w:rPr>
            <w:webHidden/>
          </w:rPr>
        </w:r>
        <w:r w:rsidR="00527E36">
          <w:rPr>
            <w:webHidden/>
          </w:rPr>
          <w:fldChar w:fldCharType="separate"/>
        </w:r>
        <w:r w:rsidR="00527E36">
          <w:rPr>
            <w:webHidden/>
          </w:rPr>
          <w:t>82</w:t>
        </w:r>
        <w:r w:rsidR="00527E36">
          <w:rPr>
            <w:webHidden/>
          </w:rPr>
          <w:fldChar w:fldCharType="end"/>
        </w:r>
      </w:hyperlink>
    </w:p>
    <w:p w14:paraId="35E9EAD4" w14:textId="2F3E1B87"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67" w:history="1">
        <w:r w:rsidR="00527E36" w:rsidRPr="002365CA">
          <w:rPr>
            <w:rStyle w:val="Hyperlink"/>
            <w:i/>
          </w:rPr>
          <w:t>7.2.4</w:t>
        </w:r>
        <w:r w:rsidR="00527E36">
          <w:rPr>
            <w:rFonts w:asciiTheme="minorHAnsi" w:eastAsiaTheme="minorEastAsia" w:hAnsiTheme="minorHAnsi" w:cstheme="minorBidi"/>
            <w:sz w:val="22"/>
            <w:szCs w:val="22"/>
            <w:lang w:eastAsia="ja-JP"/>
          </w:rPr>
          <w:tab/>
        </w:r>
        <w:r w:rsidR="00527E36" w:rsidRPr="002365CA">
          <w:rPr>
            <w:rStyle w:val="Hyperlink"/>
            <w:i/>
          </w:rPr>
          <w:t>UMRs of declarations records</w:t>
        </w:r>
        <w:r w:rsidR="00527E36">
          <w:rPr>
            <w:webHidden/>
          </w:rPr>
          <w:tab/>
        </w:r>
        <w:r w:rsidR="00527E36">
          <w:rPr>
            <w:webHidden/>
          </w:rPr>
          <w:fldChar w:fldCharType="begin"/>
        </w:r>
        <w:r w:rsidR="00527E36">
          <w:rPr>
            <w:webHidden/>
          </w:rPr>
          <w:instrText xml:space="preserve"> PAGEREF _Toc113278667 \h </w:instrText>
        </w:r>
        <w:r w:rsidR="00527E36">
          <w:rPr>
            <w:webHidden/>
          </w:rPr>
        </w:r>
        <w:r w:rsidR="00527E36">
          <w:rPr>
            <w:webHidden/>
          </w:rPr>
          <w:fldChar w:fldCharType="separate"/>
        </w:r>
        <w:r w:rsidR="00527E36">
          <w:rPr>
            <w:webHidden/>
          </w:rPr>
          <w:t>82</w:t>
        </w:r>
        <w:r w:rsidR="00527E36">
          <w:rPr>
            <w:webHidden/>
          </w:rPr>
          <w:fldChar w:fldCharType="end"/>
        </w:r>
      </w:hyperlink>
    </w:p>
    <w:p w14:paraId="69E28CFF" w14:textId="64B8AAA4"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68" w:history="1">
        <w:r w:rsidR="00527E36" w:rsidRPr="002365CA">
          <w:rPr>
            <w:rStyle w:val="Hyperlink"/>
            <w:i/>
          </w:rPr>
          <w:t>7.2.5</w:t>
        </w:r>
        <w:r w:rsidR="00527E36">
          <w:rPr>
            <w:rFonts w:asciiTheme="minorHAnsi" w:eastAsiaTheme="minorEastAsia" w:hAnsiTheme="minorHAnsi" w:cstheme="minorBidi"/>
            <w:sz w:val="22"/>
            <w:szCs w:val="22"/>
            <w:lang w:eastAsia="ja-JP"/>
          </w:rPr>
          <w:tab/>
        </w:r>
        <w:r w:rsidR="00527E36" w:rsidRPr="002365CA">
          <w:rPr>
            <w:rStyle w:val="Hyperlink"/>
            <w:i/>
          </w:rPr>
          <w:t>Inception and expiry dates of declaration records</w:t>
        </w:r>
        <w:r w:rsidR="00527E36">
          <w:rPr>
            <w:webHidden/>
          </w:rPr>
          <w:tab/>
        </w:r>
        <w:r w:rsidR="00527E36">
          <w:rPr>
            <w:webHidden/>
          </w:rPr>
          <w:fldChar w:fldCharType="begin"/>
        </w:r>
        <w:r w:rsidR="00527E36">
          <w:rPr>
            <w:webHidden/>
          </w:rPr>
          <w:instrText xml:space="preserve"> PAGEREF _Toc113278668 \h </w:instrText>
        </w:r>
        <w:r w:rsidR="00527E36">
          <w:rPr>
            <w:webHidden/>
          </w:rPr>
        </w:r>
        <w:r w:rsidR="00527E36">
          <w:rPr>
            <w:webHidden/>
          </w:rPr>
          <w:fldChar w:fldCharType="separate"/>
        </w:r>
        <w:r w:rsidR="00527E36">
          <w:rPr>
            <w:webHidden/>
          </w:rPr>
          <w:t>82</w:t>
        </w:r>
        <w:r w:rsidR="00527E36">
          <w:rPr>
            <w:webHidden/>
          </w:rPr>
          <w:fldChar w:fldCharType="end"/>
        </w:r>
      </w:hyperlink>
    </w:p>
    <w:p w14:paraId="33480581" w14:textId="16851EC3" w:rsidR="00527E36" w:rsidRDefault="00446895">
      <w:pPr>
        <w:pStyle w:val="TOC3"/>
        <w:tabs>
          <w:tab w:val="left" w:pos="1559"/>
        </w:tabs>
        <w:rPr>
          <w:rFonts w:asciiTheme="minorHAnsi" w:eastAsiaTheme="minorEastAsia" w:hAnsiTheme="minorHAnsi" w:cstheme="minorBidi"/>
          <w:sz w:val="22"/>
          <w:szCs w:val="22"/>
          <w:lang w:eastAsia="ja-JP"/>
        </w:rPr>
      </w:pPr>
      <w:hyperlink w:anchor="_Toc113278669" w:history="1">
        <w:r w:rsidR="00527E36" w:rsidRPr="002365CA">
          <w:rPr>
            <w:rStyle w:val="Hyperlink"/>
            <w:i/>
          </w:rPr>
          <w:t>7.2.6</w:t>
        </w:r>
        <w:r w:rsidR="00527E36">
          <w:rPr>
            <w:rFonts w:asciiTheme="minorHAnsi" w:eastAsiaTheme="minorEastAsia" w:hAnsiTheme="minorHAnsi" w:cstheme="minorBidi"/>
            <w:sz w:val="22"/>
            <w:szCs w:val="22"/>
            <w:lang w:eastAsia="ja-JP"/>
          </w:rPr>
          <w:tab/>
        </w:r>
        <w:r w:rsidR="00527E36" w:rsidRPr="002365CA">
          <w:rPr>
            <w:rStyle w:val="Hyperlink"/>
            <w:i/>
          </w:rPr>
          <w:t>Declarations with an inception date later than 31/12/yyyy</w:t>
        </w:r>
        <w:r w:rsidR="00527E36">
          <w:rPr>
            <w:webHidden/>
          </w:rPr>
          <w:tab/>
        </w:r>
        <w:r w:rsidR="00527E36">
          <w:rPr>
            <w:webHidden/>
          </w:rPr>
          <w:fldChar w:fldCharType="begin"/>
        </w:r>
        <w:r w:rsidR="00527E36">
          <w:rPr>
            <w:webHidden/>
          </w:rPr>
          <w:instrText xml:space="preserve"> PAGEREF _Toc113278669 \h </w:instrText>
        </w:r>
        <w:r w:rsidR="00527E36">
          <w:rPr>
            <w:webHidden/>
          </w:rPr>
        </w:r>
        <w:r w:rsidR="00527E36">
          <w:rPr>
            <w:webHidden/>
          </w:rPr>
          <w:fldChar w:fldCharType="separate"/>
        </w:r>
        <w:r w:rsidR="00527E36">
          <w:rPr>
            <w:webHidden/>
          </w:rPr>
          <w:t>83</w:t>
        </w:r>
        <w:r w:rsidR="00527E36">
          <w:rPr>
            <w:webHidden/>
          </w:rPr>
          <w:fldChar w:fldCharType="end"/>
        </w:r>
      </w:hyperlink>
    </w:p>
    <w:p w14:paraId="6D07EACB" w14:textId="45A672C0" w:rsidR="00527E36" w:rsidRDefault="00446895">
      <w:pPr>
        <w:pStyle w:val="TOC1"/>
        <w:rPr>
          <w:rFonts w:asciiTheme="minorHAnsi" w:eastAsiaTheme="minorEastAsia" w:hAnsiTheme="minorHAnsi" w:cstheme="minorBidi"/>
          <w:b w:val="0"/>
          <w:sz w:val="22"/>
          <w:szCs w:val="22"/>
          <w:lang w:eastAsia="ja-JP"/>
        </w:rPr>
      </w:pPr>
      <w:hyperlink w:anchor="_Toc113278670" w:history="1">
        <w:r w:rsidR="00527E36" w:rsidRPr="002365CA">
          <w:rPr>
            <w:rStyle w:val="Hyperlink"/>
          </w:rPr>
          <w:t>8</w:t>
        </w:r>
        <w:r w:rsidR="00527E36">
          <w:rPr>
            <w:rFonts w:asciiTheme="minorHAnsi" w:eastAsiaTheme="minorEastAsia" w:hAnsiTheme="minorHAnsi" w:cstheme="minorBidi"/>
            <w:b w:val="0"/>
            <w:sz w:val="22"/>
            <w:szCs w:val="22"/>
            <w:lang w:eastAsia="ja-JP"/>
          </w:rPr>
          <w:tab/>
        </w:r>
        <w:r w:rsidR="00527E36" w:rsidRPr="002365CA">
          <w:rPr>
            <w:rStyle w:val="Hyperlink"/>
          </w:rPr>
          <w:t>Examples - Binding authority and lineslip contracts – Forms 263, 286 and 287</w:t>
        </w:r>
        <w:r w:rsidR="00527E36">
          <w:rPr>
            <w:webHidden/>
          </w:rPr>
          <w:tab/>
        </w:r>
        <w:r w:rsidR="00527E36">
          <w:rPr>
            <w:webHidden/>
          </w:rPr>
          <w:fldChar w:fldCharType="begin"/>
        </w:r>
        <w:r w:rsidR="00527E36">
          <w:rPr>
            <w:webHidden/>
          </w:rPr>
          <w:instrText xml:space="preserve"> PAGEREF _Toc113278670 \h </w:instrText>
        </w:r>
        <w:r w:rsidR="00527E36">
          <w:rPr>
            <w:webHidden/>
          </w:rPr>
        </w:r>
        <w:r w:rsidR="00527E36">
          <w:rPr>
            <w:webHidden/>
          </w:rPr>
          <w:fldChar w:fldCharType="separate"/>
        </w:r>
        <w:r w:rsidR="00527E36">
          <w:rPr>
            <w:webHidden/>
          </w:rPr>
          <w:t>84</w:t>
        </w:r>
        <w:r w:rsidR="00527E36">
          <w:rPr>
            <w:webHidden/>
          </w:rPr>
          <w:fldChar w:fldCharType="end"/>
        </w:r>
      </w:hyperlink>
    </w:p>
    <w:p w14:paraId="63C77224" w14:textId="0A031951" w:rsidR="00527E36" w:rsidRDefault="00446895">
      <w:pPr>
        <w:pStyle w:val="TOC2"/>
        <w:rPr>
          <w:rFonts w:asciiTheme="minorHAnsi" w:eastAsiaTheme="minorEastAsia" w:hAnsiTheme="minorHAnsi" w:cstheme="minorBidi"/>
          <w:sz w:val="22"/>
          <w:szCs w:val="22"/>
          <w:lang w:eastAsia="ja-JP"/>
        </w:rPr>
      </w:pPr>
      <w:hyperlink w:anchor="_Toc113278671" w:history="1">
        <w:r w:rsidR="00527E36" w:rsidRPr="002365CA">
          <w:rPr>
            <w:rStyle w:val="Hyperlink"/>
          </w:rPr>
          <w:t>8.1 Binding authority contract – two risk codes, premium estimate variation, no declarations</w:t>
        </w:r>
        <w:r w:rsidR="00527E36">
          <w:rPr>
            <w:webHidden/>
          </w:rPr>
          <w:tab/>
        </w:r>
        <w:r w:rsidR="00527E36">
          <w:rPr>
            <w:webHidden/>
          </w:rPr>
          <w:fldChar w:fldCharType="begin"/>
        </w:r>
        <w:r w:rsidR="00527E36">
          <w:rPr>
            <w:webHidden/>
          </w:rPr>
          <w:instrText xml:space="preserve"> PAGEREF _Toc113278671 \h </w:instrText>
        </w:r>
        <w:r w:rsidR="00527E36">
          <w:rPr>
            <w:webHidden/>
          </w:rPr>
        </w:r>
        <w:r w:rsidR="00527E36">
          <w:rPr>
            <w:webHidden/>
          </w:rPr>
          <w:fldChar w:fldCharType="separate"/>
        </w:r>
        <w:r w:rsidR="00527E36">
          <w:rPr>
            <w:webHidden/>
          </w:rPr>
          <w:t>84</w:t>
        </w:r>
        <w:r w:rsidR="00527E36">
          <w:rPr>
            <w:webHidden/>
          </w:rPr>
          <w:fldChar w:fldCharType="end"/>
        </w:r>
      </w:hyperlink>
    </w:p>
    <w:p w14:paraId="7572CDC7" w14:textId="6CE72D8E" w:rsidR="00527E36" w:rsidRDefault="00446895">
      <w:pPr>
        <w:pStyle w:val="TOC2"/>
        <w:rPr>
          <w:rFonts w:asciiTheme="minorHAnsi" w:eastAsiaTheme="minorEastAsia" w:hAnsiTheme="minorHAnsi" w:cstheme="minorBidi"/>
          <w:sz w:val="22"/>
          <w:szCs w:val="22"/>
          <w:lang w:eastAsia="ja-JP"/>
        </w:rPr>
      </w:pPr>
      <w:hyperlink w:anchor="_Toc113278672" w:history="1">
        <w:r w:rsidR="00527E36" w:rsidRPr="002365CA">
          <w:rPr>
            <w:rStyle w:val="Hyperlink"/>
          </w:rPr>
          <w:t>8.2 Binding authority or lineslip contract – one risk code, no premium estimate variation, no declarations</w:t>
        </w:r>
        <w:r w:rsidR="00527E36">
          <w:rPr>
            <w:webHidden/>
          </w:rPr>
          <w:tab/>
        </w:r>
        <w:r w:rsidR="00527E36">
          <w:rPr>
            <w:webHidden/>
          </w:rPr>
          <w:fldChar w:fldCharType="begin"/>
        </w:r>
        <w:r w:rsidR="00527E36">
          <w:rPr>
            <w:webHidden/>
          </w:rPr>
          <w:instrText xml:space="preserve"> PAGEREF _Toc113278672 \h </w:instrText>
        </w:r>
        <w:r w:rsidR="00527E36">
          <w:rPr>
            <w:webHidden/>
          </w:rPr>
        </w:r>
        <w:r w:rsidR="00527E36">
          <w:rPr>
            <w:webHidden/>
          </w:rPr>
          <w:fldChar w:fldCharType="separate"/>
        </w:r>
        <w:r w:rsidR="00527E36">
          <w:rPr>
            <w:webHidden/>
          </w:rPr>
          <w:t>87</w:t>
        </w:r>
        <w:r w:rsidR="00527E36">
          <w:rPr>
            <w:webHidden/>
          </w:rPr>
          <w:fldChar w:fldCharType="end"/>
        </w:r>
      </w:hyperlink>
    </w:p>
    <w:p w14:paraId="504D516A" w14:textId="3598923A" w:rsidR="00527E36" w:rsidRDefault="00446895">
      <w:pPr>
        <w:pStyle w:val="TOC2"/>
        <w:rPr>
          <w:rFonts w:asciiTheme="minorHAnsi" w:eastAsiaTheme="minorEastAsia" w:hAnsiTheme="minorHAnsi" w:cstheme="minorBidi"/>
          <w:sz w:val="22"/>
          <w:szCs w:val="22"/>
          <w:lang w:eastAsia="ja-JP"/>
        </w:rPr>
      </w:pPr>
      <w:hyperlink w:anchor="_Toc113278673" w:history="1">
        <w:r w:rsidR="00527E36" w:rsidRPr="002365CA">
          <w:rPr>
            <w:rStyle w:val="Hyperlink"/>
          </w:rPr>
          <w:t>8.3 Binding authority or lineslip contract – one risk code, no premium estimate variation, declarations</w:t>
        </w:r>
        <w:r w:rsidR="00527E36">
          <w:rPr>
            <w:webHidden/>
          </w:rPr>
          <w:tab/>
        </w:r>
        <w:r w:rsidR="00527E36">
          <w:rPr>
            <w:webHidden/>
          </w:rPr>
          <w:fldChar w:fldCharType="begin"/>
        </w:r>
        <w:r w:rsidR="00527E36">
          <w:rPr>
            <w:webHidden/>
          </w:rPr>
          <w:instrText xml:space="preserve"> PAGEREF _Toc113278673 \h </w:instrText>
        </w:r>
        <w:r w:rsidR="00527E36">
          <w:rPr>
            <w:webHidden/>
          </w:rPr>
        </w:r>
        <w:r w:rsidR="00527E36">
          <w:rPr>
            <w:webHidden/>
          </w:rPr>
          <w:fldChar w:fldCharType="separate"/>
        </w:r>
        <w:r w:rsidR="00527E36">
          <w:rPr>
            <w:webHidden/>
          </w:rPr>
          <w:t>87</w:t>
        </w:r>
        <w:r w:rsidR="00527E36">
          <w:rPr>
            <w:webHidden/>
          </w:rPr>
          <w:fldChar w:fldCharType="end"/>
        </w:r>
      </w:hyperlink>
    </w:p>
    <w:p w14:paraId="41392EBE" w14:textId="73126E52" w:rsidR="00527E36" w:rsidRDefault="00446895">
      <w:pPr>
        <w:pStyle w:val="TOC1"/>
        <w:rPr>
          <w:rFonts w:asciiTheme="minorHAnsi" w:eastAsiaTheme="minorEastAsia" w:hAnsiTheme="minorHAnsi" w:cstheme="minorBidi"/>
          <w:b w:val="0"/>
          <w:sz w:val="22"/>
          <w:szCs w:val="22"/>
          <w:lang w:eastAsia="ja-JP"/>
        </w:rPr>
      </w:pPr>
      <w:hyperlink w:anchor="_Toc113278674" w:history="1">
        <w:r w:rsidR="00527E36" w:rsidRPr="002365CA">
          <w:rPr>
            <w:rStyle w:val="Hyperlink"/>
          </w:rPr>
          <w:t>9</w:t>
        </w:r>
        <w:r w:rsidR="00527E36">
          <w:rPr>
            <w:rFonts w:asciiTheme="minorHAnsi" w:eastAsiaTheme="minorEastAsia" w:hAnsiTheme="minorHAnsi" w:cstheme="minorBidi"/>
            <w:b w:val="0"/>
            <w:sz w:val="22"/>
            <w:szCs w:val="22"/>
            <w:lang w:eastAsia="ja-JP"/>
          </w:rPr>
          <w:tab/>
        </w:r>
        <w:r w:rsidR="00527E36" w:rsidRPr="002365CA">
          <w:rPr>
            <w:rStyle w:val="Hyperlink"/>
          </w:rPr>
          <w:t>Example – Level of granularity – package policy</w:t>
        </w:r>
        <w:r w:rsidR="00527E36">
          <w:rPr>
            <w:webHidden/>
          </w:rPr>
          <w:tab/>
        </w:r>
        <w:r w:rsidR="00527E36">
          <w:rPr>
            <w:webHidden/>
          </w:rPr>
          <w:fldChar w:fldCharType="begin"/>
        </w:r>
        <w:r w:rsidR="00527E36">
          <w:rPr>
            <w:webHidden/>
          </w:rPr>
          <w:instrText xml:space="preserve"> PAGEREF _Toc113278674 \h </w:instrText>
        </w:r>
        <w:r w:rsidR="00527E36">
          <w:rPr>
            <w:webHidden/>
          </w:rPr>
        </w:r>
        <w:r w:rsidR="00527E36">
          <w:rPr>
            <w:webHidden/>
          </w:rPr>
          <w:fldChar w:fldCharType="separate"/>
        </w:r>
        <w:r w:rsidR="00527E36">
          <w:rPr>
            <w:webHidden/>
          </w:rPr>
          <w:t>89</w:t>
        </w:r>
        <w:r w:rsidR="00527E36">
          <w:rPr>
            <w:webHidden/>
          </w:rPr>
          <w:fldChar w:fldCharType="end"/>
        </w:r>
      </w:hyperlink>
    </w:p>
    <w:p w14:paraId="49C303B1" w14:textId="65759162" w:rsidR="00527E36" w:rsidRDefault="00446895">
      <w:pPr>
        <w:pStyle w:val="TOC1"/>
        <w:rPr>
          <w:rFonts w:asciiTheme="minorHAnsi" w:eastAsiaTheme="minorEastAsia" w:hAnsiTheme="minorHAnsi" w:cstheme="minorBidi"/>
          <w:b w:val="0"/>
          <w:sz w:val="22"/>
          <w:szCs w:val="22"/>
          <w:lang w:eastAsia="ja-JP"/>
        </w:rPr>
      </w:pPr>
      <w:hyperlink w:anchor="_Toc113278675" w:history="1">
        <w:r w:rsidR="00527E36" w:rsidRPr="002365CA">
          <w:rPr>
            <w:rStyle w:val="Hyperlink"/>
          </w:rPr>
          <w:t>10</w:t>
        </w:r>
        <w:r w:rsidR="00527E36">
          <w:rPr>
            <w:rFonts w:asciiTheme="minorHAnsi" w:eastAsiaTheme="minorEastAsia" w:hAnsiTheme="minorHAnsi" w:cstheme="minorBidi"/>
            <w:b w:val="0"/>
            <w:sz w:val="22"/>
            <w:szCs w:val="22"/>
            <w:lang w:eastAsia="ja-JP"/>
          </w:rPr>
          <w:tab/>
        </w:r>
        <w:r w:rsidR="00527E36" w:rsidRPr="002365CA">
          <w:rPr>
            <w:rStyle w:val="Hyperlink"/>
          </w:rPr>
          <w:t>Examples – Apportionment of Gross Written Premium</w:t>
        </w:r>
        <w:r w:rsidR="00527E36">
          <w:rPr>
            <w:webHidden/>
          </w:rPr>
          <w:tab/>
        </w:r>
        <w:r w:rsidR="00527E36">
          <w:rPr>
            <w:webHidden/>
          </w:rPr>
          <w:fldChar w:fldCharType="begin"/>
        </w:r>
        <w:r w:rsidR="00527E36">
          <w:rPr>
            <w:webHidden/>
          </w:rPr>
          <w:instrText xml:space="preserve"> PAGEREF _Toc113278675 \h </w:instrText>
        </w:r>
        <w:r w:rsidR="00527E36">
          <w:rPr>
            <w:webHidden/>
          </w:rPr>
        </w:r>
        <w:r w:rsidR="00527E36">
          <w:rPr>
            <w:webHidden/>
          </w:rPr>
          <w:fldChar w:fldCharType="separate"/>
        </w:r>
        <w:r w:rsidR="00527E36">
          <w:rPr>
            <w:webHidden/>
          </w:rPr>
          <w:t>92</w:t>
        </w:r>
        <w:r w:rsidR="00527E36">
          <w:rPr>
            <w:webHidden/>
          </w:rPr>
          <w:fldChar w:fldCharType="end"/>
        </w:r>
      </w:hyperlink>
    </w:p>
    <w:p w14:paraId="597180E1" w14:textId="5609DBF5" w:rsidR="00527E36" w:rsidRDefault="00446895">
      <w:pPr>
        <w:pStyle w:val="TOC1"/>
        <w:rPr>
          <w:rFonts w:asciiTheme="minorHAnsi" w:eastAsiaTheme="minorEastAsia" w:hAnsiTheme="minorHAnsi" w:cstheme="minorBidi"/>
          <w:b w:val="0"/>
          <w:sz w:val="22"/>
          <w:szCs w:val="22"/>
          <w:lang w:eastAsia="ja-JP"/>
        </w:rPr>
      </w:pPr>
      <w:hyperlink w:anchor="_Toc113278676" w:history="1">
        <w:r w:rsidR="00527E36" w:rsidRPr="002365CA">
          <w:rPr>
            <w:rStyle w:val="Hyperlink"/>
          </w:rPr>
          <w:t>11</w:t>
        </w:r>
        <w:r w:rsidR="00527E36">
          <w:rPr>
            <w:rFonts w:asciiTheme="minorHAnsi" w:eastAsiaTheme="minorEastAsia" w:hAnsiTheme="minorHAnsi" w:cstheme="minorBidi"/>
            <w:b w:val="0"/>
            <w:sz w:val="22"/>
            <w:szCs w:val="22"/>
            <w:lang w:eastAsia="ja-JP"/>
          </w:rPr>
          <w:tab/>
        </w:r>
        <w:r w:rsidR="00527E36" w:rsidRPr="002365CA">
          <w:rPr>
            <w:rStyle w:val="Hyperlink"/>
          </w:rPr>
          <w:t>Example – Currency conversion</w:t>
        </w:r>
        <w:r w:rsidR="00527E36">
          <w:rPr>
            <w:webHidden/>
          </w:rPr>
          <w:tab/>
        </w:r>
        <w:r w:rsidR="00527E36">
          <w:rPr>
            <w:webHidden/>
          </w:rPr>
          <w:fldChar w:fldCharType="begin"/>
        </w:r>
        <w:r w:rsidR="00527E36">
          <w:rPr>
            <w:webHidden/>
          </w:rPr>
          <w:instrText xml:space="preserve"> PAGEREF _Toc113278676 \h </w:instrText>
        </w:r>
        <w:r w:rsidR="00527E36">
          <w:rPr>
            <w:webHidden/>
          </w:rPr>
        </w:r>
        <w:r w:rsidR="00527E36">
          <w:rPr>
            <w:webHidden/>
          </w:rPr>
          <w:fldChar w:fldCharType="separate"/>
        </w:r>
        <w:r w:rsidR="00527E36">
          <w:rPr>
            <w:webHidden/>
          </w:rPr>
          <w:t>94</w:t>
        </w:r>
        <w:r w:rsidR="00527E36">
          <w:rPr>
            <w:webHidden/>
          </w:rPr>
          <w:fldChar w:fldCharType="end"/>
        </w:r>
      </w:hyperlink>
    </w:p>
    <w:p w14:paraId="726A20EF" w14:textId="1ABEBBBC" w:rsidR="00527E36" w:rsidRDefault="00446895">
      <w:pPr>
        <w:pStyle w:val="TOC1"/>
        <w:rPr>
          <w:rFonts w:asciiTheme="minorHAnsi" w:eastAsiaTheme="minorEastAsia" w:hAnsiTheme="minorHAnsi" w:cstheme="minorBidi"/>
          <w:b w:val="0"/>
          <w:sz w:val="22"/>
          <w:szCs w:val="22"/>
          <w:lang w:eastAsia="ja-JP"/>
        </w:rPr>
      </w:pPr>
      <w:hyperlink w:anchor="_Toc113278677" w:history="1">
        <w:r w:rsidR="00527E36" w:rsidRPr="002365CA">
          <w:rPr>
            <w:rStyle w:val="Hyperlink"/>
          </w:rPr>
          <w:t>12</w:t>
        </w:r>
        <w:r w:rsidR="00527E36">
          <w:rPr>
            <w:rFonts w:asciiTheme="minorHAnsi" w:eastAsiaTheme="minorEastAsia" w:hAnsiTheme="minorHAnsi" w:cstheme="minorBidi"/>
            <w:b w:val="0"/>
            <w:sz w:val="22"/>
            <w:szCs w:val="22"/>
            <w:lang w:eastAsia="ja-JP"/>
          </w:rPr>
          <w:tab/>
        </w:r>
        <w:r w:rsidR="00527E36" w:rsidRPr="002365CA">
          <w:rPr>
            <w:rStyle w:val="Hyperlink"/>
          </w:rPr>
          <w:t>Examples – Multi-year policies</w:t>
        </w:r>
        <w:r w:rsidR="00527E36">
          <w:rPr>
            <w:webHidden/>
          </w:rPr>
          <w:tab/>
        </w:r>
        <w:r w:rsidR="00527E36">
          <w:rPr>
            <w:webHidden/>
          </w:rPr>
          <w:fldChar w:fldCharType="begin"/>
        </w:r>
        <w:r w:rsidR="00527E36">
          <w:rPr>
            <w:webHidden/>
          </w:rPr>
          <w:instrText xml:space="preserve"> PAGEREF _Toc113278677 \h </w:instrText>
        </w:r>
        <w:r w:rsidR="00527E36">
          <w:rPr>
            <w:webHidden/>
          </w:rPr>
        </w:r>
        <w:r w:rsidR="00527E36">
          <w:rPr>
            <w:webHidden/>
          </w:rPr>
          <w:fldChar w:fldCharType="separate"/>
        </w:r>
        <w:r w:rsidR="00527E36">
          <w:rPr>
            <w:webHidden/>
          </w:rPr>
          <w:t>96</w:t>
        </w:r>
        <w:r w:rsidR="00527E36">
          <w:rPr>
            <w:webHidden/>
          </w:rPr>
          <w:fldChar w:fldCharType="end"/>
        </w:r>
      </w:hyperlink>
    </w:p>
    <w:p w14:paraId="6C7E71EC" w14:textId="11512594" w:rsidR="00527E36" w:rsidRDefault="00446895">
      <w:pPr>
        <w:pStyle w:val="TOC1"/>
        <w:rPr>
          <w:rFonts w:asciiTheme="minorHAnsi" w:eastAsiaTheme="minorEastAsia" w:hAnsiTheme="minorHAnsi" w:cstheme="minorBidi"/>
          <w:b w:val="0"/>
          <w:sz w:val="22"/>
          <w:szCs w:val="22"/>
          <w:lang w:eastAsia="ja-JP"/>
        </w:rPr>
      </w:pPr>
      <w:hyperlink w:anchor="_Toc113278678" w:history="1">
        <w:r w:rsidR="00527E36" w:rsidRPr="002365CA">
          <w:rPr>
            <w:rStyle w:val="Hyperlink"/>
          </w:rPr>
          <w:t>13</w:t>
        </w:r>
        <w:r w:rsidR="00527E36">
          <w:rPr>
            <w:rFonts w:asciiTheme="minorHAnsi" w:eastAsiaTheme="minorEastAsia" w:hAnsiTheme="minorHAnsi" w:cstheme="minorBidi"/>
            <w:b w:val="0"/>
            <w:sz w:val="22"/>
            <w:szCs w:val="22"/>
            <w:lang w:eastAsia="ja-JP"/>
          </w:rPr>
          <w:tab/>
        </w:r>
        <w:r w:rsidR="00527E36" w:rsidRPr="002365CA">
          <w:rPr>
            <w:rStyle w:val="Hyperlink"/>
          </w:rPr>
          <w:t>Examples – Change of Distribution Channel to Brussels</w:t>
        </w:r>
        <w:r w:rsidR="00527E36">
          <w:rPr>
            <w:webHidden/>
          </w:rPr>
          <w:tab/>
        </w:r>
        <w:r w:rsidR="00527E36">
          <w:rPr>
            <w:webHidden/>
          </w:rPr>
          <w:fldChar w:fldCharType="begin"/>
        </w:r>
        <w:r w:rsidR="00527E36">
          <w:rPr>
            <w:webHidden/>
          </w:rPr>
          <w:instrText xml:space="preserve"> PAGEREF _Toc113278678 \h </w:instrText>
        </w:r>
        <w:r w:rsidR="00527E36">
          <w:rPr>
            <w:webHidden/>
          </w:rPr>
        </w:r>
        <w:r w:rsidR="00527E36">
          <w:rPr>
            <w:webHidden/>
          </w:rPr>
          <w:fldChar w:fldCharType="separate"/>
        </w:r>
        <w:r w:rsidR="00527E36">
          <w:rPr>
            <w:webHidden/>
          </w:rPr>
          <w:t>101</w:t>
        </w:r>
        <w:r w:rsidR="00527E36">
          <w:rPr>
            <w:webHidden/>
          </w:rPr>
          <w:fldChar w:fldCharType="end"/>
        </w:r>
      </w:hyperlink>
    </w:p>
    <w:p w14:paraId="49E569BD" w14:textId="62938F16" w:rsidR="00527E36" w:rsidRDefault="00446895">
      <w:pPr>
        <w:pStyle w:val="TOC1"/>
        <w:rPr>
          <w:rFonts w:asciiTheme="minorHAnsi" w:eastAsiaTheme="minorEastAsia" w:hAnsiTheme="minorHAnsi" w:cstheme="minorBidi"/>
          <w:b w:val="0"/>
          <w:sz w:val="22"/>
          <w:szCs w:val="22"/>
          <w:lang w:eastAsia="ja-JP"/>
        </w:rPr>
      </w:pPr>
      <w:hyperlink w:anchor="_Toc113278679" w:history="1">
        <w:r w:rsidR="00527E36" w:rsidRPr="002365CA">
          <w:rPr>
            <w:rStyle w:val="Hyperlink"/>
          </w:rPr>
          <w:t>14</w:t>
        </w:r>
        <w:r w:rsidR="00527E36">
          <w:rPr>
            <w:rFonts w:asciiTheme="minorHAnsi" w:eastAsiaTheme="minorEastAsia" w:hAnsiTheme="minorHAnsi" w:cstheme="minorBidi"/>
            <w:b w:val="0"/>
            <w:sz w:val="22"/>
            <w:szCs w:val="22"/>
            <w:lang w:eastAsia="ja-JP"/>
          </w:rPr>
          <w:tab/>
        </w:r>
        <w:r w:rsidR="00527E36" w:rsidRPr="002365CA">
          <w:rPr>
            <w:rStyle w:val="Hyperlink"/>
          </w:rPr>
          <w:t>Example – Calculation of risk-adjusted rate change</w:t>
        </w:r>
        <w:r w:rsidR="00527E36">
          <w:rPr>
            <w:webHidden/>
          </w:rPr>
          <w:tab/>
        </w:r>
        <w:r w:rsidR="00527E36">
          <w:rPr>
            <w:webHidden/>
          </w:rPr>
          <w:fldChar w:fldCharType="begin"/>
        </w:r>
        <w:r w:rsidR="00527E36">
          <w:rPr>
            <w:webHidden/>
          </w:rPr>
          <w:instrText xml:space="preserve"> PAGEREF _Toc113278679 \h </w:instrText>
        </w:r>
        <w:r w:rsidR="00527E36">
          <w:rPr>
            <w:webHidden/>
          </w:rPr>
        </w:r>
        <w:r w:rsidR="00527E36">
          <w:rPr>
            <w:webHidden/>
          </w:rPr>
          <w:fldChar w:fldCharType="separate"/>
        </w:r>
        <w:r w:rsidR="00527E36">
          <w:rPr>
            <w:webHidden/>
          </w:rPr>
          <w:t>108</w:t>
        </w:r>
        <w:r w:rsidR="00527E36">
          <w:rPr>
            <w:webHidden/>
          </w:rPr>
          <w:fldChar w:fldCharType="end"/>
        </w:r>
      </w:hyperlink>
    </w:p>
    <w:p w14:paraId="01164D02" w14:textId="44D1D6BD" w:rsidR="00527E36" w:rsidRDefault="00446895">
      <w:pPr>
        <w:pStyle w:val="TOC2"/>
        <w:rPr>
          <w:rFonts w:asciiTheme="minorHAnsi" w:eastAsiaTheme="minorEastAsia" w:hAnsiTheme="minorHAnsi" w:cstheme="minorBidi"/>
          <w:sz w:val="22"/>
          <w:szCs w:val="22"/>
          <w:lang w:eastAsia="ja-JP"/>
        </w:rPr>
      </w:pPr>
      <w:hyperlink w:anchor="_Toc113278680" w:history="1">
        <w:r w:rsidR="00527E36" w:rsidRPr="002365CA">
          <w:rPr>
            <w:rStyle w:val="Hyperlink"/>
          </w:rPr>
          <w:t>14.1 Risk Adjusted Rate Change (Gross Basis)</w:t>
        </w:r>
        <w:r w:rsidR="00527E36">
          <w:rPr>
            <w:webHidden/>
          </w:rPr>
          <w:tab/>
        </w:r>
        <w:r w:rsidR="00527E36">
          <w:rPr>
            <w:webHidden/>
          </w:rPr>
          <w:fldChar w:fldCharType="begin"/>
        </w:r>
        <w:r w:rsidR="00527E36">
          <w:rPr>
            <w:webHidden/>
          </w:rPr>
          <w:instrText xml:space="preserve"> PAGEREF _Toc113278680 \h </w:instrText>
        </w:r>
        <w:r w:rsidR="00527E36">
          <w:rPr>
            <w:webHidden/>
          </w:rPr>
        </w:r>
        <w:r w:rsidR="00527E36">
          <w:rPr>
            <w:webHidden/>
          </w:rPr>
          <w:fldChar w:fldCharType="separate"/>
        </w:r>
        <w:r w:rsidR="00527E36">
          <w:rPr>
            <w:webHidden/>
          </w:rPr>
          <w:t>110</w:t>
        </w:r>
        <w:r w:rsidR="00527E36">
          <w:rPr>
            <w:webHidden/>
          </w:rPr>
          <w:fldChar w:fldCharType="end"/>
        </w:r>
      </w:hyperlink>
    </w:p>
    <w:p w14:paraId="4F94F4EE" w14:textId="7D5782D2" w:rsidR="00527E36" w:rsidRDefault="00446895">
      <w:pPr>
        <w:pStyle w:val="TOC1"/>
        <w:rPr>
          <w:rFonts w:asciiTheme="minorHAnsi" w:eastAsiaTheme="minorEastAsia" w:hAnsiTheme="minorHAnsi" w:cstheme="minorBidi"/>
          <w:b w:val="0"/>
          <w:sz w:val="22"/>
          <w:szCs w:val="22"/>
          <w:lang w:eastAsia="ja-JP"/>
        </w:rPr>
      </w:pPr>
      <w:hyperlink w:anchor="_Toc113278681" w:history="1">
        <w:r w:rsidR="00527E36" w:rsidRPr="002365CA">
          <w:rPr>
            <w:rStyle w:val="Hyperlink"/>
          </w:rPr>
          <w:t>15</w:t>
        </w:r>
        <w:r w:rsidR="00527E36">
          <w:rPr>
            <w:rFonts w:asciiTheme="minorHAnsi" w:eastAsiaTheme="minorEastAsia" w:hAnsiTheme="minorHAnsi" w:cstheme="minorBidi"/>
            <w:b w:val="0"/>
            <w:sz w:val="22"/>
            <w:szCs w:val="22"/>
            <w:lang w:eastAsia="ja-JP"/>
          </w:rPr>
          <w:tab/>
        </w:r>
        <w:r w:rsidR="00527E36" w:rsidRPr="002365CA">
          <w:rPr>
            <w:rStyle w:val="Hyperlink"/>
          </w:rPr>
          <w:t>Example – Current 100% benchmark price</w:t>
        </w:r>
        <w:r w:rsidR="00527E36">
          <w:rPr>
            <w:webHidden/>
          </w:rPr>
          <w:tab/>
        </w:r>
        <w:r w:rsidR="00527E36">
          <w:rPr>
            <w:webHidden/>
          </w:rPr>
          <w:fldChar w:fldCharType="begin"/>
        </w:r>
        <w:r w:rsidR="00527E36">
          <w:rPr>
            <w:webHidden/>
          </w:rPr>
          <w:instrText xml:space="preserve"> PAGEREF _Toc113278681 \h </w:instrText>
        </w:r>
        <w:r w:rsidR="00527E36">
          <w:rPr>
            <w:webHidden/>
          </w:rPr>
        </w:r>
        <w:r w:rsidR="00527E36">
          <w:rPr>
            <w:webHidden/>
          </w:rPr>
          <w:fldChar w:fldCharType="separate"/>
        </w:r>
        <w:r w:rsidR="00527E36">
          <w:rPr>
            <w:webHidden/>
          </w:rPr>
          <w:t>114</w:t>
        </w:r>
        <w:r w:rsidR="00527E36">
          <w:rPr>
            <w:webHidden/>
          </w:rPr>
          <w:fldChar w:fldCharType="end"/>
        </w:r>
      </w:hyperlink>
    </w:p>
    <w:p w14:paraId="208538F0" w14:textId="1E5E854A" w:rsidR="00527E36" w:rsidRDefault="00446895">
      <w:pPr>
        <w:pStyle w:val="TOC1"/>
        <w:rPr>
          <w:rFonts w:asciiTheme="minorHAnsi" w:eastAsiaTheme="minorEastAsia" w:hAnsiTheme="minorHAnsi" w:cstheme="minorBidi"/>
          <w:b w:val="0"/>
          <w:sz w:val="22"/>
          <w:szCs w:val="22"/>
          <w:lang w:eastAsia="ja-JP"/>
        </w:rPr>
      </w:pPr>
      <w:hyperlink w:anchor="_Toc113278682" w:history="1">
        <w:r w:rsidR="00527E36" w:rsidRPr="002365CA">
          <w:rPr>
            <w:rStyle w:val="Hyperlink"/>
          </w:rPr>
          <w:t>16</w:t>
        </w:r>
        <w:r w:rsidR="00527E36">
          <w:rPr>
            <w:rFonts w:asciiTheme="minorHAnsi" w:eastAsiaTheme="minorEastAsia" w:hAnsiTheme="minorHAnsi" w:cstheme="minorBidi"/>
            <w:b w:val="0"/>
            <w:sz w:val="22"/>
            <w:szCs w:val="22"/>
            <w:lang w:eastAsia="ja-JP"/>
          </w:rPr>
          <w:tab/>
        </w:r>
        <w:r w:rsidR="00527E36" w:rsidRPr="002365CA">
          <w:rPr>
            <w:rStyle w:val="Hyperlink"/>
          </w:rPr>
          <w:t>Example – Limit of indemnity [Field 98]</w:t>
        </w:r>
        <w:r w:rsidR="00527E36">
          <w:rPr>
            <w:webHidden/>
          </w:rPr>
          <w:tab/>
        </w:r>
        <w:r w:rsidR="00527E36">
          <w:rPr>
            <w:webHidden/>
          </w:rPr>
          <w:fldChar w:fldCharType="begin"/>
        </w:r>
        <w:r w:rsidR="00527E36">
          <w:rPr>
            <w:webHidden/>
          </w:rPr>
          <w:instrText xml:space="preserve"> PAGEREF _Toc113278682 \h </w:instrText>
        </w:r>
        <w:r w:rsidR="00527E36">
          <w:rPr>
            <w:webHidden/>
          </w:rPr>
        </w:r>
        <w:r w:rsidR="00527E36">
          <w:rPr>
            <w:webHidden/>
          </w:rPr>
          <w:fldChar w:fldCharType="separate"/>
        </w:r>
        <w:r w:rsidR="00527E36">
          <w:rPr>
            <w:webHidden/>
          </w:rPr>
          <w:t>115</w:t>
        </w:r>
        <w:r w:rsidR="00527E36">
          <w:rPr>
            <w:webHidden/>
          </w:rPr>
          <w:fldChar w:fldCharType="end"/>
        </w:r>
      </w:hyperlink>
    </w:p>
    <w:p w14:paraId="31E61266" w14:textId="58DE34A1" w:rsidR="00527E36" w:rsidRDefault="00446895">
      <w:pPr>
        <w:pStyle w:val="TOC1"/>
        <w:rPr>
          <w:rFonts w:asciiTheme="minorHAnsi" w:eastAsiaTheme="minorEastAsia" w:hAnsiTheme="minorHAnsi" w:cstheme="minorBidi"/>
          <w:b w:val="0"/>
          <w:sz w:val="22"/>
          <w:szCs w:val="22"/>
          <w:lang w:eastAsia="ja-JP"/>
        </w:rPr>
      </w:pPr>
      <w:hyperlink w:anchor="_Toc113278683" w:history="1">
        <w:r w:rsidR="00527E36" w:rsidRPr="002365CA">
          <w:rPr>
            <w:rStyle w:val="Hyperlink"/>
          </w:rPr>
          <w:t>17</w:t>
        </w:r>
        <w:r w:rsidR="00527E36">
          <w:rPr>
            <w:rFonts w:asciiTheme="minorHAnsi" w:eastAsiaTheme="minorEastAsia" w:hAnsiTheme="minorHAnsi" w:cstheme="minorBidi"/>
            <w:b w:val="0"/>
            <w:sz w:val="22"/>
            <w:szCs w:val="22"/>
            <w:lang w:eastAsia="ja-JP"/>
          </w:rPr>
          <w:tab/>
        </w:r>
        <w:r w:rsidR="00527E36" w:rsidRPr="002365CA">
          <w:rPr>
            <w:rStyle w:val="Hyperlink"/>
          </w:rPr>
          <w:t>Appendix 1 – Lloyd’s Brussels Commission Charge</w:t>
        </w:r>
        <w:r w:rsidR="00527E36">
          <w:rPr>
            <w:webHidden/>
          </w:rPr>
          <w:tab/>
        </w:r>
        <w:r w:rsidR="00527E36">
          <w:rPr>
            <w:webHidden/>
          </w:rPr>
          <w:fldChar w:fldCharType="begin"/>
        </w:r>
        <w:r w:rsidR="00527E36">
          <w:rPr>
            <w:webHidden/>
          </w:rPr>
          <w:instrText xml:space="preserve"> PAGEREF _Toc113278683 \h </w:instrText>
        </w:r>
        <w:r w:rsidR="00527E36">
          <w:rPr>
            <w:webHidden/>
          </w:rPr>
        </w:r>
        <w:r w:rsidR="00527E36">
          <w:rPr>
            <w:webHidden/>
          </w:rPr>
          <w:fldChar w:fldCharType="separate"/>
        </w:r>
        <w:r w:rsidR="00527E36">
          <w:rPr>
            <w:webHidden/>
          </w:rPr>
          <w:t>118</w:t>
        </w:r>
        <w:r w:rsidR="00527E36">
          <w:rPr>
            <w:webHidden/>
          </w:rPr>
          <w:fldChar w:fldCharType="end"/>
        </w:r>
      </w:hyperlink>
    </w:p>
    <w:p w14:paraId="55ACD815" w14:textId="625CAA45" w:rsidR="002360E2" w:rsidRPr="00257808" w:rsidRDefault="0038360F" w:rsidP="00795D9A">
      <w:pPr>
        <w:rPr>
          <w:b/>
        </w:rPr>
        <w:sectPr w:rsidR="002360E2" w:rsidRPr="00257808" w:rsidSect="00E240F9">
          <w:pgSz w:w="11907" w:h="16840" w:code="9"/>
          <w:pgMar w:top="1469" w:right="1021" w:bottom="1366" w:left="1140" w:header="720" w:footer="720" w:gutter="0"/>
          <w:cols w:space="720"/>
        </w:sectPr>
      </w:pPr>
      <w:r>
        <w:rPr>
          <w:b/>
          <w:noProof/>
          <w:szCs w:val="16"/>
        </w:rPr>
        <w:fldChar w:fldCharType="end"/>
      </w:r>
    </w:p>
    <w:p w14:paraId="62EA742B" w14:textId="77777777" w:rsidR="0084158D" w:rsidRPr="003076AB" w:rsidRDefault="007A337B" w:rsidP="0084158D">
      <w:pPr>
        <w:pStyle w:val="Heading1"/>
        <w:rPr>
          <w:rFonts w:ascii="Arial" w:hAnsi="Arial" w:cs="Arial"/>
          <w:color w:val="1E35BF"/>
        </w:rPr>
      </w:pPr>
      <w:bookmarkStart w:id="1" w:name="_Toc113278549"/>
      <w:r w:rsidRPr="003076AB">
        <w:rPr>
          <w:rFonts w:ascii="Arial" w:hAnsi="Arial" w:cs="Arial"/>
          <w:color w:val="1E35BF"/>
        </w:rPr>
        <w:lastRenderedPageBreak/>
        <w:t>Amendments to previous version</w:t>
      </w:r>
      <w:bookmarkEnd w:id="1"/>
    </w:p>
    <w:tbl>
      <w:tblPr>
        <w:tblW w:w="14040" w:type="dxa"/>
        <w:tblInd w:w="3" w:type="dxa"/>
        <w:tblBorders>
          <w:bottom w:val="single" w:sz="2" w:space="0" w:color="auto"/>
          <w:insideH w:val="single" w:sz="2" w:space="0" w:color="auto"/>
        </w:tblBorders>
        <w:tblLayout w:type="fixed"/>
        <w:tblCellMar>
          <w:top w:w="113" w:type="dxa"/>
          <w:left w:w="0" w:type="dxa"/>
          <w:bottom w:w="57" w:type="dxa"/>
          <w:right w:w="0" w:type="dxa"/>
        </w:tblCellMar>
        <w:tblLook w:val="01E0" w:firstRow="1" w:lastRow="1" w:firstColumn="1" w:lastColumn="1" w:noHBand="0" w:noVBand="0"/>
      </w:tblPr>
      <w:tblGrid>
        <w:gridCol w:w="900"/>
        <w:gridCol w:w="900"/>
        <w:gridCol w:w="6300"/>
        <w:gridCol w:w="5940"/>
      </w:tblGrid>
      <w:tr w:rsidR="003A0D40" w14:paraId="5A252F4A" w14:textId="77777777" w:rsidTr="00B217E1">
        <w:trPr>
          <w:trHeight w:val="20"/>
        </w:trPr>
        <w:tc>
          <w:tcPr>
            <w:tcW w:w="900" w:type="dxa"/>
            <w:tcBorders>
              <w:top w:val="single" w:sz="2" w:space="0" w:color="auto"/>
              <w:left w:val="single" w:sz="2" w:space="0" w:color="auto"/>
              <w:bottom w:val="single" w:sz="2" w:space="0" w:color="auto"/>
              <w:right w:val="single" w:sz="2" w:space="0" w:color="auto"/>
            </w:tcBorders>
            <w:shd w:val="clear" w:color="auto" w:fill="999999"/>
            <w:vAlign w:val="bottom"/>
          </w:tcPr>
          <w:p w14:paraId="57778DF4" w14:textId="77777777" w:rsidR="00234DAE" w:rsidRPr="00B217E1" w:rsidRDefault="005512D6" w:rsidP="00B217E1">
            <w:pPr>
              <w:jc w:val="center"/>
              <w:rPr>
                <w:b/>
                <w:sz w:val="20"/>
              </w:rPr>
            </w:pPr>
            <w:r w:rsidRPr="00B217E1">
              <w:rPr>
                <w:b/>
                <w:sz w:val="20"/>
              </w:rPr>
              <w:t>V</w:t>
            </w:r>
            <w:r w:rsidR="000D3CBE" w:rsidRPr="00B217E1">
              <w:rPr>
                <w:b/>
                <w:sz w:val="20"/>
              </w:rPr>
              <w:t>e</w:t>
            </w:r>
            <w:r w:rsidR="00D71AEF" w:rsidRPr="00B217E1">
              <w:rPr>
                <w:b/>
                <w:sz w:val="20"/>
              </w:rPr>
              <w:t>r</w:t>
            </w:r>
            <w:r w:rsidRPr="00B217E1">
              <w:rPr>
                <w:b/>
                <w:sz w:val="20"/>
              </w:rPr>
              <w:t>s</w:t>
            </w:r>
            <w:r w:rsidR="000D3CBE" w:rsidRPr="00B217E1">
              <w:rPr>
                <w:b/>
                <w:sz w:val="20"/>
              </w:rPr>
              <w:t>io</w:t>
            </w:r>
            <w:r w:rsidR="00234DAE" w:rsidRPr="00B217E1">
              <w:rPr>
                <w:b/>
                <w:sz w:val="20"/>
              </w:rPr>
              <w:t>n</w:t>
            </w:r>
          </w:p>
        </w:tc>
        <w:tc>
          <w:tcPr>
            <w:tcW w:w="900" w:type="dxa"/>
            <w:tcBorders>
              <w:top w:val="single" w:sz="2" w:space="0" w:color="auto"/>
              <w:left w:val="single" w:sz="2" w:space="0" w:color="auto"/>
              <w:bottom w:val="single" w:sz="2" w:space="0" w:color="auto"/>
              <w:right w:val="single" w:sz="2" w:space="0" w:color="auto"/>
            </w:tcBorders>
            <w:shd w:val="clear" w:color="auto" w:fill="999999"/>
            <w:vAlign w:val="bottom"/>
          </w:tcPr>
          <w:p w14:paraId="208DBEE8" w14:textId="77777777" w:rsidR="00234DAE" w:rsidRPr="00B217E1" w:rsidRDefault="00D71AEF" w:rsidP="00B217E1">
            <w:pPr>
              <w:jc w:val="center"/>
              <w:rPr>
                <w:b/>
                <w:sz w:val="20"/>
              </w:rPr>
            </w:pPr>
            <w:r w:rsidRPr="00B217E1">
              <w:rPr>
                <w:b/>
                <w:sz w:val="20"/>
              </w:rPr>
              <w:t>S</w:t>
            </w:r>
            <w:r w:rsidR="000D3CBE" w:rsidRPr="00B217E1">
              <w:rPr>
                <w:b/>
                <w:sz w:val="20"/>
              </w:rPr>
              <w:t>ec</w:t>
            </w:r>
            <w:r w:rsidR="005512D6" w:rsidRPr="00B217E1">
              <w:rPr>
                <w:b/>
                <w:sz w:val="20"/>
              </w:rPr>
              <w:t>t</w:t>
            </w:r>
            <w:r w:rsidR="000D3CBE" w:rsidRPr="00B217E1">
              <w:rPr>
                <w:b/>
                <w:sz w:val="20"/>
              </w:rPr>
              <w:t>io</w:t>
            </w:r>
            <w:r w:rsidR="005512D6" w:rsidRPr="00B217E1">
              <w:rPr>
                <w:b/>
                <w:sz w:val="20"/>
              </w:rPr>
              <w:t>n</w:t>
            </w:r>
          </w:p>
        </w:tc>
        <w:tc>
          <w:tcPr>
            <w:tcW w:w="6300" w:type="dxa"/>
            <w:tcBorders>
              <w:top w:val="single" w:sz="2" w:space="0" w:color="auto"/>
              <w:left w:val="single" w:sz="2" w:space="0" w:color="auto"/>
              <w:bottom w:val="single" w:sz="2" w:space="0" w:color="auto"/>
              <w:right w:val="single" w:sz="2" w:space="0" w:color="auto"/>
            </w:tcBorders>
            <w:shd w:val="clear" w:color="auto" w:fill="999999"/>
            <w:vAlign w:val="bottom"/>
          </w:tcPr>
          <w:p w14:paraId="78E18805" w14:textId="77777777" w:rsidR="00234DAE" w:rsidRPr="00B217E1" w:rsidRDefault="00234DAE" w:rsidP="00B217E1">
            <w:pPr>
              <w:jc w:val="center"/>
              <w:rPr>
                <w:b/>
                <w:sz w:val="20"/>
              </w:rPr>
            </w:pPr>
            <w:r w:rsidRPr="00B217E1">
              <w:rPr>
                <w:b/>
                <w:sz w:val="20"/>
              </w:rPr>
              <w:t>Title</w:t>
            </w:r>
          </w:p>
        </w:tc>
        <w:tc>
          <w:tcPr>
            <w:tcW w:w="5940" w:type="dxa"/>
            <w:tcBorders>
              <w:top w:val="single" w:sz="2" w:space="0" w:color="auto"/>
              <w:left w:val="single" w:sz="2" w:space="0" w:color="auto"/>
              <w:bottom w:val="single" w:sz="2" w:space="0" w:color="auto"/>
              <w:right w:val="single" w:sz="2" w:space="0" w:color="auto"/>
            </w:tcBorders>
            <w:shd w:val="clear" w:color="auto" w:fill="999999"/>
            <w:vAlign w:val="bottom"/>
          </w:tcPr>
          <w:p w14:paraId="7F2C1B6D" w14:textId="77777777" w:rsidR="00234DAE" w:rsidRPr="00B217E1" w:rsidRDefault="00234DAE" w:rsidP="00B217E1">
            <w:pPr>
              <w:jc w:val="center"/>
              <w:rPr>
                <w:b/>
                <w:sz w:val="20"/>
              </w:rPr>
            </w:pPr>
            <w:r w:rsidRPr="00B217E1">
              <w:rPr>
                <w:b/>
                <w:sz w:val="20"/>
              </w:rPr>
              <w:t>Comments</w:t>
            </w:r>
          </w:p>
        </w:tc>
      </w:tr>
      <w:tr w:rsidR="00D00B92" w14:paraId="399A88CC" w14:textId="77777777" w:rsidTr="00A7014F">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5F940C1D" w14:textId="77777777" w:rsidR="00D00B92" w:rsidRPr="00B217E1" w:rsidRDefault="00D00B92" w:rsidP="00A7014F">
            <w:pPr>
              <w:spacing w:after="0" w:line="240" w:lineRule="auto"/>
              <w:jc w:val="center"/>
              <w:rPr>
                <w:b/>
                <w:sz w:val="16"/>
                <w:szCs w:val="16"/>
              </w:rPr>
            </w:pPr>
            <w:r w:rsidRPr="00B217E1">
              <w:rPr>
                <w:b/>
                <w:sz w:val="16"/>
                <w:szCs w:val="16"/>
              </w:rPr>
              <w:t>2012</w:t>
            </w:r>
          </w:p>
          <w:p w14:paraId="4DA19365" w14:textId="77777777" w:rsidR="00D00B92" w:rsidRPr="00B217E1" w:rsidRDefault="00D00B92" w:rsidP="00A7014F">
            <w:pPr>
              <w:spacing w:line="240" w:lineRule="auto"/>
              <w:jc w:val="center"/>
              <w:rPr>
                <w:b/>
                <w:sz w:val="16"/>
                <w:szCs w:val="16"/>
              </w:rPr>
            </w:pPr>
            <w:r w:rsidRPr="00B217E1">
              <w:rPr>
                <w:b/>
                <w:sz w:val="16"/>
                <w:szCs w:val="16"/>
              </w:rPr>
              <w:t>V2.0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4AA061E2" w14:textId="77777777" w:rsidR="00D00B92" w:rsidRPr="00B217E1" w:rsidRDefault="00D00B92" w:rsidP="00A7014F">
            <w:pPr>
              <w:spacing w:line="240" w:lineRule="auto"/>
              <w:jc w:val="center"/>
              <w:rPr>
                <w:b/>
                <w:sz w:val="16"/>
                <w:szCs w:val="16"/>
              </w:rPr>
            </w:pPr>
            <w:r>
              <w:rPr>
                <w:b/>
                <w:sz w:val="16"/>
                <w:szCs w:val="16"/>
              </w:rPr>
              <w:t>2.12</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05D7ECED" w14:textId="77777777" w:rsidR="00D00B92" w:rsidRPr="00B217E1" w:rsidRDefault="00D00B92" w:rsidP="00A7014F">
            <w:pPr>
              <w:spacing w:line="240" w:lineRule="auto"/>
              <w:ind w:left="144"/>
              <w:rPr>
                <w:sz w:val="16"/>
                <w:szCs w:val="16"/>
              </w:rPr>
            </w:pPr>
            <w:r w:rsidRPr="00B217E1">
              <w:rPr>
                <w:sz w:val="16"/>
                <w:szCs w:val="16"/>
              </w:rPr>
              <w:br/>
            </w:r>
            <w:r w:rsidRPr="00D00B92">
              <w:rPr>
                <w:sz w:val="16"/>
                <w:szCs w:val="16"/>
              </w:rPr>
              <w:t>Key contacts – Lloyd’s Market Return</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47A9010F" w14:textId="77777777" w:rsidR="00D00B92" w:rsidRPr="00B217E1" w:rsidRDefault="00D00B92" w:rsidP="00A7014F">
            <w:pPr>
              <w:spacing w:line="240" w:lineRule="auto"/>
              <w:ind w:left="144"/>
              <w:rPr>
                <w:szCs w:val="18"/>
              </w:rPr>
            </w:pPr>
            <w:r w:rsidRPr="00B217E1">
              <w:rPr>
                <w:sz w:val="16"/>
                <w:szCs w:val="16"/>
              </w:rPr>
              <w:t>New s</w:t>
            </w:r>
            <w:r>
              <w:rPr>
                <w:sz w:val="16"/>
                <w:szCs w:val="16"/>
              </w:rPr>
              <w:t>ection</w:t>
            </w:r>
          </w:p>
        </w:tc>
      </w:tr>
      <w:tr w:rsidR="00447F6D" w14:paraId="797C1B9F" w14:textId="77777777" w:rsidTr="00B217E1">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787EC69C" w14:textId="77777777" w:rsidR="00447F6D" w:rsidRPr="00B217E1" w:rsidRDefault="00447F6D" w:rsidP="00B217E1">
            <w:pPr>
              <w:spacing w:after="0" w:line="240" w:lineRule="auto"/>
              <w:jc w:val="center"/>
              <w:rPr>
                <w:b/>
                <w:sz w:val="16"/>
                <w:szCs w:val="16"/>
              </w:rPr>
            </w:pPr>
            <w:r w:rsidRPr="00B217E1">
              <w:rPr>
                <w:b/>
                <w:sz w:val="16"/>
                <w:szCs w:val="16"/>
              </w:rPr>
              <w:t>2012</w:t>
            </w:r>
          </w:p>
          <w:p w14:paraId="329639F8" w14:textId="77777777" w:rsidR="00447F6D" w:rsidRPr="00B217E1" w:rsidRDefault="00C72921" w:rsidP="00B217E1">
            <w:pPr>
              <w:spacing w:line="240" w:lineRule="auto"/>
              <w:jc w:val="center"/>
              <w:rPr>
                <w:b/>
                <w:sz w:val="16"/>
                <w:szCs w:val="16"/>
              </w:rPr>
            </w:pPr>
            <w:r w:rsidRPr="00B217E1">
              <w:rPr>
                <w:b/>
                <w:sz w:val="16"/>
                <w:szCs w:val="16"/>
              </w:rPr>
              <w:t>V2</w:t>
            </w:r>
            <w:r w:rsidR="00447F6D" w:rsidRPr="00B217E1">
              <w:rPr>
                <w:b/>
                <w:sz w:val="16"/>
                <w:szCs w:val="16"/>
              </w:rPr>
              <w:t>.0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483ABD21" w14:textId="77777777" w:rsidR="00447F6D" w:rsidRPr="00B217E1" w:rsidRDefault="00447F6D" w:rsidP="00B217E1">
            <w:pPr>
              <w:spacing w:line="240" w:lineRule="auto"/>
              <w:jc w:val="center"/>
              <w:rPr>
                <w:b/>
                <w:i/>
                <w:sz w:val="16"/>
                <w:szCs w:val="16"/>
              </w:rPr>
            </w:pPr>
            <w:r w:rsidRPr="00B217E1">
              <w:rPr>
                <w:b/>
                <w:sz w:val="16"/>
                <w:szCs w:val="16"/>
              </w:rPr>
              <w:t>3.15.2</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10767342" w14:textId="77777777" w:rsidR="00447F6D" w:rsidRPr="00B217E1" w:rsidRDefault="00447F6D" w:rsidP="00B217E1">
            <w:pPr>
              <w:spacing w:line="240" w:lineRule="auto"/>
              <w:ind w:left="144"/>
              <w:rPr>
                <w:i/>
                <w:sz w:val="16"/>
                <w:szCs w:val="16"/>
              </w:rPr>
            </w:pPr>
            <w:r w:rsidRPr="00B217E1">
              <w:rPr>
                <w:b/>
                <w:sz w:val="16"/>
                <w:szCs w:val="16"/>
              </w:rPr>
              <w:br/>
            </w:r>
            <w:r w:rsidRPr="00B217E1">
              <w:rPr>
                <w:sz w:val="16"/>
                <w:szCs w:val="16"/>
              </w:rPr>
              <w:t>PMDR UMR requirements</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2B305D68" w14:textId="77777777" w:rsidR="00447F6D" w:rsidRPr="00B217E1" w:rsidRDefault="00447F6D" w:rsidP="00B217E1">
            <w:pPr>
              <w:spacing w:line="240" w:lineRule="auto"/>
              <w:ind w:left="144"/>
              <w:rPr>
                <w:szCs w:val="18"/>
              </w:rPr>
            </w:pPr>
            <w:r w:rsidRPr="00B217E1">
              <w:rPr>
                <w:sz w:val="16"/>
                <w:szCs w:val="16"/>
              </w:rPr>
              <w:t>Updated for new Japan methods of placement</w:t>
            </w:r>
            <w:r w:rsidR="0000391A" w:rsidRPr="00B217E1">
              <w:rPr>
                <w:sz w:val="16"/>
                <w:szCs w:val="16"/>
              </w:rPr>
              <w:t xml:space="preserve"> from 1 July 2012</w:t>
            </w:r>
          </w:p>
        </w:tc>
      </w:tr>
      <w:tr w:rsidR="005049C2" w14:paraId="0BD31B5F" w14:textId="77777777" w:rsidTr="00B217E1">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293C8F7C" w14:textId="77777777" w:rsidR="005049C2" w:rsidRPr="00B217E1" w:rsidRDefault="005049C2" w:rsidP="00B217E1">
            <w:pPr>
              <w:spacing w:after="0" w:line="240" w:lineRule="auto"/>
              <w:jc w:val="center"/>
              <w:rPr>
                <w:b/>
                <w:sz w:val="16"/>
                <w:szCs w:val="16"/>
              </w:rPr>
            </w:pPr>
            <w:r w:rsidRPr="00B217E1">
              <w:rPr>
                <w:b/>
                <w:sz w:val="16"/>
                <w:szCs w:val="16"/>
              </w:rPr>
              <w:t>2012</w:t>
            </w:r>
          </w:p>
          <w:p w14:paraId="1359511B" w14:textId="77777777" w:rsidR="005049C2" w:rsidRPr="00B217E1" w:rsidRDefault="005049C2" w:rsidP="00B217E1">
            <w:pPr>
              <w:spacing w:line="240" w:lineRule="auto"/>
              <w:jc w:val="center"/>
              <w:rPr>
                <w:b/>
                <w:sz w:val="16"/>
                <w:szCs w:val="16"/>
              </w:rPr>
            </w:pPr>
            <w:r w:rsidRPr="00B217E1">
              <w:rPr>
                <w:b/>
                <w:sz w:val="16"/>
                <w:szCs w:val="16"/>
              </w:rPr>
              <w:t>V</w:t>
            </w:r>
            <w:r w:rsidR="00447F6D" w:rsidRPr="00B217E1">
              <w:rPr>
                <w:b/>
                <w:sz w:val="16"/>
                <w:szCs w:val="16"/>
              </w:rPr>
              <w:t>2</w:t>
            </w:r>
            <w:r w:rsidRPr="00B217E1">
              <w:rPr>
                <w:b/>
                <w:sz w:val="16"/>
                <w:szCs w:val="16"/>
              </w:rPr>
              <w:t>.0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6489301B" w14:textId="77777777" w:rsidR="005049C2" w:rsidRPr="00B217E1" w:rsidRDefault="005049C2" w:rsidP="00B217E1">
            <w:pPr>
              <w:spacing w:line="240" w:lineRule="auto"/>
              <w:jc w:val="center"/>
              <w:rPr>
                <w:b/>
                <w:sz w:val="16"/>
                <w:szCs w:val="16"/>
              </w:rPr>
            </w:pPr>
            <w:r w:rsidRPr="00B217E1">
              <w:rPr>
                <w:b/>
                <w:sz w:val="16"/>
                <w:szCs w:val="16"/>
              </w:rPr>
              <w:t>3.1</w:t>
            </w:r>
            <w:r w:rsidR="00447F6D" w:rsidRPr="00B217E1">
              <w:rPr>
                <w:b/>
                <w:sz w:val="16"/>
                <w:szCs w:val="16"/>
              </w:rPr>
              <w:t>7</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7E075798" w14:textId="77777777" w:rsidR="005049C2" w:rsidRPr="00B217E1" w:rsidRDefault="00447F6D" w:rsidP="00B217E1">
            <w:pPr>
              <w:spacing w:line="240" w:lineRule="auto"/>
              <w:ind w:left="144"/>
              <w:rPr>
                <w:sz w:val="16"/>
                <w:szCs w:val="16"/>
              </w:rPr>
            </w:pPr>
            <w:r w:rsidRPr="00B217E1">
              <w:rPr>
                <w:sz w:val="16"/>
                <w:szCs w:val="16"/>
              </w:rPr>
              <w:br/>
              <w:t>Invalid distribution channel and method of placement combinations</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7AB84F9C" w14:textId="77777777" w:rsidR="005049C2" w:rsidRPr="00B217E1" w:rsidRDefault="00447F6D" w:rsidP="00B217E1">
            <w:pPr>
              <w:spacing w:line="240" w:lineRule="auto"/>
              <w:ind w:left="144"/>
              <w:rPr>
                <w:szCs w:val="18"/>
              </w:rPr>
            </w:pPr>
            <w:r w:rsidRPr="00B217E1">
              <w:rPr>
                <w:sz w:val="16"/>
                <w:szCs w:val="16"/>
              </w:rPr>
              <w:t>Updated for new Japan methods of placement</w:t>
            </w:r>
            <w:r w:rsidR="0000391A" w:rsidRPr="00B217E1">
              <w:rPr>
                <w:sz w:val="16"/>
                <w:szCs w:val="16"/>
              </w:rPr>
              <w:t xml:space="preserve"> from 1 July 2012</w:t>
            </w:r>
          </w:p>
        </w:tc>
      </w:tr>
      <w:tr w:rsidR="0000391A" w14:paraId="03774B7A" w14:textId="77777777" w:rsidTr="00B217E1">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3CCDBD31" w14:textId="77777777" w:rsidR="0000391A" w:rsidRPr="00B217E1" w:rsidRDefault="0000391A" w:rsidP="00B217E1">
            <w:pPr>
              <w:spacing w:after="0" w:line="240" w:lineRule="auto"/>
              <w:jc w:val="center"/>
              <w:rPr>
                <w:b/>
                <w:sz w:val="16"/>
                <w:szCs w:val="16"/>
              </w:rPr>
            </w:pPr>
            <w:r w:rsidRPr="00B217E1">
              <w:rPr>
                <w:b/>
                <w:sz w:val="16"/>
                <w:szCs w:val="16"/>
              </w:rPr>
              <w:t>2012</w:t>
            </w:r>
          </w:p>
          <w:p w14:paraId="3BDFC4B0" w14:textId="77777777" w:rsidR="0000391A" w:rsidRPr="00B217E1" w:rsidRDefault="0000391A" w:rsidP="00B217E1">
            <w:pPr>
              <w:spacing w:line="240" w:lineRule="auto"/>
              <w:jc w:val="center"/>
              <w:rPr>
                <w:b/>
                <w:sz w:val="16"/>
                <w:szCs w:val="16"/>
              </w:rPr>
            </w:pPr>
            <w:r w:rsidRPr="00B217E1">
              <w:rPr>
                <w:b/>
                <w:sz w:val="16"/>
                <w:szCs w:val="16"/>
              </w:rPr>
              <w:t>V2.0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12895D25" w14:textId="77777777" w:rsidR="0000391A" w:rsidRPr="00B217E1" w:rsidRDefault="0000391A" w:rsidP="00B217E1">
            <w:pPr>
              <w:spacing w:line="240" w:lineRule="auto"/>
              <w:jc w:val="center"/>
              <w:rPr>
                <w:b/>
                <w:sz w:val="16"/>
                <w:szCs w:val="16"/>
              </w:rPr>
            </w:pPr>
            <w:r w:rsidRPr="00B217E1">
              <w:rPr>
                <w:b/>
                <w:sz w:val="16"/>
                <w:szCs w:val="16"/>
              </w:rPr>
              <w:t>3.24.5</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3AC719AD" w14:textId="77777777" w:rsidR="0000391A" w:rsidRPr="00B217E1" w:rsidRDefault="0000391A" w:rsidP="00B217E1">
            <w:pPr>
              <w:spacing w:line="240" w:lineRule="auto"/>
              <w:ind w:left="144"/>
              <w:rPr>
                <w:sz w:val="16"/>
                <w:szCs w:val="16"/>
              </w:rPr>
            </w:pPr>
            <w:r w:rsidRPr="00B217E1">
              <w:rPr>
                <w:sz w:val="16"/>
                <w:szCs w:val="16"/>
              </w:rPr>
              <w:br/>
              <w:t>Business written by a managing agent’s Asia, China or Japan operation</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0330D566" w14:textId="77777777" w:rsidR="0000391A" w:rsidRPr="00B217E1" w:rsidRDefault="0000391A" w:rsidP="00B217E1">
            <w:pPr>
              <w:spacing w:line="240" w:lineRule="auto"/>
              <w:ind w:left="144"/>
              <w:rPr>
                <w:szCs w:val="18"/>
              </w:rPr>
            </w:pPr>
            <w:r w:rsidRPr="00B217E1">
              <w:rPr>
                <w:sz w:val="16"/>
                <w:szCs w:val="16"/>
              </w:rPr>
              <w:t>Updated for new Japan methods of placement from 1 July 2012</w:t>
            </w:r>
          </w:p>
        </w:tc>
      </w:tr>
      <w:tr w:rsidR="00744A9B" w14:paraId="3133AFA3" w14:textId="77777777" w:rsidTr="00B217E1">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12973B40" w14:textId="77777777" w:rsidR="00744A9B" w:rsidRPr="00B217E1" w:rsidRDefault="00744A9B" w:rsidP="007244DB">
            <w:pPr>
              <w:spacing w:after="0" w:line="240" w:lineRule="auto"/>
              <w:jc w:val="center"/>
              <w:rPr>
                <w:b/>
                <w:sz w:val="16"/>
                <w:szCs w:val="16"/>
              </w:rPr>
            </w:pPr>
            <w:r w:rsidRPr="00B217E1">
              <w:rPr>
                <w:b/>
                <w:sz w:val="16"/>
                <w:szCs w:val="16"/>
              </w:rPr>
              <w:t>2012</w:t>
            </w:r>
          </w:p>
          <w:p w14:paraId="4EC8CC00" w14:textId="77777777" w:rsidR="00744A9B" w:rsidRPr="00B217E1" w:rsidRDefault="00744A9B" w:rsidP="007244DB">
            <w:pPr>
              <w:spacing w:line="240" w:lineRule="auto"/>
              <w:jc w:val="center"/>
              <w:rPr>
                <w:b/>
                <w:sz w:val="16"/>
                <w:szCs w:val="16"/>
              </w:rPr>
            </w:pPr>
            <w:r w:rsidRPr="00B217E1">
              <w:rPr>
                <w:b/>
                <w:sz w:val="16"/>
                <w:szCs w:val="16"/>
              </w:rPr>
              <w:t>V2.0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0846EAB7" w14:textId="77777777" w:rsidR="00744A9B" w:rsidRPr="00B217E1" w:rsidRDefault="00744A9B" w:rsidP="007244DB">
            <w:pPr>
              <w:spacing w:line="240" w:lineRule="auto"/>
              <w:jc w:val="center"/>
              <w:rPr>
                <w:b/>
                <w:sz w:val="16"/>
                <w:szCs w:val="16"/>
              </w:rPr>
            </w:pPr>
            <w:r>
              <w:rPr>
                <w:b/>
                <w:sz w:val="16"/>
                <w:szCs w:val="16"/>
              </w:rPr>
              <w:t>3.28</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23A72E06" w14:textId="77777777" w:rsidR="00744A9B" w:rsidRPr="00B217E1" w:rsidRDefault="00744A9B" w:rsidP="00B217E1">
            <w:pPr>
              <w:spacing w:line="240" w:lineRule="auto"/>
              <w:ind w:left="144"/>
              <w:rPr>
                <w:sz w:val="16"/>
                <w:szCs w:val="16"/>
              </w:rPr>
            </w:pPr>
            <w:r>
              <w:rPr>
                <w:sz w:val="16"/>
                <w:szCs w:val="16"/>
              </w:rPr>
              <w:t>Gap-in-cover policies</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5F9D50DA" w14:textId="77777777" w:rsidR="00744A9B" w:rsidRPr="00B217E1" w:rsidRDefault="00744A9B" w:rsidP="00B217E1">
            <w:pPr>
              <w:spacing w:line="240" w:lineRule="auto"/>
              <w:ind w:left="144"/>
              <w:rPr>
                <w:sz w:val="16"/>
                <w:szCs w:val="16"/>
              </w:rPr>
            </w:pPr>
            <w:r>
              <w:rPr>
                <w:sz w:val="16"/>
                <w:szCs w:val="16"/>
              </w:rPr>
              <w:t>New section on reporting on gap-in-cover</w:t>
            </w:r>
            <w:r w:rsidR="0025024F">
              <w:rPr>
                <w:sz w:val="16"/>
                <w:szCs w:val="16"/>
              </w:rPr>
              <w:t xml:space="preserve"> policies</w:t>
            </w:r>
          </w:p>
        </w:tc>
      </w:tr>
      <w:tr w:rsidR="00744A9B" w14:paraId="2A6D1CB3" w14:textId="77777777" w:rsidTr="004D5792">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26E5BE08" w14:textId="77777777" w:rsidR="00744A9B" w:rsidRPr="00B217E1" w:rsidRDefault="00744A9B" w:rsidP="004D5792">
            <w:pPr>
              <w:spacing w:after="0" w:line="240" w:lineRule="auto"/>
              <w:jc w:val="center"/>
              <w:rPr>
                <w:b/>
                <w:sz w:val="16"/>
                <w:szCs w:val="16"/>
              </w:rPr>
            </w:pPr>
            <w:r w:rsidRPr="00B217E1">
              <w:rPr>
                <w:b/>
                <w:sz w:val="16"/>
                <w:szCs w:val="16"/>
              </w:rPr>
              <w:t>2012</w:t>
            </w:r>
          </w:p>
          <w:p w14:paraId="56B80D20" w14:textId="77777777" w:rsidR="00744A9B" w:rsidRPr="00B217E1" w:rsidRDefault="00744A9B" w:rsidP="004D5792">
            <w:pPr>
              <w:spacing w:line="240" w:lineRule="auto"/>
              <w:jc w:val="center"/>
              <w:rPr>
                <w:b/>
                <w:sz w:val="16"/>
                <w:szCs w:val="16"/>
              </w:rPr>
            </w:pPr>
            <w:r w:rsidRPr="00B217E1">
              <w:rPr>
                <w:b/>
                <w:sz w:val="16"/>
                <w:szCs w:val="16"/>
              </w:rPr>
              <w:t>V2.0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6DDC64C1" w14:textId="77777777" w:rsidR="00744A9B" w:rsidRPr="00B217E1" w:rsidRDefault="00744A9B" w:rsidP="00B937E0">
            <w:pPr>
              <w:spacing w:line="240" w:lineRule="auto"/>
              <w:jc w:val="center"/>
              <w:rPr>
                <w:b/>
                <w:sz w:val="16"/>
                <w:szCs w:val="16"/>
              </w:rPr>
            </w:pPr>
            <w:r>
              <w:rPr>
                <w:b/>
                <w:sz w:val="16"/>
                <w:szCs w:val="16"/>
              </w:rPr>
              <w:t>3.3</w:t>
            </w:r>
            <w:r w:rsidR="00B937E0">
              <w:rPr>
                <w:b/>
                <w:sz w:val="16"/>
                <w:szCs w:val="16"/>
              </w:rPr>
              <w:t>1</w:t>
            </w:r>
            <w:r>
              <w:rPr>
                <w:b/>
                <w:sz w:val="16"/>
                <w:szCs w:val="16"/>
              </w:rPr>
              <w:t>.2</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3B12420A" w14:textId="77777777" w:rsidR="00744A9B" w:rsidRPr="00B217E1" w:rsidRDefault="00744A9B" w:rsidP="005B24F0">
            <w:pPr>
              <w:spacing w:line="240" w:lineRule="auto"/>
              <w:ind w:left="144"/>
              <w:rPr>
                <w:sz w:val="16"/>
                <w:szCs w:val="16"/>
              </w:rPr>
            </w:pPr>
            <w:r w:rsidRPr="00B217E1">
              <w:rPr>
                <w:sz w:val="16"/>
                <w:szCs w:val="16"/>
              </w:rPr>
              <w:br/>
            </w:r>
            <w:r>
              <w:rPr>
                <w:sz w:val="16"/>
                <w:szCs w:val="16"/>
              </w:rPr>
              <w:t xml:space="preserve">Forms </w:t>
            </w:r>
            <w:r w:rsidR="000B591D">
              <w:rPr>
                <w:sz w:val="16"/>
                <w:szCs w:val="16"/>
              </w:rPr>
              <w:t>1</w:t>
            </w:r>
            <w:r w:rsidR="00905E8E" w:rsidRPr="00905E8E">
              <w:rPr>
                <w:sz w:val="16"/>
                <w:szCs w:val="16"/>
              </w:rPr>
              <w:t>86</w:t>
            </w:r>
            <w:r>
              <w:rPr>
                <w:sz w:val="16"/>
                <w:szCs w:val="16"/>
              </w:rPr>
              <w:t xml:space="preserve"> and </w:t>
            </w:r>
            <w:r w:rsidR="000B591D">
              <w:rPr>
                <w:sz w:val="16"/>
                <w:szCs w:val="16"/>
              </w:rPr>
              <w:t>1</w:t>
            </w:r>
            <w:r w:rsidR="00B65CF7">
              <w:rPr>
                <w:sz w:val="16"/>
                <w:szCs w:val="16"/>
              </w:rPr>
              <w:t>87</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467C5246" w14:textId="77777777" w:rsidR="00744A9B" w:rsidRPr="00B217E1" w:rsidRDefault="00744A9B" w:rsidP="004D5792">
            <w:pPr>
              <w:spacing w:line="240" w:lineRule="auto"/>
              <w:ind w:left="144"/>
              <w:rPr>
                <w:szCs w:val="18"/>
              </w:rPr>
            </w:pPr>
            <w:r>
              <w:rPr>
                <w:sz w:val="16"/>
                <w:szCs w:val="16"/>
              </w:rPr>
              <w:t>Updated for greater clarity</w:t>
            </w:r>
          </w:p>
        </w:tc>
      </w:tr>
      <w:tr w:rsidR="00744A9B" w14:paraId="6C6A8E8F" w14:textId="77777777" w:rsidTr="004D5792">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36F2CDA1" w14:textId="77777777" w:rsidR="00744A9B" w:rsidRPr="00B217E1" w:rsidRDefault="00744A9B" w:rsidP="004D5792">
            <w:pPr>
              <w:spacing w:after="0" w:line="240" w:lineRule="auto"/>
              <w:jc w:val="center"/>
              <w:rPr>
                <w:b/>
                <w:sz w:val="16"/>
                <w:szCs w:val="16"/>
              </w:rPr>
            </w:pPr>
            <w:r w:rsidRPr="00B217E1">
              <w:rPr>
                <w:b/>
                <w:sz w:val="16"/>
                <w:szCs w:val="16"/>
              </w:rPr>
              <w:t>2012</w:t>
            </w:r>
          </w:p>
          <w:p w14:paraId="1BC761B9" w14:textId="77777777" w:rsidR="00744A9B" w:rsidRPr="00B217E1" w:rsidRDefault="00744A9B" w:rsidP="004D5792">
            <w:pPr>
              <w:spacing w:line="240" w:lineRule="auto"/>
              <w:jc w:val="center"/>
              <w:rPr>
                <w:b/>
                <w:sz w:val="16"/>
                <w:szCs w:val="16"/>
              </w:rPr>
            </w:pPr>
            <w:r w:rsidRPr="00B217E1">
              <w:rPr>
                <w:b/>
                <w:sz w:val="16"/>
                <w:szCs w:val="16"/>
              </w:rPr>
              <w:t>V2.0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4AFCAD94" w14:textId="77777777" w:rsidR="00744A9B" w:rsidRPr="00B217E1" w:rsidRDefault="00744A9B" w:rsidP="00B937E0">
            <w:pPr>
              <w:spacing w:line="240" w:lineRule="auto"/>
              <w:jc w:val="center"/>
              <w:rPr>
                <w:b/>
                <w:sz w:val="16"/>
                <w:szCs w:val="16"/>
              </w:rPr>
            </w:pPr>
            <w:r>
              <w:rPr>
                <w:b/>
                <w:sz w:val="16"/>
                <w:szCs w:val="16"/>
              </w:rPr>
              <w:t>3.3</w:t>
            </w:r>
            <w:r w:rsidR="00B937E0">
              <w:rPr>
                <w:b/>
                <w:sz w:val="16"/>
                <w:szCs w:val="16"/>
              </w:rPr>
              <w:t>1</w:t>
            </w:r>
            <w:r>
              <w:rPr>
                <w:b/>
                <w:sz w:val="16"/>
                <w:szCs w:val="16"/>
              </w:rPr>
              <w:t>.3</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5A9BE985" w14:textId="77777777" w:rsidR="00744A9B" w:rsidRPr="00B217E1" w:rsidRDefault="00744A9B" w:rsidP="004D5792">
            <w:pPr>
              <w:spacing w:line="240" w:lineRule="auto"/>
              <w:ind w:left="144"/>
              <w:rPr>
                <w:sz w:val="16"/>
                <w:szCs w:val="16"/>
              </w:rPr>
            </w:pPr>
            <w:r w:rsidRPr="00B217E1">
              <w:rPr>
                <w:sz w:val="16"/>
                <w:szCs w:val="16"/>
              </w:rPr>
              <w:br/>
            </w:r>
            <w:r>
              <w:rPr>
                <w:sz w:val="16"/>
                <w:szCs w:val="16"/>
              </w:rPr>
              <w:t xml:space="preserve">Form </w:t>
            </w:r>
            <w:r w:rsidR="000B591D">
              <w:rPr>
                <w:sz w:val="16"/>
                <w:szCs w:val="16"/>
              </w:rPr>
              <w:t>1</w:t>
            </w:r>
            <w:r w:rsidR="00B65CF7">
              <w:rPr>
                <w:sz w:val="16"/>
                <w:szCs w:val="16"/>
              </w:rPr>
              <w:t>88</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2A5A7C98" w14:textId="77777777" w:rsidR="00744A9B" w:rsidRPr="00B217E1" w:rsidRDefault="00744A9B" w:rsidP="004D5792">
            <w:pPr>
              <w:spacing w:line="240" w:lineRule="auto"/>
              <w:ind w:left="144"/>
              <w:rPr>
                <w:szCs w:val="18"/>
              </w:rPr>
            </w:pPr>
            <w:r w:rsidRPr="00B217E1">
              <w:rPr>
                <w:sz w:val="16"/>
                <w:szCs w:val="16"/>
              </w:rPr>
              <w:t>New s</w:t>
            </w:r>
            <w:r>
              <w:rPr>
                <w:sz w:val="16"/>
                <w:szCs w:val="16"/>
              </w:rPr>
              <w:t>ection</w:t>
            </w:r>
          </w:p>
        </w:tc>
      </w:tr>
      <w:tr w:rsidR="00744A9B" w14:paraId="24487738" w14:textId="77777777" w:rsidTr="00E66F3E">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4EEBFEC2" w14:textId="77777777" w:rsidR="00744A9B" w:rsidRPr="00B217E1" w:rsidRDefault="00744A9B" w:rsidP="00E66F3E">
            <w:pPr>
              <w:spacing w:after="0" w:line="240" w:lineRule="auto"/>
              <w:jc w:val="center"/>
              <w:rPr>
                <w:b/>
                <w:sz w:val="16"/>
                <w:szCs w:val="16"/>
              </w:rPr>
            </w:pPr>
            <w:r w:rsidRPr="00B217E1">
              <w:rPr>
                <w:b/>
                <w:sz w:val="16"/>
                <w:szCs w:val="16"/>
              </w:rPr>
              <w:t>2012</w:t>
            </w:r>
          </w:p>
          <w:p w14:paraId="4E99273A" w14:textId="77777777" w:rsidR="00744A9B" w:rsidRPr="00B217E1" w:rsidRDefault="00744A9B" w:rsidP="00E66F3E">
            <w:pPr>
              <w:spacing w:line="240" w:lineRule="auto"/>
              <w:jc w:val="center"/>
              <w:rPr>
                <w:b/>
                <w:sz w:val="16"/>
                <w:szCs w:val="16"/>
              </w:rPr>
            </w:pPr>
            <w:r w:rsidRPr="00B217E1">
              <w:rPr>
                <w:b/>
                <w:sz w:val="16"/>
                <w:szCs w:val="16"/>
              </w:rPr>
              <w:t>V2.0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6482B23C" w14:textId="77777777" w:rsidR="00744A9B" w:rsidRPr="00B217E1" w:rsidRDefault="00B937E0" w:rsidP="00E66F3E">
            <w:pPr>
              <w:spacing w:line="240" w:lineRule="auto"/>
              <w:jc w:val="center"/>
              <w:rPr>
                <w:b/>
                <w:sz w:val="16"/>
                <w:szCs w:val="16"/>
              </w:rPr>
            </w:pPr>
            <w:r>
              <w:rPr>
                <w:b/>
                <w:sz w:val="16"/>
                <w:szCs w:val="16"/>
              </w:rPr>
              <w:t>3.32</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04FCA3A8" w14:textId="77777777" w:rsidR="00744A9B" w:rsidRPr="00B217E1" w:rsidRDefault="00744A9B" w:rsidP="00E66F3E">
            <w:pPr>
              <w:spacing w:line="240" w:lineRule="auto"/>
              <w:ind w:left="144"/>
              <w:rPr>
                <w:sz w:val="16"/>
                <w:szCs w:val="16"/>
              </w:rPr>
            </w:pPr>
            <w:r w:rsidRPr="00B217E1">
              <w:rPr>
                <w:sz w:val="16"/>
                <w:szCs w:val="16"/>
              </w:rPr>
              <w:br/>
              <w:t xml:space="preserve">Reporting of </w:t>
            </w:r>
            <w:proofErr w:type="spellStart"/>
            <w:r w:rsidRPr="00B217E1">
              <w:rPr>
                <w:sz w:val="16"/>
                <w:szCs w:val="16"/>
              </w:rPr>
              <w:t>lineslips</w:t>
            </w:r>
            <w:proofErr w:type="spellEnd"/>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6B1F212C" w14:textId="77777777" w:rsidR="00744A9B" w:rsidRPr="00B217E1" w:rsidRDefault="00744A9B" w:rsidP="00E66F3E">
            <w:pPr>
              <w:spacing w:line="240" w:lineRule="auto"/>
              <w:ind w:left="144"/>
              <w:rPr>
                <w:szCs w:val="18"/>
              </w:rPr>
            </w:pPr>
            <w:r w:rsidRPr="00B217E1">
              <w:rPr>
                <w:sz w:val="16"/>
                <w:szCs w:val="16"/>
              </w:rPr>
              <w:t xml:space="preserve">New section on reporting of </w:t>
            </w:r>
            <w:proofErr w:type="spellStart"/>
            <w:r w:rsidRPr="00B217E1">
              <w:rPr>
                <w:sz w:val="16"/>
                <w:szCs w:val="16"/>
              </w:rPr>
              <w:t>lineslips</w:t>
            </w:r>
            <w:proofErr w:type="spellEnd"/>
          </w:p>
        </w:tc>
      </w:tr>
      <w:tr w:rsidR="00744A9B" w14:paraId="6A0A9F0E" w14:textId="77777777" w:rsidTr="004D5792">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0B1257EB" w14:textId="77777777" w:rsidR="00744A9B" w:rsidRPr="00B217E1" w:rsidRDefault="00744A9B" w:rsidP="004D5792">
            <w:pPr>
              <w:spacing w:after="0" w:line="240" w:lineRule="auto"/>
              <w:jc w:val="center"/>
              <w:rPr>
                <w:b/>
                <w:sz w:val="16"/>
                <w:szCs w:val="16"/>
              </w:rPr>
            </w:pPr>
            <w:r w:rsidRPr="00B217E1">
              <w:rPr>
                <w:b/>
                <w:sz w:val="16"/>
                <w:szCs w:val="16"/>
              </w:rPr>
              <w:t>2012</w:t>
            </w:r>
          </w:p>
          <w:p w14:paraId="59C38B2A" w14:textId="77777777" w:rsidR="00744A9B" w:rsidRPr="00B217E1" w:rsidRDefault="00744A9B" w:rsidP="004D5792">
            <w:pPr>
              <w:spacing w:line="240" w:lineRule="auto"/>
              <w:jc w:val="center"/>
              <w:rPr>
                <w:b/>
                <w:sz w:val="16"/>
                <w:szCs w:val="16"/>
              </w:rPr>
            </w:pPr>
            <w:r w:rsidRPr="00B217E1">
              <w:rPr>
                <w:b/>
                <w:sz w:val="16"/>
                <w:szCs w:val="16"/>
              </w:rPr>
              <w:t>V2.0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3DBEBE52" w14:textId="77777777" w:rsidR="00744A9B" w:rsidRPr="00B217E1" w:rsidRDefault="00744A9B" w:rsidP="00BA194B">
            <w:pPr>
              <w:spacing w:line="240" w:lineRule="auto"/>
              <w:jc w:val="center"/>
              <w:rPr>
                <w:b/>
                <w:sz w:val="16"/>
                <w:szCs w:val="16"/>
              </w:rPr>
            </w:pPr>
            <w:r>
              <w:rPr>
                <w:b/>
                <w:sz w:val="16"/>
                <w:szCs w:val="16"/>
              </w:rPr>
              <w:t>4.2</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5998377D" w14:textId="77777777" w:rsidR="00744A9B" w:rsidRPr="00B217E1" w:rsidRDefault="00744A9B" w:rsidP="005B24F0">
            <w:pPr>
              <w:spacing w:line="240" w:lineRule="auto"/>
              <w:ind w:left="144"/>
              <w:rPr>
                <w:sz w:val="16"/>
                <w:szCs w:val="16"/>
              </w:rPr>
            </w:pPr>
            <w:r w:rsidRPr="00B217E1">
              <w:rPr>
                <w:sz w:val="16"/>
                <w:szCs w:val="16"/>
              </w:rPr>
              <w:br/>
            </w:r>
            <w:r w:rsidRPr="00BA194B">
              <w:rPr>
                <w:sz w:val="16"/>
                <w:szCs w:val="16"/>
              </w:rPr>
              <w:t xml:space="preserve">Forms </w:t>
            </w:r>
            <w:r w:rsidR="000B591D">
              <w:rPr>
                <w:sz w:val="16"/>
                <w:szCs w:val="16"/>
              </w:rPr>
              <w:t>1</w:t>
            </w:r>
            <w:r w:rsidR="00905E8E">
              <w:rPr>
                <w:sz w:val="16"/>
                <w:szCs w:val="16"/>
              </w:rPr>
              <w:t>86</w:t>
            </w:r>
            <w:r w:rsidRPr="00BA194B">
              <w:rPr>
                <w:sz w:val="16"/>
                <w:szCs w:val="16"/>
              </w:rPr>
              <w:t xml:space="preserve">, </w:t>
            </w:r>
            <w:r w:rsidR="000B591D">
              <w:rPr>
                <w:sz w:val="16"/>
                <w:szCs w:val="16"/>
              </w:rPr>
              <w:t>1</w:t>
            </w:r>
            <w:r w:rsidR="00B65CF7">
              <w:rPr>
                <w:sz w:val="16"/>
                <w:szCs w:val="16"/>
              </w:rPr>
              <w:t>87</w:t>
            </w:r>
            <w:r w:rsidRPr="00BA194B">
              <w:rPr>
                <w:sz w:val="16"/>
                <w:szCs w:val="16"/>
              </w:rPr>
              <w:t xml:space="preserve"> and </w:t>
            </w:r>
            <w:r w:rsidR="000B591D">
              <w:rPr>
                <w:sz w:val="16"/>
                <w:szCs w:val="16"/>
              </w:rPr>
              <w:t>1</w:t>
            </w:r>
            <w:r w:rsidR="00B65CF7">
              <w:rPr>
                <w:sz w:val="16"/>
                <w:szCs w:val="16"/>
              </w:rPr>
              <w:t>88</w:t>
            </w:r>
            <w:r w:rsidRPr="00BA194B">
              <w:rPr>
                <w:sz w:val="16"/>
                <w:szCs w:val="16"/>
              </w:rPr>
              <w:t xml:space="preserve"> – Price movements and premium volumes</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3F959F3C" w14:textId="77777777" w:rsidR="00744A9B" w:rsidRPr="00B217E1" w:rsidRDefault="00744A9B" w:rsidP="004D5792">
            <w:pPr>
              <w:spacing w:line="240" w:lineRule="auto"/>
              <w:ind w:left="144"/>
              <w:rPr>
                <w:szCs w:val="18"/>
              </w:rPr>
            </w:pPr>
            <w:r w:rsidRPr="00386457">
              <w:rPr>
                <w:sz w:val="16"/>
                <w:szCs w:val="16"/>
              </w:rPr>
              <w:t xml:space="preserve">Lloyd’s slip leader flag </w:t>
            </w:r>
            <w:r>
              <w:rPr>
                <w:sz w:val="16"/>
                <w:szCs w:val="16"/>
              </w:rPr>
              <w:t>must</w:t>
            </w:r>
            <w:r w:rsidRPr="00386457">
              <w:rPr>
                <w:sz w:val="16"/>
                <w:szCs w:val="16"/>
              </w:rPr>
              <w:t xml:space="preserve"> be set to “N” when </w:t>
            </w:r>
            <w:r>
              <w:rPr>
                <w:sz w:val="16"/>
                <w:szCs w:val="16"/>
              </w:rPr>
              <w:t>a risk has been ceded to the syndicate from another syndicate</w:t>
            </w:r>
          </w:p>
        </w:tc>
      </w:tr>
      <w:tr w:rsidR="00B937E0" w14:paraId="3CF7DB5A" w14:textId="77777777" w:rsidTr="004D5792">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3484C942" w14:textId="77777777" w:rsidR="00B937E0" w:rsidRDefault="00B937E0" w:rsidP="004D5792">
            <w:pPr>
              <w:spacing w:after="0" w:line="240" w:lineRule="auto"/>
              <w:jc w:val="center"/>
              <w:rPr>
                <w:b/>
                <w:sz w:val="16"/>
                <w:szCs w:val="16"/>
              </w:rPr>
            </w:pPr>
            <w:r>
              <w:rPr>
                <w:b/>
                <w:sz w:val="16"/>
                <w:szCs w:val="16"/>
              </w:rPr>
              <w:t>2012</w:t>
            </w:r>
          </w:p>
          <w:p w14:paraId="6529B567" w14:textId="77777777" w:rsidR="00B937E0" w:rsidRPr="00B217E1" w:rsidRDefault="00B937E0" w:rsidP="004D5792">
            <w:pPr>
              <w:spacing w:after="0" w:line="240" w:lineRule="auto"/>
              <w:jc w:val="center"/>
              <w:rPr>
                <w:b/>
                <w:sz w:val="16"/>
                <w:szCs w:val="16"/>
              </w:rPr>
            </w:pPr>
            <w:r>
              <w:rPr>
                <w:b/>
                <w:sz w:val="16"/>
                <w:szCs w:val="16"/>
              </w:rPr>
              <w:t>V2.1</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0C2114C0" w14:textId="77777777" w:rsidR="00B937E0" w:rsidRDefault="00B937E0" w:rsidP="00BA194B">
            <w:pPr>
              <w:spacing w:line="240" w:lineRule="auto"/>
              <w:jc w:val="center"/>
              <w:rPr>
                <w:b/>
                <w:sz w:val="16"/>
                <w:szCs w:val="16"/>
              </w:rPr>
            </w:pPr>
            <w:r>
              <w:rPr>
                <w:b/>
                <w:sz w:val="16"/>
                <w:szCs w:val="16"/>
              </w:rPr>
              <w:t>0</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6C25C58A" w14:textId="77777777" w:rsidR="00B937E0" w:rsidRPr="00B217E1" w:rsidRDefault="00B937E0" w:rsidP="004D5792">
            <w:pPr>
              <w:spacing w:line="240" w:lineRule="auto"/>
              <w:ind w:left="144"/>
              <w:rPr>
                <w:sz w:val="16"/>
                <w:szCs w:val="16"/>
              </w:rPr>
            </w:pPr>
            <w:r w:rsidRPr="00B937E0">
              <w:rPr>
                <w:sz w:val="16"/>
                <w:szCs w:val="16"/>
              </w:rPr>
              <w:t>Amendments to previous version</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00183D64" w14:textId="77777777" w:rsidR="00B937E0" w:rsidRPr="00386457" w:rsidRDefault="00B937E0" w:rsidP="004D5792">
            <w:pPr>
              <w:spacing w:line="240" w:lineRule="auto"/>
              <w:ind w:left="144"/>
              <w:rPr>
                <w:sz w:val="16"/>
                <w:szCs w:val="16"/>
              </w:rPr>
            </w:pPr>
            <w:r>
              <w:rPr>
                <w:sz w:val="16"/>
                <w:szCs w:val="16"/>
              </w:rPr>
              <w:t>Section numbers were incorrect and have been updated</w:t>
            </w:r>
          </w:p>
        </w:tc>
      </w:tr>
      <w:tr w:rsidR="000B591D" w14:paraId="1A3B7AB5" w14:textId="77777777" w:rsidTr="00745012">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0BA6E41E" w14:textId="77777777" w:rsidR="000B591D" w:rsidRDefault="000B591D" w:rsidP="005B24F0">
            <w:pPr>
              <w:spacing w:after="0" w:line="240" w:lineRule="auto"/>
              <w:jc w:val="center"/>
              <w:rPr>
                <w:b/>
                <w:sz w:val="16"/>
                <w:szCs w:val="16"/>
              </w:rPr>
            </w:pPr>
            <w:r>
              <w:rPr>
                <w:b/>
                <w:sz w:val="16"/>
                <w:szCs w:val="16"/>
              </w:rPr>
              <w:t>2016</w:t>
            </w:r>
          </w:p>
          <w:p w14:paraId="1C89FA8A" w14:textId="77777777" w:rsidR="000B591D" w:rsidRDefault="000B591D" w:rsidP="00564D94">
            <w:pPr>
              <w:spacing w:after="0" w:line="240" w:lineRule="auto"/>
              <w:jc w:val="center"/>
              <w:rPr>
                <w:b/>
                <w:sz w:val="16"/>
                <w:szCs w:val="16"/>
              </w:rPr>
            </w:pPr>
            <w:r>
              <w:rPr>
                <w:b/>
                <w:sz w:val="16"/>
                <w:szCs w:val="16"/>
              </w:rPr>
              <w:t>V1.0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745D36FA" w14:textId="77777777" w:rsidR="000B591D" w:rsidRDefault="000B591D" w:rsidP="00BA194B">
            <w:pPr>
              <w:spacing w:line="240" w:lineRule="auto"/>
              <w:jc w:val="center"/>
              <w:rPr>
                <w:b/>
                <w:sz w:val="16"/>
                <w:szCs w:val="16"/>
              </w:rPr>
            </w:pPr>
            <w:r>
              <w:rPr>
                <w:b/>
                <w:sz w:val="16"/>
                <w:szCs w:val="16"/>
              </w:rPr>
              <w:t>General</w:t>
            </w:r>
          </w:p>
          <w:p w14:paraId="37131386" w14:textId="77777777" w:rsidR="000B591D" w:rsidRDefault="000B591D" w:rsidP="00BA194B">
            <w:pPr>
              <w:spacing w:line="240" w:lineRule="auto"/>
              <w:jc w:val="center"/>
              <w:rPr>
                <w:b/>
                <w:sz w:val="16"/>
                <w:szCs w:val="16"/>
              </w:rPr>
            </w:pPr>
            <w:r>
              <w:rPr>
                <w:b/>
                <w:sz w:val="16"/>
                <w:szCs w:val="16"/>
              </w:rPr>
              <w:t>Changes</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71E0DB83" w14:textId="77777777" w:rsidR="000B591D" w:rsidRPr="00B937E0" w:rsidRDefault="002D5CBF" w:rsidP="002D5CBF">
            <w:pPr>
              <w:spacing w:line="240" w:lineRule="auto"/>
              <w:ind w:left="144"/>
              <w:rPr>
                <w:sz w:val="16"/>
                <w:szCs w:val="16"/>
              </w:rPr>
            </w:pPr>
            <w:r>
              <w:rPr>
                <w:sz w:val="16"/>
                <w:szCs w:val="16"/>
              </w:rPr>
              <w:t>Change of basis for PMDR.</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5A5216A4" w14:textId="77777777" w:rsidR="000B591D" w:rsidRDefault="002D5CBF" w:rsidP="004D5792">
            <w:pPr>
              <w:spacing w:line="240" w:lineRule="auto"/>
              <w:ind w:left="144"/>
              <w:rPr>
                <w:sz w:val="16"/>
                <w:szCs w:val="16"/>
              </w:rPr>
            </w:pPr>
            <w:r>
              <w:rPr>
                <w:sz w:val="16"/>
                <w:szCs w:val="16"/>
              </w:rPr>
              <w:t>Major change to PMDR to move the basis for premium, risk adjusted rate change and benchmark price from stamp gross premium to gross written premium. Acquisition costs changes are now recorded as a separate field and additional dimensions for ‘</w:t>
            </w:r>
            <w:proofErr w:type="spellStart"/>
            <w:r>
              <w:rPr>
                <w:sz w:val="16"/>
                <w:szCs w:val="16"/>
              </w:rPr>
              <w:t>Coverholder</w:t>
            </w:r>
            <w:proofErr w:type="spellEnd"/>
            <w:r>
              <w:rPr>
                <w:sz w:val="16"/>
                <w:szCs w:val="16"/>
              </w:rPr>
              <w:t xml:space="preserve"> PIN’, ‘Domicile of the Insured’ and ‘Service company Indicator’ have been added.</w:t>
            </w:r>
          </w:p>
        </w:tc>
      </w:tr>
      <w:tr w:rsidR="002D5CBF" w14:paraId="527B84E6" w14:textId="77777777" w:rsidTr="00745012">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76DF1F28" w14:textId="77777777" w:rsidR="002D5CBF" w:rsidRDefault="00F52999" w:rsidP="005B24F0">
            <w:pPr>
              <w:spacing w:after="0" w:line="240" w:lineRule="auto"/>
              <w:jc w:val="center"/>
              <w:rPr>
                <w:b/>
                <w:sz w:val="16"/>
                <w:szCs w:val="16"/>
              </w:rPr>
            </w:pPr>
            <w:r>
              <w:rPr>
                <w:b/>
                <w:sz w:val="16"/>
                <w:szCs w:val="16"/>
              </w:rPr>
              <w:t>2016</w:t>
            </w:r>
          </w:p>
          <w:p w14:paraId="68BB4494" w14:textId="77777777" w:rsidR="00F52999" w:rsidRDefault="00F52999" w:rsidP="005B24F0">
            <w:pPr>
              <w:spacing w:after="0" w:line="240" w:lineRule="auto"/>
              <w:jc w:val="center"/>
              <w:rPr>
                <w:b/>
                <w:sz w:val="16"/>
                <w:szCs w:val="16"/>
              </w:rPr>
            </w:pPr>
            <w:r>
              <w:rPr>
                <w:b/>
                <w:sz w:val="16"/>
                <w:szCs w:val="16"/>
              </w:rPr>
              <w:t>V1.0</w:t>
            </w:r>
          </w:p>
          <w:p w14:paraId="7342D620" w14:textId="77777777" w:rsidR="00F52999" w:rsidRDefault="00F52999" w:rsidP="005B24F0">
            <w:pPr>
              <w:spacing w:after="0" w:line="240" w:lineRule="auto"/>
              <w:jc w:val="center"/>
              <w:rPr>
                <w:b/>
                <w:sz w:val="16"/>
                <w:szCs w:val="16"/>
              </w:rPr>
            </w:pP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661D8D32" w14:textId="77777777" w:rsidR="002D5CBF" w:rsidRDefault="004211F4" w:rsidP="00BA194B">
            <w:pPr>
              <w:spacing w:line="240" w:lineRule="auto"/>
              <w:jc w:val="center"/>
              <w:rPr>
                <w:b/>
                <w:sz w:val="16"/>
                <w:szCs w:val="16"/>
              </w:rPr>
            </w:pPr>
            <w:r>
              <w:rPr>
                <w:b/>
                <w:sz w:val="16"/>
                <w:szCs w:val="16"/>
              </w:rPr>
              <w:t>General</w:t>
            </w:r>
          </w:p>
          <w:p w14:paraId="16BEB5DF" w14:textId="77777777" w:rsidR="004211F4" w:rsidRDefault="004211F4" w:rsidP="00BA194B">
            <w:pPr>
              <w:spacing w:line="240" w:lineRule="auto"/>
              <w:jc w:val="center"/>
              <w:rPr>
                <w:b/>
                <w:sz w:val="16"/>
                <w:szCs w:val="16"/>
              </w:rPr>
            </w:pPr>
            <w:r>
              <w:rPr>
                <w:b/>
                <w:sz w:val="16"/>
                <w:szCs w:val="16"/>
              </w:rPr>
              <w:t>Changes</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2D53E569" w14:textId="77777777" w:rsidR="004211F4" w:rsidRPr="00B937E0" w:rsidRDefault="004211F4" w:rsidP="004211F4">
            <w:pPr>
              <w:spacing w:line="240" w:lineRule="auto"/>
              <w:ind w:left="144"/>
              <w:rPr>
                <w:sz w:val="16"/>
                <w:szCs w:val="16"/>
              </w:rPr>
            </w:pPr>
            <w:r>
              <w:rPr>
                <w:sz w:val="16"/>
                <w:szCs w:val="16"/>
              </w:rPr>
              <w:t>PMDR Form numbers changed</w:t>
            </w:r>
          </w:p>
          <w:p w14:paraId="0694A5DE" w14:textId="77777777" w:rsidR="004211F4" w:rsidRPr="00B937E0" w:rsidRDefault="004211F4" w:rsidP="004D5792">
            <w:pPr>
              <w:spacing w:line="240" w:lineRule="auto"/>
              <w:ind w:left="144"/>
              <w:rPr>
                <w:sz w:val="16"/>
                <w:szCs w:val="16"/>
              </w:rPr>
            </w:pP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0FABFC62" w14:textId="77777777" w:rsidR="004211F4" w:rsidRPr="004211F4" w:rsidRDefault="004211F4" w:rsidP="004211F4">
            <w:pPr>
              <w:spacing w:line="240" w:lineRule="auto"/>
              <w:ind w:left="144"/>
              <w:rPr>
                <w:sz w:val="16"/>
                <w:szCs w:val="16"/>
              </w:rPr>
            </w:pPr>
            <w:r>
              <w:rPr>
                <w:sz w:val="16"/>
                <w:szCs w:val="16"/>
              </w:rPr>
              <w:t>C</w:t>
            </w:r>
            <w:r w:rsidRPr="004211F4">
              <w:rPr>
                <w:sz w:val="16"/>
                <w:szCs w:val="16"/>
              </w:rPr>
              <w:t xml:space="preserve">hanged from 163, 186, 187, 188, 189, 189a &amp; 189b – to </w:t>
            </w:r>
          </w:p>
          <w:p w14:paraId="53FE010F" w14:textId="77777777" w:rsidR="002D5CBF" w:rsidRDefault="004211F4" w:rsidP="004211F4">
            <w:pPr>
              <w:spacing w:line="240" w:lineRule="auto"/>
              <w:ind w:left="144"/>
              <w:rPr>
                <w:sz w:val="16"/>
                <w:szCs w:val="16"/>
              </w:rPr>
            </w:pPr>
            <w:r w:rsidRPr="004211F4">
              <w:rPr>
                <w:sz w:val="16"/>
                <w:szCs w:val="16"/>
              </w:rPr>
              <w:t>263, 286, 287, 288, 289, 289a &amp; 289b</w:t>
            </w:r>
          </w:p>
        </w:tc>
      </w:tr>
      <w:tr w:rsidR="002D5CBF" w14:paraId="25847D7C" w14:textId="77777777" w:rsidTr="00745012">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67A64D56" w14:textId="77777777" w:rsidR="002D5CBF" w:rsidRDefault="004211F4" w:rsidP="005B24F0">
            <w:pPr>
              <w:spacing w:after="0" w:line="240" w:lineRule="auto"/>
              <w:jc w:val="center"/>
              <w:rPr>
                <w:b/>
                <w:sz w:val="16"/>
                <w:szCs w:val="16"/>
              </w:rPr>
            </w:pPr>
            <w:r>
              <w:rPr>
                <w:b/>
                <w:sz w:val="16"/>
                <w:szCs w:val="16"/>
              </w:rPr>
              <w:lastRenderedPageBreak/>
              <w:t>2016</w:t>
            </w:r>
          </w:p>
          <w:p w14:paraId="71F1B7A7" w14:textId="77777777" w:rsidR="004211F4" w:rsidRDefault="004211F4" w:rsidP="005B24F0">
            <w:pPr>
              <w:spacing w:after="0" w:line="240" w:lineRule="auto"/>
              <w:jc w:val="center"/>
              <w:rPr>
                <w:b/>
                <w:sz w:val="16"/>
                <w:szCs w:val="16"/>
              </w:rPr>
            </w:pPr>
            <w:r>
              <w:rPr>
                <w:b/>
                <w:sz w:val="16"/>
                <w:szCs w:val="16"/>
              </w:rPr>
              <w:t>V1.0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611F7295" w14:textId="77777777" w:rsidR="002D5CBF" w:rsidRDefault="004001E2" w:rsidP="00BA194B">
            <w:pPr>
              <w:spacing w:line="240" w:lineRule="auto"/>
              <w:jc w:val="center"/>
              <w:rPr>
                <w:b/>
                <w:sz w:val="16"/>
                <w:szCs w:val="16"/>
              </w:rPr>
            </w:pPr>
            <w:r>
              <w:rPr>
                <w:b/>
                <w:sz w:val="16"/>
                <w:szCs w:val="16"/>
              </w:rPr>
              <w:t>1.6</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0E7BB425" w14:textId="77777777" w:rsidR="002D5CBF" w:rsidRPr="00B937E0" w:rsidRDefault="004001E2" w:rsidP="004D5792">
            <w:pPr>
              <w:spacing w:line="240" w:lineRule="auto"/>
              <w:ind w:left="144"/>
              <w:rPr>
                <w:sz w:val="16"/>
                <w:szCs w:val="16"/>
              </w:rPr>
            </w:pPr>
            <w:r w:rsidRPr="004001E2">
              <w:rPr>
                <w:sz w:val="16"/>
                <w:szCs w:val="16"/>
              </w:rPr>
              <w:t>Gross Written Premium Basis Change</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3ABAA624" w14:textId="77777777" w:rsidR="002D5CBF" w:rsidRDefault="004001E2" w:rsidP="004D5792">
            <w:pPr>
              <w:spacing w:line="240" w:lineRule="auto"/>
              <w:ind w:left="144"/>
              <w:rPr>
                <w:sz w:val="16"/>
                <w:szCs w:val="16"/>
              </w:rPr>
            </w:pPr>
            <w:r>
              <w:rPr>
                <w:sz w:val="16"/>
                <w:szCs w:val="16"/>
              </w:rPr>
              <w:t>New section added</w:t>
            </w:r>
          </w:p>
        </w:tc>
      </w:tr>
      <w:tr w:rsidR="002D5CBF" w14:paraId="353FC204" w14:textId="77777777" w:rsidTr="00265A1B">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66CEBFAF" w14:textId="77777777" w:rsidR="002D5CBF" w:rsidRDefault="004001E2" w:rsidP="005B24F0">
            <w:pPr>
              <w:spacing w:after="0" w:line="240" w:lineRule="auto"/>
              <w:jc w:val="center"/>
              <w:rPr>
                <w:b/>
                <w:sz w:val="16"/>
                <w:szCs w:val="16"/>
              </w:rPr>
            </w:pPr>
            <w:r>
              <w:rPr>
                <w:b/>
                <w:sz w:val="16"/>
                <w:szCs w:val="16"/>
              </w:rPr>
              <w:t>2016</w:t>
            </w:r>
          </w:p>
          <w:p w14:paraId="249C7AE9" w14:textId="77777777" w:rsidR="004001E2" w:rsidRDefault="004001E2" w:rsidP="005B24F0">
            <w:pPr>
              <w:spacing w:after="0" w:line="240" w:lineRule="auto"/>
              <w:jc w:val="center"/>
              <w:rPr>
                <w:b/>
                <w:sz w:val="16"/>
                <w:szCs w:val="16"/>
              </w:rPr>
            </w:pPr>
            <w:r>
              <w:rPr>
                <w:b/>
                <w:sz w:val="16"/>
                <w:szCs w:val="16"/>
              </w:rPr>
              <w:t>V1.0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22240A6C" w14:textId="77777777" w:rsidR="002D5CBF" w:rsidRDefault="004001E2" w:rsidP="00265A1B">
            <w:pPr>
              <w:spacing w:line="240" w:lineRule="auto"/>
              <w:jc w:val="center"/>
              <w:rPr>
                <w:b/>
                <w:sz w:val="16"/>
                <w:szCs w:val="16"/>
              </w:rPr>
            </w:pPr>
            <w:r>
              <w:rPr>
                <w:b/>
                <w:sz w:val="16"/>
                <w:szCs w:val="16"/>
              </w:rPr>
              <w:t>3.1</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5BB0998A" w14:textId="77777777" w:rsidR="002D5CBF" w:rsidRDefault="00265A1B" w:rsidP="004D5792">
            <w:pPr>
              <w:spacing w:line="240" w:lineRule="auto"/>
              <w:ind w:left="144"/>
              <w:rPr>
                <w:sz w:val="16"/>
                <w:szCs w:val="16"/>
              </w:rPr>
            </w:pPr>
            <w:r>
              <w:rPr>
                <w:sz w:val="16"/>
                <w:szCs w:val="16"/>
              </w:rPr>
              <w:t>Data required</w:t>
            </w:r>
          </w:p>
          <w:p w14:paraId="20FF27D7" w14:textId="77777777" w:rsidR="00265A1B" w:rsidRPr="00B937E0" w:rsidRDefault="00265A1B" w:rsidP="004D5792">
            <w:pPr>
              <w:spacing w:line="240" w:lineRule="auto"/>
              <w:ind w:left="144"/>
              <w:rPr>
                <w:sz w:val="16"/>
                <w:szCs w:val="16"/>
              </w:rPr>
            </w:pP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77A81B60" w14:textId="77777777" w:rsidR="00265A1B" w:rsidRPr="00265A1B" w:rsidRDefault="00265A1B" w:rsidP="004D5792">
            <w:pPr>
              <w:spacing w:line="240" w:lineRule="auto"/>
              <w:ind w:left="144"/>
              <w:rPr>
                <w:sz w:val="16"/>
                <w:szCs w:val="16"/>
                <w:u w:val="single"/>
              </w:rPr>
            </w:pPr>
            <w:r w:rsidRPr="00265A1B">
              <w:rPr>
                <w:sz w:val="16"/>
                <w:szCs w:val="16"/>
                <w:u w:val="single"/>
              </w:rPr>
              <w:t>New dimensions added</w:t>
            </w:r>
          </w:p>
          <w:p w14:paraId="072F1B87" w14:textId="77777777" w:rsidR="00265A1B" w:rsidRDefault="00265A1B" w:rsidP="00E011E9">
            <w:pPr>
              <w:spacing w:line="240" w:lineRule="auto"/>
              <w:ind w:left="144"/>
              <w:rPr>
                <w:sz w:val="16"/>
                <w:szCs w:val="16"/>
              </w:rPr>
            </w:pPr>
            <w:r>
              <w:rPr>
                <w:sz w:val="16"/>
                <w:szCs w:val="16"/>
              </w:rPr>
              <w:t>Domicile of the Insured</w:t>
            </w:r>
            <w:r w:rsidR="00E011E9">
              <w:rPr>
                <w:sz w:val="16"/>
                <w:szCs w:val="16"/>
              </w:rPr>
              <w:t xml:space="preserve">; </w:t>
            </w:r>
            <w:proofErr w:type="spellStart"/>
            <w:r>
              <w:rPr>
                <w:sz w:val="16"/>
                <w:szCs w:val="16"/>
              </w:rPr>
              <w:t>Coverholder</w:t>
            </w:r>
            <w:proofErr w:type="spellEnd"/>
            <w:r>
              <w:rPr>
                <w:sz w:val="16"/>
                <w:szCs w:val="16"/>
              </w:rPr>
              <w:t xml:space="preserve"> PIN</w:t>
            </w:r>
            <w:r w:rsidR="00E011E9">
              <w:rPr>
                <w:sz w:val="16"/>
                <w:szCs w:val="16"/>
              </w:rPr>
              <w:t xml:space="preserve">; </w:t>
            </w:r>
            <w:r>
              <w:rPr>
                <w:sz w:val="16"/>
                <w:szCs w:val="16"/>
              </w:rPr>
              <w:t>Service Company Indicator</w:t>
            </w:r>
          </w:p>
        </w:tc>
      </w:tr>
      <w:tr w:rsidR="004001E2" w14:paraId="0AD34BB5" w14:textId="77777777" w:rsidTr="00745012">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6A02E13A" w14:textId="77777777" w:rsidR="004001E2" w:rsidRDefault="00265A1B" w:rsidP="005B24F0">
            <w:pPr>
              <w:spacing w:after="0" w:line="240" w:lineRule="auto"/>
              <w:jc w:val="center"/>
              <w:rPr>
                <w:b/>
                <w:sz w:val="16"/>
                <w:szCs w:val="16"/>
              </w:rPr>
            </w:pPr>
            <w:r>
              <w:rPr>
                <w:b/>
                <w:sz w:val="16"/>
                <w:szCs w:val="16"/>
              </w:rPr>
              <w:t>2016</w:t>
            </w:r>
          </w:p>
          <w:p w14:paraId="0B875CBE" w14:textId="77777777" w:rsidR="00265A1B" w:rsidRDefault="00265A1B" w:rsidP="005B24F0">
            <w:pPr>
              <w:spacing w:after="0" w:line="240" w:lineRule="auto"/>
              <w:jc w:val="center"/>
              <w:rPr>
                <w:b/>
                <w:sz w:val="16"/>
                <w:szCs w:val="16"/>
              </w:rPr>
            </w:pPr>
            <w:r>
              <w:rPr>
                <w:b/>
                <w:sz w:val="16"/>
                <w:szCs w:val="16"/>
              </w:rPr>
              <w:t>V1.0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62FDA35D" w14:textId="77777777" w:rsidR="004001E2" w:rsidRDefault="00265A1B" w:rsidP="00BA194B">
            <w:pPr>
              <w:spacing w:line="240" w:lineRule="auto"/>
              <w:jc w:val="center"/>
              <w:rPr>
                <w:b/>
                <w:sz w:val="16"/>
                <w:szCs w:val="16"/>
              </w:rPr>
            </w:pPr>
            <w:r>
              <w:rPr>
                <w:b/>
                <w:sz w:val="16"/>
                <w:szCs w:val="16"/>
              </w:rPr>
              <w:t>3.14.2</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3771056C" w14:textId="77777777" w:rsidR="004001E2" w:rsidRPr="00B937E0" w:rsidRDefault="00E011E9" w:rsidP="00E011E9">
            <w:pPr>
              <w:spacing w:line="240" w:lineRule="auto"/>
              <w:rPr>
                <w:sz w:val="16"/>
                <w:szCs w:val="16"/>
              </w:rPr>
            </w:pPr>
            <w:r>
              <w:rPr>
                <w:sz w:val="16"/>
                <w:szCs w:val="16"/>
              </w:rPr>
              <w:t xml:space="preserve">   </w:t>
            </w:r>
            <w:r w:rsidR="00265A1B">
              <w:rPr>
                <w:sz w:val="16"/>
                <w:szCs w:val="16"/>
              </w:rPr>
              <w:t>PMDR UMR requirements</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05E9C386" w14:textId="77777777" w:rsidR="004001E2" w:rsidRDefault="00265A1B" w:rsidP="004D5792">
            <w:pPr>
              <w:spacing w:line="240" w:lineRule="auto"/>
              <w:ind w:left="144"/>
              <w:rPr>
                <w:sz w:val="16"/>
                <w:szCs w:val="16"/>
              </w:rPr>
            </w:pPr>
            <w:r>
              <w:rPr>
                <w:sz w:val="16"/>
                <w:szCs w:val="16"/>
              </w:rPr>
              <w:t>New UMR required table added</w:t>
            </w:r>
          </w:p>
          <w:p w14:paraId="73FEA380" w14:textId="77777777" w:rsidR="00265A1B" w:rsidRDefault="00265A1B" w:rsidP="004D5792">
            <w:pPr>
              <w:spacing w:line="240" w:lineRule="auto"/>
              <w:ind w:left="144"/>
              <w:rPr>
                <w:sz w:val="16"/>
                <w:szCs w:val="16"/>
              </w:rPr>
            </w:pPr>
            <w:r>
              <w:rPr>
                <w:sz w:val="16"/>
                <w:szCs w:val="16"/>
              </w:rPr>
              <w:t>Agent Service Company paragraph removed</w:t>
            </w:r>
          </w:p>
        </w:tc>
      </w:tr>
      <w:tr w:rsidR="004001E2" w14:paraId="2ABC88D3" w14:textId="77777777" w:rsidTr="00745012">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670C08F0" w14:textId="77777777" w:rsidR="004001E2" w:rsidRDefault="00664880" w:rsidP="005B24F0">
            <w:pPr>
              <w:spacing w:after="0" w:line="240" w:lineRule="auto"/>
              <w:jc w:val="center"/>
              <w:rPr>
                <w:b/>
                <w:sz w:val="16"/>
                <w:szCs w:val="16"/>
              </w:rPr>
            </w:pPr>
            <w:r>
              <w:rPr>
                <w:b/>
                <w:sz w:val="16"/>
                <w:szCs w:val="16"/>
              </w:rPr>
              <w:t>2016</w:t>
            </w:r>
          </w:p>
          <w:p w14:paraId="53BFC324" w14:textId="77777777" w:rsidR="00664880" w:rsidRDefault="00664880" w:rsidP="005B24F0">
            <w:pPr>
              <w:spacing w:after="0" w:line="240" w:lineRule="auto"/>
              <w:jc w:val="center"/>
              <w:rPr>
                <w:b/>
                <w:sz w:val="16"/>
                <w:szCs w:val="16"/>
              </w:rPr>
            </w:pPr>
            <w:r>
              <w:rPr>
                <w:b/>
                <w:sz w:val="16"/>
                <w:szCs w:val="16"/>
              </w:rPr>
              <w:t>V1.0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7EAE21C1" w14:textId="77777777" w:rsidR="004001E2" w:rsidRDefault="00664880" w:rsidP="00BA194B">
            <w:pPr>
              <w:spacing w:line="240" w:lineRule="auto"/>
              <w:jc w:val="center"/>
              <w:rPr>
                <w:b/>
                <w:sz w:val="16"/>
                <w:szCs w:val="16"/>
              </w:rPr>
            </w:pPr>
            <w:r>
              <w:rPr>
                <w:b/>
                <w:sz w:val="16"/>
                <w:szCs w:val="16"/>
              </w:rPr>
              <w:t>3.29</w:t>
            </w:r>
          </w:p>
          <w:p w14:paraId="7951D59B" w14:textId="77777777" w:rsidR="00664880" w:rsidRDefault="00664880" w:rsidP="00BA194B">
            <w:pPr>
              <w:spacing w:line="240" w:lineRule="auto"/>
              <w:jc w:val="center"/>
              <w:rPr>
                <w:b/>
                <w:sz w:val="16"/>
                <w:szCs w:val="16"/>
              </w:rPr>
            </w:pPr>
            <w:r>
              <w:rPr>
                <w:b/>
                <w:sz w:val="16"/>
                <w:szCs w:val="16"/>
              </w:rPr>
              <w:t>3.30</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537C9C1C" w14:textId="77777777" w:rsidR="004001E2" w:rsidRDefault="00664880" w:rsidP="004D5792">
            <w:pPr>
              <w:spacing w:line="240" w:lineRule="auto"/>
              <w:ind w:left="144"/>
              <w:rPr>
                <w:sz w:val="16"/>
                <w:szCs w:val="16"/>
              </w:rPr>
            </w:pPr>
            <w:r>
              <w:rPr>
                <w:sz w:val="16"/>
                <w:szCs w:val="16"/>
              </w:rPr>
              <w:t>Outwards profit commissions</w:t>
            </w:r>
          </w:p>
          <w:p w14:paraId="6E7DC14D" w14:textId="77777777" w:rsidR="00664880" w:rsidRPr="00B937E0" w:rsidRDefault="00664880" w:rsidP="004D5792">
            <w:pPr>
              <w:spacing w:line="240" w:lineRule="auto"/>
              <w:ind w:left="144"/>
              <w:rPr>
                <w:sz w:val="16"/>
                <w:szCs w:val="16"/>
              </w:rPr>
            </w:pPr>
            <w:r>
              <w:rPr>
                <w:sz w:val="16"/>
                <w:szCs w:val="16"/>
              </w:rPr>
              <w:t>Inwards reinstatement premiums</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696D8CB9" w14:textId="77777777" w:rsidR="004001E2" w:rsidRDefault="00664880" w:rsidP="004D5792">
            <w:pPr>
              <w:spacing w:line="240" w:lineRule="auto"/>
              <w:ind w:left="144"/>
              <w:rPr>
                <w:sz w:val="16"/>
                <w:szCs w:val="16"/>
              </w:rPr>
            </w:pPr>
            <w:r>
              <w:rPr>
                <w:sz w:val="16"/>
                <w:szCs w:val="16"/>
              </w:rPr>
              <w:t xml:space="preserve">Example diagrams amended </w:t>
            </w:r>
          </w:p>
        </w:tc>
      </w:tr>
      <w:tr w:rsidR="00664880" w14:paraId="1791D58E" w14:textId="77777777" w:rsidTr="00745012">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1DD9C48C" w14:textId="77777777" w:rsidR="00664880" w:rsidRDefault="00664880" w:rsidP="005B24F0">
            <w:pPr>
              <w:spacing w:after="0" w:line="240" w:lineRule="auto"/>
              <w:jc w:val="center"/>
              <w:rPr>
                <w:b/>
                <w:sz w:val="16"/>
                <w:szCs w:val="16"/>
              </w:rPr>
            </w:pPr>
            <w:r>
              <w:rPr>
                <w:b/>
                <w:sz w:val="16"/>
                <w:szCs w:val="16"/>
              </w:rPr>
              <w:t>2016</w:t>
            </w:r>
          </w:p>
          <w:p w14:paraId="4655E3AF" w14:textId="77777777" w:rsidR="00664880" w:rsidRDefault="00664880" w:rsidP="005B24F0">
            <w:pPr>
              <w:spacing w:after="0" w:line="240" w:lineRule="auto"/>
              <w:jc w:val="center"/>
              <w:rPr>
                <w:b/>
                <w:sz w:val="16"/>
                <w:szCs w:val="16"/>
              </w:rPr>
            </w:pPr>
            <w:r>
              <w:rPr>
                <w:b/>
                <w:sz w:val="16"/>
                <w:szCs w:val="16"/>
              </w:rPr>
              <w:t>V1.0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680C8C96" w14:textId="77777777" w:rsidR="00664880" w:rsidRDefault="00664880" w:rsidP="00BA194B">
            <w:pPr>
              <w:spacing w:line="240" w:lineRule="auto"/>
              <w:jc w:val="center"/>
              <w:rPr>
                <w:b/>
                <w:sz w:val="16"/>
                <w:szCs w:val="16"/>
              </w:rPr>
            </w:pPr>
            <w:r>
              <w:rPr>
                <w:b/>
                <w:sz w:val="16"/>
                <w:szCs w:val="16"/>
              </w:rPr>
              <w:t>4</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447A326E" w14:textId="77777777" w:rsidR="00664880" w:rsidRDefault="00664880" w:rsidP="004D5792">
            <w:pPr>
              <w:spacing w:line="240" w:lineRule="auto"/>
              <w:ind w:left="144"/>
              <w:rPr>
                <w:sz w:val="16"/>
                <w:szCs w:val="16"/>
              </w:rPr>
            </w:pPr>
            <w:r>
              <w:rPr>
                <w:sz w:val="16"/>
                <w:szCs w:val="16"/>
              </w:rPr>
              <w:t>Data Specification</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1EED7AEF" w14:textId="77777777" w:rsidR="00664880" w:rsidRDefault="00664880" w:rsidP="00664880">
            <w:pPr>
              <w:spacing w:line="240" w:lineRule="auto"/>
              <w:ind w:left="144"/>
              <w:rPr>
                <w:sz w:val="16"/>
                <w:szCs w:val="16"/>
              </w:rPr>
            </w:pPr>
            <w:r>
              <w:rPr>
                <w:sz w:val="16"/>
                <w:szCs w:val="16"/>
              </w:rPr>
              <w:t>Existing fields/descriptions amended and new fields/description added</w:t>
            </w:r>
          </w:p>
        </w:tc>
      </w:tr>
      <w:tr w:rsidR="00664880" w14:paraId="56EBC37D" w14:textId="77777777" w:rsidTr="00745012">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50BA5AF0" w14:textId="77777777" w:rsidR="00664880" w:rsidRDefault="00664880" w:rsidP="005B24F0">
            <w:pPr>
              <w:spacing w:after="0" w:line="240" w:lineRule="auto"/>
              <w:jc w:val="center"/>
              <w:rPr>
                <w:b/>
                <w:sz w:val="16"/>
                <w:szCs w:val="16"/>
              </w:rPr>
            </w:pPr>
            <w:r>
              <w:rPr>
                <w:b/>
                <w:sz w:val="16"/>
                <w:szCs w:val="16"/>
              </w:rPr>
              <w:t>2016</w:t>
            </w:r>
          </w:p>
          <w:p w14:paraId="183F856D" w14:textId="77777777" w:rsidR="00664880" w:rsidRDefault="00664880" w:rsidP="005B24F0">
            <w:pPr>
              <w:spacing w:after="0" w:line="240" w:lineRule="auto"/>
              <w:jc w:val="center"/>
              <w:rPr>
                <w:b/>
                <w:sz w:val="16"/>
                <w:szCs w:val="16"/>
              </w:rPr>
            </w:pPr>
            <w:r>
              <w:rPr>
                <w:b/>
                <w:sz w:val="16"/>
                <w:szCs w:val="16"/>
              </w:rPr>
              <w:t>V1.0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57EE7113" w14:textId="77777777" w:rsidR="00664880" w:rsidRDefault="00E011E9" w:rsidP="00BA194B">
            <w:pPr>
              <w:spacing w:line="240" w:lineRule="auto"/>
              <w:jc w:val="center"/>
              <w:rPr>
                <w:b/>
                <w:sz w:val="16"/>
                <w:szCs w:val="16"/>
              </w:rPr>
            </w:pPr>
            <w:r>
              <w:rPr>
                <w:b/>
                <w:sz w:val="16"/>
                <w:szCs w:val="16"/>
              </w:rPr>
              <w:t>5</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7174D4DE" w14:textId="77777777" w:rsidR="00664880" w:rsidRDefault="00E011E9" w:rsidP="004D5792">
            <w:pPr>
              <w:spacing w:line="240" w:lineRule="auto"/>
              <w:ind w:left="144"/>
              <w:rPr>
                <w:sz w:val="16"/>
                <w:szCs w:val="16"/>
              </w:rPr>
            </w:pPr>
            <w:r>
              <w:rPr>
                <w:sz w:val="16"/>
                <w:szCs w:val="16"/>
              </w:rPr>
              <w:t>Reference Data</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2A17493A" w14:textId="77777777" w:rsidR="00664880" w:rsidRDefault="00E011E9" w:rsidP="004D5792">
            <w:pPr>
              <w:spacing w:line="240" w:lineRule="auto"/>
              <w:ind w:left="144"/>
              <w:rPr>
                <w:sz w:val="16"/>
                <w:szCs w:val="16"/>
                <w:u w:val="single"/>
              </w:rPr>
            </w:pPr>
            <w:r w:rsidRPr="00E011E9">
              <w:rPr>
                <w:sz w:val="16"/>
                <w:szCs w:val="16"/>
                <w:u w:val="single"/>
              </w:rPr>
              <w:t>New field info added</w:t>
            </w:r>
          </w:p>
          <w:p w14:paraId="5A610438" w14:textId="77777777" w:rsidR="00E011E9" w:rsidRPr="00E011E9" w:rsidRDefault="00E011E9" w:rsidP="004D5792">
            <w:pPr>
              <w:spacing w:line="240" w:lineRule="auto"/>
              <w:ind w:left="144"/>
              <w:rPr>
                <w:sz w:val="16"/>
                <w:szCs w:val="16"/>
              </w:rPr>
            </w:pPr>
            <w:r w:rsidRPr="00E011E9">
              <w:rPr>
                <w:sz w:val="16"/>
                <w:szCs w:val="16"/>
              </w:rPr>
              <w:t xml:space="preserve">Domicile of the Insured; </w:t>
            </w:r>
            <w:proofErr w:type="spellStart"/>
            <w:r w:rsidRPr="00E011E9">
              <w:rPr>
                <w:sz w:val="16"/>
                <w:szCs w:val="16"/>
              </w:rPr>
              <w:t>Coverholder</w:t>
            </w:r>
            <w:proofErr w:type="spellEnd"/>
            <w:r w:rsidRPr="00E011E9">
              <w:rPr>
                <w:sz w:val="16"/>
                <w:szCs w:val="16"/>
              </w:rPr>
              <w:t xml:space="preserve"> PIN; Service Company Indicator</w:t>
            </w:r>
          </w:p>
        </w:tc>
      </w:tr>
      <w:tr w:rsidR="00664880" w14:paraId="1C68AEA7" w14:textId="77777777" w:rsidTr="00745012">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2DB788E0" w14:textId="77777777" w:rsidR="00664880" w:rsidRDefault="00E011E9" w:rsidP="005B24F0">
            <w:pPr>
              <w:spacing w:after="0" w:line="240" w:lineRule="auto"/>
              <w:jc w:val="center"/>
              <w:rPr>
                <w:b/>
                <w:sz w:val="16"/>
                <w:szCs w:val="16"/>
              </w:rPr>
            </w:pPr>
            <w:r>
              <w:rPr>
                <w:b/>
                <w:sz w:val="16"/>
                <w:szCs w:val="16"/>
              </w:rPr>
              <w:t>2016</w:t>
            </w:r>
          </w:p>
          <w:p w14:paraId="750AB384" w14:textId="77777777" w:rsidR="00E011E9" w:rsidRDefault="00E011E9" w:rsidP="005B24F0">
            <w:pPr>
              <w:spacing w:after="0" w:line="240" w:lineRule="auto"/>
              <w:jc w:val="center"/>
              <w:rPr>
                <w:b/>
                <w:sz w:val="16"/>
                <w:szCs w:val="16"/>
              </w:rPr>
            </w:pPr>
            <w:r>
              <w:rPr>
                <w:b/>
                <w:sz w:val="16"/>
                <w:szCs w:val="16"/>
              </w:rPr>
              <w:t>V1.0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3695CD5C" w14:textId="77777777" w:rsidR="00664880" w:rsidRDefault="00E011E9" w:rsidP="00BA194B">
            <w:pPr>
              <w:spacing w:line="240" w:lineRule="auto"/>
              <w:jc w:val="center"/>
              <w:rPr>
                <w:b/>
                <w:sz w:val="16"/>
                <w:szCs w:val="16"/>
              </w:rPr>
            </w:pPr>
            <w:r>
              <w:rPr>
                <w:b/>
                <w:sz w:val="16"/>
                <w:szCs w:val="16"/>
              </w:rPr>
              <w:t>7</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2BF40662" w14:textId="77777777" w:rsidR="00E011E9" w:rsidRDefault="00E011E9" w:rsidP="004D5792">
            <w:pPr>
              <w:spacing w:line="240" w:lineRule="auto"/>
              <w:ind w:left="144"/>
              <w:rPr>
                <w:sz w:val="16"/>
                <w:szCs w:val="16"/>
              </w:rPr>
            </w:pPr>
            <w:r w:rsidRPr="00E011E9">
              <w:rPr>
                <w:sz w:val="16"/>
                <w:szCs w:val="16"/>
              </w:rPr>
              <w:t xml:space="preserve">Reporting requirements - Binding authority and </w:t>
            </w:r>
            <w:proofErr w:type="spellStart"/>
            <w:r w:rsidRPr="00E011E9">
              <w:rPr>
                <w:sz w:val="16"/>
                <w:szCs w:val="16"/>
              </w:rPr>
              <w:t>lineslip</w:t>
            </w:r>
            <w:proofErr w:type="spellEnd"/>
            <w:r w:rsidRPr="00E011E9">
              <w:rPr>
                <w:sz w:val="16"/>
                <w:szCs w:val="16"/>
              </w:rPr>
              <w:t xml:space="preserve"> contracts – </w:t>
            </w:r>
          </w:p>
          <w:p w14:paraId="4BA5ADC6" w14:textId="77777777" w:rsidR="00664880" w:rsidRDefault="00E011E9" w:rsidP="004D5792">
            <w:pPr>
              <w:spacing w:line="240" w:lineRule="auto"/>
              <w:ind w:left="144"/>
              <w:rPr>
                <w:sz w:val="16"/>
                <w:szCs w:val="16"/>
              </w:rPr>
            </w:pPr>
            <w:r w:rsidRPr="00E011E9">
              <w:rPr>
                <w:sz w:val="16"/>
                <w:szCs w:val="16"/>
              </w:rPr>
              <w:t>Forms 286 and 287</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2E086C68" w14:textId="77777777" w:rsidR="00E011E9" w:rsidRPr="00E011E9" w:rsidRDefault="00E011E9" w:rsidP="00E011E9">
            <w:pPr>
              <w:spacing w:line="240" w:lineRule="auto"/>
              <w:ind w:left="144"/>
              <w:rPr>
                <w:sz w:val="16"/>
                <w:szCs w:val="16"/>
                <w:u w:val="single"/>
              </w:rPr>
            </w:pPr>
            <w:r w:rsidRPr="00E011E9">
              <w:rPr>
                <w:sz w:val="16"/>
                <w:szCs w:val="16"/>
                <w:u w:val="single"/>
              </w:rPr>
              <w:t>New dimensions added</w:t>
            </w:r>
          </w:p>
          <w:p w14:paraId="1433A5B4" w14:textId="77777777" w:rsidR="00664880" w:rsidRDefault="00E011E9" w:rsidP="00E011E9">
            <w:pPr>
              <w:spacing w:line="240" w:lineRule="auto"/>
              <w:ind w:left="144"/>
              <w:rPr>
                <w:sz w:val="16"/>
                <w:szCs w:val="16"/>
              </w:rPr>
            </w:pPr>
            <w:r w:rsidRPr="00E011E9">
              <w:rPr>
                <w:sz w:val="16"/>
                <w:szCs w:val="16"/>
              </w:rPr>
              <w:t xml:space="preserve">Domicile of the Insured; </w:t>
            </w:r>
            <w:proofErr w:type="spellStart"/>
            <w:r w:rsidRPr="00E011E9">
              <w:rPr>
                <w:sz w:val="16"/>
                <w:szCs w:val="16"/>
              </w:rPr>
              <w:t>Coverholder</w:t>
            </w:r>
            <w:proofErr w:type="spellEnd"/>
            <w:r w:rsidRPr="00E011E9">
              <w:rPr>
                <w:sz w:val="16"/>
                <w:szCs w:val="16"/>
              </w:rPr>
              <w:t xml:space="preserve"> PIN; Service Company Indicator</w:t>
            </w:r>
          </w:p>
        </w:tc>
      </w:tr>
      <w:tr w:rsidR="00664880" w14:paraId="025FAF9F" w14:textId="77777777" w:rsidTr="00745012">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77010259" w14:textId="77777777" w:rsidR="00664880" w:rsidRDefault="00403F0F" w:rsidP="005B24F0">
            <w:pPr>
              <w:spacing w:after="0" w:line="240" w:lineRule="auto"/>
              <w:jc w:val="center"/>
              <w:rPr>
                <w:b/>
                <w:sz w:val="16"/>
                <w:szCs w:val="16"/>
              </w:rPr>
            </w:pPr>
            <w:r>
              <w:rPr>
                <w:b/>
                <w:sz w:val="16"/>
                <w:szCs w:val="16"/>
              </w:rPr>
              <w:t>2016</w:t>
            </w:r>
          </w:p>
          <w:p w14:paraId="7CC40DAF" w14:textId="77777777" w:rsidR="00403F0F" w:rsidRDefault="00403F0F" w:rsidP="005B24F0">
            <w:pPr>
              <w:spacing w:after="0" w:line="240" w:lineRule="auto"/>
              <w:jc w:val="center"/>
              <w:rPr>
                <w:b/>
                <w:sz w:val="16"/>
                <w:szCs w:val="16"/>
              </w:rPr>
            </w:pPr>
            <w:r>
              <w:rPr>
                <w:b/>
                <w:sz w:val="16"/>
                <w:szCs w:val="16"/>
              </w:rPr>
              <w:t>V1.0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084DEE6F" w14:textId="77777777" w:rsidR="00664880" w:rsidRDefault="00403F0F" w:rsidP="00BA194B">
            <w:pPr>
              <w:spacing w:line="240" w:lineRule="auto"/>
              <w:jc w:val="center"/>
              <w:rPr>
                <w:b/>
                <w:sz w:val="16"/>
                <w:szCs w:val="16"/>
              </w:rPr>
            </w:pPr>
            <w:r>
              <w:rPr>
                <w:b/>
                <w:sz w:val="16"/>
                <w:szCs w:val="16"/>
              </w:rPr>
              <w:t>8</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30C0D58B" w14:textId="77777777" w:rsidR="00664880" w:rsidRDefault="00403F0F" w:rsidP="004D5792">
            <w:pPr>
              <w:spacing w:line="240" w:lineRule="auto"/>
              <w:ind w:left="144"/>
              <w:rPr>
                <w:sz w:val="16"/>
                <w:szCs w:val="16"/>
              </w:rPr>
            </w:pPr>
            <w:r w:rsidRPr="00403F0F">
              <w:rPr>
                <w:sz w:val="16"/>
                <w:szCs w:val="16"/>
              </w:rPr>
              <w:t xml:space="preserve">Examples - Binding authority and </w:t>
            </w:r>
            <w:proofErr w:type="spellStart"/>
            <w:r w:rsidRPr="00403F0F">
              <w:rPr>
                <w:sz w:val="16"/>
                <w:szCs w:val="16"/>
              </w:rPr>
              <w:t>lineslip</w:t>
            </w:r>
            <w:proofErr w:type="spellEnd"/>
            <w:r w:rsidRPr="00403F0F">
              <w:rPr>
                <w:sz w:val="16"/>
                <w:szCs w:val="16"/>
              </w:rPr>
              <w:t xml:space="preserve"> contracts – Forms 263, 286 and 287</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70CCF854" w14:textId="77777777" w:rsidR="00664880" w:rsidRDefault="00602762" w:rsidP="007F6ACB">
            <w:pPr>
              <w:spacing w:line="240" w:lineRule="auto"/>
              <w:ind w:left="144"/>
              <w:rPr>
                <w:sz w:val="16"/>
                <w:szCs w:val="16"/>
              </w:rPr>
            </w:pPr>
            <w:r>
              <w:rPr>
                <w:sz w:val="16"/>
                <w:szCs w:val="16"/>
              </w:rPr>
              <w:t>All diagrams</w:t>
            </w:r>
            <w:r w:rsidR="007F6ACB">
              <w:rPr>
                <w:sz w:val="16"/>
                <w:szCs w:val="16"/>
              </w:rPr>
              <w:t xml:space="preserve"> and supporting text </w:t>
            </w:r>
            <w:r>
              <w:rPr>
                <w:sz w:val="16"/>
                <w:szCs w:val="16"/>
              </w:rPr>
              <w:t xml:space="preserve"> amended to </w:t>
            </w:r>
            <w:r w:rsidR="007F6ACB">
              <w:rPr>
                <w:sz w:val="16"/>
                <w:szCs w:val="16"/>
              </w:rPr>
              <w:t>reflect</w:t>
            </w:r>
            <w:r>
              <w:rPr>
                <w:sz w:val="16"/>
                <w:szCs w:val="16"/>
              </w:rPr>
              <w:t xml:space="preserve"> Gross Written Premium changes</w:t>
            </w:r>
          </w:p>
        </w:tc>
      </w:tr>
      <w:tr w:rsidR="00403F0F" w14:paraId="0C9C0B3A" w14:textId="77777777" w:rsidTr="00745012">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2BE1190A" w14:textId="77777777" w:rsidR="00403F0F" w:rsidRDefault="0052501C" w:rsidP="005B24F0">
            <w:pPr>
              <w:spacing w:after="0" w:line="240" w:lineRule="auto"/>
              <w:jc w:val="center"/>
              <w:rPr>
                <w:b/>
                <w:sz w:val="16"/>
                <w:szCs w:val="16"/>
              </w:rPr>
            </w:pPr>
            <w:r>
              <w:rPr>
                <w:b/>
                <w:sz w:val="16"/>
                <w:szCs w:val="16"/>
              </w:rPr>
              <w:t>2016</w:t>
            </w:r>
          </w:p>
          <w:p w14:paraId="758A69E7" w14:textId="77777777" w:rsidR="00263816" w:rsidRDefault="00263816" w:rsidP="005B24F0">
            <w:pPr>
              <w:spacing w:after="0" w:line="240" w:lineRule="auto"/>
              <w:jc w:val="center"/>
              <w:rPr>
                <w:b/>
                <w:sz w:val="16"/>
                <w:szCs w:val="16"/>
              </w:rPr>
            </w:pPr>
            <w:r>
              <w:rPr>
                <w:b/>
                <w:sz w:val="16"/>
                <w:szCs w:val="16"/>
              </w:rPr>
              <w:t>V1.0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5A0DA885" w14:textId="77777777" w:rsidR="00403F0F" w:rsidRDefault="0052501C" w:rsidP="00BA194B">
            <w:pPr>
              <w:spacing w:line="240" w:lineRule="auto"/>
              <w:jc w:val="center"/>
              <w:rPr>
                <w:b/>
                <w:sz w:val="16"/>
                <w:szCs w:val="16"/>
              </w:rPr>
            </w:pPr>
            <w:r>
              <w:rPr>
                <w:b/>
                <w:sz w:val="16"/>
                <w:szCs w:val="16"/>
              </w:rPr>
              <w:t>9</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5906DBD8" w14:textId="77777777" w:rsidR="00403F0F" w:rsidRPr="00403F0F" w:rsidRDefault="0052501C" w:rsidP="004D5792">
            <w:pPr>
              <w:spacing w:line="240" w:lineRule="auto"/>
              <w:ind w:left="144"/>
              <w:rPr>
                <w:sz w:val="16"/>
                <w:szCs w:val="16"/>
              </w:rPr>
            </w:pPr>
            <w:r w:rsidRPr="0052501C">
              <w:rPr>
                <w:sz w:val="16"/>
                <w:szCs w:val="16"/>
              </w:rPr>
              <w:t>Example – Level of granularity – package policy</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772CCC06" w14:textId="77777777" w:rsidR="00403F0F" w:rsidRDefault="00263816" w:rsidP="004D5792">
            <w:pPr>
              <w:spacing w:line="240" w:lineRule="auto"/>
              <w:ind w:left="144"/>
              <w:rPr>
                <w:sz w:val="16"/>
                <w:szCs w:val="16"/>
              </w:rPr>
            </w:pPr>
            <w:r>
              <w:rPr>
                <w:sz w:val="16"/>
                <w:szCs w:val="16"/>
              </w:rPr>
              <w:t>Diagrams amended to show 2016 dates</w:t>
            </w:r>
          </w:p>
        </w:tc>
      </w:tr>
      <w:tr w:rsidR="00602762" w14:paraId="702902C8" w14:textId="77777777" w:rsidTr="00745012">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59676C16" w14:textId="77777777" w:rsidR="00602762" w:rsidRDefault="00263816" w:rsidP="005B24F0">
            <w:pPr>
              <w:spacing w:after="0" w:line="240" w:lineRule="auto"/>
              <w:jc w:val="center"/>
              <w:rPr>
                <w:b/>
                <w:sz w:val="16"/>
                <w:szCs w:val="16"/>
              </w:rPr>
            </w:pPr>
            <w:r>
              <w:rPr>
                <w:b/>
                <w:sz w:val="16"/>
                <w:szCs w:val="16"/>
              </w:rPr>
              <w:t>2016</w:t>
            </w:r>
          </w:p>
          <w:p w14:paraId="6FAA74C9" w14:textId="77777777" w:rsidR="00263816" w:rsidRDefault="00263816" w:rsidP="005B24F0">
            <w:pPr>
              <w:spacing w:after="0" w:line="240" w:lineRule="auto"/>
              <w:jc w:val="center"/>
              <w:rPr>
                <w:b/>
                <w:sz w:val="16"/>
                <w:szCs w:val="16"/>
              </w:rPr>
            </w:pPr>
            <w:r>
              <w:rPr>
                <w:b/>
                <w:sz w:val="16"/>
                <w:szCs w:val="16"/>
              </w:rPr>
              <w:t>V1.0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794F3954" w14:textId="77777777" w:rsidR="00602762" w:rsidRDefault="00263816" w:rsidP="00BA194B">
            <w:pPr>
              <w:spacing w:line="240" w:lineRule="auto"/>
              <w:jc w:val="center"/>
              <w:rPr>
                <w:b/>
                <w:sz w:val="16"/>
                <w:szCs w:val="16"/>
              </w:rPr>
            </w:pPr>
            <w:r>
              <w:rPr>
                <w:b/>
                <w:sz w:val="16"/>
                <w:szCs w:val="16"/>
              </w:rPr>
              <w:t>11</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6F574486" w14:textId="77777777" w:rsidR="00602762" w:rsidRPr="00403F0F" w:rsidRDefault="00263816" w:rsidP="004D5792">
            <w:pPr>
              <w:spacing w:line="240" w:lineRule="auto"/>
              <w:ind w:left="144"/>
              <w:rPr>
                <w:sz w:val="16"/>
                <w:szCs w:val="16"/>
              </w:rPr>
            </w:pPr>
            <w:r>
              <w:rPr>
                <w:sz w:val="16"/>
                <w:szCs w:val="16"/>
              </w:rPr>
              <w:t>Example  - Currency Conversion</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01ECB003" w14:textId="77777777" w:rsidR="00602762" w:rsidRDefault="00263816" w:rsidP="00263816">
            <w:pPr>
              <w:spacing w:line="240" w:lineRule="auto"/>
              <w:ind w:left="144"/>
              <w:rPr>
                <w:sz w:val="16"/>
                <w:szCs w:val="16"/>
              </w:rPr>
            </w:pPr>
            <w:r>
              <w:rPr>
                <w:sz w:val="16"/>
                <w:szCs w:val="16"/>
              </w:rPr>
              <w:t>Diagrams amended to reflect Gross Written Premium changes</w:t>
            </w:r>
          </w:p>
        </w:tc>
      </w:tr>
      <w:tr w:rsidR="00403F0F" w14:paraId="56EA517B" w14:textId="77777777" w:rsidTr="00745012">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705CAC7D" w14:textId="77777777" w:rsidR="00403F0F" w:rsidRDefault="00263816" w:rsidP="005B24F0">
            <w:pPr>
              <w:spacing w:after="0" w:line="240" w:lineRule="auto"/>
              <w:jc w:val="center"/>
              <w:rPr>
                <w:b/>
                <w:sz w:val="16"/>
                <w:szCs w:val="16"/>
              </w:rPr>
            </w:pPr>
            <w:r>
              <w:rPr>
                <w:b/>
                <w:sz w:val="16"/>
                <w:szCs w:val="16"/>
              </w:rPr>
              <w:t>2016</w:t>
            </w:r>
          </w:p>
          <w:p w14:paraId="2E5235AA" w14:textId="77777777" w:rsidR="00263816" w:rsidRDefault="00263816" w:rsidP="005B24F0">
            <w:pPr>
              <w:spacing w:after="0" w:line="240" w:lineRule="auto"/>
              <w:jc w:val="center"/>
              <w:rPr>
                <w:b/>
                <w:sz w:val="16"/>
                <w:szCs w:val="16"/>
              </w:rPr>
            </w:pPr>
            <w:r>
              <w:rPr>
                <w:b/>
                <w:sz w:val="16"/>
                <w:szCs w:val="16"/>
              </w:rPr>
              <w:t>V1.0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22E19726" w14:textId="77777777" w:rsidR="00403F0F" w:rsidRDefault="00263816" w:rsidP="00BA194B">
            <w:pPr>
              <w:spacing w:line="240" w:lineRule="auto"/>
              <w:jc w:val="center"/>
              <w:rPr>
                <w:b/>
                <w:sz w:val="16"/>
                <w:szCs w:val="16"/>
              </w:rPr>
            </w:pPr>
            <w:r>
              <w:rPr>
                <w:b/>
                <w:sz w:val="16"/>
                <w:szCs w:val="16"/>
              </w:rPr>
              <w:t xml:space="preserve">12 </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43703EDB" w14:textId="77777777" w:rsidR="00403F0F" w:rsidRPr="00403F0F" w:rsidRDefault="00263816" w:rsidP="004D5792">
            <w:pPr>
              <w:spacing w:line="240" w:lineRule="auto"/>
              <w:ind w:left="144"/>
              <w:rPr>
                <w:sz w:val="16"/>
                <w:szCs w:val="16"/>
              </w:rPr>
            </w:pPr>
            <w:r>
              <w:rPr>
                <w:sz w:val="16"/>
                <w:szCs w:val="16"/>
              </w:rPr>
              <w:t>Examples – Multi-Year Policies</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44283E49" w14:textId="77777777" w:rsidR="00403F0F" w:rsidRDefault="00263816" w:rsidP="004D5792">
            <w:pPr>
              <w:spacing w:line="240" w:lineRule="auto"/>
              <w:ind w:left="144"/>
              <w:rPr>
                <w:sz w:val="16"/>
                <w:szCs w:val="16"/>
              </w:rPr>
            </w:pPr>
            <w:r>
              <w:rPr>
                <w:sz w:val="16"/>
                <w:szCs w:val="16"/>
              </w:rPr>
              <w:t>Diagram amended to reflect Gross Written Premium changes</w:t>
            </w:r>
          </w:p>
        </w:tc>
      </w:tr>
      <w:tr w:rsidR="00403F0F" w14:paraId="19E04ACD" w14:textId="77777777" w:rsidTr="00745012">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7644C927" w14:textId="77777777" w:rsidR="00403F0F" w:rsidRDefault="00DE67DE" w:rsidP="005B24F0">
            <w:pPr>
              <w:spacing w:after="0" w:line="240" w:lineRule="auto"/>
              <w:jc w:val="center"/>
              <w:rPr>
                <w:b/>
                <w:sz w:val="16"/>
                <w:szCs w:val="16"/>
              </w:rPr>
            </w:pPr>
            <w:r>
              <w:rPr>
                <w:b/>
                <w:sz w:val="16"/>
                <w:szCs w:val="16"/>
              </w:rPr>
              <w:t>2016</w:t>
            </w:r>
          </w:p>
          <w:p w14:paraId="47E5C578" w14:textId="77777777" w:rsidR="00DE67DE" w:rsidRDefault="00DE67DE" w:rsidP="005B24F0">
            <w:pPr>
              <w:spacing w:after="0" w:line="240" w:lineRule="auto"/>
              <w:jc w:val="center"/>
              <w:rPr>
                <w:b/>
                <w:sz w:val="16"/>
                <w:szCs w:val="16"/>
              </w:rPr>
            </w:pPr>
            <w:r>
              <w:rPr>
                <w:b/>
                <w:sz w:val="16"/>
                <w:szCs w:val="16"/>
              </w:rPr>
              <w:t>V1.0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54D56070" w14:textId="77777777" w:rsidR="00403F0F" w:rsidRDefault="00DE67DE" w:rsidP="00BA194B">
            <w:pPr>
              <w:spacing w:line="240" w:lineRule="auto"/>
              <w:jc w:val="center"/>
              <w:rPr>
                <w:b/>
                <w:sz w:val="16"/>
                <w:szCs w:val="16"/>
              </w:rPr>
            </w:pPr>
            <w:r>
              <w:rPr>
                <w:b/>
                <w:sz w:val="16"/>
                <w:szCs w:val="16"/>
              </w:rPr>
              <w:t>13</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18E18C58" w14:textId="77777777" w:rsidR="00403F0F" w:rsidRPr="00403F0F" w:rsidRDefault="00DE67DE" w:rsidP="004D5792">
            <w:pPr>
              <w:spacing w:line="240" w:lineRule="auto"/>
              <w:ind w:left="144"/>
              <w:rPr>
                <w:sz w:val="16"/>
                <w:szCs w:val="16"/>
              </w:rPr>
            </w:pPr>
            <w:r>
              <w:rPr>
                <w:sz w:val="16"/>
                <w:szCs w:val="16"/>
              </w:rPr>
              <w:t>Example – Distribution Channel Code</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1FD1D5C7" w14:textId="77777777" w:rsidR="00403F0F" w:rsidRPr="005C2BCE" w:rsidRDefault="00DE67DE" w:rsidP="004D5792">
            <w:pPr>
              <w:spacing w:line="240" w:lineRule="auto"/>
              <w:ind w:left="144"/>
              <w:rPr>
                <w:sz w:val="16"/>
                <w:szCs w:val="16"/>
                <w:lang w:val="pt-BR"/>
              </w:rPr>
            </w:pPr>
            <w:r w:rsidRPr="005C2BCE">
              <w:rPr>
                <w:sz w:val="16"/>
                <w:szCs w:val="16"/>
                <w:lang w:val="pt-BR"/>
              </w:rPr>
              <w:t>Diagram removed  (no longer relevant)</w:t>
            </w:r>
          </w:p>
          <w:p w14:paraId="5002E38C" w14:textId="77777777" w:rsidR="00DE67DE" w:rsidRDefault="00DE67DE" w:rsidP="00DE67DE">
            <w:pPr>
              <w:spacing w:line="240" w:lineRule="auto"/>
              <w:ind w:left="144"/>
              <w:rPr>
                <w:sz w:val="16"/>
                <w:szCs w:val="16"/>
              </w:rPr>
            </w:pPr>
            <w:r>
              <w:rPr>
                <w:sz w:val="16"/>
                <w:szCs w:val="16"/>
              </w:rPr>
              <w:t xml:space="preserve">Supporting text amended </w:t>
            </w:r>
          </w:p>
        </w:tc>
      </w:tr>
      <w:tr w:rsidR="00403F0F" w14:paraId="2341DAE0" w14:textId="77777777" w:rsidTr="00745012">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4CA26540" w14:textId="77777777" w:rsidR="00403F0F" w:rsidRDefault="00DE67DE" w:rsidP="005B24F0">
            <w:pPr>
              <w:spacing w:after="0" w:line="240" w:lineRule="auto"/>
              <w:jc w:val="center"/>
              <w:rPr>
                <w:b/>
                <w:sz w:val="16"/>
                <w:szCs w:val="16"/>
              </w:rPr>
            </w:pPr>
            <w:r>
              <w:rPr>
                <w:b/>
                <w:sz w:val="16"/>
                <w:szCs w:val="16"/>
              </w:rPr>
              <w:t>2016</w:t>
            </w:r>
          </w:p>
          <w:p w14:paraId="0D132CBB" w14:textId="77777777" w:rsidR="00DE67DE" w:rsidRDefault="00DE67DE" w:rsidP="005B24F0">
            <w:pPr>
              <w:spacing w:after="0" w:line="240" w:lineRule="auto"/>
              <w:jc w:val="center"/>
              <w:rPr>
                <w:b/>
                <w:sz w:val="16"/>
                <w:szCs w:val="16"/>
              </w:rPr>
            </w:pPr>
            <w:r>
              <w:rPr>
                <w:b/>
                <w:sz w:val="16"/>
                <w:szCs w:val="16"/>
              </w:rPr>
              <w:t>V1.0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33A7CBAA" w14:textId="77777777" w:rsidR="00403F0F" w:rsidRDefault="00DE67DE" w:rsidP="00BA194B">
            <w:pPr>
              <w:spacing w:line="240" w:lineRule="auto"/>
              <w:jc w:val="center"/>
              <w:rPr>
                <w:b/>
                <w:sz w:val="16"/>
                <w:szCs w:val="16"/>
              </w:rPr>
            </w:pPr>
            <w:r>
              <w:rPr>
                <w:b/>
                <w:sz w:val="16"/>
                <w:szCs w:val="16"/>
              </w:rPr>
              <w:t>14</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473D0868" w14:textId="77777777" w:rsidR="00403F0F" w:rsidRPr="00403F0F" w:rsidRDefault="00DE67DE" w:rsidP="00DE67DE">
            <w:pPr>
              <w:spacing w:line="240" w:lineRule="auto"/>
              <w:ind w:left="144"/>
              <w:rPr>
                <w:sz w:val="16"/>
                <w:szCs w:val="16"/>
              </w:rPr>
            </w:pPr>
            <w:r>
              <w:rPr>
                <w:sz w:val="16"/>
                <w:szCs w:val="16"/>
              </w:rPr>
              <w:t>Example – Calculation Of Risk-A</w:t>
            </w:r>
            <w:r w:rsidRPr="00DE67DE">
              <w:rPr>
                <w:sz w:val="16"/>
                <w:szCs w:val="16"/>
              </w:rPr>
              <w:t xml:space="preserve">djusted </w:t>
            </w:r>
            <w:r>
              <w:rPr>
                <w:sz w:val="16"/>
                <w:szCs w:val="16"/>
              </w:rPr>
              <w:t>Rate C</w:t>
            </w:r>
            <w:r w:rsidRPr="00DE67DE">
              <w:rPr>
                <w:sz w:val="16"/>
                <w:szCs w:val="16"/>
              </w:rPr>
              <w:t>hange</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0B785AD9" w14:textId="77777777" w:rsidR="00403F0F" w:rsidRDefault="005C698D" w:rsidP="004D5792">
            <w:pPr>
              <w:spacing w:line="240" w:lineRule="auto"/>
              <w:ind w:left="144"/>
              <w:rPr>
                <w:sz w:val="16"/>
                <w:szCs w:val="16"/>
              </w:rPr>
            </w:pPr>
            <w:r>
              <w:rPr>
                <w:sz w:val="16"/>
                <w:szCs w:val="16"/>
              </w:rPr>
              <w:t>Diagrams and supporting text amended to reflect Gross Written Premium changes</w:t>
            </w:r>
          </w:p>
        </w:tc>
      </w:tr>
      <w:tr w:rsidR="0064345C" w14:paraId="7D89A0CC" w14:textId="77777777" w:rsidTr="00745012">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30768503" w14:textId="77777777" w:rsidR="0064345C" w:rsidRDefault="0064345C" w:rsidP="005B24F0">
            <w:pPr>
              <w:spacing w:after="0" w:line="240" w:lineRule="auto"/>
              <w:jc w:val="center"/>
              <w:rPr>
                <w:b/>
                <w:sz w:val="16"/>
                <w:szCs w:val="16"/>
              </w:rPr>
            </w:pPr>
            <w:r>
              <w:rPr>
                <w:b/>
                <w:sz w:val="16"/>
                <w:szCs w:val="16"/>
              </w:rPr>
              <w:t>2016</w:t>
            </w:r>
          </w:p>
          <w:p w14:paraId="4DD9A26D" w14:textId="77777777" w:rsidR="0064345C" w:rsidRDefault="0064345C" w:rsidP="005B24F0">
            <w:pPr>
              <w:spacing w:after="0" w:line="240" w:lineRule="auto"/>
              <w:jc w:val="center"/>
              <w:rPr>
                <w:b/>
                <w:sz w:val="16"/>
                <w:szCs w:val="16"/>
              </w:rPr>
            </w:pPr>
            <w:r>
              <w:rPr>
                <w:b/>
                <w:sz w:val="16"/>
                <w:szCs w:val="16"/>
              </w:rPr>
              <w:t>V1.1</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3138FD60" w14:textId="77777777" w:rsidR="0064345C" w:rsidRDefault="0064345C" w:rsidP="00BA194B">
            <w:pPr>
              <w:spacing w:line="240" w:lineRule="auto"/>
              <w:jc w:val="center"/>
              <w:rPr>
                <w:b/>
                <w:sz w:val="16"/>
                <w:szCs w:val="16"/>
              </w:rPr>
            </w:pPr>
            <w:r>
              <w:rPr>
                <w:b/>
                <w:sz w:val="16"/>
                <w:szCs w:val="16"/>
              </w:rPr>
              <w:t>4.2</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725D142E" w14:textId="77777777" w:rsidR="0064345C" w:rsidRPr="0064345C" w:rsidRDefault="0064345C" w:rsidP="0064345C">
            <w:pPr>
              <w:spacing w:line="240" w:lineRule="auto"/>
              <w:ind w:left="144"/>
              <w:rPr>
                <w:sz w:val="16"/>
                <w:szCs w:val="16"/>
              </w:rPr>
            </w:pPr>
            <w:r w:rsidRPr="0064345C">
              <w:rPr>
                <w:sz w:val="16"/>
                <w:szCs w:val="16"/>
              </w:rPr>
              <w:t>Current Syndicate Acquisition Costs</w:t>
            </w:r>
          </w:p>
          <w:p w14:paraId="77DC0D69" w14:textId="77777777" w:rsidR="0064345C" w:rsidRDefault="0064345C" w:rsidP="0064345C">
            <w:pPr>
              <w:spacing w:line="240" w:lineRule="auto"/>
              <w:ind w:left="144"/>
              <w:rPr>
                <w:sz w:val="16"/>
                <w:szCs w:val="16"/>
              </w:rPr>
            </w:pPr>
            <w:r w:rsidRPr="0064345C">
              <w:rPr>
                <w:sz w:val="16"/>
                <w:szCs w:val="16"/>
              </w:rPr>
              <w:t>Expiring 100% Acquisition Costs</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4FFB7A24" w14:textId="77777777" w:rsidR="0064345C" w:rsidRDefault="0064345C" w:rsidP="004D5792">
            <w:pPr>
              <w:spacing w:line="240" w:lineRule="auto"/>
              <w:ind w:left="144"/>
              <w:rPr>
                <w:sz w:val="16"/>
                <w:szCs w:val="16"/>
              </w:rPr>
            </w:pPr>
            <w:r w:rsidRPr="0064345C">
              <w:rPr>
                <w:sz w:val="16"/>
                <w:szCs w:val="16"/>
              </w:rPr>
              <w:t>Revised requirements regarding signage criteria</w:t>
            </w:r>
          </w:p>
        </w:tc>
      </w:tr>
      <w:tr w:rsidR="0064345C" w14:paraId="1918A268" w14:textId="77777777" w:rsidTr="00745012">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23EABDA1" w14:textId="77777777" w:rsidR="0064345C" w:rsidRDefault="0064345C" w:rsidP="005B24F0">
            <w:pPr>
              <w:spacing w:after="0" w:line="240" w:lineRule="auto"/>
              <w:jc w:val="center"/>
              <w:rPr>
                <w:b/>
                <w:sz w:val="16"/>
                <w:szCs w:val="16"/>
              </w:rPr>
            </w:pPr>
            <w:r>
              <w:rPr>
                <w:b/>
                <w:sz w:val="16"/>
                <w:szCs w:val="16"/>
              </w:rPr>
              <w:lastRenderedPageBreak/>
              <w:t>2016</w:t>
            </w:r>
          </w:p>
          <w:p w14:paraId="7F79855A" w14:textId="77777777" w:rsidR="0064345C" w:rsidRDefault="0064345C" w:rsidP="005B24F0">
            <w:pPr>
              <w:spacing w:after="0" w:line="240" w:lineRule="auto"/>
              <w:jc w:val="center"/>
              <w:rPr>
                <w:b/>
                <w:sz w:val="16"/>
                <w:szCs w:val="16"/>
              </w:rPr>
            </w:pPr>
            <w:r>
              <w:rPr>
                <w:b/>
                <w:sz w:val="16"/>
                <w:szCs w:val="16"/>
              </w:rPr>
              <w:t>V1.2</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73FDD2EA" w14:textId="77777777" w:rsidR="0064345C" w:rsidRDefault="0064345C" w:rsidP="00BA194B">
            <w:pPr>
              <w:spacing w:line="240" w:lineRule="auto"/>
              <w:jc w:val="center"/>
              <w:rPr>
                <w:b/>
                <w:sz w:val="16"/>
                <w:szCs w:val="16"/>
              </w:rPr>
            </w:pPr>
            <w:r>
              <w:rPr>
                <w:b/>
                <w:sz w:val="16"/>
                <w:szCs w:val="16"/>
              </w:rPr>
              <w:t>4.2</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6B9159B6" w14:textId="77777777" w:rsidR="0064345C" w:rsidRDefault="0064345C" w:rsidP="0064345C">
            <w:pPr>
              <w:spacing w:line="240" w:lineRule="auto"/>
              <w:ind w:left="144"/>
              <w:rPr>
                <w:sz w:val="16"/>
                <w:szCs w:val="16"/>
              </w:rPr>
            </w:pPr>
            <w:r>
              <w:rPr>
                <w:sz w:val="16"/>
                <w:szCs w:val="16"/>
              </w:rPr>
              <w:t>Change in Expiring 100% Gross Written Premium Due to Change in Deductible / Attachment Point</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422B7AF3" w14:textId="77777777" w:rsidR="0064345C" w:rsidRDefault="0064345C" w:rsidP="004D5792">
            <w:pPr>
              <w:spacing w:line="240" w:lineRule="auto"/>
              <w:ind w:left="144"/>
              <w:rPr>
                <w:sz w:val="16"/>
                <w:szCs w:val="16"/>
              </w:rPr>
            </w:pPr>
            <w:r>
              <w:rPr>
                <w:sz w:val="16"/>
                <w:szCs w:val="16"/>
              </w:rPr>
              <w:t>Field name has been amended to clarify the information that it shows. The name has changed to ‘Change in Expiring 100% Gross Written Premium Due to Change in Limit / Attachment Point’</w:t>
            </w:r>
          </w:p>
        </w:tc>
      </w:tr>
      <w:tr w:rsidR="00E56E43" w14:paraId="2F43D370" w14:textId="77777777" w:rsidTr="00745012">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611B395C" w14:textId="77777777" w:rsidR="00E56E43" w:rsidRDefault="00E56E43" w:rsidP="00E51D99">
            <w:pPr>
              <w:spacing w:after="0" w:line="240" w:lineRule="auto"/>
              <w:jc w:val="center"/>
              <w:rPr>
                <w:b/>
                <w:sz w:val="16"/>
                <w:szCs w:val="16"/>
              </w:rPr>
            </w:pPr>
            <w:r>
              <w:rPr>
                <w:b/>
                <w:sz w:val="16"/>
                <w:szCs w:val="16"/>
              </w:rPr>
              <w:t>201</w:t>
            </w:r>
            <w:r w:rsidR="00E51D99">
              <w:rPr>
                <w:b/>
                <w:sz w:val="16"/>
                <w:szCs w:val="16"/>
              </w:rPr>
              <w:t>7</w:t>
            </w:r>
            <w:r>
              <w:rPr>
                <w:b/>
                <w:sz w:val="16"/>
                <w:szCs w:val="16"/>
              </w:rPr>
              <w:t xml:space="preserve"> V1.</w:t>
            </w:r>
            <w:r w:rsidR="00E51D99">
              <w:rPr>
                <w:b/>
                <w:sz w:val="16"/>
                <w:szCs w:val="16"/>
              </w:rPr>
              <w:t>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6C74667F" w14:textId="77777777" w:rsidR="00E56E43" w:rsidRDefault="00E56E43" w:rsidP="00BA194B">
            <w:pPr>
              <w:spacing w:line="240" w:lineRule="auto"/>
              <w:jc w:val="center"/>
              <w:rPr>
                <w:b/>
                <w:sz w:val="16"/>
                <w:szCs w:val="16"/>
              </w:rPr>
            </w:pPr>
            <w:r>
              <w:rPr>
                <w:b/>
                <w:sz w:val="16"/>
                <w:szCs w:val="16"/>
              </w:rPr>
              <w:t>5</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488CFB71" w14:textId="77777777" w:rsidR="00E56E43" w:rsidRDefault="00E56E43" w:rsidP="00E56E43">
            <w:pPr>
              <w:spacing w:line="240" w:lineRule="auto"/>
              <w:ind w:left="144"/>
              <w:rPr>
                <w:sz w:val="16"/>
                <w:szCs w:val="16"/>
              </w:rPr>
            </w:pPr>
            <w:r>
              <w:rPr>
                <w:sz w:val="16"/>
                <w:szCs w:val="16"/>
              </w:rPr>
              <w:t>Reference to Domicile of the Insured</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6396E7B4" w14:textId="77777777" w:rsidR="00E56E43" w:rsidRDefault="00E56E43" w:rsidP="004D5792">
            <w:pPr>
              <w:spacing w:line="240" w:lineRule="auto"/>
              <w:ind w:left="144"/>
              <w:rPr>
                <w:sz w:val="16"/>
                <w:szCs w:val="16"/>
              </w:rPr>
            </w:pPr>
            <w:r>
              <w:rPr>
                <w:sz w:val="16"/>
                <w:szCs w:val="16"/>
              </w:rPr>
              <w:t xml:space="preserve">Reference to </w:t>
            </w:r>
            <w:r w:rsidRPr="00E56E43">
              <w:rPr>
                <w:sz w:val="16"/>
                <w:szCs w:val="16"/>
              </w:rPr>
              <w:t>Domicile of the Insured (</w:t>
            </w:r>
            <w:r>
              <w:rPr>
                <w:sz w:val="16"/>
                <w:szCs w:val="16"/>
              </w:rPr>
              <w:t>tba</w:t>
            </w:r>
            <w:r w:rsidRPr="00E56E43">
              <w:rPr>
                <w:sz w:val="16"/>
                <w:szCs w:val="16"/>
              </w:rPr>
              <w:t>)</w:t>
            </w:r>
            <w:r>
              <w:rPr>
                <w:sz w:val="16"/>
                <w:szCs w:val="16"/>
              </w:rPr>
              <w:t xml:space="preserve"> changed to </w:t>
            </w:r>
            <w:r w:rsidRPr="00E56E43">
              <w:rPr>
                <w:sz w:val="16"/>
                <w:szCs w:val="16"/>
              </w:rPr>
              <w:t>Domicile of the Insured (DOI)</w:t>
            </w:r>
          </w:p>
        </w:tc>
      </w:tr>
      <w:tr w:rsidR="00A55663" w14:paraId="2EEF3C05" w14:textId="77777777" w:rsidTr="00745012">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58132A81" w14:textId="77777777" w:rsidR="00A55663" w:rsidRDefault="00E51D99" w:rsidP="005B24F0">
            <w:pPr>
              <w:spacing w:after="0" w:line="240" w:lineRule="auto"/>
              <w:jc w:val="center"/>
              <w:rPr>
                <w:b/>
                <w:sz w:val="16"/>
                <w:szCs w:val="16"/>
              </w:rPr>
            </w:pPr>
            <w:r>
              <w:rPr>
                <w:b/>
                <w:sz w:val="16"/>
                <w:szCs w:val="16"/>
              </w:rPr>
              <w:t>2017 V1.0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72528741" w14:textId="77777777" w:rsidR="00A55663" w:rsidRDefault="00A55663" w:rsidP="00BA194B">
            <w:pPr>
              <w:spacing w:line="240" w:lineRule="auto"/>
              <w:jc w:val="center"/>
              <w:rPr>
                <w:b/>
                <w:sz w:val="16"/>
                <w:szCs w:val="16"/>
              </w:rPr>
            </w:pPr>
            <w:r>
              <w:rPr>
                <w:b/>
                <w:sz w:val="16"/>
                <w:szCs w:val="16"/>
              </w:rPr>
              <w:t>12</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631BB422" w14:textId="77777777" w:rsidR="00A55663" w:rsidRDefault="0088202A" w:rsidP="0088202A">
            <w:pPr>
              <w:spacing w:line="240" w:lineRule="auto"/>
              <w:ind w:left="144"/>
              <w:rPr>
                <w:sz w:val="16"/>
                <w:szCs w:val="16"/>
              </w:rPr>
            </w:pPr>
            <w:r>
              <w:rPr>
                <w:sz w:val="16"/>
                <w:szCs w:val="16"/>
              </w:rPr>
              <w:t>‘</w:t>
            </w:r>
            <w:r w:rsidRPr="0088202A">
              <w:rPr>
                <w:sz w:val="16"/>
                <w:szCs w:val="16"/>
              </w:rPr>
              <w:t>Example 2 – Option to re-sign</w:t>
            </w:r>
            <w:r>
              <w:rPr>
                <w:sz w:val="16"/>
                <w:szCs w:val="16"/>
              </w:rPr>
              <w:t>’</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38DA6F5E" w14:textId="77777777" w:rsidR="00A55663" w:rsidRDefault="0088202A" w:rsidP="0088202A">
            <w:pPr>
              <w:spacing w:line="240" w:lineRule="auto"/>
              <w:ind w:left="144"/>
              <w:rPr>
                <w:sz w:val="16"/>
                <w:szCs w:val="16"/>
              </w:rPr>
            </w:pPr>
            <w:r>
              <w:rPr>
                <w:sz w:val="16"/>
                <w:szCs w:val="16"/>
              </w:rPr>
              <w:t>T</w:t>
            </w:r>
            <w:r w:rsidRPr="0088202A">
              <w:rPr>
                <w:sz w:val="16"/>
                <w:szCs w:val="16"/>
              </w:rPr>
              <w:t>he ‘Note the following features of the data’ section of ‘Example 2 – Option to re-sign’</w:t>
            </w:r>
            <w:r>
              <w:rPr>
                <w:sz w:val="16"/>
                <w:szCs w:val="16"/>
              </w:rPr>
              <w:t xml:space="preserve"> has been updated to make the text relevant to Example 2 as it had previously contained the same text from the corresponding section of ‘</w:t>
            </w:r>
            <w:r w:rsidRPr="0088202A">
              <w:rPr>
                <w:sz w:val="16"/>
                <w:szCs w:val="16"/>
              </w:rPr>
              <w:t>Example 1 – No option to re-sign’</w:t>
            </w:r>
          </w:p>
        </w:tc>
      </w:tr>
      <w:tr w:rsidR="008E330B" w14:paraId="7DDE76ED" w14:textId="77777777" w:rsidTr="004D4AE5">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2ADE619C" w14:textId="77777777" w:rsidR="008E330B" w:rsidRDefault="008E330B" w:rsidP="004D4AE5">
            <w:pPr>
              <w:spacing w:after="0" w:line="240" w:lineRule="auto"/>
              <w:jc w:val="center"/>
              <w:rPr>
                <w:b/>
                <w:sz w:val="16"/>
                <w:szCs w:val="16"/>
              </w:rPr>
            </w:pPr>
            <w:r>
              <w:rPr>
                <w:b/>
                <w:sz w:val="16"/>
                <w:szCs w:val="16"/>
              </w:rPr>
              <w:t>2017 V1.0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305376B0" w14:textId="77777777" w:rsidR="008E330B" w:rsidRDefault="008E330B" w:rsidP="004D4AE5">
            <w:pPr>
              <w:spacing w:line="240" w:lineRule="auto"/>
              <w:jc w:val="center"/>
              <w:rPr>
                <w:b/>
                <w:sz w:val="16"/>
                <w:szCs w:val="16"/>
              </w:rPr>
            </w:pPr>
            <w:r>
              <w:rPr>
                <w:b/>
                <w:sz w:val="16"/>
                <w:szCs w:val="16"/>
              </w:rPr>
              <w:t>3.8</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0CFD0FB0" w14:textId="77777777" w:rsidR="008E330B" w:rsidRDefault="008E330B" w:rsidP="004D4AE5">
            <w:pPr>
              <w:spacing w:line="240" w:lineRule="auto"/>
              <w:ind w:left="144"/>
              <w:rPr>
                <w:sz w:val="16"/>
                <w:szCs w:val="16"/>
              </w:rPr>
            </w:pPr>
            <w:r>
              <w:rPr>
                <w:sz w:val="16"/>
                <w:szCs w:val="16"/>
              </w:rPr>
              <w:t>Other premium adjustments</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634F8CEE" w14:textId="77777777" w:rsidR="008E330B" w:rsidRPr="00085C07" w:rsidRDefault="008E330B" w:rsidP="004D4AE5">
            <w:pPr>
              <w:spacing w:line="240" w:lineRule="auto"/>
              <w:ind w:left="144"/>
              <w:rPr>
                <w:sz w:val="16"/>
                <w:szCs w:val="16"/>
              </w:rPr>
            </w:pPr>
            <w:r w:rsidRPr="008E330B">
              <w:rPr>
                <w:sz w:val="16"/>
                <w:szCs w:val="16"/>
              </w:rPr>
              <w:t xml:space="preserve">Update to the explanation on when a managing agent can update expiring premium amounts thereby providing </w:t>
            </w:r>
            <w:r>
              <w:rPr>
                <w:sz w:val="16"/>
                <w:szCs w:val="16"/>
              </w:rPr>
              <w:t xml:space="preserve">them with more </w:t>
            </w:r>
            <w:r w:rsidRPr="008E330B">
              <w:rPr>
                <w:sz w:val="16"/>
                <w:szCs w:val="16"/>
              </w:rPr>
              <w:t>scope to make this decision</w:t>
            </w:r>
          </w:p>
        </w:tc>
      </w:tr>
      <w:tr w:rsidR="00085C07" w14:paraId="1CEC960A" w14:textId="77777777" w:rsidTr="00745012">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5A855496" w14:textId="77777777" w:rsidR="00085C07" w:rsidRDefault="00085C07" w:rsidP="005B24F0">
            <w:pPr>
              <w:spacing w:after="0" w:line="240" w:lineRule="auto"/>
              <w:jc w:val="center"/>
              <w:rPr>
                <w:b/>
                <w:sz w:val="16"/>
                <w:szCs w:val="16"/>
              </w:rPr>
            </w:pPr>
            <w:r>
              <w:rPr>
                <w:b/>
                <w:sz w:val="16"/>
                <w:szCs w:val="16"/>
              </w:rPr>
              <w:t>2017 V1.0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480AED50" w14:textId="77777777" w:rsidR="00085C07" w:rsidRDefault="00085C07" w:rsidP="00085C07">
            <w:pPr>
              <w:spacing w:line="240" w:lineRule="auto"/>
              <w:jc w:val="center"/>
              <w:rPr>
                <w:b/>
                <w:sz w:val="16"/>
                <w:szCs w:val="16"/>
              </w:rPr>
            </w:pPr>
            <w:r>
              <w:rPr>
                <w:b/>
                <w:sz w:val="16"/>
                <w:szCs w:val="16"/>
              </w:rPr>
              <w:t>4.2</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663EE256" w14:textId="77777777" w:rsidR="00085C07" w:rsidRDefault="008E330B" w:rsidP="008E330B">
            <w:pPr>
              <w:spacing w:line="240" w:lineRule="auto"/>
              <w:ind w:left="144"/>
              <w:rPr>
                <w:sz w:val="16"/>
                <w:szCs w:val="16"/>
              </w:rPr>
            </w:pPr>
            <w:r>
              <w:rPr>
                <w:sz w:val="16"/>
                <w:szCs w:val="16"/>
              </w:rPr>
              <w:t xml:space="preserve">Addition of reference to </w:t>
            </w:r>
            <w:r w:rsidR="00085C07" w:rsidRPr="00085C07">
              <w:rPr>
                <w:sz w:val="16"/>
                <w:szCs w:val="16"/>
              </w:rPr>
              <w:t xml:space="preserve">risk exposure location code </w:t>
            </w:r>
            <w:r w:rsidR="00085C07" w:rsidRPr="008E330B">
              <w:rPr>
                <w:sz w:val="16"/>
                <w:szCs w:val="16"/>
              </w:rPr>
              <w:t xml:space="preserve">QM where </w:t>
            </w:r>
            <w:r w:rsidRPr="008E330B">
              <w:rPr>
                <w:sz w:val="16"/>
                <w:szCs w:val="16"/>
              </w:rPr>
              <w:t>r</w:t>
            </w:r>
            <w:r w:rsidR="00085C07" w:rsidRPr="008E330B">
              <w:rPr>
                <w:rFonts w:cs="Arial"/>
                <w:sz w:val="16"/>
                <w:szCs w:val="16"/>
              </w:rPr>
              <w:t>isk</w:t>
            </w:r>
            <w:r w:rsidRPr="008E330B">
              <w:rPr>
                <w:rFonts w:cs="Arial"/>
                <w:sz w:val="16"/>
                <w:szCs w:val="16"/>
              </w:rPr>
              <w:t>s are</w:t>
            </w:r>
            <w:r w:rsidR="00085C07" w:rsidRPr="008E330B">
              <w:rPr>
                <w:rFonts w:cs="Arial"/>
                <w:sz w:val="16"/>
                <w:szCs w:val="16"/>
              </w:rPr>
              <w:t xml:space="preserve"> present in multiple </w:t>
            </w:r>
            <w:r w:rsidR="00085C07" w:rsidRPr="008E330B">
              <w:rPr>
                <w:bCs/>
                <w:sz w:val="16"/>
                <w:szCs w:val="16"/>
              </w:rPr>
              <w:t xml:space="preserve">physical </w:t>
            </w:r>
            <w:r w:rsidR="00085C07" w:rsidRPr="008E330B">
              <w:rPr>
                <w:rFonts w:cs="Arial"/>
                <w:sz w:val="16"/>
                <w:szCs w:val="16"/>
              </w:rPr>
              <w:t>locations</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157DFA00" w14:textId="77777777" w:rsidR="008E330B" w:rsidRPr="008E330B" w:rsidRDefault="00085C07" w:rsidP="008E330B">
            <w:pPr>
              <w:spacing w:line="240" w:lineRule="auto"/>
              <w:ind w:left="144"/>
              <w:rPr>
                <w:rFonts w:cs="Arial"/>
                <w:sz w:val="16"/>
                <w:szCs w:val="16"/>
              </w:rPr>
            </w:pPr>
            <w:r w:rsidRPr="00085C07">
              <w:rPr>
                <w:sz w:val="16"/>
                <w:szCs w:val="16"/>
              </w:rPr>
              <w:t>Inclusion of information on usage of risk exposure location code QM</w:t>
            </w:r>
            <w:r>
              <w:rPr>
                <w:sz w:val="16"/>
                <w:szCs w:val="16"/>
              </w:rPr>
              <w:t xml:space="preserve"> </w:t>
            </w:r>
            <w:r w:rsidRPr="00A042B3">
              <w:rPr>
                <w:bCs/>
                <w:sz w:val="16"/>
                <w:szCs w:val="16"/>
              </w:rPr>
              <w:t xml:space="preserve">for risks with exposure in multiple </w:t>
            </w:r>
            <w:r>
              <w:rPr>
                <w:bCs/>
                <w:sz w:val="16"/>
                <w:szCs w:val="16"/>
              </w:rPr>
              <w:t>physical</w:t>
            </w:r>
            <w:r w:rsidRPr="00A042B3">
              <w:rPr>
                <w:bCs/>
                <w:sz w:val="16"/>
                <w:szCs w:val="16"/>
              </w:rPr>
              <w:t xml:space="preserve"> locations</w:t>
            </w:r>
            <w:r>
              <w:rPr>
                <w:bCs/>
                <w:sz w:val="16"/>
                <w:szCs w:val="16"/>
              </w:rPr>
              <w:t>. QM is used where th</w:t>
            </w:r>
            <w:r w:rsidRPr="00667493">
              <w:rPr>
                <w:rFonts w:cs="Arial"/>
                <w:sz w:val="16"/>
                <w:szCs w:val="16"/>
              </w:rPr>
              <w:t xml:space="preserve">e risk </w:t>
            </w:r>
            <w:r>
              <w:rPr>
                <w:rFonts w:cs="Arial"/>
                <w:sz w:val="16"/>
                <w:szCs w:val="16"/>
              </w:rPr>
              <w:t>is</w:t>
            </w:r>
            <w:r w:rsidRPr="00667493">
              <w:rPr>
                <w:rFonts w:cs="Arial"/>
                <w:sz w:val="16"/>
                <w:szCs w:val="16"/>
              </w:rPr>
              <w:t xml:space="preserve"> present in multiple </w:t>
            </w:r>
            <w:r>
              <w:rPr>
                <w:bCs/>
                <w:sz w:val="16"/>
                <w:szCs w:val="16"/>
              </w:rPr>
              <w:t>physical</w:t>
            </w:r>
            <w:r w:rsidRPr="00A042B3">
              <w:rPr>
                <w:bCs/>
                <w:sz w:val="16"/>
                <w:szCs w:val="16"/>
              </w:rPr>
              <w:t xml:space="preserve"> </w:t>
            </w:r>
            <w:r w:rsidRPr="00667493">
              <w:rPr>
                <w:rFonts w:cs="Arial"/>
                <w:sz w:val="16"/>
                <w:szCs w:val="16"/>
              </w:rPr>
              <w:t>locations including</w:t>
            </w:r>
            <w:r>
              <w:rPr>
                <w:rFonts w:cs="Arial"/>
                <w:sz w:val="16"/>
                <w:szCs w:val="16"/>
              </w:rPr>
              <w:t xml:space="preserve"> minimal exposure in </w:t>
            </w:r>
            <w:r w:rsidRPr="00667493">
              <w:rPr>
                <w:rFonts w:cs="Arial"/>
                <w:sz w:val="16"/>
                <w:szCs w:val="16"/>
              </w:rPr>
              <w:t>the United States of America</w:t>
            </w:r>
          </w:p>
        </w:tc>
      </w:tr>
      <w:tr w:rsidR="00A1661D" w14:paraId="098CE147" w14:textId="77777777" w:rsidTr="00745012">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3B44AE69" w14:textId="77777777" w:rsidR="00A1661D" w:rsidRDefault="00A1661D" w:rsidP="005B24F0">
            <w:pPr>
              <w:spacing w:after="0" w:line="240" w:lineRule="auto"/>
              <w:jc w:val="center"/>
              <w:rPr>
                <w:b/>
                <w:sz w:val="16"/>
                <w:szCs w:val="16"/>
              </w:rPr>
            </w:pPr>
            <w:r>
              <w:rPr>
                <w:b/>
                <w:sz w:val="16"/>
                <w:szCs w:val="16"/>
              </w:rPr>
              <w:t>2017 V1.1</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54E3D580" w14:textId="77777777" w:rsidR="00A1661D" w:rsidRDefault="00A1661D" w:rsidP="00085C07">
            <w:pPr>
              <w:spacing w:line="240" w:lineRule="auto"/>
              <w:jc w:val="center"/>
              <w:rPr>
                <w:b/>
                <w:sz w:val="16"/>
                <w:szCs w:val="16"/>
              </w:rPr>
            </w:pPr>
            <w:r>
              <w:rPr>
                <w:b/>
                <w:sz w:val="16"/>
                <w:szCs w:val="16"/>
              </w:rPr>
              <w:t>4.2</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438263CB" w14:textId="77777777" w:rsidR="00A1661D" w:rsidRPr="00A1661D" w:rsidRDefault="00A1661D" w:rsidP="00A1661D">
            <w:pPr>
              <w:spacing w:line="240" w:lineRule="auto"/>
              <w:ind w:left="144"/>
              <w:rPr>
                <w:rFonts w:cs="Arial"/>
                <w:sz w:val="16"/>
                <w:szCs w:val="16"/>
              </w:rPr>
            </w:pPr>
            <w:r>
              <w:rPr>
                <w:rFonts w:cs="Arial"/>
                <w:sz w:val="16"/>
                <w:szCs w:val="16"/>
              </w:rPr>
              <w:t>Update to overview for f</w:t>
            </w:r>
            <w:r w:rsidRPr="00A1661D">
              <w:rPr>
                <w:rFonts w:cs="Arial"/>
                <w:sz w:val="16"/>
                <w:szCs w:val="16"/>
              </w:rPr>
              <w:t>ield [210] ‘</w:t>
            </w:r>
            <w:r w:rsidRPr="00A1661D">
              <w:rPr>
                <w:rFonts w:cs="Arial"/>
                <w:bCs/>
                <w:sz w:val="16"/>
                <w:szCs w:val="16"/>
              </w:rPr>
              <w:t>Change in Expiring 100% Gross Written Premium Due to Pure Rate Change</w:t>
            </w:r>
            <w:r w:rsidRPr="00A1661D">
              <w:rPr>
                <w:rFonts w:cs="Arial"/>
                <w:sz w:val="16"/>
                <w:szCs w:val="16"/>
              </w:rPr>
              <w:t>’</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7C3B49D8" w14:textId="77777777" w:rsidR="00A1661D" w:rsidRPr="00085C07" w:rsidRDefault="00A1661D" w:rsidP="008E330B">
            <w:pPr>
              <w:spacing w:line="240" w:lineRule="auto"/>
              <w:ind w:left="144"/>
              <w:rPr>
                <w:sz w:val="16"/>
                <w:szCs w:val="16"/>
              </w:rPr>
            </w:pPr>
            <w:r>
              <w:rPr>
                <w:sz w:val="16"/>
                <w:szCs w:val="16"/>
              </w:rPr>
              <w:t>Reference to ‘attachment point/deductible’ changed to ‘limit/attachment point’</w:t>
            </w:r>
          </w:p>
        </w:tc>
      </w:tr>
      <w:tr w:rsidR="00D0021E" w14:paraId="6D4A5961" w14:textId="77777777" w:rsidTr="00745012">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7CAB135E" w14:textId="77777777" w:rsidR="00D0021E" w:rsidRDefault="00D0021E" w:rsidP="005B24F0">
            <w:pPr>
              <w:spacing w:after="0" w:line="240" w:lineRule="auto"/>
              <w:jc w:val="center"/>
              <w:rPr>
                <w:b/>
                <w:sz w:val="16"/>
                <w:szCs w:val="16"/>
              </w:rPr>
            </w:pPr>
            <w:r>
              <w:rPr>
                <w:b/>
                <w:sz w:val="16"/>
                <w:szCs w:val="16"/>
              </w:rPr>
              <w:t>2018 V1.1</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4A12EE4A" w14:textId="77777777" w:rsidR="00D0021E" w:rsidRDefault="005D1CC1" w:rsidP="00085C07">
            <w:pPr>
              <w:spacing w:line="240" w:lineRule="auto"/>
              <w:jc w:val="center"/>
              <w:rPr>
                <w:b/>
                <w:sz w:val="16"/>
                <w:szCs w:val="16"/>
              </w:rPr>
            </w:pPr>
            <w:r>
              <w:rPr>
                <w:b/>
                <w:sz w:val="16"/>
                <w:szCs w:val="16"/>
              </w:rPr>
              <w:t>4.2</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534C7183" w14:textId="77777777" w:rsidR="00D0021E" w:rsidRDefault="005D1CC1" w:rsidP="005D1CC1">
            <w:pPr>
              <w:spacing w:line="240" w:lineRule="auto"/>
              <w:ind w:left="144"/>
              <w:rPr>
                <w:rFonts w:cs="Arial"/>
                <w:sz w:val="16"/>
                <w:szCs w:val="16"/>
              </w:rPr>
            </w:pPr>
            <w:r>
              <w:rPr>
                <w:rFonts w:cs="Arial"/>
                <w:sz w:val="16"/>
                <w:szCs w:val="16"/>
              </w:rPr>
              <w:t>Update to overview for f</w:t>
            </w:r>
            <w:r w:rsidRPr="00A1661D">
              <w:rPr>
                <w:rFonts w:cs="Arial"/>
                <w:sz w:val="16"/>
                <w:szCs w:val="16"/>
              </w:rPr>
              <w:t>ield [</w:t>
            </w:r>
            <w:r>
              <w:rPr>
                <w:rFonts w:cs="Arial"/>
                <w:sz w:val="16"/>
                <w:szCs w:val="16"/>
              </w:rPr>
              <w:t>125</w:t>
            </w:r>
            <w:r w:rsidRPr="00A1661D">
              <w:rPr>
                <w:rFonts w:cs="Arial"/>
                <w:sz w:val="16"/>
                <w:szCs w:val="16"/>
              </w:rPr>
              <w:t>] ‘</w:t>
            </w:r>
            <w:proofErr w:type="spellStart"/>
            <w:r w:rsidRPr="00A1661D">
              <w:rPr>
                <w:rFonts w:cs="Arial"/>
                <w:bCs/>
                <w:sz w:val="16"/>
                <w:szCs w:val="16"/>
              </w:rPr>
              <w:t>C</w:t>
            </w:r>
            <w:r>
              <w:rPr>
                <w:rFonts w:cs="Arial"/>
                <w:bCs/>
                <w:sz w:val="16"/>
                <w:szCs w:val="16"/>
              </w:rPr>
              <w:t>overholder</w:t>
            </w:r>
            <w:proofErr w:type="spellEnd"/>
            <w:r>
              <w:rPr>
                <w:rFonts w:cs="Arial"/>
                <w:bCs/>
                <w:sz w:val="16"/>
                <w:szCs w:val="16"/>
              </w:rPr>
              <w:t xml:space="preserve"> PIN</w:t>
            </w:r>
            <w:r w:rsidRPr="00A1661D">
              <w:rPr>
                <w:rFonts w:cs="Arial"/>
                <w:sz w:val="16"/>
                <w:szCs w:val="16"/>
              </w:rPr>
              <w:t>’</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36AB8642" w14:textId="77777777" w:rsidR="00D0021E" w:rsidRDefault="005D1CC1" w:rsidP="008E330B">
            <w:pPr>
              <w:spacing w:line="240" w:lineRule="auto"/>
              <w:ind w:left="144"/>
              <w:rPr>
                <w:sz w:val="16"/>
                <w:szCs w:val="16"/>
              </w:rPr>
            </w:pPr>
            <w:r w:rsidRPr="005D1CC1">
              <w:rPr>
                <w:sz w:val="16"/>
                <w:szCs w:val="16"/>
              </w:rPr>
              <w:t xml:space="preserve">Reference to the format of the </w:t>
            </w:r>
            <w:proofErr w:type="spellStart"/>
            <w:r w:rsidRPr="005D1CC1">
              <w:rPr>
                <w:sz w:val="16"/>
                <w:szCs w:val="16"/>
              </w:rPr>
              <w:t>Coverholder</w:t>
            </w:r>
            <w:proofErr w:type="spellEnd"/>
            <w:r w:rsidRPr="005D1CC1">
              <w:rPr>
                <w:sz w:val="16"/>
                <w:szCs w:val="16"/>
              </w:rPr>
              <w:t xml:space="preserve"> PIN update</w:t>
            </w:r>
            <w:r>
              <w:rPr>
                <w:sz w:val="16"/>
                <w:szCs w:val="16"/>
              </w:rPr>
              <w:t>d</w:t>
            </w:r>
            <w:r w:rsidRPr="005D1CC1">
              <w:rPr>
                <w:sz w:val="16"/>
                <w:szCs w:val="16"/>
              </w:rPr>
              <w:t xml:space="preserve"> to correctly reflect 6 numeric and 3 alpha digits</w:t>
            </w:r>
          </w:p>
        </w:tc>
      </w:tr>
      <w:tr w:rsidR="00BA6C98" w14:paraId="7938F681" w14:textId="77777777" w:rsidTr="00745012">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5853E269" w14:textId="77777777" w:rsidR="00BA6C98" w:rsidRDefault="00BA6C98" w:rsidP="005B24F0">
            <w:pPr>
              <w:spacing w:after="0" w:line="240" w:lineRule="auto"/>
              <w:jc w:val="center"/>
              <w:rPr>
                <w:b/>
                <w:sz w:val="16"/>
                <w:szCs w:val="16"/>
              </w:rPr>
            </w:pPr>
            <w:r>
              <w:rPr>
                <w:b/>
                <w:sz w:val="16"/>
                <w:szCs w:val="16"/>
              </w:rPr>
              <w:t>2019 V1.0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2521BFDF" w14:textId="77777777" w:rsidR="00BA6C98" w:rsidRDefault="00BA6C98" w:rsidP="00085C07">
            <w:pPr>
              <w:spacing w:line="240" w:lineRule="auto"/>
              <w:jc w:val="center"/>
              <w:rPr>
                <w:b/>
                <w:sz w:val="16"/>
                <w:szCs w:val="16"/>
              </w:rPr>
            </w:pPr>
            <w:r w:rsidRPr="00BA6C98">
              <w:rPr>
                <w:b/>
                <w:sz w:val="16"/>
                <w:szCs w:val="16"/>
              </w:rPr>
              <w:t>3.14.2</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1ACA8CCE" w14:textId="77777777" w:rsidR="00BA6C98" w:rsidRDefault="00BA6C98" w:rsidP="005D1CC1">
            <w:pPr>
              <w:spacing w:line="240" w:lineRule="auto"/>
              <w:ind w:left="144"/>
              <w:rPr>
                <w:rFonts w:cs="Arial"/>
                <w:sz w:val="16"/>
                <w:szCs w:val="16"/>
              </w:rPr>
            </w:pPr>
            <w:r>
              <w:rPr>
                <w:rFonts w:cs="Arial"/>
                <w:sz w:val="16"/>
                <w:szCs w:val="16"/>
              </w:rPr>
              <w:t>PMDR UMR Requirements</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6788768D" w14:textId="77777777" w:rsidR="00BA6C98" w:rsidRPr="005D1CC1" w:rsidRDefault="00BA6C98" w:rsidP="008E330B">
            <w:pPr>
              <w:spacing w:line="240" w:lineRule="auto"/>
              <w:ind w:left="144"/>
              <w:rPr>
                <w:sz w:val="16"/>
                <w:szCs w:val="16"/>
              </w:rPr>
            </w:pPr>
            <w:r w:rsidRPr="00BA6C98">
              <w:rPr>
                <w:sz w:val="16"/>
                <w:szCs w:val="16"/>
              </w:rPr>
              <w:t>LDN entries replicated for EU (16 in total) as all 4 methods of placement are applicable to the new channel</w:t>
            </w:r>
          </w:p>
        </w:tc>
      </w:tr>
      <w:tr w:rsidR="00BA6C98" w14:paraId="31890EE1" w14:textId="77777777" w:rsidTr="00745012">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1955B9A9" w14:textId="77777777" w:rsidR="00BA6C98" w:rsidRDefault="00BA6C98" w:rsidP="005B24F0">
            <w:pPr>
              <w:spacing w:after="0" w:line="240" w:lineRule="auto"/>
              <w:jc w:val="center"/>
              <w:rPr>
                <w:b/>
                <w:sz w:val="16"/>
                <w:szCs w:val="16"/>
              </w:rPr>
            </w:pPr>
            <w:r>
              <w:rPr>
                <w:b/>
                <w:sz w:val="16"/>
                <w:szCs w:val="16"/>
              </w:rPr>
              <w:t>2019 V1.0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08C0598C" w14:textId="77777777" w:rsidR="00BA6C98" w:rsidRDefault="00BA6C98" w:rsidP="00085C07">
            <w:pPr>
              <w:spacing w:line="240" w:lineRule="auto"/>
              <w:jc w:val="center"/>
              <w:rPr>
                <w:b/>
                <w:sz w:val="16"/>
                <w:szCs w:val="16"/>
              </w:rPr>
            </w:pPr>
            <w:r>
              <w:rPr>
                <w:b/>
                <w:sz w:val="16"/>
                <w:szCs w:val="16"/>
              </w:rPr>
              <w:t>3.15</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5637F878" w14:textId="77777777" w:rsidR="00BA6C98" w:rsidRDefault="00F077A6" w:rsidP="005D1CC1">
            <w:pPr>
              <w:spacing w:line="240" w:lineRule="auto"/>
              <w:ind w:left="144"/>
              <w:rPr>
                <w:rFonts w:cs="Arial"/>
                <w:sz w:val="16"/>
                <w:szCs w:val="16"/>
              </w:rPr>
            </w:pPr>
            <w:r w:rsidRPr="00F077A6">
              <w:rPr>
                <w:rFonts w:cs="Arial"/>
                <w:sz w:val="16"/>
                <w:szCs w:val="16"/>
              </w:rPr>
              <w:t>Distribution channel and syndicate class of business combinations</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3C43FEAB" w14:textId="77777777" w:rsidR="00512520" w:rsidRDefault="00512520" w:rsidP="00512520">
            <w:pPr>
              <w:spacing w:line="240" w:lineRule="auto"/>
              <w:ind w:left="144"/>
              <w:rPr>
                <w:sz w:val="16"/>
                <w:szCs w:val="16"/>
              </w:rPr>
            </w:pPr>
            <w:r>
              <w:rPr>
                <w:sz w:val="16"/>
                <w:szCs w:val="16"/>
              </w:rPr>
              <w:t>The text incorrectly stated that “</w:t>
            </w:r>
            <w:r w:rsidRPr="00512520">
              <w:rPr>
                <w:sz w:val="16"/>
                <w:szCs w:val="16"/>
              </w:rPr>
              <w:t xml:space="preserve">For risks incepting or renewing on or after 1 January 2012, </w:t>
            </w:r>
            <w:r w:rsidRPr="00512520">
              <w:rPr>
                <w:b/>
                <w:sz w:val="16"/>
                <w:szCs w:val="16"/>
              </w:rPr>
              <w:t>it is not invalid</w:t>
            </w:r>
            <w:r w:rsidRPr="00512520">
              <w:rPr>
                <w:sz w:val="16"/>
                <w:szCs w:val="16"/>
              </w:rPr>
              <w:t xml:space="preserve"> to report risks for a distribution channel and syndicate class of business combination that has not been included in the SBF approved for the syndicate for the return year.</w:t>
            </w:r>
            <w:r>
              <w:rPr>
                <w:sz w:val="16"/>
                <w:szCs w:val="16"/>
              </w:rPr>
              <w:t>”</w:t>
            </w:r>
          </w:p>
          <w:p w14:paraId="178DAF41" w14:textId="77777777" w:rsidR="00BA6C98" w:rsidRPr="005D1CC1" w:rsidRDefault="00512520" w:rsidP="00512520">
            <w:pPr>
              <w:spacing w:line="240" w:lineRule="auto"/>
              <w:ind w:left="144"/>
              <w:rPr>
                <w:sz w:val="16"/>
                <w:szCs w:val="16"/>
              </w:rPr>
            </w:pPr>
            <w:r>
              <w:rPr>
                <w:sz w:val="16"/>
                <w:szCs w:val="16"/>
              </w:rPr>
              <w:t>It has now been updated to state that “</w:t>
            </w:r>
            <w:r w:rsidRPr="00512520">
              <w:rPr>
                <w:b/>
                <w:sz w:val="16"/>
                <w:szCs w:val="16"/>
              </w:rPr>
              <w:t>it is invalid</w:t>
            </w:r>
            <w:r w:rsidRPr="00512520">
              <w:rPr>
                <w:sz w:val="16"/>
                <w:szCs w:val="16"/>
              </w:rPr>
              <w:t xml:space="preserve"> to report risks for a distribution channel and syndicate class of business combination that have not been included in the SBF approved for the syndicate for the return year.</w:t>
            </w:r>
            <w:r>
              <w:rPr>
                <w:sz w:val="16"/>
                <w:szCs w:val="16"/>
              </w:rPr>
              <w:t>”</w:t>
            </w:r>
          </w:p>
        </w:tc>
      </w:tr>
      <w:tr w:rsidR="00BA6C98" w14:paraId="625044AE" w14:textId="77777777" w:rsidTr="00745012">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720CA567" w14:textId="77777777" w:rsidR="00BA6C98" w:rsidRDefault="00BA6C98" w:rsidP="005B24F0">
            <w:pPr>
              <w:spacing w:after="0" w:line="240" w:lineRule="auto"/>
              <w:jc w:val="center"/>
              <w:rPr>
                <w:b/>
                <w:sz w:val="16"/>
                <w:szCs w:val="16"/>
              </w:rPr>
            </w:pPr>
            <w:r>
              <w:rPr>
                <w:b/>
                <w:sz w:val="16"/>
                <w:szCs w:val="16"/>
              </w:rPr>
              <w:t>2019 V1.0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6A324E30" w14:textId="77777777" w:rsidR="00BA6C98" w:rsidRDefault="00BA6C98" w:rsidP="00085C07">
            <w:pPr>
              <w:spacing w:line="240" w:lineRule="auto"/>
              <w:jc w:val="center"/>
              <w:rPr>
                <w:b/>
                <w:sz w:val="16"/>
                <w:szCs w:val="16"/>
              </w:rPr>
            </w:pPr>
            <w:r>
              <w:rPr>
                <w:b/>
                <w:sz w:val="16"/>
                <w:szCs w:val="16"/>
              </w:rPr>
              <w:t>4.2</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26EE6553" w14:textId="77777777" w:rsidR="00BA6C98" w:rsidRDefault="00BA6C98" w:rsidP="005D1CC1">
            <w:pPr>
              <w:spacing w:line="240" w:lineRule="auto"/>
              <w:ind w:left="144"/>
              <w:rPr>
                <w:rFonts w:cs="Arial"/>
                <w:sz w:val="16"/>
                <w:szCs w:val="16"/>
              </w:rPr>
            </w:pPr>
            <w:r>
              <w:rPr>
                <w:rFonts w:cs="Arial"/>
                <w:sz w:val="16"/>
                <w:szCs w:val="16"/>
              </w:rPr>
              <w:t>Forms 286, 287 and 288 – Price movements and premium volumes</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22B1EB7C" w14:textId="77777777" w:rsidR="00BA6C98" w:rsidRDefault="00BA6C98" w:rsidP="00BA6C98">
            <w:pPr>
              <w:spacing w:line="240" w:lineRule="auto"/>
              <w:ind w:left="144"/>
              <w:rPr>
                <w:sz w:val="16"/>
                <w:szCs w:val="16"/>
              </w:rPr>
            </w:pPr>
            <w:r w:rsidRPr="00BA6C98">
              <w:rPr>
                <w:sz w:val="16"/>
                <w:szCs w:val="16"/>
              </w:rPr>
              <w:t>Fields 20 &amp; 40</w:t>
            </w:r>
            <w:r>
              <w:rPr>
                <w:sz w:val="16"/>
                <w:szCs w:val="16"/>
              </w:rPr>
              <w:t xml:space="preserve"> - </w:t>
            </w:r>
            <w:r w:rsidRPr="00BA6C98">
              <w:rPr>
                <w:sz w:val="16"/>
                <w:szCs w:val="16"/>
              </w:rPr>
              <w:t>Reference made to the fact that the direct UMR should be reported</w:t>
            </w:r>
          </w:p>
          <w:p w14:paraId="1EA3AEB8" w14:textId="77777777" w:rsidR="00BA6C98" w:rsidRDefault="00BA6C98" w:rsidP="00BA6C98">
            <w:pPr>
              <w:spacing w:line="240" w:lineRule="auto"/>
              <w:ind w:left="144"/>
              <w:rPr>
                <w:sz w:val="16"/>
                <w:szCs w:val="16"/>
              </w:rPr>
            </w:pPr>
            <w:r w:rsidRPr="00BA6C98">
              <w:rPr>
                <w:sz w:val="16"/>
                <w:szCs w:val="16"/>
              </w:rPr>
              <w:t>Field 70</w:t>
            </w:r>
            <w:r>
              <w:rPr>
                <w:sz w:val="16"/>
                <w:szCs w:val="16"/>
              </w:rPr>
              <w:t xml:space="preserve"> - </w:t>
            </w:r>
            <w:r w:rsidRPr="00BA6C98">
              <w:rPr>
                <w:sz w:val="16"/>
                <w:szCs w:val="16"/>
              </w:rPr>
              <w:t>Reference made to the fact that the direct Risk Code should be reported</w:t>
            </w:r>
          </w:p>
          <w:p w14:paraId="087284F1" w14:textId="77777777" w:rsidR="00BA6C98" w:rsidRPr="00BA6C98" w:rsidRDefault="00BA6C98" w:rsidP="00BA6C98">
            <w:pPr>
              <w:spacing w:line="240" w:lineRule="auto"/>
              <w:ind w:left="144"/>
              <w:rPr>
                <w:sz w:val="16"/>
                <w:szCs w:val="16"/>
              </w:rPr>
            </w:pPr>
            <w:r w:rsidRPr="00BA6C98">
              <w:rPr>
                <w:sz w:val="16"/>
                <w:szCs w:val="16"/>
              </w:rPr>
              <w:t>Field 120</w:t>
            </w:r>
            <w:r>
              <w:rPr>
                <w:sz w:val="16"/>
                <w:szCs w:val="16"/>
              </w:rPr>
              <w:t xml:space="preserve"> - </w:t>
            </w:r>
            <w:r w:rsidRPr="00BA6C98">
              <w:rPr>
                <w:sz w:val="16"/>
                <w:szCs w:val="16"/>
              </w:rPr>
              <w:t>Format updated to 2, 3 or 4 characters for EU code</w:t>
            </w:r>
          </w:p>
          <w:p w14:paraId="2C62B897" w14:textId="77777777" w:rsidR="00BA6C98" w:rsidRPr="005D1CC1" w:rsidRDefault="00BA6C98" w:rsidP="00BA6C98">
            <w:pPr>
              <w:spacing w:line="240" w:lineRule="auto"/>
              <w:ind w:left="144"/>
              <w:rPr>
                <w:sz w:val="16"/>
                <w:szCs w:val="16"/>
              </w:rPr>
            </w:pPr>
            <w:r w:rsidRPr="00BA6C98">
              <w:rPr>
                <w:sz w:val="16"/>
                <w:szCs w:val="16"/>
              </w:rPr>
              <w:lastRenderedPageBreak/>
              <w:t>Addition of the Europe distribution channel</w:t>
            </w:r>
          </w:p>
        </w:tc>
      </w:tr>
      <w:tr w:rsidR="00BA6C98" w14:paraId="62BF3C28" w14:textId="77777777" w:rsidTr="00745012">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3C67C085" w14:textId="77777777" w:rsidR="00BA6C98" w:rsidRDefault="00BA6C98" w:rsidP="005B24F0">
            <w:pPr>
              <w:spacing w:after="0" w:line="240" w:lineRule="auto"/>
              <w:jc w:val="center"/>
              <w:rPr>
                <w:b/>
                <w:sz w:val="16"/>
                <w:szCs w:val="16"/>
              </w:rPr>
            </w:pPr>
            <w:r>
              <w:rPr>
                <w:b/>
                <w:sz w:val="16"/>
                <w:szCs w:val="16"/>
              </w:rPr>
              <w:lastRenderedPageBreak/>
              <w:t>2019 V1.0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73518B13" w14:textId="77777777" w:rsidR="00BA6C98" w:rsidRDefault="00BA6C98" w:rsidP="00085C07">
            <w:pPr>
              <w:spacing w:line="240" w:lineRule="auto"/>
              <w:jc w:val="center"/>
              <w:rPr>
                <w:b/>
                <w:sz w:val="16"/>
                <w:szCs w:val="16"/>
              </w:rPr>
            </w:pPr>
            <w:r>
              <w:rPr>
                <w:b/>
                <w:sz w:val="16"/>
                <w:szCs w:val="16"/>
              </w:rPr>
              <w:t>13</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1A515329" w14:textId="77777777" w:rsidR="00BA6C98" w:rsidRDefault="00BA6C98" w:rsidP="005D1CC1">
            <w:pPr>
              <w:spacing w:line="240" w:lineRule="auto"/>
              <w:ind w:left="144"/>
              <w:rPr>
                <w:rFonts w:cs="Arial"/>
                <w:sz w:val="16"/>
                <w:szCs w:val="16"/>
              </w:rPr>
            </w:pPr>
            <w:r>
              <w:rPr>
                <w:rFonts w:cs="Arial"/>
                <w:sz w:val="16"/>
                <w:szCs w:val="16"/>
              </w:rPr>
              <w:t>Examples – Change of Distribution Channel to Brussels</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3CF01E17" w14:textId="77777777" w:rsidR="00BA6C98" w:rsidRPr="005D1CC1" w:rsidRDefault="00BA6C98" w:rsidP="008E330B">
            <w:pPr>
              <w:spacing w:line="240" w:lineRule="auto"/>
              <w:ind w:left="144"/>
              <w:rPr>
                <w:sz w:val="16"/>
                <w:szCs w:val="16"/>
              </w:rPr>
            </w:pPr>
            <w:r w:rsidRPr="00BA6C98">
              <w:rPr>
                <w:sz w:val="16"/>
                <w:szCs w:val="16"/>
              </w:rPr>
              <w:t>Creation of a new section for change of distribution channel</w:t>
            </w:r>
          </w:p>
        </w:tc>
      </w:tr>
      <w:tr w:rsidR="005C1E97" w14:paraId="070963AD" w14:textId="77777777" w:rsidTr="00C7612D">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5D73C8A2" w14:textId="77777777" w:rsidR="005C1E97" w:rsidRDefault="005C1E97" w:rsidP="005C1E97">
            <w:pPr>
              <w:spacing w:after="0" w:line="240" w:lineRule="auto"/>
              <w:jc w:val="center"/>
              <w:rPr>
                <w:b/>
                <w:sz w:val="16"/>
                <w:szCs w:val="16"/>
              </w:rPr>
            </w:pPr>
            <w:r>
              <w:rPr>
                <w:b/>
                <w:sz w:val="16"/>
                <w:szCs w:val="16"/>
              </w:rPr>
              <w:t>2019 V1.1</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3DE4E397" w14:textId="77777777" w:rsidR="005C1E97" w:rsidRDefault="005C1E97" w:rsidP="00C7612D">
            <w:pPr>
              <w:spacing w:line="240" w:lineRule="auto"/>
              <w:jc w:val="center"/>
              <w:rPr>
                <w:b/>
                <w:sz w:val="16"/>
                <w:szCs w:val="16"/>
              </w:rPr>
            </w:pPr>
            <w:r>
              <w:rPr>
                <w:b/>
                <w:sz w:val="16"/>
                <w:szCs w:val="16"/>
              </w:rPr>
              <w:t>13</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10FBF18C" w14:textId="77777777" w:rsidR="005C1E97" w:rsidRDefault="005C1E97" w:rsidP="00C7612D">
            <w:pPr>
              <w:spacing w:line="240" w:lineRule="auto"/>
              <w:ind w:left="144"/>
              <w:rPr>
                <w:rFonts w:cs="Arial"/>
                <w:sz w:val="16"/>
                <w:szCs w:val="16"/>
              </w:rPr>
            </w:pPr>
            <w:r>
              <w:rPr>
                <w:rFonts w:cs="Arial"/>
                <w:sz w:val="16"/>
                <w:szCs w:val="16"/>
              </w:rPr>
              <w:t>Examples – Change of Distribution Channel to Brussels</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2C6E4B99" w14:textId="77777777" w:rsidR="005C1E97" w:rsidRDefault="005C1E97" w:rsidP="00C7612D">
            <w:pPr>
              <w:spacing w:line="240" w:lineRule="auto"/>
              <w:ind w:left="144"/>
              <w:rPr>
                <w:sz w:val="16"/>
                <w:szCs w:val="16"/>
              </w:rPr>
            </w:pPr>
            <w:r>
              <w:rPr>
                <w:sz w:val="16"/>
                <w:szCs w:val="16"/>
              </w:rPr>
              <w:t>Addition of two examples for renewal scenario where 100% of the risk is changing distribution channel</w:t>
            </w:r>
          </w:p>
          <w:p w14:paraId="1E56E7DA" w14:textId="77777777" w:rsidR="00720642" w:rsidRPr="005D1CC1" w:rsidRDefault="00720642" w:rsidP="00C7612D">
            <w:pPr>
              <w:spacing w:line="240" w:lineRule="auto"/>
              <w:ind w:left="144"/>
              <w:rPr>
                <w:sz w:val="16"/>
                <w:szCs w:val="16"/>
              </w:rPr>
            </w:pPr>
            <w:r>
              <w:rPr>
                <w:sz w:val="16"/>
                <w:szCs w:val="16"/>
              </w:rPr>
              <w:t xml:space="preserve">Addition of the </w:t>
            </w:r>
            <w:r w:rsidRPr="00720642">
              <w:rPr>
                <w:sz w:val="16"/>
                <w:szCs w:val="16"/>
              </w:rPr>
              <w:t>Current 100% Benchmark Price</w:t>
            </w:r>
            <w:r>
              <w:rPr>
                <w:sz w:val="16"/>
                <w:szCs w:val="16"/>
              </w:rPr>
              <w:t xml:space="preserve"> [Field 230] in the examples</w:t>
            </w:r>
          </w:p>
        </w:tc>
      </w:tr>
      <w:tr w:rsidR="00720642" w14:paraId="149429ED" w14:textId="77777777" w:rsidTr="00C7612D">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0E419049" w14:textId="77777777" w:rsidR="00720642" w:rsidRDefault="00720642" w:rsidP="005C1E97">
            <w:pPr>
              <w:spacing w:after="0" w:line="240" w:lineRule="auto"/>
              <w:jc w:val="center"/>
              <w:rPr>
                <w:b/>
                <w:sz w:val="16"/>
                <w:szCs w:val="16"/>
              </w:rPr>
            </w:pPr>
            <w:r>
              <w:rPr>
                <w:b/>
                <w:sz w:val="16"/>
                <w:szCs w:val="16"/>
              </w:rPr>
              <w:t>2019 V1.1</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0448E8FC" w14:textId="77777777" w:rsidR="00720642" w:rsidRDefault="00720642" w:rsidP="00C7612D">
            <w:pPr>
              <w:spacing w:line="240" w:lineRule="auto"/>
              <w:jc w:val="center"/>
              <w:rPr>
                <w:b/>
                <w:sz w:val="16"/>
                <w:szCs w:val="16"/>
              </w:rPr>
            </w:pPr>
            <w:r>
              <w:rPr>
                <w:b/>
                <w:sz w:val="16"/>
                <w:szCs w:val="16"/>
              </w:rPr>
              <w:t>3.22</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7C1EC251" w14:textId="77777777" w:rsidR="00720642" w:rsidRDefault="00720642" w:rsidP="00C7612D">
            <w:pPr>
              <w:spacing w:line="240" w:lineRule="auto"/>
              <w:ind w:left="144"/>
              <w:rPr>
                <w:rFonts w:cs="Arial"/>
                <w:sz w:val="16"/>
                <w:szCs w:val="16"/>
              </w:rPr>
            </w:pPr>
            <w:r w:rsidRPr="00720642">
              <w:rPr>
                <w:rFonts w:cs="Arial"/>
                <w:sz w:val="16"/>
                <w:szCs w:val="16"/>
              </w:rPr>
              <w:t>Change at renewal of non-risk-identifying fields</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43119529" w14:textId="77777777" w:rsidR="00720642" w:rsidRDefault="00720642" w:rsidP="00720642">
            <w:pPr>
              <w:spacing w:line="240" w:lineRule="auto"/>
              <w:ind w:left="144"/>
              <w:rPr>
                <w:sz w:val="16"/>
                <w:szCs w:val="16"/>
              </w:rPr>
            </w:pPr>
            <w:r>
              <w:rPr>
                <w:sz w:val="16"/>
                <w:szCs w:val="16"/>
              </w:rPr>
              <w:t>Addition of text to advise that any part of a 2019 renewal moving to the EU distribution channel should be reported as new business</w:t>
            </w:r>
          </w:p>
        </w:tc>
      </w:tr>
      <w:tr w:rsidR="0006035B" w14:paraId="75E6F153" w14:textId="77777777" w:rsidTr="00C7612D">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13192F62" w14:textId="77777777" w:rsidR="0006035B" w:rsidRDefault="0006035B" w:rsidP="005C1E97">
            <w:pPr>
              <w:spacing w:after="0" w:line="240" w:lineRule="auto"/>
              <w:jc w:val="center"/>
              <w:rPr>
                <w:b/>
                <w:sz w:val="16"/>
                <w:szCs w:val="16"/>
              </w:rPr>
            </w:pPr>
            <w:r>
              <w:rPr>
                <w:b/>
                <w:sz w:val="16"/>
                <w:szCs w:val="16"/>
              </w:rPr>
              <w:t>2019 V1.1</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483B849D" w14:textId="77777777" w:rsidR="0006035B" w:rsidRDefault="0006035B" w:rsidP="00C7612D">
            <w:pPr>
              <w:spacing w:line="240" w:lineRule="auto"/>
              <w:jc w:val="center"/>
              <w:rPr>
                <w:b/>
                <w:sz w:val="16"/>
                <w:szCs w:val="16"/>
              </w:rPr>
            </w:pPr>
            <w:r>
              <w:rPr>
                <w:b/>
                <w:sz w:val="16"/>
                <w:szCs w:val="16"/>
              </w:rPr>
              <w:t>3.32</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2E5B55DA" w14:textId="77777777" w:rsidR="0006035B" w:rsidRPr="00720642" w:rsidRDefault="0006035B" w:rsidP="00C7612D">
            <w:pPr>
              <w:spacing w:line="240" w:lineRule="auto"/>
              <w:ind w:left="144"/>
              <w:rPr>
                <w:rFonts w:cs="Arial"/>
                <w:sz w:val="16"/>
                <w:szCs w:val="16"/>
              </w:rPr>
            </w:pPr>
            <w:r w:rsidRPr="0006035B">
              <w:rPr>
                <w:rFonts w:cs="Arial"/>
                <w:sz w:val="16"/>
                <w:szCs w:val="16"/>
              </w:rPr>
              <w:t>Lloyd’s Brussels Commission Charge</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00F9455F" w14:textId="77777777" w:rsidR="0006035B" w:rsidRDefault="0006035B" w:rsidP="00720642">
            <w:pPr>
              <w:spacing w:line="240" w:lineRule="auto"/>
              <w:ind w:left="144"/>
              <w:rPr>
                <w:sz w:val="16"/>
                <w:szCs w:val="16"/>
              </w:rPr>
            </w:pPr>
            <w:r>
              <w:rPr>
                <w:sz w:val="16"/>
                <w:szCs w:val="16"/>
              </w:rPr>
              <w:t xml:space="preserve">Confirmation that the Lloyd’s Brussels Commission Charge should not be reported within the PMDR return </w:t>
            </w:r>
          </w:p>
        </w:tc>
      </w:tr>
      <w:tr w:rsidR="002F32F7" w14:paraId="759F9B35" w14:textId="77777777" w:rsidTr="00C7612D">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37C4F69D" w14:textId="77777777" w:rsidR="002F32F7" w:rsidRDefault="002F32F7" w:rsidP="005C1E97">
            <w:pPr>
              <w:spacing w:after="0" w:line="240" w:lineRule="auto"/>
              <w:jc w:val="center"/>
              <w:rPr>
                <w:b/>
                <w:sz w:val="16"/>
                <w:szCs w:val="16"/>
              </w:rPr>
            </w:pPr>
            <w:r>
              <w:rPr>
                <w:b/>
                <w:sz w:val="16"/>
                <w:szCs w:val="16"/>
              </w:rPr>
              <w:t>2019 V1.1</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1A35B4FC" w14:textId="77777777" w:rsidR="002F32F7" w:rsidRDefault="002F32F7" w:rsidP="00C7612D">
            <w:pPr>
              <w:spacing w:line="240" w:lineRule="auto"/>
              <w:jc w:val="center"/>
              <w:rPr>
                <w:b/>
                <w:sz w:val="16"/>
                <w:szCs w:val="16"/>
              </w:rPr>
            </w:pPr>
            <w:r>
              <w:rPr>
                <w:b/>
                <w:sz w:val="16"/>
                <w:szCs w:val="16"/>
              </w:rPr>
              <w:t>16</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196CFA1F" w14:textId="77777777" w:rsidR="002F32F7" w:rsidRPr="005C2BCE" w:rsidRDefault="002F32F7" w:rsidP="00C7612D">
            <w:pPr>
              <w:spacing w:line="240" w:lineRule="auto"/>
              <w:ind w:left="144"/>
              <w:rPr>
                <w:rFonts w:cs="Arial"/>
                <w:sz w:val="16"/>
                <w:szCs w:val="16"/>
                <w:lang w:val="fr-FR"/>
              </w:rPr>
            </w:pPr>
            <w:r w:rsidRPr="005C2BCE">
              <w:rPr>
                <w:rFonts w:cs="Arial"/>
                <w:sz w:val="16"/>
                <w:szCs w:val="16"/>
                <w:lang w:val="fr-FR"/>
              </w:rPr>
              <w:t>Appendix 1 – Lloyd’s Brussels Commission Charge</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04C4312F" w14:textId="77777777" w:rsidR="002F32F7" w:rsidRDefault="00AA3686" w:rsidP="00720642">
            <w:pPr>
              <w:spacing w:line="240" w:lineRule="auto"/>
              <w:ind w:left="144"/>
              <w:rPr>
                <w:sz w:val="16"/>
                <w:szCs w:val="16"/>
              </w:rPr>
            </w:pPr>
            <w:r>
              <w:rPr>
                <w:sz w:val="16"/>
                <w:szCs w:val="16"/>
              </w:rPr>
              <w:t>Appendix providing examples of how the Lloyd’s Brussels charge should be reported</w:t>
            </w:r>
          </w:p>
        </w:tc>
      </w:tr>
      <w:tr w:rsidR="0016039A" w14:paraId="322AA231" w14:textId="77777777" w:rsidTr="00C7612D">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071236DF" w14:textId="77777777" w:rsidR="0016039A" w:rsidRDefault="0016039A" w:rsidP="005C1E97">
            <w:pPr>
              <w:spacing w:after="0" w:line="240" w:lineRule="auto"/>
              <w:jc w:val="center"/>
              <w:rPr>
                <w:b/>
                <w:sz w:val="16"/>
                <w:szCs w:val="16"/>
              </w:rPr>
            </w:pPr>
            <w:r>
              <w:rPr>
                <w:b/>
                <w:sz w:val="16"/>
                <w:szCs w:val="16"/>
              </w:rPr>
              <w:t>2019 V1.1</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60CFAACD" w14:textId="77777777" w:rsidR="0016039A" w:rsidRDefault="002553A1" w:rsidP="00C7612D">
            <w:pPr>
              <w:spacing w:line="240" w:lineRule="auto"/>
              <w:jc w:val="center"/>
              <w:rPr>
                <w:b/>
                <w:sz w:val="16"/>
                <w:szCs w:val="16"/>
              </w:rPr>
            </w:pPr>
            <w:r>
              <w:rPr>
                <w:b/>
                <w:sz w:val="16"/>
                <w:szCs w:val="16"/>
              </w:rPr>
              <w:t>4.2</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19D8779B" w14:textId="77777777" w:rsidR="0016039A" w:rsidRDefault="00F077A6" w:rsidP="00C7612D">
            <w:pPr>
              <w:spacing w:line="240" w:lineRule="auto"/>
              <w:ind w:left="144"/>
              <w:rPr>
                <w:rFonts w:cs="Arial"/>
                <w:sz w:val="16"/>
                <w:szCs w:val="16"/>
              </w:rPr>
            </w:pPr>
            <w:r>
              <w:rPr>
                <w:rFonts w:cs="Arial"/>
                <w:sz w:val="16"/>
                <w:szCs w:val="16"/>
              </w:rPr>
              <w:t xml:space="preserve">Data Specification – </w:t>
            </w:r>
            <w:r w:rsidR="002553A1">
              <w:rPr>
                <w:rFonts w:cs="Arial"/>
                <w:sz w:val="16"/>
                <w:szCs w:val="16"/>
              </w:rPr>
              <w:t xml:space="preserve">Field 95 </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207135D3" w14:textId="77777777" w:rsidR="0016039A" w:rsidRDefault="00F077A6" w:rsidP="00720642">
            <w:pPr>
              <w:spacing w:line="240" w:lineRule="auto"/>
              <w:ind w:left="144"/>
              <w:rPr>
                <w:sz w:val="16"/>
                <w:szCs w:val="16"/>
              </w:rPr>
            </w:pPr>
            <w:r>
              <w:rPr>
                <w:sz w:val="16"/>
                <w:szCs w:val="16"/>
              </w:rPr>
              <w:t>Data Specification for Field 95 added</w:t>
            </w:r>
          </w:p>
        </w:tc>
      </w:tr>
      <w:tr w:rsidR="002553A1" w14:paraId="4C8AEEC0" w14:textId="77777777" w:rsidTr="00C7612D">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289CF0AB" w14:textId="77777777" w:rsidR="002553A1" w:rsidRDefault="002553A1" w:rsidP="005C1E97">
            <w:pPr>
              <w:spacing w:after="0" w:line="240" w:lineRule="auto"/>
              <w:jc w:val="center"/>
              <w:rPr>
                <w:b/>
                <w:sz w:val="16"/>
                <w:szCs w:val="16"/>
              </w:rPr>
            </w:pPr>
            <w:r>
              <w:rPr>
                <w:b/>
                <w:sz w:val="16"/>
                <w:szCs w:val="16"/>
              </w:rPr>
              <w:t>2019 V1.1</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27C992CF" w14:textId="77777777" w:rsidR="002553A1" w:rsidRDefault="002553A1" w:rsidP="00C7612D">
            <w:pPr>
              <w:spacing w:line="240" w:lineRule="auto"/>
              <w:jc w:val="center"/>
              <w:rPr>
                <w:b/>
                <w:sz w:val="16"/>
                <w:szCs w:val="16"/>
              </w:rPr>
            </w:pPr>
            <w:r>
              <w:rPr>
                <w:b/>
                <w:sz w:val="16"/>
                <w:szCs w:val="16"/>
              </w:rPr>
              <w:t>4.2</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7B11DBFF" w14:textId="77777777" w:rsidR="002553A1" w:rsidRDefault="00F077A6" w:rsidP="00C7612D">
            <w:pPr>
              <w:spacing w:line="240" w:lineRule="auto"/>
              <w:ind w:left="144"/>
              <w:rPr>
                <w:rFonts w:cs="Arial"/>
                <w:sz w:val="16"/>
                <w:szCs w:val="16"/>
              </w:rPr>
            </w:pPr>
            <w:r w:rsidRPr="00F077A6">
              <w:rPr>
                <w:rFonts w:cs="Arial"/>
                <w:sz w:val="16"/>
                <w:szCs w:val="16"/>
              </w:rPr>
              <w:t>Data Specification – Field 9</w:t>
            </w:r>
            <w:r>
              <w:rPr>
                <w:rFonts w:cs="Arial"/>
                <w:sz w:val="16"/>
                <w:szCs w:val="16"/>
              </w:rPr>
              <w:t>8</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7731CCCE" w14:textId="77777777" w:rsidR="002553A1" w:rsidRDefault="00F077A6" w:rsidP="00720642">
            <w:pPr>
              <w:spacing w:line="240" w:lineRule="auto"/>
              <w:ind w:left="144"/>
              <w:rPr>
                <w:sz w:val="16"/>
                <w:szCs w:val="16"/>
              </w:rPr>
            </w:pPr>
            <w:r>
              <w:rPr>
                <w:sz w:val="16"/>
                <w:szCs w:val="16"/>
              </w:rPr>
              <w:t>Data Specification for Field 98 added</w:t>
            </w:r>
          </w:p>
        </w:tc>
      </w:tr>
      <w:tr w:rsidR="00294BDF" w14:paraId="1A4BAFFA" w14:textId="77777777" w:rsidTr="00C7612D">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08F61598" w14:textId="77777777" w:rsidR="00294BDF" w:rsidRDefault="00294BDF" w:rsidP="005C1E97">
            <w:pPr>
              <w:spacing w:after="0" w:line="240" w:lineRule="auto"/>
              <w:jc w:val="center"/>
              <w:rPr>
                <w:b/>
                <w:sz w:val="16"/>
                <w:szCs w:val="16"/>
              </w:rPr>
            </w:pPr>
            <w:r>
              <w:rPr>
                <w:b/>
                <w:sz w:val="16"/>
                <w:szCs w:val="16"/>
              </w:rPr>
              <w:t>2019 V1.1</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63A71387" w14:textId="77777777" w:rsidR="00294BDF" w:rsidRDefault="00294BDF" w:rsidP="00C7612D">
            <w:pPr>
              <w:spacing w:line="240" w:lineRule="auto"/>
              <w:jc w:val="center"/>
              <w:rPr>
                <w:b/>
                <w:sz w:val="16"/>
                <w:szCs w:val="16"/>
              </w:rPr>
            </w:pPr>
            <w:r>
              <w:rPr>
                <w:b/>
                <w:sz w:val="16"/>
                <w:szCs w:val="16"/>
              </w:rPr>
              <w:t>2.3</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1BA4FB6F" w14:textId="77777777" w:rsidR="00294BDF" w:rsidRDefault="00294BDF" w:rsidP="00C7612D">
            <w:pPr>
              <w:spacing w:line="240" w:lineRule="auto"/>
              <w:ind w:left="144"/>
              <w:rPr>
                <w:rFonts w:cs="Arial"/>
                <w:sz w:val="16"/>
                <w:szCs w:val="16"/>
              </w:rPr>
            </w:pPr>
            <w:r>
              <w:rPr>
                <w:rFonts w:cs="Arial"/>
                <w:sz w:val="16"/>
                <w:szCs w:val="16"/>
              </w:rPr>
              <w:t>Amendment to submission deadline time</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234E9F8D" w14:textId="77777777" w:rsidR="00294BDF" w:rsidRDefault="00294BDF" w:rsidP="00720642">
            <w:pPr>
              <w:spacing w:line="240" w:lineRule="auto"/>
              <w:ind w:left="144"/>
              <w:rPr>
                <w:sz w:val="16"/>
                <w:szCs w:val="16"/>
              </w:rPr>
            </w:pPr>
            <w:r>
              <w:rPr>
                <w:sz w:val="16"/>
                <w:szCs w:val="16"/>
              </w:rPr>
              <w:t>Submission deadline time has been updated from noon to 2pm</w:t>
            </w:r>
          </w:p>
        </w:tc>
      </w:tr>
      <w:tr w:rsidR="008151E4" w14:paraId="68D58768" w14:textId="77777777" w:rsidTr="00C7612D">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64AAD5CC" w14:textId="77777777" w:rsidR="008151E4" w:rsidRDefault="008151E4" w:rsidP="005C1E97">
            <w:pPr>
              <w:spacing w:after="0" w:line="240" w:lineRule="auto"/>
              <w:jc w:val="center"/>
              <w:rPr>
                <w:b/>
                <w:sz w:val="16"/>
                <w:szCs w:val="16"/>
              </w:rPr>
            </w:pPr>
            <w:r>
              <w:rPr>
                <w:b/>
                <w:sz w:val="16"/>
                <w:szCs w:val="16"/>
              </w:rPr>
              <w:t>2019 V1.1</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08D8D3FF" w14:textId="77777777" w:rsidR="008151E4" w:rsidRDefault="008151E4" w:rsidP="00C7612D">
            <w:pPr>
              <w:spacing w:line="240" w:lineRule="auto"/>
              <w:jc w:val="center"/>
              <w:rPr>
                <w:b/>
                <w:sz w:val="16"/>
                <w:szCs w:val="16"/>
              </w:rPr>
            </w:pPr>
            <w:r>
              <w:rPr>
                <w:b/>
                <w:sz w:val="16"/>
                <w:szCs w:val="16"/>
              </w:rPr>
              <w:t>2.4</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01498BCC" w14:textId="77777777" w:rsidR="008151E4" w:rsidRDefault="008151E4" w:rsidP="00C7612D">
            <w:pPr>
              <w:spacing w:line="240" w:lineRule="auto"/>
              <w:ind w:left="144"/>
              <w:rPr>
                <w:rFonts w:cs="Arial"/>
                <w:sz w:val="16"/>
                <w:szCs w:val="16"/>
              </w:rPr>
            </w:pPr>
            <w:r w:rsidRPr="008151E4">
              <w:rPr>
                <w:rFonts w:cs="Arial"/>
                <w:sz w:val="16"/>
                <w:szCs w:val="16"/>
              </w:rPr>
              <w:t>References to CMR changed to MDC</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7D84C063" w14:textId="77777777" w:rsidR="008151E4" w:rsidRDefault="008151E4" w:rsidP="00720642">
            <w:pPr>
              <w:spacing w:line="240" w:lineRule="auto"/>
              <w:ind w:left="144"/>
              <w:rPr>
                <w:sz w:val="16"/>
                <w:szCs w:val="16"/>
              </w:rPr>
            </w:pPr>
            <w:r>
              <w:rPr>
                <w:sz w:val="16"/>
                <w:szCs w:val="16"/>
              </w:rPr>
              <w:t>Text updated to reference MDC as the system for PMDR returns to be submitted into, replacing CMR</w:t>
            </w:r>
          </w:p>
        </w:tc>
      </w:tr>
      <w:tr w:rsidR="004C691C" w14:paraId="07A9A113" w14:textId="77777777" w:rsidTr="00C7612D">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62B8864F" w14:textId="77777777" w:rsidR="004C691C" w:rsidRDefault="00DE2095" w:rsidP="004C691C">
            <w:pPr>
              <w:spacing w:after="0" w:line="240" w:lineRule="auto"/>
              <w:jc w:val="center"/>
              <w:rPr>
                <w:b/>
                <w:sz w:val="16"/>
                <w:szCs w:val="16"/>
              </w:rPr>
            </w:pPr>
            <w:r>
              <w:rPr>
                <w:b/>
                <w:sz w:val="16"/>
                <w:szCs w:val="16"/>
              </w:rPr>
              <w:t>2019 V1.1</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5C056342" w14:textId="77777777" w:rsidR="004C691C" w:rsidRDefault="004C691C" w:rsidP="004C691C">
            <w:pPr>
              <w:spacing w:line="240" w:lineRule="auto"/>
              <w:jc w:val="center"/>
              <w:rPr>
                <w:b/>
                <w:sz w:val="16"/>
                <w:szCs w:val="16"/>
              </w:rPr>
            </w:pPr>
            <w:r>
              <w:rPr>
                <w:b/>
                <w:sz w:val="16"/>
                <w:szCs w:val="16"/>
              </w:rPr>
              <w:t>2.2</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55BDBDA8" w14:textId="77777777" w:rsidR="004C691C" w:rsidRPr="008151E4" w:rsidRDefault="004C691C" w:rsidP="004C691C">
            <w:pPr>
              <w:spacing w:line="240" w:lineRule="auto"/>
              <w:ind w:left="144"/>
              <w:rPr>
                <w:rFonts w:cs="Arial"/>
                <w:sz w:val="16"/>
                <w:szCs w:val="16"/>
              </w:rPr>
            </w:pPr>
            <w:r>
              <w:rPr>
                <w:rFonts w:cs="Arial"/>
                <w:sz w:val="16"/>
                <w:szCs w:val="16"/>
              </w:rPr>
              <w:t>Amendment to submission deadline time</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6B21B856" w14:textId="77777777" w:rsidR="004C691C" w:rsidRDefault="004C691C" w:rsidP="004C691C">
            <w:pPr>
              <w:spacing w:line="240" w:lineRule="auto"/>
              <w:ind w:left="144"/>
              <w:rPr>
                <w:sz w:val="16"/>
                <w:szCs w:val="16"/>
              </w:rPr>
            </w:pPr>
            <w:r>
              <w:rPr>
                <w:sz w:val="16"/>
                <w:szCs w:val="16"/>
              </w:rPr>
              <w:t>Submission deadline time has been updated from noon to 2pm</w:t>
            </w:r>
          </w:p>
        </w:tc>
      </w:tr>
      <w:tr w:rsidR="00AF01DF" w14:paraId="6EA70DD8" w14:textId="77777777" w:rsidTr="00C7612D">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119503B0" w14:textId="77777777" w:rsidR="00AF01DF" w:rsidRDefault="00DE2095" w:rsidP="004C691C">
            <w:pPr>
              <w:spacing w:after="0" w:line="240" w:lineRule="auto"/>
              <w:jc w:val="center"/>
              <w:rPr>
                <w:b/>
                <w:sz w:val="16"/>
                <w:szCs w:val="16"/>
              </w:rPr>
            </w:pPr>
            <w:r>
              <w:rPr>
                <w:b/>
                <w:sz w:val="16"/>
                <w:szCs w:val="16"/>
              </w:rPr>
              <w:t>2019 V1.1</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1CBB29BE" w14:textId="77777777" w:rsidR="00AF01DF" w:rsidRDefault="00AF01DF" w:rsidP="004C691C">
            <w:pPr>
              <w:spacing w:line="240" w:lineRule="auto"/>
              <w:jc w:val="center"/>
              <w:rPr>
                <w:b/>
                <w:sz w:val="16"/>
                <w:szCs w:val="16"/>
              </w:rPr>
            </w:pPr>
            <w:r>
              <w:rPr>
                <w:b/>
                <w:sz w:val="16"/>
                <w:szCs w:val="16"/>
              </w:rPr>
              <w:t>2.5.1</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533D1758" w14:textId="77777777" w:rsidR="00AF01DF" w:rsidRDefault="00AF01DF" w:rsidP="004C691C">
            <w:pPr>
              <w:spacing w:line="240" w:lineRule="auto"/>
              <w:ind w:left="144"/>
              <w:rPr>
                <w:rFonts w:cs="Arial"/>
                <w:sz w:val="16"/>
                <w:szCs w:val="16"/>
              </w:rPr>
            </w:pPr>
            <w:r>
              <w:rPr>
                <w:rFonts w:cs="Arial"/>
                <w:sz w:val="16"/>
                <w:szCs w:val="16"/>
              </w:rPr>
              <w:t>Offline Validation</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69B56315" w14:textId="77777777" w:rsidR="00AF01DF" w:rsidRDefault="00AF01DF" w:rsidP="004C691C">
            <w:pPr>
              <w:spacing w:line="240" w:lineRule="auto"/>
              <w:ind w:left="144"/>
              <w:rPr>
                <w:sz w:val="16"/>
                <w:szCs w:val="16"/>
              </w:rPr>
            </w:pPr>
            <w:r>
              <w:rPr>
                <w:sz w:val="16"/>
                <w:szCs w:val="16"/>
              </w:rPr>
              <w:t>Updated to reflect that the offline validator is not available in MDC</w:t>
            </w:r>
          </w:p>
        </w:tc>
      </w:tr>
      <w:tr w:rsidR="00AF01DF" w14:paraId="2BB86D51" w14:textId="77777777" w:rsidTr="00C7612D">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19CB02EB" w14:textId="77777777" w:rsidR="00AF01DF" w:rsidRDefault="00DE2095" w:rsidP="004C691C">
            <w:pPr>
              <w:spacing w:after="0" w:line="240" w:lineRule="auto"/>
              <w:jc w:val="center"/>
              <w:rPr>
                <w:b/>
                <w:sz w:val="16"/>
                <w:szCs w:val="16"/>
              </w:rPr>
            </w:pPr>
            <w:r>
              <w:rPr>
                <w:b/>
                <w:sz w:val="16"/>
                <w:szCs w:val="16"/>
              </w:rPr>
              <w:t>2019 V1.1</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1C3BB722" w14:textId="77777777" w:rsidR="00AF01DF" w:rsidRDefault="00AF01DF" w:rsidP="004C691C">
            <w:pPr>
              <w:spacing w:line="240" w:lineRule="auto"/>
              <w:jc w:val="center"/>
              <w:rPr>
                <w:b/>
                <w:sz w:val="16"/>
                <w:szCs w:val="16"/>
              </w:rPr>
            </w:pPr>
            <w:r>
              <w:rPr>
                <w:b/>
                <w:sz w:val="16"/>
                <w:szCs w:val="16"/>
              </w:rPr>
              <w:t>2.5.2</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39ED4AF3" w14:textId="77777777" w:rsidR="00AF01DF" w:rsidRDefault="00AF01DF" w:rsidP="004C691C">
            <w:pPr>
              <w:spacing w:line="240" w:lineRule="auto"/>
              <w:ind w:left="144"/>
              <w:rPr>
                <w:rFonts w:cs="Arial"/>
                <w:sz w:val="16"/>
                <w:szCs w:val="16"/>
              </w:rPr>
            </w:pPr>
            <w:r>
              <w:rPr>
                <w:rFonts w:cs="Arial"/>
                <w:sz w:val="16"/>
                <w:szCs w:val="16"/>
              </w:rPr>
              <w:t>Online Validation</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5F611D93" w14:textId="77777777" w:rsidR="00AF01DF" w:rsidRDefault="00AF01DF" w:rsidP="004C691C">
            <w:pPr>
              <w:spacing w:line="240" w:lineRule="auto"/>
              <w:ind w:left="144"/>
              <w:rPr>
                <w:sz w:val="16"/>
                <w:szCs w:val="16"/>
              </w:rPr>
            </w:pPr>
            <w:r>
              <w:rPr>
                <w:sz w:val="16"/>
                <w:szCs w:val="16"/>
              </w:rPr>
              <w:t>Updated to reflect the changes in process in MDC compared to CMR</w:t>
            </w:r>
          </w:p>
        </w:tc>
      </w:tr>
      <w:tr w:rsidR="00AF01DF" w14:paraId="51A36F70" w14:textId="77777777" w:rsidTr="00C7612D">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5D4678E4" w14:textId="77777777" w:rsidR="00AF01DF" w:rsidRDefault="00DE2095" w:rsidP="004C691C">
            <w:pPr>
              <w:spacing w:after="0" w:line="240" w:lineRule="auto"/>
              <w:jc w:val="center"/>
              <w:rPr>
                <w:b/>
                <w:sz w:val="16"/>
                <w:szCs w:val="16"/>
              </w:rPr>
            </w:pPr>
            <w:r>
              <w:rPr>
                <w:b/>
                <w:sz w:val="16"/>
                <w:szCs w:val="16"/>
              </w:rPr>
              <w:t>2019 V1.1</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7398B311" w14:textId="77777777" w:rsidR="00AF01DF" w:rsidRDefault="00157E6E" w:rsidP="004C691C">
            <w:pPr>
              <w:spacing w:line="240" w:lineRule="auto"/>
              <w:jc w:val="center"/>
              <w:rPr>
                <w:b/>
                <w:sz w:val="16"/>
                <w:szCs w:val="16"/>
              </w:rPr>
            </w:pPr>
            <w:r>
              <w:rPr>
                <w:b/>
                <w:sz w:val="16"/>
                <w:szCs w:val="16"/>
              </w:rPr>
              <w:t>2.6</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441A9720" w14:textId="77777777" w:rsidR="00AF01DF" w:rsidRDefault="00157E6E" w:rsidP="004C691C">
            <w:pPr>
              <w:spacing w:line="240" w:lineRule="auto"/>
              <w:ind w:left="144"/>
              <w:rPr>
                <w:rFonts w:cs="Arial"/>
                <w:sz w:val="16"/>
                <w:szCs w:val="16"/>
              </w:rPr>
            </w:pPr>
            <w:r w:rsidRPr="00157E6E">
              <w:rPr>
                <w:rFonts w:cs="Arial"/>
                <w:sz w:val="16"/>
                <w:szCs w:val="16"/>
              </w:rPr>
              <w:t>PMDR final submission process</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4B247B85" w14:textId="77777777" w:rsidR="00AF01DF" w:rsidRDefault="00157E6E" w:rsidP="004C691C">
            <w:pPr>
              <w:spacing w:line="240" w:lineRule="auto"/>
              <w:ind w:left="144"/>
              <w:rPr>
                <w:sz w:val="16"/>
                <w:szCs w:val="16"/>
              </w:rPr>
            </w:pPr>
            <w:r>
              <w:rPr>
                <w:sz w:val="16"/>
                <w:szCs w:val="16"/>
              </w:rPr>
              <w:t>Updated to reflect the changes to th</w:t>
            </w:r>
            <w:r w:rsidR="00955D77">
              <w:rPr>
                <w:sz w:val="16"/>
                <w:szCs w:val="16"/>
              </w:rPr>
              <w:t>e process for submitting in MDC</w:t>
            </w:r>
          </w:p>
        </w:tc>
      </w:tr>
      <w:tr w:rsidR="00157E6E" w14:paraId="0140998C" w14:textId="77777777" w:rsidTr="00C7612D">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05F6F887" w14:textId="77777777" w:rsidR="00157E6E" w:rsidRDefault="00DE2095" w:rsidP="004C691C">
            <w:pPr>
              <w:spacing w:after="0" w:line="240" w:lineRule="auto"/>
              <w:jc w:val="center"/>
              <w:rPr>
                <w:b/>
                <w:sz w:val="16"/>
                <w:szCs w:val="16"/>
              </w:rPr>
            </w:pPr>
            <w:r>
              <w:rPr>
                <w:b/>
                <w:sz w:val="16"/>
                <w:szCs w:val="16"/>
              </w:rPr>
              <w:t>2019 V1.1</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6EA9088A" w14:textId="77777777" w:rsidR="00157E6E" w:rsidRDefault="00157E6E" w:rsidP="004C691C">
            <w:pPr>
              <w:spacing w:line="240" w:lineRule="auto"/>
              <w:jc w:val="center"/>
              <w:rPr>
                <w:b/>
                <w:sz w:val="16"/>
                <w:szCs w:val="16"/>
              </w:rPr>
            </w:pPr>
            <w:r>
              <w:rPr>
                <w:b/>
                <w:sz w:val="16"/>
                <w:szCs w:val="16"/>
              </w:rPr>
              <w:t>2.8</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65B98A7F" w14:textId="77777777" w:rsidR="00157E6E" w:rsidRPr="00157E6E" w:rsidRDefault="00157E6E" w:rsidP="004C691C">
            <w:pPr>
              <w:spacing w:line="240" w:lineRule="auto"/>
              <w:ind w:left="144"/>
              <w:rPr>
                <w:rFonts w:cs="Arial"/>
                <w:sz w:val="16"/>
                <w:szCs w:val="16"/>
              </w:rPr>
            </w:pPr>
            <w:r>
              <w:rPr>
                <w:rFonts w:cs="Arial"/>
                <w:sz w:val="16"/>
                <w:szCs w:val="16"/>
              </w:rPr>
              <w:t>PMDR Feedback</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1A03076D" w14:textId="77777777" w:rsidR="00157E6E" w:rsidRDefault="00157E6E" w:rsidP="004C691C">
            <w:pPr>
              <w:spacing w:line="240" w:lineRule="auto"/>
              <w:ind w:left="144"/>
              <w:rPr>
                <w:sz w:val="16"/>
                <w:szCs w:val="16"/>
              </w:rPr>
            </w:pPr>
            <w:r>
              <w:rPr>
                <w:sz w:val="16"/>
                <w:szCs w:val="16"/>
              </w:rPr>
              <w:t>Updated to reflect the new playback reports available in MDC and removal of those previously available in CMR but no longer available</w:t>
            </w:r>
          </w:p>
        </w:tc>
      </w:tr>
      <w:tr w:rsidR="00CF47DD" w14:paraId="2F3000EB" w14:textId="77777777" w:rsidTr="00C7612D">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264F4523" w14:textId="77777777" w:rsidR="00CF47DD" w:rsidRDefault="00DE2095" w:rsidP="004C691C">
            <w:pPr>
              <w:spacing w:after="0" w:line="240" w:lineRule="auto"/>
              <w:jc w:val="center"/>
              <w:rPr>
                <w:b/>
                <w:sz w:val="16"/>
                <w:szCs w:val="16"/>
              </w:rPr>
            </w:pPr>
            <w:r>
              <w:rPr>
                <w:b/>
                <w:sz w:val="16"/>
                <w:szCs w:val="16"/>
              </w:rPr>
              <w:t>2019 V1.1</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4A1C08D0" w14:textId="77777777" w:rsidR="00CF47DD" w:rsidRDefault="00CF47DD" w:rsidP="004C691C">
            <w:pPr>
              <w:spacing w:line="240" w:lineRule="auto"/>
              <w:jc w:val="center"/>
              <w:rPr>
                <w:b/>
                <w:sz w:val="16"/>
                <w:szCs w:val="16"/>
              </w:rPr>
            </w:pPr>
            <w:r>
              <w:rPr>
                <w:b/>
                <w:sz w:val="16"/>
                <w:szCs w:val="16"/>
              </w:rPr>
              <w:t>2.9</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308AE247" w14:textId="77777777" w:rsidR="00CF47DD" w:rsidRDefault="00CF47DD" w:rsidP="004C691C">
            <w:pPr>
              <w:spacing w:line="240" w:lineRule="auto"/>
              <w:ind w:left="144"/>
              <w:rPr>
                <w:rFonts w:cs="Arial"/>
                <w:sz w:val="16"/>
                <w:szCs w:val="16"/>
              </w:rPr>
            </w:pPr>
            <w:r w:rsidRPr="00CF47DD">
              <w:rPr>
                <w:rFonts w:cs="Arial"/>
                <w:sz w:val="16"/>
                <w:szCs w:val="16"/>
              </w:rPr>
              <w:t>Frequently asked questions</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5B177D55" w14:textId="77777777" w:rsidR="00CF47DD" w:rsidRPr="00AC6150" w:rsidRDefault="00AC6150" w:rsidP="004C691C">
            <w:pPr>
              <w:spacing w:line="240" w:lineRule="auto"/>
              <w:ind w:left="144"/>
              <w:rPr>
                <w:sz w:val="16"/>
                <w:szCs w:val="16"/>
              </w:rPr>
            </w:pPr>
            <w:r w:rsidRPr="00AC6150">
              <w:rPr>
                <w:sz w:val="16"/>
                <w:szCs w:val="16"/>
              </w:rPr>
              <w:t xml:space="preserve">Updated to reflect that the </w:t>
            </w:r>
            <w:r>
              <w:rPr>
                <w:sz w:val="16"/>
                <w:szCs w:val="16"/>
              </w:rPr>
              <w:t xml:space="preserve">FAQs are not currently </w:t>
            </w:r>
            <w:r w:rsidRPr="00AC6150">
              <w:rPr>
                <w:sz w:val="16"/>
                <w:szCs w:val="16"/>
              </w:rPr>
              <w:t>available in MDC</w:t>
            </w:r>
          </w:p>
        </w:tc>
      </w:tr>
      <w:tr w:rsidR="00B112D9" w14:paraId="5A0B00DA" w14:textId="77777777" w:rsidTr="00C7612D">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5FA00572" w14:textId="77777777" w:rsidR="00B112D9" w:rsidRDefault="00DE2095" w:rsidP="004C691C">
            <w:pPr>
              <w:spacing w:after="0" w:line="240" w:lineRule="auto"/>
              <w:jc w:val="center"/>
              <w:rPr>
                <w:b/>
                <w:sz w:val="16"/>
                <w:szCs w:val="16"/>
              </w:rPr>
            </w:pPr>
            <w:r>
              <w:rPr>
                <w:b/>
                <w:sz w:val="16"/>
                <w:szCs w:val="16"/>
              </w:rPr>
              <w:t>2019 V1.1</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18FDCA99" w14:textId="77777777" w:rsidR="00B112D9" w:rsidRDefault="00B112D9" w:rsidP="004C691C">
            <w:pPr>
              <w:spacing w:line="240" w:lineRule="auto"/>
              <w:jc w:val="center"/>
              <w:rPr>
                <w:b/>
                <w:sz w:val="16"/>
                <w:szCs w:val="16"/>
              </w:rPr>
            </w:pPr>
            <w:r>
              <w:rPr>
                <w:b/>
                <w:sz w:val="16"/>
                <w:szCs w:val="16"/>
              </w:rPr>
              <w:t>2.10 – 2.12</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5B51FD70" w14:textId="77777777" w:rsidR="00B112D9" w:rsidRPr="00CF47DD" w:rsidRDefault="00B112D9" w:rsidP="004C691C">
            <w:pPr>
              <w:spacing w:line="240" w:lineRule="auto"/>
              <w:ind w:left="144"/>
              <w:rPr>
                <w:rFonts w:cs="Arial"/>
                <w:sz w:val="16"/>
                <w:szCs w:val="16"/>
              </w:rPr>
            </w:pPr>
            <w:r>
              <w:rPr>
                <w:rFonts w:cs="Arial"/>
                <w:sz w:val="16"/>
                <w:szCs w:val="16"/>
              </w:rPr>
              <w:t>Key Contacts</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737491D1" w14:textId="77777777" w:rsidR="00B112D9" w:rsidRPr="00CF47DD" w:rsidRDefault="00AC6150" w:rsidP="004C691C">
            <w:pPr>
              <w:spacing w:line="240" w:lineRule="auto"/>
              <w:ind w:left="144"/>
              <w:rPr>
                <w:color w:val="FF0000"/>
                <w:sz w:val="16"/>
                <w:szCs w:val="16"/>
              </w:rPr>
            </w:pPr>
            <w:r w:rsidRPr="00AC6150">
              <w:rPr>
                <w:sz w:val="16"/>
                <w:szCs w:val="16"/>
              </w:rPr>
              <w:t>Updated to reflect the changes in process in MDC compared to CMR</w:t>
            </w:r>
          </w:p>
        </w:tc>
      </w:tr>
      <w:tr w:rsidR="002752BB" w14:paraId="0152E7ED" w14:textId="77777777" w:rsidTr="00C7612D">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732C83D5" w14:textId="77777777" w:rsidR="002752BB" w:rsidRDefault="00DE2095" w:rsidP="004C691C">
            <w:pPr>
              <w:spacing w:after="0" w:line="240" w:lineRule="auto"/>
              <w:jc w:val="center"/>
              <w:rPr>
                <w:b/>
                <w:sz w:val="16"/>
                <w:szCs w:val="16"/>
              </w:rPr>
            </w:pPr>
            <w:r>
              <w:rPr>
                <w:b/>
                <w:sz w:val="16"/>
                <w:szCs w:val="16"/>
              </w:rPr>
              <w:lastRenderedPageBreak/>
              <w:t>2019 V1.1</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0DCA7E04" w14:textId="77777777" w:rsidR="002752BB" w:rsidRDefault="002752BB" w:rsidP="004C691C">
            <w:pPr>
              <w:spacing w:line="240" w:lineRule="auto"/>
              <w:jc w:val="center"/>
              <w:rPr>
                <w:b/>
                <w:sz w:val="16"/>
                <w:szCs w:val="16"/>
              </w:rPr>
            </w:pPr>
            <w:r>
              <w:rPr>
                <w:b/>
                <w:sz w:val="16"/>
                <w:szCs w:val="16"/>
              </w:rPr>
              <w:t>4.2</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2C5107D7" w14:textId="77777777" w:rsidR="002752BB" w:rsidRDefault="002752BB" w:rsidP="004C691C">
            <w:pPr>
              <w:spacing w:line="240" w:lineRule="auto"/>
              <w:ind w:left="144"/>
              <w:rPr>
                <w:rFonts w:cs="Arial"/>
                <w:sz w:val="16"/>
                <w:szCs w:val="16"/>
              </w:rPr>
            </w:pPr>
            <w:r>
              <w:rPr>
                <w:rFonts w:cs="Arial"/>
                <w:sz w:val="16"/>
                <w:szCs w:val="16"/>
              </w:rPr>
              <w:t>Inception Date</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3BA69946" w14:textId="77777777" w:rsidR="002752BB" w:rsidRPr="00AC6150" w:rsidRDefault="002752BB" w:rsidP="004C691C">
            <w:pPr>
              <w:spacing w:line="240" w:lineRule="auto"/>
              <w:ind w:left="144"/>
              <w:rPr>
                <w:sz w:val="16"/>
                <w:szCs w:val="16"/>
              </w:rPr>
            </w:pPr>
            <w:r w:rsidRPr="00AC6150">
              <w:rPr>
                <w:sz w:val="16"/>
                <w:szCs w:val="16"/>
              </w:rPr>
              <w:t>Update</w:t>
            </w:r>
            <w:r w:rsidR="002F4DEF" w:rsidRPr="00AC6150">
              <w:rPr>
                <w:sz w:val="16"/>
                <w:szCs w:val="16"/>
              </w:rPr>
              <w:t>d</w:t>
            </w:r>
            <w:r w:rsidRPr="00AC6150">
              <w:rPr>
                <w:sz w:val="16"/>
                <w:szCs w:val="16"/>
              </w:rPr>
              <w:t xml:space="preserve"> to reflect that only the date format of </w:t>
            </w:r>
            <w:proofErr w:type="spellStart"/>
            <w:r w:rsidRPr="00AC6150">
              <w:rPr>
                <w:sz w:val="16"/>
                <w:szCs w:val="16"/>
              </w:rPr>
              <w:t>yyyy</w:t>
            </w:r>
            <w:proofErr w:type="spellEnd"/>
            <w:r w:rsidRPr="00AC6150">
              <w:rPr>
                <w:sz w:val="16"/>
                <w:szCs w:val="16"/>
              </w:rPr>
              <w:t>-mm-dd can be used</w:t>
            </w:r>
          </w:p>
        </w:tc>
      </w:tr>
      <w:tr w:rsidR="002752BB" w14:paraId="19737D96" w14:textId="77777777" w:rsidTr="008F3DC0">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64982C3D" w14:textId="77777777" w:rsidR="002752BB" w:rsidRDefault="00DE2095" w:rsidP="008F3DC0">
            <w:pPr>
              <w:spacing w:after="0" w:line="240" w:lineRule="auto"/>
              <w:jc w:val="center"/>
              <w:rPr>
                <w:b/>
                <w:sz w:val="16"/>
                <w:szCs w:val="16"/>
              </w:rPr>
            </w:pPr>
            <w:r>
              <w:rPr>
                <w:b/>
                <w:sz w:val="16"/>
                <w:szCs w:val="16"/>
              </w:rPr>
              <w:t>2019 V1.1</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3CE60265" w14:textId="77777777" w:rsidR="002752BB" w:rsidRDefault="002752BB" w:rsidP="008F3DC0">
            <w:pPr>
              <w:spacing w:line="240" w:lineRule="auto"/>
              <w:jc w:val="center"/>
              <w:rPr>
                <w:b/>
                <w:sz w:val="16"/>
                <w:szCs w:val="16"/>
              </w:rPr>
            </w:pPr>
            <w:r>
              <w:rPr>
                <w:b/>
                <w:sz w:val="16"/>
                <w:szCs w:val="16"/>
              </w:rPr>
              <w:t>4.2</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5EF6A0A6" w14:textId="77777777" w:rsidR="002752BB" w:rsidRDefault="002752BB" w:rsidP="008F3DC0">
            <w:pPr>
              <w:spacing w:line="240" w:lineRule="auto"/>
              <w:ind w:left="144"/>
              <w:rPr>
                <w:rFonts w:cs="Arial"/>
                <w:sz w:val="16"/>
                <w:szCs w:val="16"/>
              </w:rPr>
            </w:pPr>
            <w:r>
              <w:rPr>
                <w:rFonts w:cs="Arial"/>
                <w:sz w:val="16"/>
                <w:szCs w:val="16"/>
              </w:rPr>
              <w:t>Expiry Date</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367DF6D8" w14:textId="77777777" w:rsidR="002752BB" w:rsidRPr="00AC6150" w:rsidRDefault="002752BB" w:rsidP="008F3DC0">
            <w:pPr>
              <w:spacing w:line="240" w:lineRule="auto"/>
              <w:ind w:left="144"/>
              <w:rPr>
                <w:sz w:val="16"/>
                <w:szCs w:val="16"/>
              </w:rPr>
            </w:pPr>
            <w:r w:rsidRPr="00AC6150">
              <w:rPr>
                <w:sz w:val="16"/>
                <w:szCs w:val="16"/>
              </w:rPr>
              <w:t>Update</w:t>
            </w:r>
            <w:r w:rsidR="002F4DEF" w:rsidRPr="00AC6150">
              <w:rPr>
                <w:sz w:val="16"/>
                <w:szCs w:val="16"/>
              </w:rPr>
              <w:t>d</w:t>
            </w:r>
            <w:r w:rsidRPr="00AC6150">
              <w:rPr>
                <w:sz w:val="16"/>
                <w:szCs w:val="16"/>
              </w:rPr>
              <w:t xml:space="preserve"> to reflect that only the date format of </w:t>
            </w:r>
            <w:proofErr w:type="spellStart"/>
            <w:r w:rsidRPr="00AC6150">
              <w:rPr>
                <w:sz w:val="16"/>
                <w:szCs w:val="16"/>
              </w:rPr>
              <w:t>yyyy</w:t>
            </w:r>
            <w:proofErr w:type="spellEnd"/>
            <w:r w:rsidRPr="00AC6150">
              <w:rPr>
                <w:sz w:val="16"/>
                <w:szCs w:val="16"/>
              </w:rPr>
              <w:t>-mm-dd can be used</w:t>
            </w:r>
          </w:p>
        </w:tc>
      </w:tr>
      <w:tr w:rsidR="002752BB" w14:paraId="22E64B0F" w14:textId="77777777" w:rsidTr="00C7612D">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7EA5910C" w14:textId="77777777" w:rsidR="002752BB" w:rsidRDefault="00DE2095" w:rsidP="004C691C">
            <w:pPr>
              <w:spacing w:after="0" w:line="240" w:lineRule="auto"/>
              <w:jc w:val="center"/>
              <w:rPr>
                <w:b/>
                <w:sz w:val="16"/>
                <w:szCs w:val="16"/>
              </w:rPr>
            </w:pPr>
            <w:r>
              <w:rPr>
                <w:b/>
                <w:sz w:val="16"/>
                <w:szCs w:val="16"/>
              </w:rPr>
              <w:t>2019 V1.1</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30BA63FC" w14:textId="77777777" w:rsidR="002752BB" w:rsidRDefault="002F4DEF" w:rsidP="004C691C">
            <w:pPr>
              <w:spacing w:line="240" w:lineRule="auto"/>
              <w:jc w:val="center"/>
              <w:rPr>
                <w:b/>
                <w:sz w:val="16"/>
                <w:szCs w:val="16"/>
              </w:rPr>
            </w:pPr>
            <w:r>
              <w:rPr>
                <w:b/>
                <w:sz w:val="16"/>
                <w:szCs w:val="16"/>
              </w:rPr>
              <w:t>16</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799A804D" w14:textId="77777777" w:rsidR="002752BB" w:rsidRDefault="002F4DEF" w:rsidP="004C691C">
            <w:pPr>
              <w:spacing w:line="240" w:lineRule="auto"/>
              <w:ind w:left="144"/>
              <w:rPr>
                <w:rFonts w:cs="Arial"/>
                <w:sz w:val="16"/>
                <w:szCs w:val="16"/>
              </w:rPr>
            </w:pPr>
            <w:r>
              <w:rPr>
                <w:rFonts w:cs="Arial"/>
                <w:sz w:val="16"/>
                <w:szCs w:val="16"/>
              </w:rPr>
              <w:t>Limit of Indemnity – Examples</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37390E4C" w14:textId="77777777" w:rsidR="002752BB" w:rsidRPr="00AC6150" w:rsidRDefault="002F4DEF" w:rsidP="004C691C">
            <w:pPr>
              <w:spacing w:line="240" w:lineRule="auto"/>
              <w:ind w:left="144"/>
              <w:rPr>
                <w:sz w:val="16"/>
                <w:szCs w:val="16"/>
              </w:rPr>
            </w:pPr>
            <w:r w:rsidRPr="00AC6150">
              <w:rPr>
                <w:sz w:val="16"/>
                <w:szCs w:val="16"/>
              </w:rPr>
              <w:t>Addition of new section providing examples on how to complete the new LOI field [98]</w:t>
            </w:r>
            <w:r w:rsidR="00F077A6" w:rsidRPr="00AC6150">
              <w:rPr>
                <w:sz w:val="16"/>
                <w:szCs w:val="16"/>
              </w:rPr>
              <w:t xml:space="preserve"> for different scenarios</w:t>
            </w:r>
          </w:p>
        </w:tc>
      </w:tr>
      <w:tr w:rsidR="00AA7CB1" w14:paraId="7E92CED6" w14:textId="77777777" w:rsidTr="00C7612D">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77DA42EE" w14:textId="77777777" w:rsidR="00AA7CB1" w:rsidRDefault="00481689" w:rsidP="004C691C">
            <w:pPr>
              <w:spacing w:after="0" w:line="240" w:lineRule="auto"/>
              <w:jc w:val="center"/>
              <w:rPr>
                <w:b/>
                <w:sz w:val="16"/>
                <w:szCs w:val="16"/>
              </w:rPr>
            </w:pPr>
            <w:r>
              <w:rPr>
                <w:b/>
                <w:sz w:val="16"/>
                <w:szCs w:val="16"/>
              </w:rPr>
              <w:t>2019 V1.1</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0B46A56B" w14:textId="77777777" w:rsidR="00AA7CB1" w:rsidRDefault="00AA7CB1" w:rsidP="004C691C">
            <w:pPr>
              <w:spacing w:line="240" w:lineRule="auto"/>
              <w:jc w:val="center"/>
              <w:rPr>
                <w:b/>
                <w:sz w:val="16"/>
                <w:szCs w:val="16"/>
              </w:rPr>
            </w:pPr>
            <w:r>
              <w:rPr>
                <w:b/>
                <w:sz w:val="16"/>
                <w:szCs w:val="16"/>
              </w:rPr>
              <w:t>13</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30449E36" w14:textId="77777777" w:rsidR="00AA7CB1" w:rsidRDefault="00481689" w:rsidP="004C691C">
            <w:pPr>
              <w:spacing w:line="240" w:lineRule="auto"/>
              <w:ind w:left="144"/>
              <w:rPr>
                <w:rFonts w:cs="Arial"/>
                <w:sz w:val="16"/>
                <w:szCs w:val="16"/>
              </w:rPr>
            </w:pPr>
            <w:r w:rsidRPr="00481689">
              <w:rPr>
                <w:rFonts w:cs="Arial"/>
                <w:sz w:val="16"/>
                <w:szCs w:val="16"/>
              </w:rPr>
              <w:t>Examples – Change of Distribution Channel to Brussels</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53765B20" w14:textId="77777777" w:rsidR="00AA7CB1" w:rsidRPr="00AC6150" w:rsidRDefault="00AA7CB1" w:rsidP="004C691C">
            <w:pPr>
              <w:spacing w:line="240" w:lineRule="auto"/>
              <w:ind w:left="144"/>
              <w:rPr>
                <w:sz w:val="16"/>
                <w:szCs w:val="16"/>
              </w:rPr>
            </w:pPr>
            <w:r>
              <w:rPr>
                <w:sz w:val="16"/>
                <w:szCs w:val="16"/>
              </w:rPr>
              <w:t>Addition of examples 3a and 3b</w:t>
            </w:r>
          </w:p>
        </w:tc>
      </w:tr>
      <w:tr w:rsidR="00485F20" w14:paraId="3ACB0AA5" w14:textId="77777777" w:rsidTr="00C7612D">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6115DD61" w14:textId="77777777" w:rsidR="00485F20" w:rsidRDefault="00485F20" w:rsidP="004C691C">
            <w:pPr>
              <w:spacing w:after="0" w:line="240" w:lineRule="auto"/>
              <w:jc w:val="center"/>
              <w:rPr>
                <w:b/>
                <w:sz w:val="16"/>
                <w:szCs w:val="16"/>
              </w:rPr>
            </w:pPr>
            <w:r>
              <w:rPr>
                <w:b/>
                <w:sz w:val="16"/>
                <w:szCs w:val="16"/>
              </w:rPr>
              <w:t>2020 V1.0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1EDAB2F9" w14:textId="77777777" w:rsidR="00485F20" w:rsidRDefault="00485F20" w:rsidP="004C691C">
            <w:pPr>
              <w:spacing w:line="240" w:lineRule="auto"/>
              <w:jc w:val="center"/>
              <w:rPr>
                <w:b/>
                <w:sz w:val="16"/>
                <w:szCs w:val="16"/>
              </w:rPr>
            </w:pPr>
            <w:r>
              <w:rPr>
                <w:b/>
                <w:sz w:val="16"/>
                <w:szCs w:val="16"/>
              </w:rPr>
              <w:t>1.4</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4710C10A" w14:textId="77777777" w:rsidR="00485F20" w:rsidRPr="00481689" w:rsidRDefault="00485F20" w:rsidP="004C691C">
            <w:pPr>
              <w:spacing w:line="240" w:lineRule="auto"/>
              <w:ind w:left="144"/>
              <w:rPr>
                <w:rFonts w:cs="Arial"/>
                <w:sz w:val="16"/>
                <w:szCs w:val="16"/>
              </w:rPr>
            </w:pPr>
            <w:r w:rsidRPr="00485F20">
              <w:rPr>
                <w:rFonts w:cs="Arial"/>
                <w:sz w:val="16"/>
                <w:szCs w:val="16"/>
              </w:rPr>
              <w:t>PMD Return Specifications &amp; Underwriters’ Guide</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68CA7A84" w14:textId="77777777" w:rsidR="00485F20" w:rsidRDefault="00485F20" w:rsidP="004C691C">
            <w:pPr>
              <w:spacing w:line="240" w:lineRule="auto"/>
              <w:ind w:left="144"/>
              <w:rPr>
                <w:sz w:val="16"/>
                <w:szCs w:val="16"/>
              </w:rPr>
            </w:pPr>
            <w:r>
              <w:rPr>
                <w:sz w:val="16"/>
                <w:szCs w:val="16"/>
              </w:rPr>
              <w:t xml:space="preserve">Updated </w:t>
            </w:r>
            <w:r w:rsidR="00266D7D">
              <w:rPr>
                <w:sz w:val="16"/>
                <w:szCs w:val="16"/>
              </w:rPr>
              <w:t xml:space="preserve">to </w:t>
            </w:r>
            <w:r>
              <w:rPr>
                <w:sz w:val="16"/>
                <w:szCs w:val="16"/>
              </w:rPr>
              <w:t>Specification document</w:t>
            </w:r>
            <w:r w:rsidR="008B3810">
              <w:rPr>
                <w:sz w:val="16"/>
                <w:szCs w:val="16"/>
              </w:rPr>
              <w:t xml:space="preserve"> location</w:t>
            </w:r>
            <w:r>
              <w:rPr>
                <w:sz w:val="16"/>
                <w:szCs w:val="16"/>
              </w:rPr>
              <w:t xml:space="preserve"> </w:t>
            </w:r>
            <w:r w:rsidR="00266D7D">
              <w:rPr>
                <w:sz w:val="16"/>
                <w:szCs w:val="16"/>
              </w:rPr>
              <w:t>in</w:t>
            </w:r>
            <w:r w:rsidR="008B3810">
              <w:rPr>
                <w:sz w:val="16"/>
                <w:szCs w:val="16"/>
              </w:rPr>
              <w:t xml:space="preserve"> MDC</w:t>
            </w:r>
          </w:p>
        </w:tc>
      </w:tr>
      <w:tr w:rsidR="00566A0F" w14:paraId="57187267" w14:textId="77777777" w:rsidTr="00C7612D">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1A643CFA" w14:textId="77777777" w:rsidR="00566A0F" w:rsidRDefault="00566A0F" w:rsidP="004C691C">
            <w:pPr>
              <w:spacing w:after="0" w:line="240" w:lineRule="auto"/>
              <w:jc w:val="center"/>
              <w:rPr>
                <w:b/>
                <w:sz w:val="16"/>
                <w:szCs w:val="16"/>
              </w:rPr>
            </w:pPr>
            <w:r>
              <w:rPr>
                <w:b/>
                <w:sz w:val="16"/>
                <w:szCs w:val="16"/>
              </w:rPr>
              <w:t>2020 V1.0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1283FEEA" w14:textId="77777777" w:rsidR="00566A0F" w:rsidRDefault="00566A0F" w:rsidP="004C691C">
            <w:pPr>
              <w:spacing w:line="240" w:lineRule="auto"/>
              <w:jc w:val="center"/>
              <w:rPr>
                <w:b/>
                <w:sz w:val="16"/>
                <w:szCs w:val="16"/>
              </w:rPr>
            </w:pPr>
            <w:r>
              <w:rPr>
                <w:b/>
                <w:sz w:val="16"/>
                <w:szCs w:val="16"/>
              </w:rPr>
              <w:t>2.4</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6CD72468" w14:textId="77777777" w:rsidR="00566A0F" w:rsidRPr="00485F20" w:rsidRDefault="00566A0F" w:rsidP="004C691C">
            <w:pPr>
              <w:spacing w:line="240" w:lineRule="auto"/>
              <w:ind w:left="144"/>
              <w:rPr>
                <w:rFonts w:cs="Arial"/>
                <w:sz w:val="16"/>
                <w:szCs w:val="16"/>
              </w:rPr>
            </w:pPr>
            <w:r>
              <w:rPr>
                <w:rFonts w:cs="Arial"/>
                <w:sz w:val="16"/>
                <w:szCs w:val="16"/>
              </w:rPr>
              <w:t>PMDR creation and initial submission process</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149C9BFA" w14:textId="77777777" w:rsidR="00566A0F" w:rsidRDefault="00566A0F" w:rsidP="004C691C">
            <w:pPr>
              <w:spacing w:line="240" w:lineRule="auto"/>
              <w:ind w:left="144"/>
              <w:rPr>
                <w:sz w:val="16"/>
                <w:szCs w:val="16"/>
              </w:rPr>
            </w:pPr>
            <w:r w:rsidRPr="00566A0F">
              <w:rPr>
                <w:sz w:val="16"/>
                <w:szCs w:val="16"/>
              </w:rPr>
              <w:t>Update</w:t>
            </w:r>
            <w:r w:rsidR="00266D7D">
              <w:rPr>
                <w:sz w:val="16"/>
                <w:szCs w:val="16"/>
              </w:rPr>
              <w:t>d to</w:t>
            </w:r>
            <w:r>
              <w:rPr>
                <w:sz w:val="16"/>
                <w:szCs w:val="16"/>
              </w:rPr>
              <w:t xml:space="preserve"> process for uploading additional comments in MDC</w:t>
            </w:r>
          </w:p>
        </w:tc>
      </w:tr>
      <w:tr w:rsidR="00266D7D" w14:paraId="310004FA" w14:textId="77777777" w:rsidTr="00C7612D">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5FE9B62D" w14:textId="77777777" w:rsidR="00266D7D" w:rsidRDefault="00266D7D" w:rsidP="004C691C">
            <w:pPr>
              <w:spacing w:after="0" w:line="240" w:lineRule="auto"/>
              <w:jc w:val="center"/>
              <w:rPr>
                <w:b/>
                <w:sz w:val="16"/>
                <w:szCs w:val="16"/>
              </w:rPr>
            </w:pPr>
            <w:r>
              <w:rPr>
                <w:b/>
                <w:sz w:val="16"/>
                <w:szCs w:val="16"/>
              </w:rPr>
              <w:t>2020 V1.0</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23FED79B" w14:textId="77777777" w:rsidR="00266D7D" w:rsidRDefault="00266D7D" w:rsidP="004C691C">
            <w:pPr>
              <w:spacing w:line="240" w:lineRule="auto"/>
              <w:jc w:val="center"/>
              <w:rPr>
                <w:b/>
                <w:sz w:val="16"/>
                <w:szCs w:val="16"/>
              </w:rPr>
            </w:pPr>
            <w:r>
              <w:rPr>
                <w:b/>
                <w:sz w:val="16"/>
                <w:szCs w:val="16"/>
              </w:rPr>
              <w:t>5.2</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02A2276F" w14:textId="77777777" w:rsidR="00266D7D" w:rsidRDefault="00266D7D" w:rsidP="004C691C">
            <w:pPr>
              <w:spacing w:line="240" w:lineRule="auto"/>
              <w:ind w:left="144"/>
              <w:rPr>
                <w:rFonts w:cs="Arial"/>
                <w:sz w:val="16"/>
                <w:szCs w:val="16"/>
              </w:rPr>
            </w:pPr>
            <w:r>
              <w:rPr>
                <w:rFonts w:cs="Arial"/>
                <w:sz w:val="16"/>
                <w:szCs w:val="16"/>
              </w:rPr>
              <w:t>Other reference data sets</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21CF83CD" w14:textId="77777777" w:rsidR="00266D7D" w:rsidRPr="00566A0F" w:rsidRDefault="00266D7D" w:rsidP="004C691C">
            <w:pPr>
              <w:spacing w:line="240" w:lineRule="auto"/>
              <w:ind w:left="144"/>
              <w:rPr>
                <w:sz w:val="16"/>
                <w:szCs w:val="16"/>
              </w:rPr>
            </w:pPr>
            <w:r w:rsidRPr="00266D7D">
              <w:rPr>
                <w:sz w:val="16"/>
                <w:szCs w:val="16"/>
              </w:rPr>
              <w:t>Update to reference data available in MDC</w:t>
            </w:r>
          </w:p>
        </w:tc>
      </w:tr>
      <w:tr w:rsidR="00F5010C" w14:paraId="065E78BB" w14:textId="77777777" w:rsidTr="006F3688">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68CBA975" w14:textId="77777777" w:rsidR="00F5010C" w:rsidRDefault="00F5010C" w:rsidP="006F3688">
            <w:pPr>
              <w:spacing w:after="0" w:line="240" w:lineRule="auto"/>
              <w:jc w:val="center"/>
              <w:rPr>
                <w:b/>
                <w:sz w:val="16"/>
                <w:szCs w:val="16"/>
              </w:rPr>
            </w:pPr>
            <w:r>
              <w:rPr>
                <w:b/>
                <w:sz w:val="16"/>
                <w:szCs w:val="16"/>
              </w:rPr>
              <w:t>2020 V1.1</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6830E802" w14:textId="77777777" w:rsidR="00F5010C" w:rsidRDefault="00F5010C" w:rsidP="006F3688">
            <w:pPr>
              <w:spacing w:line="240" w:lineRule="auto"/>
              <w:jc w:val="center"/>
              <w:rPr>
                <w:b/>
                <w:sz w:val="16"/>
                <w:szCs w:val="16"/>
              </w:rPr>
            </w:pPr>
            <w:r>
              <w:rPr>
                <w:b/>
                <w:sz w:val="16"/>
                <w:szCs w:val="16"/>
              </w:rPr>
              <w:t>4.2</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37419441" w14:textId="77777777" w:rsidR="00F5010C" w:rsidRDefault="00F5010C" w:rsidP="006F3688">
            <w:pPr>
              <w:spacing w:line="240" w:lineRule="auto"/>
              <w:ind w:left="144"/>
              <w:rPr>
                <w:rFonts w:cs="Arial"/>
                <w:sz w:val="16"/>
                <w:szCs w:val="16"/>
              </w:rPr>
            </w:pPr>
            <w:r w:rsidRPr="00F5010C">
              <w:rPr>
                <w:rFonts w:cs="Arial"/>
                <w:sz w:val="16"/>
                <w:szCs w:val="16"/>
              </w:rPr>
              <w:t>Sum Insured / Limit of Indemnity</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69E1614B" w14:textId="77777777" w:rsidR="00F5010C" w:rsidRPr="00566A0F" w:rsidRDefault="00F5010C" w:rsidP="006F3688">
            <w:pPr>
              <w:spacing w:line="240" w:lineRule="auto"/>
              <w:ind w:left="144"/>
              <w:rPr>
                <w:sz w:val="16"/>
                <w:szCs w:val="16"/>
              </w:rPr>
            </w:pPr>
            <w:r w:rsidRPr="00266D7D">
              <w:rPr>
                <w:sz w:val="16"/>
                <w:szCs w:val="16"/>
              </w:rPr>
              <w:t xml:space="preserve">Update to </w:t>
            </w:r>
            <w:r w:rsidRPr="00F5010C">
              <w:rPr>
                <w:sz w:val="16"/>
                <w:szCs w:val="16"/>
              </w:rPr>
              <w:t>Further details and examples</w:t>
            </w:r>
          </w:p>
        </w:tc>
      </w:tr>
      <w:tr w:rsidR="001F359E" w:rsidRPr="001A4F92" w14:paraId="3D81CC5A" w14:textId="77777777" w:rsidTr="006F3688">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0CAEBEE6" w14:textId="381D71C8" w:rsidR="001F359E" w:rsidRPr="001A4F92" w:rsidRDefault="001F359E" w:rsidP="006F3688">
            <w:pPr>
              <w:spacing w:after="0" w:line="240" w:lineRule="auto"/>
              <w:jc w:val="center"/>
              <w:rPr>
                <w:b/>
                <w:sz w:val="16"/>
                <w:szCs w:val="16"/>
              </w:rPr>
            </w:pPr>
            <w:r w:rsidRPr="001A4F92">
              <w:rPr>
                <w:b/>
                <w:sz w:val="16"/>
                <w:szCs w:val="16"/>
              </w:rPr>
              <w:t>2022 V1.1</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26DE4124" w14:textId="420FA129" w:rsidR="001F359E" w:rsidRPr="001A4F92" w:rsidRDefault="001F359E" w:rsidP="006F3688">
            <w:pPr>
              <w:spacing w:line="240" w:lineRule="auto"/>
              <w:jc w:val="center"/>
              <w:rPr>
                <w:b/>
                <w:sz w:val="16"/>
                <w:szCs w:val="16"/>
              </w:rPr>
            </w:pPr>
            <w:r w:rsidRPr="001A4F92">
              <w:rPr>
                <w:b/>
                <w:sz w:val="16"/>
                <w:szCs w:val="16"/>
              </w:rPr>
              <w:t>14</w:t>
            </w:r>
            <w:r w:rsidR="001A4F92" w:rsidRPr="001A4F92">
              <w:rPr>
                <w:b/>
                <w:sz w:val="16"/>
                <w:szCs w:val="16"/>
              </w:rPr>
              <w:t>.1</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3775D5C6" w14:textId="5CAEF593" w:rsidR="001F359E" w:rsidRPr="001A4F92" w:rsidRDefault="001A4F92" w:rsidP="006F3688">
            <w:pPr>
              <w:spacing w:line="240" w:lineRule="auto"/>
              <w:ind w:left="144"/>
              <w:rPr>
                <w:rFonts w:cs="Arial"/>
                <w:sz w:val="16"/>
                <w:szCs w:val="16"/>
              </w:rPr>
            </w:pPr>
            <w:r w:rsidRPr="001A4F92">
              <w:rPr>
                <w:rFonts w:cs="Arial"/>
                <w:sz w:val="16"/>
                <w:szCs w:val="16"/>
              </w:rPr>
              <w:t>R</w:t>
            </w:r>
            <w:r w:rsidR="0024541D" w:rsidRPr="001A4F92">
              <w:rPr>
                <w:rFonts w:cs="Arial"/>
                <w:sz w:val="16"/>
                <w:szCs w:val="16"/>
              </w:rPr>
              <w:t>isk</w:t>
            </w:r>
            <w:r w:rsidRPr="001A4F92">
              <w:rPr>
                <w:rFonts w:cs="Arial"/>
                <w:sz w:val="16"/>
                <w:szCs w:val="16"/>
              </w:rPr>
              <w:t xml:space="preserve"> Ad</w:t>
            </w:r>
            <w:r w:rsidR="0024541D" w:rsidRPr="001A4F92">
              <w:rPr>
                <w:rFonts w:cs="Arial"/>
                <w:sz w:val="16"/>
                <w:szCs w:val="16"/>
              </w:rPr>
              <w:t xml:space="preserve">justed </w:t>
            </w:r>
            <w:r w:rsidRPr="001A4F92">
              <w:rPr>
                <w:rFonts w:cs="Arial"/>
                <w:sz w:val="16"/>
                <w:szCs w:val="16"/>
              </w:rPr>
              <w:t>R</w:t>
            </w:r>
            <w:r w:rsidR="0024541D" w:rsidRPr="001A4F92">
              <w:rPr>
                <w:rFonts w:cs="Arial"/>
                <w:sz w:val="16"/>
                <w:szCs w:val="16"/>
              </w:rPr>
              <w:t xml:space="preserve">ate </w:t>
            </w:r>
            <w:r w:rsidRPr="001A4F92">
              <w:rPr>
                <w:rFonts w:cs="Arial"/>
                <w:sz w:val="16"/>
                <w:szCs w:val="16"/>
              </w:rPr>
              <w:t>C</w:t>
            </w:r>
            <w:r w:rsidR="0024541D" w:rsidRPr="001A4F92">
              <w:rPr>
                <w:rFonts w:cs="Arial"/>
                <w:sz w:val="16"/>
                <w:szCs w:val="16"/>
              </w:rPr>
              <w:t>hange</w:t>
            </w:r>
            <w:r w:rsidRPr="001A4F92">
              <w:rPr>
                <w:rFonts w:cs="Arial"/>
                <w:sz w:val="16"/>
                <w:szCs w:val="16"/>
              </w:rPr>
              <w:t xml:space="preserve"> (Gross Basis)</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3E96E2A6" w14:textId="4555D9A7" w:rsidR="001F359E" w:rsidRPr="001A4F92" w:rsidRDefault="001A4F92" w:rsidP="006F3688">
            <w:pPr>
              <w:spacing w:line="240" w:lineRule="auto"/>
              <w:ind w:left="144"/>
              <w:rPr>
                <w:sz w:val="16"/>
                <w:szCs w:val="16"/>
              </w:rPr>
            </w:pPr>
            <w:r w:rsidRPr="001A4F92">
              <w:rPr>
                <w:sz w:val="16"/>
                <w:szCs w:val="16"/>
              </w:rPr>
              <w:t>Removal of references to calculation of net risk-adjusted rate change</w:t>
            </w:r>
          </w:p>
        </w:tc>
      </w:tr>
      <w:tr w:rsidR="0024541D" w14:paraId="032C5C83" w14:textId="77777777" w:rsidTr="00AC452A">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29EC8A2A" w14:textId="77777777" w:rsidR="0024541D" w:rsidRPr="001A4F92" w:rsidRDefault="0024541D" w:rsidP="00AC452A">
            <w:pPr>
              <w:spacing w:after="0" w:line="240" w:lineRule="auto"/>
              <w:jc w:val="center"/>
              <w:rPr>
                <w:b/>
                <w:sz w:val="16"/>
                <w:szCs w:val="16"/>
              </w:rPr>
            </w:pPr>
            <w:r w:rsidRPr="001A4F92">
              <w:rPr>
                <w:b/>
                <w:sz w:val="16"/>
                <w:szCs w:val="16"/>
              </w:rPr>
              <w:t>2022 V1.1</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727D375C" w14:textId="4F5D524B" w:rsidR="0024541D" w:rsidRPr="001A4F92" w:rsidRDefault="0024541D" w:rsidP="00AC452A">
            <w:pPr>
              <w:spacing w:line="240" w:lineRule="auto"/>
              <w:jc w:val="center"/>
              <w:rPr>
                <w:b/>
                <w:sz w:val="16"/>
                <w:szCs w:val="16"/>
              </w:rPr>
            </w:pPr>
            <w:r w:rsidRPr="001A4F92">
              <w:rPr>
                <w:b/>
                <w:sz w:val="16"/>
                <w:szCs w:val="16"/>
              </w:rPr>
              <w:t>14</w:t>
            </w:r>
            <w:r w:rsidR="001A4F92" w:rsidRPr="001A4F92">
              <w:rPr>
                <w:b/>
                <w:sz w:val="16"/>
                <w:szCs w:val="16"/>
              </w:rPr>
              <w:t>.2</w:t>
            </w: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48C1B6E9" w14:textId="24258A93" w:rsidR="0024541D" w:rsidRPr="001A4F92" w:rsidRDefault="001A4F92" w:rsidP="00AC452A">
            <w:pPr>
              <w:spacing w:line="240" w:lineRule="auto"/>
              <w:ind w:left="144"/>
              <w:rPr>
                <w:rFonts w:cs="Arial"/>
                <w:sz w:val="16"/>
                <w:szCs w:val="16"/>
              </w:rPr>
            </w:pPr>
            <w:r w:rsidRPr="001A4F92">
              <w:rPr>
                <w:rFonts w:cs="Arial"/>
                <w:sz w:val="16"/>
                <w:szCs w:val="16"/>
              </w:rPr>
              <w:t>Risk Adjusted Rate Change (Net Basis)</w:t>
            </w: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4A92F777" w14:textId="59486C5E" w:rsidR="0024541D" w:rsidRPr="00266D7D" w:rsidRDefault="0024541D" w:rsidP="00AC452A">
            <w:pPr>
              <w:spacing w:line="240" w:lineRule="auto"/>
              <w:ind w:left="144"/>
              <w:rPr>
                <w:sz w:val="16"/>
                <w:szCs w:val="16"/>
              </w:rPr>
            </w:pPr>
            <w:r w:rsidRPr="001A4F92">
              <w:rPr>
                <w:sz w:val="16"/>
                <w:szCs w:val="16"/>
              </w:rPr>
              <w:t xml:space="preserve">Removal of </w:t>
            </w:r>
            <w:r w:rsidR="001A4F92" w:rsidRPr="001A4F92">
              <w:rPr>
                <w:sz w:val="16"/>
                <w:szCs w:val="16"/>
              </w:rPr>
              <w:t>section 14.2 with the only element from it retained being the ‘Gross Risk Adjusted Rate Change Calculation’ illustrative graph which has been incorporated into section 14.1</w:t>
            </w:r>
          </w:p>
        </w:tc>
      </w:tr>
      <w:tr w:rsidR="0024541D" w14:paraId="2827C494" w14:textId="77777777" w:rsidTr="006F3688">
        <w:trPr>
          <w:trHeight w:val="20"/>
        </w:trPr>
        <w:tc>
          <w:tcPr>
            <w:tcW w:w="900" w:type="dxa"/>
            <w:tcBorders>
              <w:top w:val="single" w:sz="2" w:space="0" w:color="auto"/>
              <w:left w:val="single" w:sz="2" w:space="0" w:color="auto"/>
              <w:bottom w:val="single" w:sz="2" w:space="0" w:color="auto"/>
              <w:right w:val="single" w:sz="2" w:space="0" w:color="auto"/>
            </w:tcBorders>
            <w:shd w:val="clear" w:color="auto" w:fill="auto"/>
            <w:vAlign w:val="center"/>
          </w:tcPr>
          <w:p w14:paraId="36DA3C49" w14:textId="77777777" w:rsidR="0024541D" w:rsidRDefault="0024541D" w:rsidP="006F3688">
            <w:pPr>
              <w:spacing w:after="0" w:line="240" w:lineRule="auto"/>
              <w:jc w:val="center"/>
              <w:rPr>
                <w:b/>
                <w:sz w:val="16"/>
                <w:szCs w:val="16"/>
              </w:rPr>
            </w:pP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6D477C48" w14:textId="77777777" w:rsidR="0024541D" w:rsidRDefault="0024541D" w:rsidP="006F3688">
            <w:pPr>
              <w:spacing w:line="240" w:lineRule="auto"/>
              <w:jc w:val="center"/>
              <w:rPr>
                <w:b/>
                <w:sz w:val="16"/>
                <w:szCs w:val="16"/>
              </w:rPr>
            </w:pPr>
          </w:p>
        </w:tc>
        <w:tc>
          <w:tcPr>
            <w:tcW w:w="6300" w:type="dxa"/>
            <w:tcBorders>
              <w:top w:val="single" w:sz="2" w:space="0" w:color="auto"/>
              <w:left w:val="single" w:sz="2" w:space="0" w:color="auto"/>
              <w:bottom w:val="single" w:sz="2" w:space="0" w:color="auto"/>
              <w:right w:val="single" w:sz="2" w:space="0" w:color="auto"/>
            </w:tcBorders>
            <w:shd w:val="clear" w:color="auto" w:fill="auto"/>
            <w:vAlign w:val="bottom"/>
          </w:tcPr>
          <w:p w14:paraId="6A77C619" w14:textId="77777777" w:rsidR="0024541D" w:rsidRDefault="0024541D" w:rsidP="006F3688">
            <w:pPr>
              <w:spacing w:line="240" w:lineRule="auto"/>
              <w:ind w:left="144"/>
              <w:rPr>
                <w:rFonts w:cs="Arial"/>
                <w:sz w:val="16"/>
                <w:szCs w:val="16"/>
              </w:rPr>
            </w:pPr>
          </w:p>
        </w:tc>
        <w:tc>
          <w:tcPr>
            <w:tcW w:w="5940" w:type="dxa"/>
            <w:tcBorders>
              <w:top w:val="single" w:sz="2" w:space="0" w:color="auto"/>
              <w:left w:val="single" w:sz="2" w:space="0" w:color="auto"/>
              <w:bottom w:val="single" w:sz="2" w:space="0" w:color="auto"/>
              <w:right w:val="single" w:sz="2" w:space="0" w:color="auto"/>
            </w:tcBorders>
            <w:shd w:val="clear" w:color="auto" w:fill="auto"/>
            <w:vAlign w:val="bottom"/>
          </w:tcPr>
          <w:p w14:paraId="0FF7954F" w14:textId="77777777" w:rsidR="0024541D" w:rsidRDefault="0024541D" w:rsidP="006F3688">
            <w:pPr>
              <w:spacing w:line="240" w:lineRule="auto"/>
              <w:ind w:left="144"/>
              <w:rPr>
                <w:sz w:val="16"/>
                <w:szCs w:val="16"/>
              </w:rPr>
            </w:pPr>
          </w:p>
        </w:tc>
      </w:tr>
    </w:tbl>
    <w:p w14:paraId="714A426C" w14:textId="77777777" w:rsidR="000D3CBE" w:rsidRDefault="000D3CBE">
      <w:pPr>
        <w:sectPr w:rsidR="000D3CBE" w:rsidSect="000D3CBE">
          <w:headerReference w:type="even" r:id="rId18"/>
          <w:headerReference w:type="default" r:id="rId19"/>
          <w:headerReference w:type="first" r:id="rId20"/>
          <w:footerReference w:type="first" r:id="rId21"/>
          <w:pgSz w:w="16840" w:h="11907" w:orient="landscape" w:code="9"/>
          <w:pgMar w:top="1138" w:right="1469" w:bottom="1022" w:left="1368" w:header="720" w:footer="720" w:gutter="0"/>
          <w:cols w:space="720"/>
        </w:sectPr>
      </w:pPr>
    </w:p>
    <w:p w14:paraId="48E314AE" w14:textId="77777777" w:rsidR="007E4AEE" w:rsidRPr="003076AB" w:rsidRDefault="007E4AEE" w:rsidP="00A27A72">
      <w:pPr>
        <w:pStyle w:val="Heading1"/>
        <w:pageBreakBefore/>
        <w:rPr>
          <w:rFonts w:ascii="Arial" w:hAnsi="Arial" w:cs="Arial"/>
          <w:b/>
          <w:color w:val="1E35BF"/>
        </w:rPr>
      </w:pPr>
      <w:bookmarkStart w:id="2" w:name="_Toc113278550"/>
      <w:r w:rsidRPr="003076AB">
        <w:rPr>
          <w:rFonts w:ascii="Arial" w:hAnsi="Arial" w:cs="Arial"/>
          <w:b/>
          <w:color w:val="1E35BF"/>
        </w:rPr>
        <w:lastRenderedPageBreak/>
        <w:t>Introduction</w:t>
      </w:r>
      <w:bookmarkEnd w:id="2"/>
    </w:p>
    <w:p w14:paraId="4A9D4355" w14:textId="77777777" w:rsidR="00EA4EAB" w:rsidRPr="003076AB" w:rsidRDefault="00D50B30" w:rsidP="00D15346">
      <w:pPr>
        <w:pStyle w:val="Heading2"/>
        <w:keepNext/>
        <w:widowControl w:val="0"/>
        <w:tabs>
          <w:tab w:val="clear" w:pos="5897"/>
        </w:tabs>
        <w:spacing w:before="360" w:after="180" w:line="240" w:lineRule="auto"/>
        <w:rPr>
          <w:color w:val="1E35BF"/>
          <w:sz w:val="20"/>
          <w:szCs w:val="20"/>
        </w:rPr>
      </w:pPr>
      <w:bookmarkStart w:id="3" w:name="_Toc113278551"/>
      <w:r w:rsidRPr="003076AB">
        <w:rPr>
          <w:color w:val="1E35BF"/>
          <w:sz w:val="20"/>
          <w:szCs w:val="20"/>
        </w:rPr>
        <w:t>Per</w:t>
      </w:r>
      <w:r w:rsidR="00C534D2" w:rsidRPr="003076AB">
        <w:rPr>
          <w:color w:val="1E35BF"/>
          <w:sz w:val="20"/>
          <w:szCs w:val="20"/>
        </w:rPr>
        <w:t>formance Management Data</w:t>
      </w:r>
      <w:r w:rsidR="00EA4EAB" w:rsidRPr="003076AB">
        <w:rPr>
          <w:color w:val="1E35BF"/>
          <w:sz w:val="20"/>
          <w:szCs w:val="20"/>
        </w:rPr>
        <w:t xml:space="preserve"> </w:t>
      </w:r>
      <w:r w:rsidR="009D3DAF" w:rsidRPr="003076AB">
        <w:rPr>
          <w:color w:val="1E35BF"/>
          <w:sz w:val="20"/>
          <w:szCs w:val="20"/>
        </w:rPr>
        <w:t xml:space="preserve">Return </w:t>
      </w:r>
      <w:r w:rsidR="002B06E1" w:rsidRPr="003076AB">
        <w:rPr>
          <w:color w:val="1E35BF"/>
          <w:sz w:val="20"/>
          <w:szCs w:val="20"/>
        </w:rPr>
        <w:t>(PMD</w:t>
      </w:r>
      <w:r w:rsidR="009D3DAF" w:rsidRPr="003076AB">
        <w:rPr>
          <w:color w:val="1E35BF"/>
          <w:sz w:val="20"/>
          <w:szCs w:val="20"/>
        </w:rPr>
        <w:t>R</w:t>
      </w:r>
      <w:r w:rsidR="002B06E1" w:rsidRPr="003076AB">
        <w:rPr>
          <w:color w:val="1E35BF"/>
          <w:sz w:val="20"/>
          <w:szCs w:val="20"/>
        </w:rPr>
        <w:t>)</w:t>
      </w:r>
      <w:bookmarkEnd w:id="3"/>
    </w:p>
    <w:p w14:paraId="0E2CF1D8" w14:textId="77777777" w:rsidR="00637AF9" w:rsidRDefault="00B45CB5" w:rsidP="00257E65">
      <w:pPr>
        <w:rPr>
          <w:rFonts w:cs="Arial"/>
          <w:sz w:val="20"/>
        </w:rPr>
      </w:pPr>
      <w:r>
        <w:rPr>
          <w:rFonts w:cs="Arial"/>
          <w:sz w:val="20"/>
        </w:rPr>
        <w:t xml:space="preserve">The </w:t>
      </w:r>
      <w:r w:rsidR="00637AF9">
        <w:rPr>
          <w:rFonts w:cs="Arial"/>
          <w:sz w:val="20"/>
        </w:rPr>
        <w:t>Performance Management Data</w:t>
      </w:r>
      <w:r>
        <w:rPr>
          <w:rFonts w:cs="Arial"/>
          <w:sz w:val="20"/>
        </w:rPr>
        <w:t xml:space="preserve"> </w:t>
      </w:r>
      <w:r w:rsidR="002B06E1">
        <w:rPr>
          <w:rFonts w:cs="Arial"/>
          <w:sz w:val="20"/>
        </w:rPr>
        <w:t>r</w:t>
      </w:r>
      <w:r>
        <w:rPr>
          <w:rFonts w:cs="Arial"/>
          <w:sz w:val="20"/>
        </w:rPr>
        <w:t>eturn</w:t>
      </w:r>
      <w:r w:rsidR="00637AF9">
        <w:rPr>
          <w:rFonts w:cs="Arial"/>
          <w:sz w:val="20"/>
        </w:rPr>
        <w:t xml:space="preserve"> </w:t>
      </w:r>
      <w:r w:rsidR="00AE5604">
        <w:rPr>
          <w:rFonts w:cs="Arial"/>
          <w:sz w:val="20"/>
        </w:rPr>
        <w:t>(</w:t>
      </w:r>
      <w:r w:rsidR="00EB4B01">
        <w:rPr>
          <w:rFonts w:cs="Arial"/>
          <w:sz w:val="20"/>
        </w:rPr>
        <w:t>PMDR</w:t>
      </w:r>
      <w:r w:rsidR="00AE5604">
        <w:rPr>
          <w:rFonts w:cs="Arial"/>
          <w:sz w:val="20"/>
        </w:rPr>
        <w:t>)</w:t>
      </w:r>
      <w:r w:rsidR="00637AF9">
        <w:rPr>
          <w:rFonts w:cs="Arial"/>
          <w:sz w:val="20"/>
        </w:rPr>
        <w:t xml:space="preserve"> </w:t>
      </w:r>
      <w:r w:rsidR="001A2926">
        <w:rPr>
          <w:rFonts w:cs="Arial"/>
          <w:sz w:val="20"/>
        </w:rPr>
        <w:t>allows</w:t>
      </w:r>
      <w:r w:rsidR="00637AF9" w:rsidRPr="00C95AA8">
        <w:rPr>
          <w:rFonts w:cs="Arial"/>
          <w:sz w:val="20"/>
        </w:rPr>
        <w:t xml:space="preserve"> </w:t>
      </w:r>
      <w:r w:rsidR="003E54FD">
        <w:rPr>
          <w:rFonts w:cs="Arial"/>
          <w:sz w:val="20"/>
        </w:rPr>
        <w:t>the Performance Management Directorate</w:t>
      </w:r>
      <w:r w:rsidR="00637AF9" w:rsidRPr="00C95AA8">
        <w:rPr>
          <w:rFonts w:cs="Arial"/>
          <w:sz w:val="20"/>
        </w:rPr>
        <w:t xml:space="preserve"> to identify and challenge</w:t>
      </w:r>
      <w:r w:rsidR="00637AF9">
        <w:rPr>
          <w:rFonts w:cs="Arial"/>
          <w:sz w:val="20"/>
        </w:rPr>
        <w:t>,</w:t>
      </w:r>
      <w:r w:rsidR="00637AF9" w:rsidRPr="00C95AA8">
        <w:rPr>
          <w:rFonts w:cs="Arial"/>
          <w:sz w:val="20"/>
        </w:rPr>
        <w:t xml:space="preserve"> in a timely manner</w:t>
      </w:r>
      <w:r w:rsidR="00637AF9">
        <w:rPr>
          <w:rFonts w:cs="Arial"/>
          <w:sz w:val="20"/>
        </w:rPr>
        <w:t>,</w:t>
      </w:r>
      <w:r w:rsidR="00637AF9" w:rsidRPr="00C95AA8">
        <w:rPr>
          <w:rFonts w:cs="Arial"/>
          <w:sz w:val="20"/>
        </w:rPr>
        <w:t xml:space="preserve"> underwriting mana</w:t>
      </w:r>
      <w:r w:rsidR="00637AF9">
        <w:rPr>
          <w:rFonts w:cs="Arial"/>
          <w:sz w:val="20"/>
        </w:rPr>
        <w:t>gement</w:t>
      </w:r>
      <w:r w:rsidR="00637AF9" w:rsidRPr="00C95AA8">
        <w:rPr>
          <w:rFonts w:cs="Arial"/>
          <w:sz w:val="20"/>
        </w:rPr>
        <w:t xml:space="preserve"> and performance</w:t>
      </w:r>
      <w:r w:rsidR="00637AF9">
        <w:rPr>
          <w:rFonts w:cs="Arial"/>
          <w:sz w:val="20"/>
        </w:rPr>
        <w:t>, which</w:t>
      </w:r>
      <w:r w:rsidR="00637AF9" w:rsidRPr="00C95AA8">
        <w:rPr>
          <w:rFonts w:cs="Arial"/>
          <w:sz w:val="20"/>
        </w:rPr>
        <w:t xml:space="preserve"> is no</w:t>
      </w:r>
      <w:r w:rsidR="00637AF9">
        <w:rPr>
          <w:rFonts w:cs="Arial"/>
          <w:sz w:val="20"/>
        </w:rPr>
        <w:t xml:space="preserve">t in line with a </w:t>
      </w:r>
      <w:r w:rsidR="00B523D6">
        <w:rPr>
          <w:rFonts w:cs="Arial"/>
          <w:sz w:val="20"/>
        </w:rPr>
        <w:t>managing agent</w:t>
      </w:r>
      <w:r w:rsidR="00637AF9">
        <w:rPr>
          <w:rFonts w:cs="Arial"/>
          <w:sz w:val="20"/>
        </w:rPr>
        <w:t>’s</w:t>
      </w:r>
      <w:r w:rsidR="00637AF9" w:rsidRPr="00C95AA8">
        <w:rPr>
          <w:rFonts w:cs="Arial"/>
          <w:sz w:val="20"/>
        </w:rPr>
        <w:t xml:space="preserve"> business plan</w:t>
      </w:r>
      <w:r w:rsidR="005D7ACD">
        <w:rPr>
          <w:rFonts w:cs="Arial"/>
          <w:sz w:val="20"/>
        </w:rPr>
        <w:t xml:space="preserve"> for a syndicate </w:t>
      </w:r>
      <w:r w:rsidR="005D7ACD" w:rsidRPr="005D7ACD">
        <w:rPr>
          <w:rFonts w:cs="Arial"/>
          <w:sz w:val="20"/>
        </w:rPr>
        <w:t xml:space="preserve">as given in the approved </w:t>
      </w:r>
      <w:r w:rsidR="0069779C" w:rsidRPr="001F0203">
        <w:rPr>
          <w:sz w:val="20"/>
        </w:rPr>
        <w:t xml:space="preserve">Syndicate Business Forecast </w:t>
      </w:r>
      <w:r w:rsidR="0069779C">
        <w:rPr>
          <w:sz w:val="20"/>
        </w:rPr>
        <w:t>(</w:t>
      </w:r>
      <w:r w:rsidR="005D7ACD" w:rsidRPr="005D7ACD">
        <w:rPr>
          <w:rFonts w:cs="Arial"/>
          <w:sz w:val="20"/>
        </w:rPr>
        <w:t>SBF</w:t>
      </w:r>
      <w:r w:rsidR="0069779C">
        <w:rPr>
          <w:rFonts w:cs="Arial"/>
          <w:sz w:val="20"/>
        </w:rPr>
        <w:t>)</w:t>
      </w:r>
      <w:r w:rsidR="005D7ACD">
        <w:rPr>
          <w:rFonts w:cs="Arial"/>
          <w:sz w:val="20"/>
        </w:rPr>
        <w:t xml:space="preserve"> for the return year</w:t>
      </w:r>
      <w:r w:rsidR="00637AF9">
        <w:rPr>
          <w:rFonts w:cs="Arial"/>
          <w:sz w:val="20"/>
        </w:rPr>
        <w:t>.</w:t>
      </w:r>
      <w:r w:rsidR="0056761A">
        <w:rPr>
          <w:rFonts w:cs="Arial"/>
          <w:sz w:val="20"/>
        </w:rPr>
        <w:t xml:space="preserve"> PMDR collects data on</w:t>
      </w:r>
    </w:p>
    <w:p w14:paraId="6D469666" w14:textId="77777777" w:rsidR="0056761A" w:rsidRPr="0056761A" w:rsidRDefault="0056761A" w:rsidP="0056761A">
      <w:pPr>
        <w:rPr>
          <w:rFonts w:cs="Arial"/>
          <w:sz w:val="20"/>
        </w:rPr>
      </w:pPr>
      <w:r>
        <w:rPr>
          <w:rFonts w:cs="Arial"/>
          <w:sz w:val="20"/>
        </w:rPr>
        <w:t xml:space="preserve">•  </w:t>
      </w:r>
      <w:r w:rsidRPr="0056761A">
        <w:rPr>
          <w:rFonts w:cs="Arial"/>
          <w:sz w:val="20"/>
        </w:rPr>
        <w:t xml:space="preserve">the premiums </w:t>
      </w:r>
      <w:r>
        <w:rPr>
          <w:rFonts w:cs="Arial"/>
          <w:sz w:val="20"/>
        </w:rPr>
        <w:t xml:space="preserve">volumes </w:t>
      </w:r>
      <w:r w:rsidRPr="0056761A">
        <w:rPr>
          <w:rFonts w:cs="Arial"/>
          <w:sz w:val="20"/>
        </w:rPr>
        <w:t>being written</w:t>
      </w:r>
    </w:p>
    <w:p w14:paraId="4804CA54" w14:textId="77777777" w:rsidR="0056761A" w:rsidRDefault="0056761A" w:rsidP="0056761A">
      <w:pPr>
        <w:rPr>
          <w:rFonts w:cs="Arial"/>
          <w:sz w:val="20"/>
        </w:rPr>
      </w:pPr>
      <w:r>
        <w:rPr>
          <w:rFonts w:cs="Arial"/>
          <w:sz w:val="20"/>
        </w:rPr>
        <w:t xml:space="preserve">•  </w:t>
      </w:r>
      <w:r w:rsidRPr="0056761A">
        <w:rPr>
          <w:rFonts w:cs="Arial"/>
          <w:sz w:val="20"/>
        </w:rPr>
        <w:t xml:space="preserve">the price business is being written </w:t>
      </w:r>
      <w:r w:rsidR="00564D94">
        <w:rPr>
          <w:rFonts w:cs="Arial"/>
          <w:sz w:val="20"/>
        </w:rPr>
        <w:t>at relative to business plan</w:t>
      </w:r>
      <w:r w:rsidRPr="0056761A">
        <w:rPr>
          <w:rFonts w:cs="Arial"/>
          <w:sz w:val="20"/>
        </w:rPr>
        <w:t xml:space="preserve"> a</w:t>
      </w:r>
      <w:r>
        <w:rPr>
          <w:rFonts w:cs="Arial"/>
          <w:sz w:val="20"/>
        </w:rPr>
        <w:t>ssumptions</w:t>
      </w:r>
      <w:r w:rsidR="00564D94">
        <w:rPr>
          <w:rFonts w:cs="Arial"/>
          <w:sz w:val="20"/>
        </w:rPr>
        <w:t xml:space="preserve"> </w:t>
      </w:r>
      <w:r w:rsidR="00825FD3" w:rsidRPr="00825FD3">
        <w:rPr>
          <w:rFonts w:cs="Arial"/>
          <w:sz w:val="20"/>
        </w:rPr>
        <w:t>(Benchmark Price)</w:t>
      </w:r>
    </w:p>
    <w:p w14:paraId="7AD2DB58" w14:textId="77777777" w:rsidR="0056761A" w:rsidRDefault="0056761A" w:rsidP="003C061D">
      <w:pPr>
        <w:rPr>
          <w:rFonts w:cs="Arial"/>
          <w:sz w:val="20"/>
        </w:rPr>
      </w:pPr>
      <w:r>
        <w:rPr>
          <w:rFonts w:cs="Arial"/>
          <w:sz w:val="20"/>
        </w:rPr>
        <w:t xml:space="preserve">•  </w:t>
      </w:r>
      <w:r w:rsidRPr="0056761A">
        <w:rPr>
          <w:rFonts w:cs="Arial"/>
          <w:sz w:val="20"/>
        </w:rPr>
        <w:t>the price change on renewed business</w:t>
      </w:r>
      <w:r w:rsidR="00564D94">
        <w:rPr>
          <w:rFonts w:cs="Arial"/>
          <w:sz w:val="20"/>
        </w:rPr>
        <w:t xml:space="preserve"> </w:t>
      </w:r>
      <w:r w:rsidR="00825FD3" w:rsidRPr="00825FD3">
        <w:rPr>
          <w:rFonts w:cs="Arial"/>
          <w:sz w:val="20"/>
        </w:rPr>
        <w:t>(Risk Adjusted Rate Change)</w:t>
      </w:r>
    </w:p>
    <w:p w14:paraId="0635AF37" w14:textId="77777777" w:rsidR="008B16A3" w:rsidRPr="003076AB" w:rsidRDefault="00C534D2" w:rsidP="00F73915">
      <w:pPr>
        <w:pStyle w:val="Heading2"/>
        <w:rPr>
          <w:color w:val="1E35BF"/>
          <w:sz w:val="20"/>
          <w:szCs w:val="20"/>
        </w:rPr>
      </w:pPr>
      <w:bookmarkStart w:id="4" w:name="_Toc430336030"/>
      <w:bookmarkStart w:id="5" w:name="_Toc430338845"/>
      <w:bookmarkStart w:id="6" w:name="_Toc256089374"/>
      <w:bookmarkStart w:id="7" w:name="_Toc256089500"/>
      <w:bookmarkStart w:id="8" w:name="_Toc256089910"/>
      <w:bookmarkStart w:id="9" w:name="_Toc256423289"/>
      <w:bookmarkStart w:id="10" w:name="_Toc256423441"/>
      <w:bookmarkStart w:id="11" w:name="_Toc256426553"/>
      <w:bookmarkStart w:id="12" w:name="_Toc256498435"/>
      <w:bookmarkStart w:id="13" w:name="_Toc256498594"/>
      <w:bookmarkStart w:id="14" w:name="_Toc256522267"/>
      <w:bookmarkStart w:id="15" w:name="_Toc256523085"/>
      <w:bookmarkStart w:id="16" w:name="_Toc256523256"/>
      <w:bookmarkStart w:id="17" w:name="_Toc256523427"/>
      <w:bookmarkStart w:id="18" w:name="_Toc256686503"/>
      <w:bookmarkStart w:id="19" w:name="_Toc256687270"/>
      <w:bookmarkStart w:id="20" w:name="_Toc256687530"/>
      <w:bookmarkStart w:id="21" w:name="_Toc256687717"/>
      <w:bookmarkStart w:id="22" w:name="_Toc256687904"/>
      <w:bookmarkStart w:id="23" w:name="_Toc256688638"/>
      <w:bookmarkStart w:id="24" w:name="_Toc256690065"/>
      <w:bookmarkStart w:id="25" w:name="_Toc256690779"/>
      <w:bookmarkStart w:id="26" w:name="_Toc256691026"/>
      <w:bookmarkStart w:id="27" w:name="_Toc256693666"/>
      <w:bookmarkStart w:id="28" w:name="_Toc256760888"/>
      <w:bookmarkStart w:id="29" w:name="_Toc256761126"/>
      <w:bookmarkStart w:id="30" w:name="_Toc256761364"/>
      <w:bookmarkStart w:id="31" w:name="_Toc256772737"/>
      <w:bookmarkStart w:id="32" w:name="_Toc256772976"/>
      <w:bookmarkStart w:id="33" w:name="_Toc256782383"/>
      <w:bookmarkStart w:id="34" w:name="_Toc256782652"/>
      <w:bookmarkStart w:id="35" w:name="_Toc256782923"/>
      <w:bookmarkStart w:id="36" w:name="_Toc256783193"/>
      <w:bookmarkStart w:id="37" w:name="_Toc256783461"/>
      <w:bookmarkStart w:id="38" w:name="_Toc256783728"/>
      <w:bookmarkStart w:id="39" w:name="_Toc257022197"/>
      <w:bookmarkStart w:id="40" w:name="_Toc257022589"/>
      <w:bookmarkStart w:id="41" w:name="_Toc257022982"/>
      <w:bookmarkStart w:id="42" w:name="_Toc257023711"/>
      <w:bookmarkStart w:id="43" w:name="_Toc257025766"/>
      <w:bookmarkStart w:id="44" w:name="_Toc257026230"/>
      <w:bookmarkStart w:id="45" w:name="_Toc257033396"/>
      <w:bookmarkStart w:id="46" w:name="_Toc257035544"/>
      <w:bookmarkStart w:id="47" w:name="_Toc257037353"/>
      <w:bookmarkStart w:id="48" w:name="_Toc257108645"/>
      <w:bookmarkStart w:id="49" w:name="_Toc257112727"/>
      <w:bookmarkStart w:id="50" w:name="_Toc257116720"/>
      <w:bookmarkStart w:id="51" w:name="_Toc257118948"/>
      <w:bookmarkStart w:id="52" w:name="_Toc257120043"/>
      <w:bookmarkStart w:id="53" w:name="_Toc257121043"/>
      <w:bookmarkStart w:id="54" w:name="_Toc257210467"/>
      <w:bookmarkStart w:id="55" w:name="_Toc257215082"/>
      <w:bookmarkStart w:id="56" w:name="_Toc257217846"/>
      <w:bookmarkStart w:id="57" w:name="_Toc257284211"/>
      <w:bookmarkStart w:id="58" w:name="_Toc257284491"/>
      <w:bookmarkStart w:id="59" w:name="_Toc257284509"/>
      <w:bookmarkStart w:id="60" w:name="_Toc257284561"/>
      <w:bookmarkStart w:id="61" w:name="_Toc257284725"/>
      <w:bookmarkStart w:id="62" w:name="_Toc113278552"/>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3076AB">
        <w:rPr>
          <w:color w:val="1E35BF"/>
          <w:sz w:val="20"/>
          <w:szCs w:val="20"/>
        </w:rPr>
        <w:t xml:space="preserve">Benefits to </w:t>
      </w:r>
      <w:r w:rsidR="00825FD3" w:rsidRPr="003076AB">
        <w:rPr>
          <w:color w:val="1E35BF"/>
          <w:sz w:val="20"/>
          <w:szCs w:val="20"/>
        </w:rPr>
        <w:t>Managing A</w:t>
      </w:r>
      <w:r w:rsidR="00B523D6" w:rsidRPr="003076AB">
        <w:rPr>
          <w:color w:val="1E35BF"/>
          <w:sz w:val="20"/>
          <w:szCs w:val="20"/>
        </w:rPr>
        <w:t>gent</w:t>
      </w:r>
      <w:r w:rsidR="008C5A87" w:rsidRPr="003076AB">
        <w:rPr>
          <w:color w:val="1E35BF"/>
          <w:sz w:val="20"/>
          <w:szCs w:val="20"/>
        </w:rPr>
        <w:t>s</w:t>
      </w:r>
      <w:bookmarkEnd w:id="62"/>
      <w:r w:rsidR="00B45CB5" w:rsidRPr="003076AB">
        <w:rPr>
          <w:color w:val="1E35BF"/>
          <w:sz w:val="20"/>
          <w:szCs w:val="20"/>
        </w:rPr>
        <w:t xml:space="preserve"> </w:t>
      </w:r>
    </w:p>
    <w:p w14:paraId="548F885A" w14:textId="77777777" w:rsidR="00F73915" w:rsidRPr="00F73915" w:rsidRDefault="00F73915" w:rsidP="00F73915"/>
    <w:p w14:paraId="216EC774" w14:textId="77777777" w:rsidR="008B16A3" w:rsidRPr="008B16A3" w:rsidRDefault="008B16A3" w:rsidP="008B16A3">
      <w:pPr>
        <w:rPr>
          <w:rFonts w:cs="Arial"/>
          <w:sz w:val="20"/>
        </w:rPr>
      </w:pPr>
      <w:r>
        <w:rPr>
          <w:rFonts w:cs="Arial"/>
          <w:sz w:val="20"/>
        </w:rPr>
        <w:t>T</w:t>
      </w:r>
      <w:r w:rsidRPr="008B16A3">
        <w:rPr>
          <w:rFonts w:cs="Arial"/>
          <w:sz w:val="20"/>
        </w:rPr>
        <w:t xml:space="preserve">he primary </w:t>
      </w:r>
      <w:r>
        <w:rPr>
          <w:rFonts w:cs="Arial"/>
          <w:sz w:val="20"/>
        </w:rPr>
        <w:t>benefit</w:t>
      </w:r>
      <w:r w:rsidRPr="008B16A3">
        <w:rPr>
          <w:rFonts w:cs="Arial"/>
          <w:sz w:val="20"/>
        </w:rPr>
        <w:t xml:space="preserve"> of PMDR </w:t>
      </w:r>
      <w:r>
        <w:rPr>
          <w:rFonts w:cs="Arial"/>
          <w:sz w:val="20"/>
        </w:rPr>
        <w:t xml:space="preserve">for managing agents </w:t>
      </w:r>
      <w:r w:rsidRPr="008B16A3">
        <w:rPr>
          <w:rFonts w:cs="Arial"/>
          <w:sz w:val="20"/>
        </w:rPr>
        <w:t xml:space="preserve">is the improved protection of the Central Fund. This results from the enhanced ability of Lloyd’s: </w:t>
      </w:r>
    </w:p>
    <w:p w14:paraId="31E6700E" w14:textId="77777777" w:rsidR="008B16A3" w:rsidRPr="008B16A3" w:rsidRDefault="008B16A3" w:rsidP="008B16A3">
      <w:pPr>
        <w:rPr>
          <w:rFonts w:cs="Arial"/>
          <w:sz w:val="20"/>
        </w:rPr>
      </w:pPr>
      <w:r w:rsidRPr="008B16A3">
        <w:rPr>
          <w:rFonts w:cs="Arial"/>
          <w:sz w:val="20"/>
        </w:rPr>
        <w:t>•  to check syndicates are writing in accordance with their approved plan (</w:t>
      </w:r>
      <w:r w:rsidR="00BA4E9D">
        <w:rPr>
          <w:rFonts w:cs="Arial"/>
          <w:sz w:val="20"/>
        </w:rPr>
        <w:t xml:space="preserve">e.g. </w:t>
      </w:r>
      <w:r w:rsidRPr="008B16A3">
        <w:rPr>
          <w:rFonts w:cs="Arial"/>
          <w:sz w:val="20"/>
        </w:rPr>
        <w:t xml:space="preserve">for example, the type and volume </w:t>
      </w:r>
    </w:p>
    <w:p w14:paraId="7065846D" w14:textId="77777777" w:rsidR="008B16A3" w:rsidRPr="008B16A3" w:rsidRDefault="008B16A3" w:rsidP="008B16A3">
      <w:pPr>
        <w:rPr>
          <w:rFonts w:cs="Arial"/>
          <w:sz w:val="20"/>
        </w:rPr>
      </w:pPr>
      <w:r w:rsidRPr="008B16A3">
        <w:rPr>
          <w:rFonts w:cs="Arial"/>
          <w:sz w:val="20"/>
        </w:rPr>
        <w:t xml:space="preserve">of business written and the prices charged) </w:t>
      </w:r>
    </w:p>
    <w:p w14:paraId="01964469" w14:textId="77777777" w:rsidR="008B16A3" w:rsidRPr="008B16A3" w:rsidRDefault="008B16A3" w:rsidP="008B16A3">
      <w:pPr>
        <w:rPr>
          <w:rFonts w:cs="Arial"/>
          <w:sz w:val="20"/>
        </w:rPr>
      </w:pPr>
      <w:r w:rsidRPr="008B16A3">
        <w:rPr>
          <w:rFonts w:cs="Arial"/>
          <w:sz w:val="20"/>
        </w:rPr>
        <w:t xml:space="preserve">•  to assess syndicates’ performance against market </w:t>
      </w:r>
      <w:r w:rsidR="00BA4E9D">
        <w:rPr>
          <w:rFonts w:cs="Arial"/>
          <w:sz w:val="20"/>
        </w:rPr>
        <w:t>result</w:t>
      </w:r>
      <w:r w:rsidRPr="008B16A3">
        <w:rPr>
          <w:rFonts w:cs="Arial"/>
          <w:sz w:val="20"/>
        </w:rPr>
        <w:t xml:space="preserve">s and the performance of peers </w:t>
      </w:r>
    </w:p>
    <w:p w14:paraId="7CCB1887" w14:textId="77777777" w:rsidR="008B16A3" w:rsidRPr="008B16A3" w:rsidRDefault="008B16A3" w:rsidP="008B16A3">
      <w:pPr>
        <w:rPr>
          <w:rFonts w:cs="Arial"/>
          <w:sz w:val="20"/>
        </w:rPr>
      </w:pPr>
      <w:r w:rsidRPr="008B16A3">
        <w:rPr>
          <w:rFonts w:cs="Arial"/>
          <w:sz w:val="20"/>
        </w:rPr>
        <w:t xml:space="preserve">•  to challenge managing agents that are </w:t>
      </w:r>
      <w:r w:rsidR="0038623D">
        <w:rPr>
          <w:rFonts w:cs="Arial"/>
          <w:sz w:val="20"/>
        </w:rPr>
        <w:t>not underwriting prudently</w:t>
      </w:r>
    </w:p>
    <w:p w14:paraId="1678EF94" w14:textId="77777777" w:rsidR="008B16A3" w:rsidRDefault="008B16A3" w:rsidP="008B16A3">
      <w:pPr>
        <w:rPr>
          <w:rFonts w:cs="Arial"/>
          <w:sz w:val="20"/>
        </w:rPr>
      </w:pPr>
      <w:r w:rsidRPr="008B16A3">
        <w:rPr>
          <w:rFonts w:cs="Arial"/>
          <w:sz w:val="20"/>
        </w:rPr>
        <w:t xml:space="preserve">•  to take action when managing agents are not meeting their plans or other obligations </w:t>
      </w:r>
    </w:p>
    <w:p w14:paraId="388BBB6F" w14:textId="77777777" w:rsidR="008B16A3" w:rsidRDefault="0038623D" w:rsidP="00745012">
      <w:pPr>
        <w:rPr>
          <w:rFonts w:cs="Arial"/>
          <w:sz w:val="20"/>
        </w:rPr>
      </w:pPr>
      <w:r>
        <w:rPr>
          <w:rFonts w:cs="Arial"/>
          <w:sz w:val="20"/>
        </w:rPr>
        <w:t xml:space="preserve">•  </w:t>
      </w:r>
      <w:r w:rsidRPr="00EF18EA">
        <w:rPr>
          <w:rFonts w:cs="Arial"/>
          <w:sz w:val="20"/>
        </w:rPr>
        <w:t>to</w:t>
      </w:r>
      <w:r w:rsidR="008B16A3" w:rsidRPr="00EF18EA">
        <w:rPr>
          <w:rFonts w:cs="Arial"/>
          <w:sz w:val="20"/>
        </w:rPr>
        <w:t xml:space="preserve"> protect the Lloyd’s brand</w:t>
      </w:r>
      <w:r w:rsidR="008B16A3">
        <w:rPr>
          <w:rFonts w:cs="Arial"/>
          <w:sz w:val="20"/>
        </w:rPr>
        <w:t>,</w:t>
      </w:r>
      <w:r w:rsidR="008B16A3" w:rsidRPr="00EF18EA">
        <w:rPr>
          <w:rFonts w:cs="Arial"/>
          <w:sz w:val="20"/>
        </w:rPr>
        <w:t xml:space="preserve"> and</w:t>
      </w:r>
    </w:p>
    <w:p w14:paraId="63A273C7" w14:textId="77777777" w:rsidR="008B16A3" w:rsidRDefault="0038623D" w:rsidP="008B16A3">
      <w:pPr>
        <w:rPr>
          <w:rFonts w:cs="Arial"/>
          <w:sz w:val="20"/>
        </w:rPr>
      </w:pPr>
      <w:r>
        <w:rPr>
          <w:rFonts w:cs="Arial"/>
          <w:sz w:val="20"/>
        </w:rPr>
        <w:t xml:space="preserve">•  </w:t>
      </w:r>
      <w:r w:rsidRPr="00EF18EA">
        <w:rPr>
          <w:rFonts w:cs="Arial"/>
          <w:sz w:val="20"/>
        </w:rPr>
        <w:t>to</w:t>
      </w:r>
      <w:r w:rsidR="008B16A3" w:rsidRPr="00EF18EA">
        <w:rPr>
          <w:rFonts w:cs="Arial"/>
          <w:sz w:val="20"/>
        </w:rPr>
        <w:t xml:space="preserve"> support </w:t>
      </w:r>
      <w:r w:rsidR="008B16A3">
        <w:rPr>
          <w:rFonts w:cs="Arial"/>
          <w:sz w:val="20"/>
        </w:rPr>
        <w:t>the Lloyd’s</w:t>
      </w:r>
      <w:r w:rsidR="008B16A3" w:rsidRPr="00EF18EA">
        <w:rPr>
          <w:rFonts w:cs="Arial"/>
          <w:sz w:val="20"/>
        </w:rPr>
        <w:t xml:space="preserve"> rating</w:t>
      </w:r>
    </w:p>
    <w:p w14:paraId="6A408D0E" w14:textId="77777777" w:rsidR="009359ED" w:rsidRPr="008B16A3" w:rsidRDefault="009359ED" w:rsidP="008B16A3">
      <w:pPr>
        <w:rPr>
          <w:rFonts w:cs="Arial"/>
          <w:sz w:val="20"/>
        </w:rPr>
      </w:pPr>
    </w:p>
    <w:p w14:paraId="49704447" w14:textId="77777777" w:rsidR="008B16A3" w:rsidRDefault="008B16A3" w:rsidP="00257E65">
      <w:pPr>
        <w:rPr>
          <w:rFonts w:cs="Arial"/>
          <w:sz w:val="20"/>
        </w:rPr>
      </w:pPr>
      <w:r w:rsidRPr="008B16A3">
        <w:rPr>
          <w:rFonts w:cs="Arial"/>
          <w:sz w:val="20"/>
        </w:rPr>
        <w:t xml:space="preserve">The </w:t>
      </w:r>
      <w:r w:rsidR="009359ED">
        <w:rPr>
          <w:rFonts w:cs="Arial"/>
          <w:sz w:val="20"/>
        </w:rPr>
        <w:t>SBF</w:t>
      </w:r>
      <w:r w:rsidRPr="008B16A3">
        <w:rPr>
          <w:rFonts w:cs="Arial"/>
          <w:sz w:val="20"/>
        </w:rPr>
        <w:t xml:space="preserve"> give</w:t>
      </w:r>
      <w:r w:rsidR="00BA4E9D">
        <w:rPr>
          <w:rFonts w:cs="Arial"/>
          <w:sz w:val="20"/>
        </w:rPr>
        <w:t>s</w:t>
      </w:r>
      <w:r w:rsidRPr="008B16A3">
        <w:rPr>
          <w:rFonts w:cs="Arial"/>
          <w:sz w:val="20"/>
        </w:rPr>
        <w:t xml:space="preserve"> a view of </w:t>
      </w:r>
      <w:r w:rsidR="00A43DD1">
        <w:rPr>
          <w:rFonts w:cs="Arial"/>
          <w:sz w:val="20"/>
        </w:rPr>
        <w:t>planned</w:t>
      </w:r>
      <w:r w:rsidRPr="008B16A3">
        <w:rPr>
          <w:rFonts w:cs="Arial"/>
          <w:sz w:val="20"/>
        </w:rPr>
        <w:t xml:space="preserve"> future performance while the </w:t>
      </w:r>
      <w:r w:rsidR="009359ED">
        <w:rPr>
          <w:rFonts w:cs="Arial"/>
          <w:sz w:val="20"/>
        </w:rPr>
        <w:t>Q</w:t>
      </w:r>
      <w:r w:rsidRPr="008B16A3">
        <w:rPr>
          <w:rFonts w:cs="Arial"/>
          <w:sz w:val="20"/>
        </w:rPr>
        <w:t xml:space="preserve">uarterly </w:t>
      </w:r>
      <w:r w:rsidR="009359ED">
        <w:rPr>
          <w:rFonts w:cs="Arial"/>
          <w:sz w:val="20"/>
        </w:rPr>
        <w:t>M</w:t>
      </w:r>
      <w:r w:rsidRPr="008B16A3">
        <w:rPr>
          <w:rFonts w:cs="Arial"/>
          <w:sz w:val="20"/>
        </w:rPr>
        <w:t>onitoring</w:t>
      </w:r>
      <w:r w:rsidR="009359ED">
        <w:rPr>
          <w:rFonts w:cs="Arial"/>
          <w:sz w:val="20"/>
        </w:rPr>
        <w:t xml:space="preserve"> Return (QMB)</w:t>
      </w:r>
      <w:r w:rsidRPr="008B16A3">
        <w:rPr>
          <w:rFonts w:cs="Arial"/>
          <w:sz w:val="20"/>
        </w:rPr>
        <w:t xml:space="preserve"> trac</w:t>
      </w:r>
      <w:r w:rsidR="009359ED">
        <w:rPr>
          <w:rFonts w:cs="Arial"/>
          <w:sz w:val="20"/>
        </w:rPr>
        <w:t xml:space="preserve">ks the </w:t>
      </w:r>
      <w:r w:rsidRPr="008B16A3">
        <w:rPr>
          <w:rFonts w:cs="Arial"/>
          <w:sz w:val="20"/>
        </w:rPr>
        <w:t>actual performance achieved on business that has been written. PMDR fills a</w:t>
      </w:r>
      <w:r w:rsidR="009359ED">
        <w:rPr>
          <w:rFonts w:cs="Arial"/>
          <w:sz w:val="20"/>
        </w:rPr>
        <w:t xml:space="preserve"> gap between these returns and </w:t>
      </w:r>
      <w:r w:rsidRPr="008B16A3">
        <w:rPr>
          <w:rFonts w:cs="Arial"/>
          <w:sz w:val="20"/>
        </w:rPr>
        <w:t>shows the current conditions in the market.</w:t>
      </w:r>
    </w:p>
    <w:p w14:paraId="72F82ABC" w14:textId="77777777" w:rsidR="00F42D68" w:rsidRPr="003076AB" w:rsidRDefault="001A2AB2" w:rsidP="00D15346">
      <w:pPr>
        <w:pStyle w:val="Heading2"/>
        <w:keepNext/>
        <w:widowControl w:val="0"/>
        <w:tabs>
          <w:tab w:val="clear" w:pos="5897"/>
        </w:tabs>
        <w:spacing w:before="360" w:after="180" w:line="240" w:lineRule="auto"/>
        <w:rPr>
          <w:color w:val="1E35BF"/>
          <w:sz w:val="20"/>
          <w:szCs w:val="20"/>
        </w:rPr>
      </w:pPr>
      <w:bookmarkStart w:id="63" w:name="_Toc430336035"/>
      <w:bookmarkStart w:id="64" w:name="_Toc430338850"/>
      <w:bookmarkStart w:id="65" w:name="_Toc430336036"/>
      <w:bookmarkStart w:id="66" w:name="_Toc430338851"/>
      <w:bookmarkStart w:id="67" w:name="_Toc430336037"/>
      <w:bookmarkStart w:id="68" w:name="_Toc430338852"/>
      <w:bookmarkStart w:id="69" w:name="_Toc430336039"/>
      <w:bookmarkStart w:id="70" w:name="_Toc430338854"/>
      <w:bookmarkStart w:id="71" w:name="_Toc430336040"/>
      <w:bookmarkStart w:id="72" w:name="_Toc430338855"/>
      <w:bookmarkStart w:id="73" w:name="_Toc430336041"/>
      <w:bookmarkStart w:id="74" w:name="_Toc430338856"/>
      <w:bookmarkStart w:id="75" w:name="_Toc256089376"/>
      <w:bookmarkStart w:id="76" w:name="_Toc256089502"/>
      <w:bookmarkStart w:id="77" w:name="_Toc256089912"/>
      <w:bookmarkStart w:id="78" w:name="_Toc256423291"/>
      <w:bookmarkStart w:id="79" w:name="_Toc256423443"/>
      <w:bookmarkStart w:id="80" w:name="_Toc256426555"/>
      <w:bookmarkStart w:id="81" w:name="_Toc256498437"/>
      <w:bookmarkStart w:id="82" w:name="_Toc256498596"/>
      <w:bookmarkStart w:id="83" w:name="_Toc256522269"/>
      <w:bookmarkStart w:id="84" w:name="_Toc256523087"/>
      <w:bookmarkStart w:id="85" w:name="_Toc256523258"/>
      <w:bookmarkStart w:id="86" w:name="_Toc256523429"/>
      <w:bookmarkStart w:id="87" w:name="_Toc256686505"/>
      <w:bookmarkStart w:id="88" w:name="_Toc256687272"/>
      <w:bookmarkStart w:id="89" w:name="_Toc256687532"/>
      <w:bookmarkStart w:id="90" w:name="_Toc256687719"/>
      <w:bookmarkStart w:id="91" w:name="_Toc256687906"/>
      <w:bookmarkStart w:id="92" w:name="_Toc256688640"/>
      <w:bookmarkStart w:id="93" w:name="_Toc256690067"/>
      <w:bookmarkStart w:id="94" w:name="_Toc256690781"/>
      <w:bookmarkStart w:id="95" w:name="_Toc256691028"/>
      <w:bookmarkStart w:id="96" w:name="_Toc256693668"/>
      <w:bookmarkStart w:id="97" w:name="_Toc256760890"/>
      <w:bookmarkStart w:id="98" w:name="_Toc256761128"/>
      <w:bookmarkStart w:id="99" w:name="_Toc256761366"/>
      <w:bookmarkStart w:id="100" w:name="_Toc256772739"/>
      <w:bookmarkStart w:id="101" w:name="_Toc256772978"/>
      <w:bookmarkStart w:id="102" w:name="_Toc256782385"/>
      <w:bookmarkStart w:id="103" w:name="_Toc256782654"/>
      <w:bookmarkStart w:id="104" w:name="_Toc256782925"/>
      <w:bookmarkStart w:id="105" w:name="_Toc256783195"/>
      <w:bookmarkStart w:id="106" w:name="_Toc256783463"/>
      <w:bookmarkStart w:id="107" w:name="_Toc256783730"/>
      <w:bookmarkStart w:id="108" w:name="_Toc257022199"/>
      <w:bookmarkStart w:id="109" w:name="_Toc257022591"/>
      <w:bookmarkStart w:id="110" w:name="_Toc257022984"/>
      <w:bookmarkStart w:id="111" w:name="_Toc257023713"/>
      <w:bookmarkStart w:id="112" w:name="_Toc257025768"/>
      <w:bookmarkStart w:id="113" w:name="_Toc257026232"/>
      <w:bookmarkStart w:id="114" w:name="_Toc257033398"/>
      <w:bookmarkStart w:id="115" w:name="_Toc257035546"/>
      <w:bookmarkStart w:id="116" w:name="_Toc257037355"/>
      <w:bookmarkStart w:id="117" w:name="_Toc257108647"/>
      <w:bookmarkStart w:id="118" w:name="_Toc257112729"/>
      <w:bookmarkStart w:id="119" w:name="_Toc257116722"/>
      <w:bookmarkStart w:id="120" w:name="_Toc257118950"/>
      <w:bookmarkStart w:id="121" w:name="_Toc257120045"/>
      <w:bookmarkStart w:id="122" w:name="_Toc257121045"/>
      <w:bookmarkStart w:id="123" w:name="_Toc257210469"/>
      <w:bookmarkStart w:id="124" w:name="_Toc257215084"/>
      <w:bookmarkStart w:id="125" w:name="_Toc257217848"/>
      <w:bookmarkStart w:id="126" w:name="_Toc257284213"/>
      <w:bookmarkStart w:id="127" w:name="_Toc257284493"/>
      <w:bookmarkStart w:id="128" w:name="_Toc257284511"/>
      <w:bookmarkStart w:id="129" w:name="_Toc113278553"/>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3076AB">
        <w:rPr>
          <w:color w:val="1E35BF"/>
          <w:sz w:val="20"/>
          <w:szCs w:val="20"/>
        </w:rPr>
        <w:t xml:space="preserve">General </w:t>
      </w:r>
      <w:r w:rsidR="0088336F" w:rsidRPr="003076AB">
        <w:rPr>
          <w:color w:val="1E35BF"/>
          <w:sz w:val="20"/>
          <w:szCs w:val="20"/>
        </w:rPr>
        <w:t>p</w:t>
      </w:r>
      <w:r w:rsidRPr="003076AB">
        <w:rPr>
          <w:color w:val="1E35BF"/>
          <w:sz w:val="20"/>
          <w:szCs w:val="20"/>
        </w:rPr>
        <w:t>rinciple</w:t>
      </w:r>
      <w:bookmarkEnd w:id="129"/>
    </w:p>
    <w:p w14:paraId="358C716C" w14:textId="77777777" w:rsidR="00F42D68" w:rsidRPr="00A042B3" w:rsidRDefault="000C36ED" w:rsidP="00257E65">
      <w:pPr>
        <w:rPr>
          <w:rFonts w:cs="Arial"/>
          <w:sz w:val="20"/>
        </w:rPr>
      </w:pPr>
      <w:r w:rsidRPr="00A042B3">
        <w:rPr>
          <w:rFonts w:cs="Arial"/>
          <w:sz w:val="20"/>
        </w:rPr>
        <w:t>T</w:t>
      </w:r>
      <w:r w:rsidR="007821FB" w:rsidRPr="00A042B3">
        <w:rPr>
          <w:rFonts w:cs="Arial"/>
          <w:sz w:val="20"/>
        </w:rPr>
        <w:t xml:space="preserve">he data required </w:t>
      </w:r>
      <w:r w:rsidRPr="00A042B3">
        <w:rPr>
          <w:rFonts w:cs="Arial"/>
          <w:sz w:val="20"/>
        </w:rPr>
        <w:t xml:space="preserve">to complete the </w:t>
      </w:r>
      <w:r w:rsidR="00EB4B01">
        <w:rPr>
          <w:rFonts w:cs="Arial"/>
          <w:sz w:val="20"/>
        </w:rPr>
        <w:t>PMDR</w:t>
      </w:r>
      <w:r w:rsidRPr="00A042B3">
        <w:rPr>
          <w:rFonts w:cs="Arial"/>
          <w:sz w:val="20"/>
        </w:rPr>
        <w:t xml:space="preserve"> </w:t>
      </w:r>
      <w:r w:rsidR="004D5358">
        <w:rPr>
          <w:rFonts w:cs="Arial"/>
          <w:sz w:val="20"/>
        </w:rPr>
        <w:t>ought to be</w:t>
      </w:r>
      <w:r w:rsidRPr="00A042B3">
        <w:rPr>
          <w:rFonts w:cs="Arial"/>
          <w:sz w:val="20"/>
        </w:rPr>
        <w:t xml:space="preserve"> readily available to </w:t>
      </w:r>
      <w:r w:rsidR="007821FB" w:rsidRPr="00A042B3">
        <w:rPr>
          <w:rFonts w:cs="Arial"/>
          <w:sz w:val="20"/>
        </w:rPr>
        <w:t>a</w:t>
      </w:r>
      <w:r w:rsidR="001E7B00" w:rsidRPr="00A042B3">
        <w:rPr>
          <w:rFonts w:cs="Arial"/>
          <w:sz w:val="20"/>
        </w:rPr>
        <w:t xml:space="preserve"> </w:t>
      </w:r>
      <w:r w:rsidR="00B523D6">
        <w:rPr>
          <w:rFonts w:cs="Arial"/>
          <w:sz w:val="20"/>
        </w:rPr>
        <w:t>managing agent</w:t>
      </w:r>
      <w:r w:rsidR="001E7B00" w:rsidRPr="00A042B3">
        <w:rPr>
          <w:rFonts w:cs="Arial"/>
          <w:sz w:val="20"/>
        </w:rPr>
        <w:t xml:space="preserve"> </w:t>
      </w:r>
      <w:r w:rsidRPr="00A042B3">
        <w:rPr>
          <w:rFonts w:cs="Arial"/>
          <w:sz w:val="20"/>
        </w:rPr>
        <w:t xml:space="preserve">who </w:t>
      </w:r>
      <w:r w:rsidR="00BE2BDF" w:rsidRPr="00A042B3">
        <w:rPr>
          <w:rFonts w:cs="Arial"/>
          <w:sz w:val="20"/>
        </w:rPr>
        <w:t>underwrites</w:t>
      </w:r>
      <w:r w:rsidR="007821FB" w:rsidRPr="00A042B3">
        <w:rPr>
          <w:rFonts w:cs="Arial"/>
          <w:sz w:val="20"/>
        </w:rPr>
        <w:t xml:space="preserve"> </w:t>
      </w:r>
      <w:r w:rsidR="00A22C22" w:rsidRPr="00A042B3">
        <w:rPr>
          <w:rFonts w:cs="Arial"/>
          <w:sz w:val="20"/>
        </w:rPr>
        <w:t>(re)</w:t>
      </w:r>
      <w:r w:rsidR="007821FB" w:rsidRPr="00A042B3">
        <w:rPr>
          <w:rFonts w:cs="Arial"/>
          <w:sz w:val="20"/>
        </w:rPr>
        <w:t xml:space="preserve">insurance risks </w:t>
      </w:r>
      <w:r w:rsidR="00BE2BDF" w:rsidRPr="00A042B3">
        <w:rPr>
          <w:rFonts w:cs="Arial"/>
          <w:sz w:val="20"/>
        </w:rPr>
        <w:t>according</w:t>
      </w:r>
      <w:r w:rsidR="007821FB" w:rsidRPr="00A042B3">
        <w:rPr>
          <w:rFonts w:cs="Arial"/>
          <w:sz w:val="20"/>
        </w:rPr>
        <w:t xml:space="preserve"> to the franchise standards.</w:t>
      </w:r>
      <w:r w:rsidR="0056705D">
        <w:rPr>
          <w:rFonts w:cs="Arial"/>
          <w:sz w:val="20"/>
        </w:rPr>
        <w:t xml:space="preserve"> </w:t>
      </w:r>
      <w:r w:rsidR="00923439">
        <w:rPr>
          <w:rFonts w:cs="Arial"/>
          <w:sz w:val="20"/>
        </w:rPr>
        <w:t xml:space="preserve">The </w:t>
      </w:r>
      <w:r w:rsidR="00EB4B01">
        <w:rPr>
          <w:rFonts w:cs="Arial"/>
          <w:sz w:val="20"/>
        </w:rPr>
        <w:t>PMDR</w:t>
      </w:r>
      <w:r w:rsidR="00923439">
        <w:rPr>
          <w:rFonts w:cs="Arial"/>
          <w:sz w:val="20"/>
        </w:rPr>
        <w:t xml:space="preserve"> is </w:t>
      </w:r>
      <w:r w:rsidR="0071263F">
        <w:rPr>
          <w:rFonts w:cs="Arial"/>
          <w:sz w:val="20"/>
        </w:rPr>
        <w:t>expect</w:t>
      </w:r>
      <w:r w:rsidR="001E7B00" w:rsidRPr="00A042B3">
        <w:rPr>
          <w:rFonts w:cs="Arial"/>
          <w:sz w:val="20"/>
        </w:rPr>
        <w:t xml:space="preserve">ed </w:t>
      </w:r>
      <w:r w:rsidR="00923439">
        <w:rPr>
          <w:rFonts w:cs="Arial"/>
          <w:sz w:val="20"/>
        </w:rPr>
        <w:t>to</w:t>
      </w:r>
      <w:r w:rsidRPr="00A042B3">
        <w:rPr>
          <w:rFonts w:cs="Arial"/>
          <w:sz w:val="20"/>
        </w:rPr>
        <w:t xml:space="preserve"> be completed via an automated process which extracts data directly fr</w:t>
      </w:r>
      <w:r w:rsidR="00EF0D63" w:rsidRPr="00A042B3">
        <w:rPr>
          <w:rFonts w:cs="Arial"/>
          <w:sz w:val="20"/>
        </w:rPr>
        <w:t>o</w:t>
      </w:r>
      <w:r w:rsidRPr="00A042B3">
        <w:rPr>
          <w:rFonts w:cs="Arial"/>
          <w:sz w:val="20"/>
        </w:rPr>
        <w:t xml:space="preserve">m the </w:t>
      </w:r>
      <w:r w:rsidR="00B523D6">
        <w:rPr>
          <w:rFonts w:cs="Arial"/>
          <w:sz w:val="20"/>
        </w:rPr>
        <w:t>managing agent</w:t>
      </w:r>
      <w:r w:rsidR="00A22C22" w:rsidRPr="00A042B3">
        <w:rPr>
          <w:rFonts w:cs="Arial"/>
          <w:sz w:val="20"/>
        </w:rPr>
        <w:t>’</w:t>
      </w:r>
      <w:r w:rsidRPr="00A042B3">
        <w:rPr>
          <w:rFonts w:cs="Arial"/>
          <w:sz w:val="20"/>
        </w:rPr>
        <w:t>s underwriting systems</w:t>
      </w:r>
      <w:r w:rsidR="00F42D68" w:rsidRPr="00A042B3">
        <w:rPr>
          <w:rFonts w:cs="Arial"/>
          <w:sz w:val="20"/>
        </w:rPr>
        <w:t>.</w:t>
      </w:r>
    </w:p>
    <w:p w14:paraId="67E81147" w14:textId="77777777" w:rsidR="008B73D1" w:rsidRPr="00D15346" w:rsidRDefault="001A2AB2" w:rsidP="00257E65">
      <w:pPr>
        <w:rPr>
          <w:rFonts w:cs="Arial"/>
          <w:sz w:val="20"/>
        </w:rPr>
      </w:pPr>
      <w:r w:rsidRPr="00A042B3">
        <w:rPr>
          <w:rFonts w:cs="Arial"/>
          <w:sz w:val="20"/>
        </w:rPr>
        <w:t xml:space="preserve">In order to achieve this </w:t>
      </w:r>
      <w:r w:rsidR="000C36ED" w:rsidRPr="00A042B3">
        <w:rPr>
          <w:rFonts w:cs="Arial"/>
          <w:sz w:val="20"/>
        </w:rPr>
        <w:t xml:space="preserve">general </w:t>
      </w:r>
      <w:r w:rsidRPr="00A042B3">
        <w:rPr>
          <w:rFonts w:cs="Arial"/>
          <w:sz w:val="20"/>
        </w:rPr>
        <w:t xml:space="preserve">principle the instructions </w:t>
      </w:r>
      <w:r w:rsidR="001E7B00" w:rsidRPr="00A042B3">
        <w:rPr>
          <w:rFonts w:cs="Arial"/>
          <w:sz w:val="20"/>
        </w:rPr>
        <w:t xml:space="preserve">offer </w:t>
      </w:r>
      <w:r w:rsidR="00B523D6">
        <w:rPr>
          <w:rFonts w:cs="Arial"/>
          <w:sz w:val="20"/>
        </w:rPr>
        <w:t>managing agent</w:t>
      </w:r>
      <w:r w:rsidR="001E7B00" w:rsidRPr="00A042B3">
        <w:rPr>
          <w:rFonts w:cs="Arial"/>
          <w:sz w:val="20"/>
        </w:rPr>
        <w:t xml:space="preserve">s a flexible approach in </w:t>
      </w:r>
      <w:r w:rsidR="000C36ED" w:rsidRPr="00A042B3">
        <w:rPr>
          <w:rFonts w:cs="Arial"/>
          <w:sz w:val="20"/>
        </w:rPr>
        <w:t>a number of areas</w:t>
      </w:r>
      <w:r w:rsidR="001E7B00" w:rsidRPr="00A042B3">
        <w:rPr>
          <w:rFonts w:cs="Arial"/>
          <w:sz w:val="20"/>
        </w:rPr>
        <w:t>.</w:t>
      </w:r>
      <w:r w:rsidR="0056705D">
        <w:rPr>
          <w:rFonts w:cs="Arial"/>
          <w:sz w:val="20"/>
        </w:rPr>
        <w:t xml:space="preserve"> </w:t>
      </w:r>
      <w:r w:rsidR="00291D32">
        <w:rPr>
          <w:rFonts w:cs="Arial"/>
          <w:sz w:val="20"/>
        </w:rPr>
        <w:t xml:space="preserve">If </w:t>
      </w:r>
      <w:r w:rsidR="000C36ED" w:rsidRPr="00A042B3">
        <w:rPr>
          <w:rFonts w:cs="Arial"/>
          <w:sz w:val="20"/>
        </w:rPr>
        <w:t xml:space="preserve">a </w:t>
      </w:r>
      <w:r w:rsidR="00B523D6">
        <w:rPr>
          <w:rFonts w:cs="Arial"/>
          <w:sz w:val="20"/>
        </w:rPr>
        <w:t>managing agent</w:t>
      </w:r>
      <w:r w:rsidR="001E7B00" w:rsidRPr="00A042B3">
        <w:rPr>
          <w:rFonts w:cs="Arial"/>
          <w:sz w:val="20"/>
        </w:rPr>
        <w:t xml:space="preserve"> is unable t</w:t>
      </w:r>
      <w:r w:rsidR="00F42D68" w:rsidRPr="00A042B3">
        <w:rPr>
          <w:rFonts w:cs="Arial"/>
          <w:sz w:val="20"/>
        </w:rPr>
        <w:t xml:space="preserve">o </w:t>
      </w:r>
      <w:r w:rsidR="007821FB" w:rsidRPr="00A042B3">
        <w:rPr>
          <w:rFonts w:cs="Arial"/>
          <w:sz w:val="20"/>
        </w:rPr>
        <w:t>supply data according to the</w:t>
      </w:r>
      <w:r w:rsidR="000C36ED" w:rsidRPr="00A042B3">
        <w:rPr>
          <w:rFonts w:cs="Arial"/>
          <w:sz w:val="20"/>
        </w:rPr>
        <w:t>se</w:t>
      </w:r>
      <w:r w:rsidR="007821FB" w:rsidRPr="00A042B3">
        <w:rPr>
          <w:rFonts w:cs="Arial"/>
          <w:sz w:val="20"/>
        </w:rPr>
        <w:t xml:space="preserve"> instruction</w:t>
      </w:r>
      <w:r w:rsidR="000C36ED" w:rsidRPr="00A042B3">
        <w:rPr>
          <w:rFonts w:cs="Arial"/>
          <w:sz w:val="20"/>
        </w:rPr>
        <w:t>s</w:t>
      </w:r>
      <w:r w:rsidR="007821FB" w:rsidRPr="00A042B3">
        <w:rPr>
          <w:rFonts w:cs="Arial"/>
          <w:sz w:val="20"/>
        </w:rPr>
        <w:t xml:space="preserve"> they </w:t>
      </w:r>
      <w:r w:rsidR="007821FB" w:rsidRPr="00D15346">
        <w:rPr>
          <w:rFonts w:cs="Arial"/>
          <w:sz w:val="20"/>
        </w:rPr>
        <w:t>must</w:t>
      </w:r>
      <w:r w:rsidR="007821FB" w:rsidRPr="00A042B3">
        <w:rPr>
          <w:rFonts w:cs="Arial"/>
          <w:sz w:val="20"/>
        </w:rPr>
        <w:t xml:space="preserve"> contact the </w:t>
      </w:r>
      <w:r w:rsidR="00EB4B01">
        <w:rPr>
          <w:rFonts w:cs="Arial"/>
          <w:sz w:val="20"/>
        </w:rPr>
        <w:t>PMDR</w:t>
      </w:r>
      <w:r w:rsidR="007821FB" w:rsidRPr="00A042B3">
        <w:rPr>
          <w:rFonts w:cs="Arial"/>
          <w:sz w:val="20"/>
        </w:rPr>
        <w:t xml:space="preserve"> team to discuss the difficulties they are having.</w:t>
      </w:r>
    </w:p>
    <w:p w14:paraId="4CEBB0DA" w14:textId="77777777" w:rsidR="002E38E4" w:rsidRPr="003076AB" w:rsidRDefault="002E38E4" w:rsidP="002E38E4">
      <w:pPr>
        <w:pStyle w:val="Heading2"/>
        <w:keepNext/>
        <w:widowControl w:val="0"/>
        <w:tabs>
          <w:tab w:val="clear" w:pos="5897"/>
        </w:tabs>
        <w:spacing w:before="360" w:after="180" w:line="240" w:lineRule="auto"/>
        <w:rPr>
          <w:color w:val="1E35BF"/>
          <w:sz w:val="20"/>
        </w:rPr>
      </w:pPr>
      <w:bookmarkStart w:id="130" w:name="_PMD_Return_Specifications_"/>
      <w:bookmarkStart w:id="131" w:name="_Toc113278554"/>
      <w:bookmarkEnd w:id="130"/>
      <w:r w:rsidRPr="003076AB">
        <w:rPr>
          <w:color w:val="1E35BF"/>
          <w:sz w:val="20"/>
        </w:rPr>
        <w:t>PMD Return Specifications</w:t>
      </w:r>
      <w:r w:rsidR="001A2926" w:rsidRPr="003076AB">
        <w:rPr>
          <w:color w:val="1E35BF"/>
          <w:sz w:val="20"/>
        </w:rPr>
        <w:t xml:space="preserve"> &amp; Underwriters’ Guide</w:t>
      </w:r>
      <w:bookmarkEnd w:id="131"/>
    </w:p>
    <w:p w14:paraId="08EC6FCB" w14:textId="77777777" w:rsidR="001A2926" w:rsidRDefault="002E38E4" w:rsidP="002E38E4">
      <w:pPr>
        <w:rPr>
          <w:sz w:val="20"/>
        </w:rPr>
      </w:pPr>
      <w:r w:rsidRPr="00A122AF">
        <w:rPr>
          <w:sz w:val="20"/>
        </w:rPr>
        <w:t xml:space="preserve">The PMD Return Specifications </w:t>
      </w:r>
      <w:r>
        <w:rPr>
          <w:sz w:val="20"/>
        </w:rPr>
        <w:t xml:space="preserve">document </w:t>
      </w:r>
      <w:r w:rsidRPr="00A122AF">
        <w:rPr>
          <w:sz w:val="20"/>
        </w:rPr>
        <w:t xml:space="preserve">contains the </w:t>
      </w:r>
      <w:r w:rsidRPr="0087794D">
        <w:rPr>
          <w:sz w:val="20"/>
        </w:rPr>
        <w:t xml:space="preserve">PMDR </w:t>
      </w:r>
      <w:r>
        <w:rPr>
          <w:sz w:val="20"/>
        </w:rPr>
        <w:t xml:space="preserve">data </w:t>
      </w:r>
      <w:r w:rsidRPr="0087794D">
        <w:rPr>
          <w:sz w:val="20"/>
        </w:rPr>
        <w:t>template and validation specifications</w:t>
      </w:r>
      <w:r>
        <w:rPr>
          <w:sz w:val="20"/>
        </w:rPr>
        <w:t>.</w:t>
      </w:r>
      <w:r>
        <w:rPr>
          <w:sz w:val="20"/>
        </w:rPr>
        <w:br/>
        <w:t xml:space="preserve">It </w:t>
      </w:r>
      <w:r w:rsidR="00485F20">
        <w:rPr>
          <w:sz w:val="20"/>
        </w:rPr>
        <w:t xml:space="preserve">can found in MDC by selecting the Returns tab, choosing the PMD return and then clicking on the Help </w:t>
      </w:r>
      <w:r w:rsidR="00266D7D">
        <w:rPr>
          <w:sz w:val="20"/>
        </w:rPr>
        <w:t>button</w:t>
      </w:r>
      <w:r w:rsidR="00485F20">
        <w:rPr>
          <w:sz w:val="20"/>
        </w:rPr>
        <w:t>. It is contained within the ‘Return Validations and Form Template’ section. The document c</w:t>
      </w:r>
      <w:r w:rsidRPr="00A122AF">
        <w:rPr>
          <w:sz w:val="20"/>
        </w:rPr>
        <w:t>an be downloaded</w:t>
      </w:r>
      <w:r>
        <w:rPr>
          <w:sz w:val="20"/>
        </w:rPr>
        <w:t xml:space="preserve"> from here</w:t>
      </w:r>
      <w:r w:rsidR="003C1693">
        <w:rPr>
          <w:sz w:val="20"/>
        </w:rPr>
        <w:t>.</w:t>
      </w:r>
      <w:bookmarkStart w:id="132" w:name="_Toc256089387"/>
      <w:bookmarkStart w:id="133" w:name="_Toc256089513"/>
      <w:bookmarkStart w:id="134" w:name="_Toc256089923"/>
      <w:bookmarkStart w:id="135" w:name="_Toc256423302"/>
      <w:bookmarkStart w:id="136" w:name="_Toc256423454"/>
      <w:bookmarkStart w:id="137" w:name="_Toc256426566"/>
      <w:bookmarkStart w:id="138" w:name="_Toc256498448"/>
      <w:bookmarkStart w:id="139" w:name="_Toc256498607"/>
      <w:bookmarkStart w:id="140" w:name="_Toc256522280"/>
      <w:bookmarkStart w:id="141" w:name="_Toc256523098"/>
      <w:bookmarkStart w:id="142" w:name="_Toc256523269"/>
      <w:bookmarkStart w:id="143" w:name="_Toc256523440"/>
      <w:bookmarkStart w:id="144" w:name="_Toc256686517"/>
      <w:bookmarkStart w:id="145" w:name="_Toc256687284"/>
      <w:bookmarkStart w:id="146" w:name="_Toc256687544"/>
      <w:bookmarkStart w:id="147" w:name="_Toc256687731"/>
      <w:bookmarkStart w:id="148" w:name="_Toc256687918"/>
      <w:bookmarkStart w:id="149" w:name="_Toc256688652"/>
      <w:bookmarkStart w:id="150" w:name="_Toc256690079"/>
      <w:bookmarkStart w:id="151" w:name="_Toc256690793"/>
      <w:bookmarkStart w:id="152" w:name="_Toc256691040"/>
      <w:bookmarkStart w:id="153" w:name="_Toc256693680"/>
      <w:bookmarkStart w:id="154" w:name="_Toc256760910"/>
      <w:bookmarkStart w:id="155" w:name="_Toc256761148"/>
      <w:bookmarkStart w:id="156" w:name="_Toc256761386"/>
      <w:bookmarkStart w:id="157" w:name="_Toc256772759"/>
      <w:bookmarkStart w:id="158" w:name="_Toc256772998"/>
      <w:bookmarkStart w:id="159" w:name="_Toc256782405"/>
      <w:bookmarkStart w:id="160" w:name="_Toc256782674"/>
      <w:bookmarkStart w:id="161" w:name="_Toc256782945"/>
      <w:bookmarkStart w:id="162" w:name="_Toc256783215"/>
      <w:bookmarkStart w:id="163" w:name="_Toc256783483"/>
      <w:bookmarkStart w:id="164" w:name="_Toc256783750"/>
      <w:bookmarkStart w:id="165" w:name="_Toc257022219"/>
      <w:bookmarkStart w:id="166" w:name="_Toc257022611"/>
      <w:bookmarkStart w:id="167" w:name="_Toc257023004"/>
      <w:bookmarkStart w:id="168" w:name="_Toc257023733"/>
      <w:bookmarkStart w:id="169" w:name="_Toc257025788"/>
      <w:bookmarkStart w:id="170" w:name="_Toc257026252"/>
      <w:bookmarkStart w:id="171" w:name="_Toc257033418"/>
      <w:bookmarkStart w:id="172" w:name="_Toc257035566"/>
      <w:bookmarkStart w:id="173" w:name="_Toc257037375"/>
      <w:bookmarkStart w:id="174" w:name="_Toc257108667"/>
      <w:bookmarkStart w:id="175" w:name="_Toc257112749"/>
      <w:bookmarkStart w:id="176" w:name="_Toc257116742"/>
      <w:bookmarkStart w:id="177" w:name="_Toc257118970"/>
      <w:bookmarkStart w:id="178" w:name="_Toc257120065"/>
      <w:bookmarkStart w:id="179" w:name="_Toc257121065"/>
      <w:bookmarkStart w:id="180" w:name="_Toc257210489"/>
      <w:bookmarkStart w:id="181" w:name="_Toc257215104"/>
      <w:bookmarkStart w:id="182" w:name="_Toc257217868"/>
      <w:bookmarkStart w:id="183" w:name="_Toc256089388"/>
      <w:bookmarkStart w:id="184" w:name="_Toc256089514"/>
      <w:bookmarkStart w:id="185" w:name="_Toc256089924"/>
      <w:bookmarkStart w:id="186" w:name="_Toc256423303"/>
      <w:bookmarkStart w:id="187" w:name="_Toc256423455"/>
      <w:bookmarkStart w:id="188" w:name="_Toc256426567"/>
      <w:bookmarkStart w:id="189" w:name="_Toc256498449"/>
      <w:bookmarkStart w:id="190" w:name="_Toc256498608"/>
      <w:bookmarkStart w:id="191" w:name="_Toc256522281"/>
      <w:bookmarkStart w:id="192" w:name="_Toc256523099"/>
      <w:bookmarkStart w:id="193" w:name="_Toc256523270"/>
      <w:bookmarkStart w:id="194" w:name="_Toc256523441"/>
      <w:bookmarkStart w:id="195" w:name="_Toc256686518"/>
      <w:bookmarkStart w:id="196" w:name="_Toc256687285"/>
      <w:bookmarkStart w:id="197" w:name="_Toc256687545"/>
      <w:bookmarkStart w:id="198" w:name="_Toc256687732"/>
      <w:bookmarkStart w:id="199" w:name="_Toc256687919"/>
      <w:bookmarkStart w:id="200" w:name="_Toc256688653"/>
      <w:bookmarkStart w:id="201" w:name="_Toc256690080"/>
      <w:bookmarkStart w:id="202" w:name="_Toc256690794"/>
      <w:bookmarkStart w:id="203" w:name="_Toc256691041"/>
      <w:bookmarkStart w:id="204" w:name="_Toc256693681"/>
      <w:bookmarkStart w:id="205" w:name="_Toc256760911"/>
      <w:bookmarkStart w:id="206" w:name="_Toc256761149"/>
      <w:bookmarkStart w:id="207" w:name="_Toc256761387"/>
      <w:bookmarkStart w:id="208" w:name="_Toc256772760"/>
      <w:bookmarkStart w:id="209" w:name="_Toc256772999"/>
      <w:bookmarkStart w:id="210" w:name="_Toc256782406"/>
      <w:bookmarkStart w:id="211" w:name="_Toc256782675"/>
      <w:bookmarkStart w:id="212" w:name="_Toc256782946"/>
      <w:bookmarkStart w:id="213" w:name="_Toc256783216"/>
      <w:bookmarkStart w:id="214" w:name="_Toc256783484"/>
      <w:bookmarkStart w:id="215" w:name="_Toc256783751"/>
      <w:bookmarkStart w:id="216" w:name="_Toc257022220"/>
      <w:bookmarkStart w:id="217" w:name="_Toc257022612"/>
      <w:bookmarkStart w:id="218" w:name="_Toc257023005"/>
      <w:bookmarkStart w:id="219" w:name="_Toc257023734"/>
      <w:bookmarkStart w:id="220" w:name="_Toc257025789"/>
      <w:bookmarkStart w:id="221" w:name="_Toc257026253"/>
      <w:bookmarkStart w:id="222" w:name="_Toc257033419"/>
      <w:bookmarkStart w:id="223" w:name="_Toc257035567"/>
      <w:bookmarkStart w:id="224" w:name="_Toc257037376"/>
      <w:bookmarkStart w:id="225" w:name="_Toc257108668"/>
      <w:bookmarkStart w:id="226" w:name="_Toc257112750"/>
      <w:bookmarkStart w:id="227" w:name="_Toc257116743"/>
      <w:bookmarkStart w:id="228" w:name="_Toc257118971"/>
      <w:bookmarkStart w:id="229" w:name="_Toc257120066"/>
      <w:bookmarkStart w:id="230" w:name="_Toc257121066"/>
      <w:bookmarkStart w:id="231" w:name="_Toc257210490"/>
      <w:bookmarkStart w:id="232" w:name="_Toc257215105"/>
      <w:bookmarkStart w:id="233" w:name="_Toc257217869"/>
      <w:bookmarkStart w:id="234" w:name="_Toc256089389"/>
      <w:bookmarkStart w:id="235" w:name="_Toc256089515"/>
      <w:bookmarkStart w:id="236" w:name="_Toc256089925"/>
      <w:bookmarkStart w:id="237" w:name="_Toc256423304"/>
      <w:bookmarkStart w:id="238" w:name="_Toc256423456"/>
      <w:bookmarkStart w:id="239" w:name="_Toc256426568"/>
      <w:bookmarkStart w:id="240" w:name="_Toc256498450"/>
      <w:bookmarkStart w:id="241" w:name="_Toc256498609"/>
      <w:bookmarkStart w:id="242" w:name="_Toc256522282"/>
      <w:bookmarkStart w:id="243" w:name="_Toc256523100"/>
      <w:bookmarkStart w:id="244" w:name="_Toc256523271"/>
      <w:bookmarkStart w:id="245" w:name="_Toc256523442"/>
      <w:bookmarkStart w:id="246" w:name="_Toc256686519"/>
      <w:bookmarkStart w:id="247" w:name="_Toc256687286"/>
      <w:bookmarkStart w:id="248" w:name="_Toc256687546"/>
      <w:bookmarkStart w:id="249" w:name="_Toc256687733"/>
      <w:bookmarkStart w:id="250" w:name="_Toc256687920"/>
      <w:bookmarkStart w:id="251" w:name="_Toc256688654"/>
      <w:bookmarkStart w:id="252" w:name="_Toc256690081"/>
      <w:bookmarkStart w:id="253" w:name="_Toc256690795"/>
      <w:bookmarkStart w:id="254" w:name="_Toc256691042"/>
      <w:bookmarkStart w:id="255" w:name="_Toc256693682"/>
      <w:bookmarkStart w:id="256" w:name="_Toc256760912"/>
      <w:bookmarkStart w:id="257" w:name="_Toc256761150"/>
      <w:bookmarkStart w:id="258" w:name="_Toc256761388"/>
      <w:bookmarkStart w:id="259" w:name="_Toc256772761"/>
      <w:bookmarkStart w:id="260" w:name="_Toc256773000"/>
      <w:bookmarkStart w:id="261" w:name="_Toc256782407"/>
      <w:bookmarkStart w:id="262" w:name="_Toc256782676"/>
      <w:bookmarkStart w:id="263" w:name="_Toc256782947"/>
      <w:bookmarkStart w:id="264" w:name="_Toc256783217"/>
      <w:bookmarkStart w:id="265" w:name="_Toc256783485"/>
      <w:bookmarkStart w:id="266" w:name="_Toc256783752"/>
      <w:bookmarkStart w:id="267" w:name="_Toc257022221"/>
      <w:bookmarkStart w:id="268" w:name="_Toc257022613"/>
      <w:bookmarkStart w:id="269" w:name="_Toc257023006"/>
      <w:bookmarkStart w:id="270" w:name="_Toc257023735"/>
      <w:bookmarkStart w:id="271" w:name="_Toc257025790"/>
      <w:bookmarkStart w:id="272" w:name="_Toc257026254"/>
      <w:bookmarkStart w:id="273" w:name="_Toc257033420"/>
      <w:bookmarkStart w:id="274" w:name="_Toc257035568"/>
      <w:bookmarkStart w:id="275" w:name="_Toc257037377"/>
      <w:bookmarkStart w:id="276" w:name="_Toc257108669"/>
      <w:bookmarkStart w:id="277" w:name="_Toc257112751"/>
      <w:bookmarkStart w:id="278" w:name="_Toc257116744"/>
      <w:bookmarkStart w:id="279" w:name="_Toc257118972"/>
      <w:bookmarkStart w:id="280" w:name="_Toc257120067"/>
      <w:bookmarkStart w:id="281" w:name="_Toc257121067"/>
      <w:bookmarkStart w:id="282" w:name="_Toc257210491"/>
      <w:bookmarkStart w:id="283" w:name="_Toc257215106"/>
      <w:bookmarkStart w:id="284" w:name="_Toc257217870"/>
      <w:bookmarkStart w:id="285" w:name="_Toc256089390"/>
      <w:bookmarkStart w:id="286" w:name="_Toc256089516"/>
      <w:bookmarkStart w:id="287" w:name="_Toc256089926"/>
      <w:bookmarkStart w:id="288" w:name="_Toc256423305"/>
      <w:bookmarkStart w:id="289" w:name="_Toc256423457"/>
      <w:bookmarkStart w:id="290" w:name="_Toc256426569"/>
      <w:bookmarkStart w:id="291" w:name="_Toc256498451"/>
      <w:bookmarkStart w:id="292" w:name="_Toc256498610"/>
      <w:bookmarkStart w:id="293" w:name="_Toc256522283"/>
      <w:bookmarkStart w:id="294" w:name="_Toc256523101"/>
      <w:bookmarkStart w:id="295" w:name="_Toc256523272"/>
      <w:bookmarkStart w:id="296" w:name="_Toc256523443"/>
      <w:bookmarkStart w:id="297" w:name="_Toc256686520"/>
      <w:bookmarkStart w:id="298" w:name="_Toc256687287"/>
      <w:bookmarkStart w:id="299" w:name="_Toc256687547"/>
      <w:bookmarkStart w:id="300" w:name="_Toc256687734"/>
      <w:bookmarkStart w:id="301" w:name="_Toc256687921"/>
      <w:bookmarkStart w:id="302" w:name="_Toc256688655"/>
      <w:bookmarkStart w:id="303" w:name="_Toc256690082"/>
      <w:bookmarkStart w:id="304" w:name="_Toc256690796"/>
      <w:bookmarkStart w:id="305" w:name="_Toc256691043"/>
      <w:bookmarkStart w:id="306" w:name="_Toc256693683"/>
      <w:bookmarkStart w:id="307" w:name="_Toc256760913"/>
      <w:bookmarkStart w:id="308" w:name="_Toc256761151"/>
      <w:bookmarkStart w:id="309" w:name="_Toc256761389"/>
      <w:bookmarkStart w:id="310" w:name="_Toc256772762"/>
      <w:bookmarkStart w:id="311" w:name="_Toc256773001"/>
      <w:bookmarkStart w:id="312" w:name="_Toc256782408"/>
      <w:bookmarkStart w:id="313" w:name="_Toc256782677"/>
      <w:bookmarkStart w:id="314" w:name="_Toc256782948"/>
      <w:bookmarkStart w:id="315" w:name="_Toc256783218"/>
      <w:bookmarkStart w:id="316" w:name="_Toc256783486"/>
      <w:bookmarkStart w:id="317" w:name="_Toc256783753"/>
      <w:bookmarkStart w:id="318" w:name="_Toc257022222"/>
      <w:bookmarkStart w:id="319" w:name="_Toc257022614"/>
      <w:bookmarkStart w:id="320" w:name="_Toc257023007"/>
      <w:bookmarkStart w:id="321" w:name="_Toc257023736"/>
      <w:bookmarkStart w:id="322" w:name="_Toc257025791"/>
      <w:bookmarkStart w:id="323" w:name="_Toc257026255"/>
      <w:bookmarkStart w:id="324" w:name="_Toc257033421"/>
      <w:bookmarkStart w:id="325" w:name="_Toc257035569"/>
      <w:bookmarkStart w:id="326" w:name="_Toc257037378"/>
      <w:bookmarkStart w:id="327" w:name="_Toc257108670"/>
      <w:bookmarkStart w:id="328" w:name="_Toc257112752"/>
      <w:bookmarkStart w:id="329" w:name="_Toc257116745"/>
      <w:bookmarkStart w:id="330" w:name="_Toc257118973"/>
      <w:bookmarkStart w:id="331" w:name="_Toc257120068"/>
      <w:bookmarkStart w:id="332" w:name="_Toc257121068"/>
      <w:bookmarkStart w:id="333" w:name="_Toc257210492"/>
      <w:bookmarkStart w:id="334" w:name="_Toc257215107"/>
      <w:bookmarkStart w:id="335" w:name="_Toc257217871"/>
      <w:bookmarkStart w:id="336" w:name="_Toc256089391"/>
      <w:bookmarkStart w:id="337" w:name="_Toc256089517"/>
      <w:bookmarkStart w:id="338" w:name="_Toc256089927"/>
      <w:bookmarkStart w:id="339" w:name="_Toc256423306"/>
      <w:bookmarkStart w:id="340" w:name="_Toc256423458"/>
      <w:bookmarkStart w:id="341" w:name="_Toc256426570"/>
      <w:bookmarkStart w:id="342" w:name="_Toc256498452"/>
      <w:bookmarkStart w:id="343" w:name="_Toc256498611"/>
      <w:bookmarkStart w:id="344" w:name="_Toc256522284"/>
      <w:bookmarkStart w:id="345" w:name="_Toc256523102"/>
      <w:bookmarkStart w:id="346" w:name="_Toc256523273"/>
      <w:bookmarkStart w:id="347" w:name="_Toc256523444"/>
      <w:bookmarkStart w:id="348" w:name="_Toc256686521"/>
      <w:bookmarkStart w:id="349" w:name="_Toc256687288"/>
      <w:bookmarkStart w:id="350" w:name="_Toc256687548"/>
      <w:bookmarkStart w:id="351" w:name="_Toc256687735"/>
      <w:bookmarkStart w:id="352" w:name="_Toc256687922"/>
      <w:bookmarkStart w:id="353" w:name="_Toc256688656"/>
      <w:bookmarkStart w:id="354" w:name="_Toc256690083"/>
      <w:bookmarkStart w:id="355" w:name="_Toc256690797"/>
      <w:bookmarkStart w:id="356" w:name="_Toc256691044"/>
      <w:bookmarkStart w:id="357" w:name="_Toc256693684"/>
      <w:bookmarkStart w:id="358" w:name="_Toc256760914"/>
      <w:bookmarkStart w:id="359" w:name="_Toc256761152"/>
      <w:bookmarkStart w:id="360" w:name="_Toc256761390"/>
      <w:bookmarkStart w:id="361" w:name="_Toc256772763"/>
      <w:bookmarkStart w:id="362" w:name="_Toc256773002"/>
      <w:bookmarkStart w:id="363" w:name="_Toc256782409"/>
      <w:bookmarkStart w:id="364" w:name="_Toc256782678"/>
      <w:bookmarkStart w:id="365" w:name="_Toc256782949"/>
      <w:bookmarkStart w:id="366" w:name="_Toc256783219"/>
      <w:bookmarkStart w:id="367" w:name="_Toc256783487"/>
      <w:bookmarkStart w:id="368" w:name="_Toc256783754"/>
      <w:bookmarkStart w:id="369" w:name="_Toc257022223"/>
      <w:bookmarkStart w:id="370" w:name="_Toc257022615"/>
      <w:bookmarkStart w:id="371" w:name="_Toc257023008"/>
      <w:bookmarkStart w:id="372" w:name="_Toc257023737"/>
      <w:bookmarkStart w:id="373" w:name="_Toc257025792"/>
      <w:bookmarkStart w:id="374" w:name="_Toc257026256"/>
      <w:bookmarkStart w:id="375" w:name="_Toc257033422"/>
      <w:bookmarkStart w:id="376" w:name="_Toc257035570"/>
      <w:bookmarkStart w:id="377" w:name="_Toc257037379"/>
      <w:bookmarkStart w:id="378" w:name="_Toc257108671"/>
      <w:bookmarkStart w:id="379" w:name="_Toc257112753"/>
      <w:bookmarkStart w:id="380" w:name="_Toc257116746"/>
      <w:bookmarkStart w:id="381" w:name="_Toc257118974"/>
      <w:bookmarkStart w:id="382" w:name="_Toc257120069"/>
      <w:bookmarkStart w:id="383" w:name="_Toc257121069"/>
      <w:bookmarkStart w:id="384" w:name="_Toc257210493"/>
      <w:bookmarkStart w:id="385" w:name="_Toc257215108"/>
      <w:bookmarkStart w:id="386" w:name="_Toc257217872"/>
      <w:bookmarkStart w:id="387" w:name="_Toc256089392"/>
      <w:bookmarkStart w:id="388" w:name="_Toc256089518"/>
      <w:bookmarkStart w:id="389" w:name="_Toc256089928"/>
      <w:bookmarkStart w:id="390" w:name="_Toc256423307"/>
      <w:bookmarkStart w:id="391" w:name="_Toc256423459"/>
      <w:bookmarkStart w:id="392" w:name="_Toc256426571"/>
      <w:bookmarkStart w:id="393" w:name="_Toc256498453"/>
      <w:bookmarkStart w:id="394" w:name="_Toc256498612"/>
      <w:bookmarkStart w:id="395" w:name="_Toc256522285"/>
      <w:bookmarkStart w:id="396" w:name="_Toc256523103"/>
      <w:bookmarkStart w:id="397" w:name="_Toc256523274"/>
      <w:bookmarkStart w:id="398" w:name="_Toc256523445"/>
      <w:bookmarkStart w:id="399" w:name="_Toc256686522"/>
      <w:bookmarkStart w:id="400" w:name="_Toc256687289"/>
      <w:bookmarkStart w:id="401" w:name="_Toc256687549"/>
      <w:bookmarkStart w:id="402" w:name="_Toc256687736"/>
      <w:bookmarkStart w:id="403" w:name="_Toc256687923"/>
      <w:bookmarkStart w:id="404" w:name="_Toc256688657"/>
      <w:bookmarkStart w:id="405" w:name="_Toc256690084"/>
      <w:bookmarkStart w:id="406" w:name="_Toc256690798"/>
      <w:bookmarkStart w:id="407" w:name="_Toc256691045"/>
      <w:bookmarkStart w:id="408" w:name="_Toc256693685"/>
      <w:bookmarkStart w:id="409" w:name="_Toc256760915"/>
      <w:bookmarkStart w:id="410" w:name="_Toc256761153"/>
      <w:bookmarkStart w:id="411" w:name="_Toc256761391"/>
      <w:bookmarkStart w:id="412" w:name="_Toc256772764"/>
      <w:bookmarkStart w:id="413" w:name="_Toc256773003"/>
      <w:bookmarkStart w:id="414" w:name="_Toc256782410"/>
      <w:bookmarkStart w:id="415" w:name="_Toc256782679"/>
      <w:bookmarkStart w:id="416" w:name="_Toc256782950"/>
      <w:bookmarkStart w:id="417" w:name="_Toc256783220"/>
      <w:bookmarkStart w:id="418" w:name="_Toc256783488"/>
      <w:bookmarkStart w:id="419" w:name="_Toc256783755"/>
      <w:bookmarkStart w:id="420" w:name="_Toc257022224"/>
      <w:bookmarkStart w:id="421" w:name="_Toc257022616"/>
      <w:bookmarkStart w:id="422" w:name="_Toc257023009"/>
      <w:bookmarkStart w:id="423" w:name="_Toc257023738"/>
      <w:bookmarkStart w:id="424" w:name="_Toc257025793"/>
      <w:bookmarkStart w:id="425" w:name="_Toc257026257"/>
      <w:bookmarkStart w:id="426" w:name="_Toc257033423"/>
      <w:bookmarkStart w:id="427" w:name="_Toc257035571"/>
      <w:bookmarkStart w:id="428" w:name="_Toc257037380"/>
      <w:bookmarkStart w:id="429" w:name="_Toc257108672"/>
      <w:bookmarkStart w:id="430" w:name="_Toc257112754"/>
      <w:bookmarkStart w:id="431" w:name="_Toc257116747"/>
      <w:bookmarkStart w:id="432" w:name="_Toc257118975"/>
      <w:bookmarkStart w:id="433" w:name="_Toc257120070"/>
      <w:bookmarkStart w:id="434" w:name="_Toc257121070"/>
      <w:bookmarkStart w:id="435" w:name="_Toc257210494"/>
      <w:bookmarkStart w:id="436" w:name="_Toc257215109"/>
      <w:bookmarkStart w:id="437" w:name="_Toc257217873"/>
      <w:bookmarkStart w:id="438" w:name="_Toc256089393"/>
      <w:bookmarkStart w:id="439" w:name="_Toc256089519"/>
      <w:bookmarkStart w:id="440" w:name="_Toc256089929"/>
      <w:bookmarkStart w:id="441" w:name="_Toc256423308"/>
      <w:bookmarkStart w:id="442" w:name="_Toc256423460"/>
      <w:bookmarkStart w:id="443" w:name="_Toc256426572"/>
      <w:bookmarkStart w:id="444" w:name="_Toc256498454"/>
      <w:bookmarkStart w:id="445" w:name="_Toc256498613"/>
      <w:bookmarkStart w:id="446" w:name="_Toc256522286"/>
      <w:bookmarkStart w:id="447" w:name="_Toc256523104"/>
      <w:bookmarkStart w:id="448" w:name="_Toc256523275"/>
      <w:bookmarkStart w:id="449" w:name="_Toc256523446"/>
      <w:bookmarkStart w:id="450" w:name="_Toc256686523"/>
      <w:bookmarkStart w:id="451" w:name="_Toc256687290"/>
      <w:bookmarkStart w:id="452" w:name="_Toc256687550"/>
      <w:bookmarkStart w:id="453" w:name="_Toc256687737"/>
      <w:bookmarkStart w:id="454" w:name="_Toc256687924"/>
      <w:bookmarkStart w:id="455" w:name="_Toc256688658"/>
      <w:bookmarkStart w:id="456" w:name="_Toc256690085"/>
      <w:bookmarkStart w:id="457" w:name="_Toc256690799"/>
      <w:bookmarkStart w:id="458" w:name="_Toc256691046"/>
      <w:bookmarkStart w:id="459" w:name="_Toc256693686"/>
      <w:bookmarkStart w:id="460" w:name="_Toc256760916"/>
      <w:bookmarkStart w:id="461" w:name="_Toc256761154"/>
      <w:bookmarkStart w:id="462" w:name="_Toc256761392"/>
      <w:bookmarkStart w:id="463" w:name="_Toc256772765"/>
      <w:bookmarkStart w:id="464" w:name="_Toc256773004"/>
      <w:bookmarkStart w:id="465" w:name="_Toc256782411"/>
      <w:bookmarkStart w:id="466" w:name="_Toc256782680"/>
      <w:bookmarkStart w:id="467" w:name="_Toc256782951"/>
      <w:bookmarkStart w:id="468" w:name="_Toc256783221"/>
      <w:bookmarkStart w:id="469" w:name="_Toc256783489"/>
      <w:bookmarkStart w:id="470" w:name="_Toc256783756"/>
      <w:bookmarkStart w:id="471" w:name="_Toc257022225"/>
      <w:bookmarkStart w:id="472" w:name="_Toc257022617"/>
      <w:bookmarkStart w:id="473" w:name="_Toc257023010"/>
      <w:bookmarkStart w:id="474" w:name="_Toc257023739"/>
      <w:bookmarkStart w:id="475" w:name="_Toc257025794"/>
      <w:bookmarkStart w:id="476" w:name="_Toc257026258"/>
      <w:bookmarkStart w:id="477" w:name="_Toc257033424"/>
      <w:bookmarkStart w:id="478" w:name="_Toc257035572"/>
      <w:bookmarkStart w:id="479" w:name="_Toc257037381"/>
      <w:bookmarkStart w:id="480" w:name="_Toc257108673"/>
      <w:bookmarkStart w:id="481" w:name="_Toc257112755"/>
      <w:bookmarkStart w:id="482" w:name="_Toc257116748"/>
      <w:bookmarkStart w:id="483" w:name="_Toc257118976"/>
      <w:bookmarkStart w:id="484" w:name="_Toc257120071"/>
      <w:bookmarkStart w:id="485" w:name="_Toc257121071"/>
      <w:bookmarkStart w:id="486" w:name="_Toc257210495"/>
      <w:bookmarkStart w:id="487" w:name="_Toc257215110"/>
      <w:bookmarkStart w:id="488" w:name="_Toc257217874"/>
      <w:bookmarkStart w:id="489" w:name="_Toc256089394"/>
      <w:bookmarkStart w:id="490" w:name="_Toc256089520"/>
      <w:bookmarkStart w:id="491" w:name="_Toc256089930"/>
      <w:bookmarkStart w:id="492" w:name="_Toc256423309"/>
      <w:bookmarkStart w:id="493" w:name="_Toc256423461"/>
      <w:bookmarkStart w:id="494" w:name="_Toc256426573"/>
      <w:bookmarkStart w:id="495" w:name="_Toc256498455"/>
      <w:bookmarkStart w:id="496" w:name="_Toc256498614"/>
      <w:bookmarkStart w:id="497" w:name="_Toc256522287"/>
      <w:bookmarkStart w:id="498" w:name="_Toc256523105"/>
      <w:bookmarkStart w:id="499" w:name="_Toc256523276"/>
      <w:bookmarkStart w:id="500" w:name="_Toc256523447"/>
      <w:bookmarkStart w:id="501" w:name="_Toc256686524"/>
      <w:bookmarkStart w:id="502" w:name="_Toc256687291"/>
      <w:bookmarkStart w:id="503" w:name="_Toc256687551"/>
      <w:bookmarkStart w:id="504" w:name="_Toc256687738"/>
      <w:bookmarkStart w:id="505" w:name="_Toc256687925"/>
      <w:bookmarkStart w:id="506" w:name="_Toc256688659"/>
      <w:bookmarkStart w:id="507" w:name="_Toc256690086"/>
      <w:bookmarkStart w:id="508" w:name="_Toc256690800"/>
      <w:bookmarkStart w:id="509" w:name="_Toc256691047"/>
      <w:bookmarkStart w:id="510" w:name="_Toc256693687"/>
      <w:bookmarkStart w:id="511" w:name="_Toc256760917"/>
      <w:bookmarkStart w:id="512" w:name="_Toc256761155"/>
      <w:bookmarkStart w:id="513" w:name="_Toc256761393"/>
      <w:bookmarkStart w:id="514" w:name="_Toc256772766"/>
      <w:bookmarkStart w:id="515" w:name="_Toc256773005"/>
      <w:bookmarkStart w:id="516" w:name="_Toc256782412"/>
      <w:bookmarkStart w:id="517" w:name="_Toc256782681"/>
      <w:bookmarkStart w:id="518" w:name="_Toc256782952"/>
      <w:bookmarkStart w:id="519" w:name="_Toc256783222"/>
      <w:bookmarkStart w:id="520" w:name="_Toc256783490"/>
      <w:bookmarkStart w:id="521" w:name="_Toc256783757"/>
      <w:bookmarkStart w:id="522" w:name="_Toc257022226"/>
      <w:bookmarkStart w:id="523" w:name="_Toc257022618"/>
      <w:bookmarkStart w:id="524" w:name="_Toc257023011"/>
      <w:bookmarkStart w:id="525" w:name="_Toc257023740"/>
      <w:bookmarkStart w:id="526" w:name="_Toc257025795"/>
      <w:bookmarkStart w:id="527" w:name="_Toc257026259"/>
      <w:bookmarkStart w:id="528" w:name="_Toc257033425"/>
      <w:bookmarkStart w:id="529" w:name="_Toc257035573"/>
      <w:bookmarkStart w:id="530" w:name="_Toc257037382"/>
      <w:bookmarkStart w:id="531" w:name="_Toc257108674"/>
      <w:bookmarkStart w:id="532" w:name="_Toc257112756"/>
      <w:bookmarkStart w:id="533" w:name="_Toc257116749"/>
      <w:bookmarkStart w:id="534" w:name="_Toc257118977"/>
      <w:bookmarkStart w:id="535" w:name="_Toc257120072"/>
      <w:bookmarkStart w:id="536" w:name="_Toc257121072"/>
      <w:bookmarkStart w:id="537" w:name="_Toc257210496"/>
      <w:bookmarkStart w:id="538" w:name="_Toc257215111"/>
      <w:bookmarkStart w:id="539" w:name="_Toc257217875"/>
      <w:bookmarkStart w:id="540" w:name="_Toc256089395"/>
      <w:bookmarkStart w:id="541" w:name="_Toc256089521"/>
      <w:bookmarkStart w:id="542" w:name="_Toc256089931"/>
      <w:bookmarkStart w:id="543" w:name="_Toc256423310"/>
      <w:bookmarkStart w:id="544" w:name="_Toc256423462"/>
      <w:bookmarkStart w:id="545" w:name="_Toc256426574"/>
      <w:bookmarkStart w:id="546" w:name="_Toc256498456"/>
      <w:bookmarkStart w:id="547" w:name="_Toc256498615"/>
      <w:bookmarkStart w:id="548" w:name="_Toc256522288"/>
      <w:bookmarkStart w:id="549" w:name="_Toc256523106"/>
      <w:bookmarkStart w:id="550" w:name="_Toc256523277"/>
      <w:bookmarkStart w:id="551" w:name="_Toc256523448"/>
      <w:bookmarkStart w:id="552" w:name="_Toc256686525"/>
      <w:bookmarkStart w:id="553" w:name="_Toc256687292"/>
      <w:bookmarkStart w:id="554" w:name="_Toc256687552"/>
      <w:bookmarkStart w:id="555" w:name="_Toc256687739"/>
      <w:bookmarkStart w:id="556" w:name="_Toc256687926"/>
      <w:bookmarkStart w:id="557" w:name="_Toc256688660"/>
      <w:bookmarkStart w:id="558" w:name="_Toc256690087"/>
      <w:bookmarkStart w:id="559" w:name="_Toc256690801"/>
      <w:bookmarkStart w:id="560" w:name="_Toc256691048"/>
      <w:bookmarkStart w:id="561" w:name="_Toc256693688"/>
      <w:bookmarkStart w:id="562" w:name="_Toc256760918"/>
      <w:bookmarkStart w:id="563" w:name="_Toc256761156"/>
      <w:bookmarkStart w:id="564" w:name="_Toc256761394"/>
      <w:bookmarkStart w:id="565" w:name="_Toc256772767"/>
      <w:bookmarkStart w:id="566" w:name="_Toc256773006"/>
      <w:bookmarkStart w:id="567" w:name="_Toc256782413"/>
      <w:bookmarkStart w:id="568" w:name="_Toc256782682"/>
      <w:bookmarkStart w:id="569" w:name="_Toc256782953"/>
      <w:bookmarkStart w:id="570" w:name="_Toc256783223"/>
      <w:bookmarkStart w:id="571" w:name="_Toc256783491"/>
      <w:bookmarkStart w:id="572" w:name="_Toc256783758"/>
      <w:bookmarkStart w:id="573" w:name="_Toc257022227"/>
      <w:bookmarkStart w:id="574" w:name="_Toc257022619"/>
      <w:bookmarkStart w:id="575" w:name="_Toc257023012"/>
      <w:bookmarkStart w:id="576" w:name="_Toc257023741"/>
      <w:bookmarkStart w:id="577" w:name="_Toc257025796"/>
      <w:bookmarkStart w:id="578" w:name="_Toc257026260"/>
      <w:bookmarkStart w:id="579" w:name="_Toc257033426"/>
      <w:bookmarkStart w:id="580" w:name="_Toc257035574"/>
      <w:bookmarkStart w:id="581" w:name="_Toc257037383"/>
      <w:bookmarkStart w:id="582" w:name="_Toc257108675"/>
      <w:bookmarkStart w:id="583" w:name="_Toc257112757"/>
      <w:bookmarkStart w:id="584" w:name="_Toc257116750"/>
      <w:bookmarkStart w:id="585" w:name="_Toc257118978"/>
      <w:bookmarkStart w:id="586" w:name="_Toc257120073"/>
      <w:bookmarkStart w:id="587" w:name="_Toc257121073"/>
      <w:bookmarkStart w:id="588" w:name="_Toc257210497"/>
      <w:bookmarkStart w:id="589" w:name="_Toc257215112"/>
      <w:bookmarkStart w:id="590" w:name="_Toc257217876"/>
      <w:bookmarkStart w:id="591" w:name="_Toc256089396"/>
      <w:bookmarkStart w:id="592" w:name="_Toc256089522"/>
      <w:bookmarkStart w:id="593" w:name="_Toc256089932"/>
      <w:bookmarkStart w:id="594" w:name="_Toc256423311"/>
      <w:bookmarkStart w:id="595" w:name="_Toc256423463"/>
      <w:bookmarkStart w:id="596" w:name="_Toc256426575"/>
      <w:bookmarkStart w:id="597" w:name="_Toc256498457"/>
      <w:bookmarkStart w:id="598" w:name="_Toc256498616"/>
      <w:bookmarkStart w:id="599" w:name="_Toc256522289"/>
      <w:bookmarkStart w:id="600" w:name="_Toc256523107"/>
      <w:bookmarkStart w:id="601" w:name="_Toc256523278"/>
      <w:bookmarkStart w:id="602" w:name="_Toc256523449"/>
      <w:bookmarkStart w:id="603" w:name="_Toc256686526"/>
      <w:bookmarkStart w:id="604" w:name="_Toc256687293"/>
      <w:bookmarkStart w:id="605" w:name="_Toc256687553"/>
      <w:bookmarkStart w:id="606" w:name="_Toc256687740"/>
      <w:bookmarkStart w:id="607" w:name="_Toc256687927"/>
      <w:bookmarkStart w:id="608" w:name="_Toc256688661"/>
      <w:bookmarkStart w:id="609" w:name="_Toc256690088"/>
      <w:bookmarkStart w:id="610" w:name="_Toc256690802"/>
      <w:bookmarkStart w:id="611" w:name="_Toc256691049"/>
      <w:bookmarkStart w:id="612" w:name="_Toc256693689"/>
      <w:bookmarkStart w:id="613" w:name="_Toc256760919"/>
      <w:bookmarkStart w:id="614" w:name="_Toc256761157"/>
      <w:bookmarkStart w:id="615" w:name="_Toc256761395"/>
      <w:bookmarkStart w:id="616" w:name="_Toc256772768"/>
      <w:bookmarkStart w:id="617" w:name="_Toc256773007"/>
      <w:bookmarkStart w:id="618" w:name="_Toc256782414"/>
      <w:bookmarkStart w:id="619" w:name="_Toc256782683"/>
      <w:bookmarkStart w:id="620" w:name="_Toc256782954"/>
      <w:bookmarkStart w:id="621" w:name="_Toc256783224"/>
      <w:bookmarkStart w:id="622" w:name="_Toc256783492"/>
      <w:bookmarkStart w:id="623" w:name="_Toc256783759"/>
      <w:bookmarkStart w:id="624" w:name="_Toc257022228"/>
      <w:bookmarkStart w:id="625" w:name="_Toc257022620"/>
      <w:bookmarkStart w:id="626" w:name="_Toc257023013"/>
      <w:bookmarkStart w:id="627" w:name="_Toc257023742"/>
      <w:bookmarkStart w:id="628" w:name="_Toc257025797"/>
      <w:bookmarkStart w:id="629" w:name="_Toc257026261"/>
      <w:bookmarkStart w:id="630" w:name="_Toc257033427"/>
      <w:bookmarkStart w:id="631" w:name="_Toc257035575"/>
      <w:bookmarkStart w:id="632" w:name="_Toc257037384"/>
      <w:bookmarkStart w:id="633" w:name="_Toc257108676"/>
      <w:bookmarkStart w:id="634" w:name="_Toc257112758"/>
      <w:bookmarkStart w:id="635" w:name="_Toc257116751"/>
      <w:bookmarkStart w:id="636" w:name="_Toc257118979"/>
      <w:bookmarkStart w:id="637" w:name="_Toc257120074"/>
      <w:bookmarkStart w:id="638" w:name="_Toc257121074"/>
      <w:bookmarkStart w:id="639" w:name="_Toc257210498"/>
      <w:bookmarkStart w:id="640" w:name="_Toc257215113"/>
      <w:bookmarkStart w:id="641" w:name="_Toc257217877"/>
      <w:bookmarkStart w:id="642" w:name="_Toc256089397"/>
      <w:bookmarkStart w:id="643" w:name="_Toc256089523"/>
      <w:bookmarkStart w:id="644" w:name="_Toc256089933"/>
      <w:bookmarkStart w:id="645" w:name="_Toc256423312"/>
      <w:bookmarkStart w:id="646" w:name="_Toc256423464"/>
      <w:bookmarkStart w:id="647" w:name="_Toc256426576"/>
      <w:bookmarkStart w:id="648" w:name="_Toc256498458"/>
      <w:bookmarkStart w:id="649" w:name="_Toc256498617"/>
      <w:bookmarkStart w:id="650" w:name="_Toc256522290"/>
      <w:bookmarkStart w:id="651" w:name="_Toc256523108"/>
      <w:bookmarkStart w:id="652" w:name="_Toc256523279"/>
      <w:bookmarkStart w:id="653" w:name="_Toc256523450"/>
      <w:bookmarkStart w:id="654" w:name="_Toc256686527"/>
      <w:bookmarkStart w:id="655" w:name="_Toc256687294"/>
      <w:bookmarkStart w:id="656" w:name="_Toc256687554"/>
      <w:bookmarkStart w:id="657" w:name="_Toc256687741"/>
      <w:bookmarkStart w:id="658" w:name="_Toc256687928"/>
      <w:bookmarkStart w:id="659" w:name="_Toc256688662"/>
      <w:bookmarkStart w:id="660" w:name="_Toc256690089"/>
      <w:bookmarkStart w:id="661" w:name="_Toc256690803"/>
      <w:bookmarkStart w:id="662" w:name="_Toc256691050"/>
      <w:bookmarkStart w:id="663" w:name="_Toc256693690"/>
      <w:bookmarkStart w:id="664" w:name="_Toc256760920"/>
      <w:bookmarkStart w:id="665" w:name="_Toc256761158"/>
      <w:bookmarkStart w:id="666" w:name="_Toc256761396"/>
      <w:bookmarkStart w:id="667" w:name="_Toc256772769"/>
      <w:bookmarkStart w:id="668" w:name="_Toc256773008"/>
      <w:bookmarkStart w:id="669" w:name="_Toc256782415"/>
      <w:bookmarkStart w:id="670" w:name="_Toc256782684"/>
      <w:bookmarkStart w:id="671" w:name="_Toc256782955"/>
      <w:bookmarkStart w:id="672" w:name="_Toc256783225"/>
      <w:bookmarkStart w:id="673" w:name="_Toc256783493"/>
      <w:bookmarkStart w:id="674" w:name="_Toc256783760"/>
      <w:bookmarkStart w:id="675" w:name="_Toc257022229"/>
      <w:bookmarkStart w:id="676" w:name="_Toc257022621"/>
      <w:bookmarkStart w:id="677" w:name="_Toc257023014"/>
      <w:bookmarkStart w:id="678" w:name="_Toc257023743"/>
      <w:bookmarkStart w:id="679" w:name="_Toc257025798"/>
      <w:bookmarkStart w:id="680" w:name="_Toc257026262"/>
      <w:bookmarkStart w:id="681" w:name="_Toc257033428"/>
      <w:bookmarkStart w:id="682" w:name="_Toc257035576"/>
      <w:bookmarkStart w:id="683" w:name="_Toc257037385"/>
      <w:bookmarkStart w:id="684" w:name="_Toc257108677"/>
      <w:bookmarkStart w:id="685" w:name="_Toc257112759"/>
      <w:bookmarkStart w:id="686" w:name="_Toc257116752"/>
      <w:bookmarkStart w:id="687" w:name="_Toc257118980"/>
      <w:bookmarkStart w:id="688" w:name="_Toc257120075"/>
      <w:bookmarkStart w:id="689" w:name="_Toc257121075"/>
      <w:bookmarkStart w:id="690" w:name="_Toc257210499"/>
      <w:bookmarkStart w:id="691" w:name="_Toc257215114"/>
      <w:bookmarkStart w:id="692" w:name="_Toc257217878"/>
      <w:bookmarkStart w:id="693" w:name="_Toc256089398"/>
      <w:bookmarkStart w:id="694" w:name="_Toc256089524"/>
      <w:bookmarkStart w:id="695" w:name="_Toc256089934"/>
      <w:bookmarkStart w:id="696" w:name="_Toc256423313"/>
      <w:bookmarkStart w:id="697" w:name="_Toc256423465"/>
      <w:bookmarkStart w:id="698" w:name="_Toc256426577"/>
      <w:bookmarkStart w:id="699" w:name="_Toc256498459"/>
      <w:bookmarkStart w:id="700" w:name="_Toc256498618"/>
      <w:bookmarkStart w:id="701" w:name="_Toc256522291"/>
      <w:bookmarkStart w:id="702" w:name="_Toc256523109"/>
      <w:bookmarkStart w:id="703" w:name="_Toc256523280"/>
      <w:bookmarkStart w:id="704" w:name="_Toc256523451"/>
      <w:bookmarkStart w:id="705" w:name="_Toc256686528"/>
      <w:bookmarkStart w:id="706" w:name="_Toc256687295"/>
      <w:bookmarkStart w:id="707" w:name="_Toc256687555"/>
      <w:bookmarkStart w:id="708" w:name="_Toc256687742"/>
      <w:bookmarkStart w:id="709" w:name="_Toc256687929"/>
      <w:bookmarkStart w:id="710" w:name="_Toc256688663"/>
      <w:bookmarkStart w:id="711" w:name="_Toc256690090"/>
      <w:bookmarkStart w:id="712" w:name="_Toc256690804"/>
      <w:bookmarkStart w:id="713" w:name="_Toc256691051"/>
      <w:bookmarkStart w:id="714" w:name="_Toc256693691"/>
      <w:bookmarkStart w:id="715" w:name="_Toc256760921"/>
      <w:bookmarkStart w:id="716" w:name="_Toc256761159"/>
      <w:bookmarkStart w:id="717" w:name="_Toc256761397"/>
      <w:bookmarkStart w:id="718" w:name="_Toc256772770"/>
      <w:bookmarkStart w:id="719" w:name="_Toc256773009"/>
      <w:bookmarkStart w:id="720" w:name="_Toc256782416"/>
      <w:bookmarkStart w:id="721" w:name="_Toc256782685"/>
      <w:bookmarkStart w:id="722" w:name="_Toc256782956"/>
      <w:bookmarkStart w:id="723" w:name="_Toc256783226"/>
      <w:bookmarkStart w:id="724" w:name="_Toc256783494"/>
      <w:bookmarkStart w:id="725" w:name="_Toc256783761"/>
      <w:bookmarkStart w:id="726" w:name="_Toc257022230"/>
      <w:bookmarkStart w:id="727" w:name="_Toc257022622"/>
      <w:bookmarkStart w:id="728" w:name="_Toc257023015"/>
      <w:bookmarkStart w:id="729" w:name="_Toc257023744"/>
      <w:bookmarkStart w:id="730" w:name="_Toc257025799"/>
      <w:bookmarkStart w:id="731" w:name="_Toc257026263"/>
      <w:bookmarkStart w:id="732" w:name="_Toc257033429"/>
      <w:bookmarkStart w:id="733" w:name="_Toc257035577"/>
      <w:bookmarkStart w:id="734" w:name="_Toc257037386"/>
      <w:bookmarkStart w:id="735" w:name="_Toc257108678"/>
      <w:bookmarkStart w:id="736" w:name="_Toc257112760"/>
      <w:bookmarkStart w:id="737" w:name="_Toc257116753"/>
      <w:bookmarkStart w:id="738" w:name="_Toc257118981"/>
      <w:bookmarkStart w:id="739" w:name="_Toc257120076"/>
      <w:bookmarkStart w:id="740" w:name="_Toc257121076"/>
      <w:bookmarkStart w:id="741" w:name="_Toc257210500"/>
      <w:bookmarkStart w:id="742" w:name="_Toc257215115"/>
      <w:bookmarkStart w:id="743" w:name="_Toc257217879"/>
      <w:bookmarkStart w:id="744" w:name="_Toc256089399"/>
      <w:bookmarkStart w:id="745" w:name="_Toc256089525"/>
      <w:bookmarkStart w:id="746" w:name="_Toc256089935"/>
      <w:bookmarkStart w:id="747" w:name="_Toc256423314"/>
      <w:bookmarkStart w:id="748" w:name="_Toc256423466"/>
      <w:bookmarkStart w:id="749" w:name="_Toc256426578"/>
      <w:bookmarkStart w:id="750" w:name="_Toc256498460"/>
      <w:bookmarkStart w:id="751" w:name="_Toc256498619"/>
      <w:bookmarkStart w:id="752" w:name="_Toc256522292"/>
      <w:bookmarkStart w:id="753" w:name="_Toc256523110"/>
      <w:bookmarkStart w:id="754" w:name="_Toc256523281"/>
      <w:bookmarkStart w:id="755" w:name="_Toc256523452"/>
      <w:bookmarkStart w:id="756" w:name="_Toc256686529"/>
      <w:bookmarkStart w:id="757" w:name="_Toc256687296"/>
      <w:bookmarkStart w:id="758" w:name="_Toc256687556"/>
      <w:bookmarkStart w:id="759" w:name="_Toc256687743"/>
      <w:bookmarkStart w:id="760" w:name="_Toc256687930"/>
      <w:bookmarkStart w:id="761" w:name="_Toc256688664"/>
      <w:bookmarkStart w:id="762" w:name="_Toc256690091"/>
      <w:bookmarkStart w:id="763" w:name="_Toc256690805"/>
      <w:bookmarkStart w:id="764" w:name="_Toc256691052"/>
      <w:bookmarkStart w:id="765" w:name="_Toc256693692"/>
      <w:bookmarkStart w:id="766" w:name="_Toc256760922"/>
      <w:bookmarkStart w:id="767" w:name="_Toc256761160"/>
      <w:bookmarkStart w:id="768" w:name="_Toc256761398"/>
      <w:bookmarkStart w:id="769" w:name="_Toc256772771"/>
      <w:bookmarkStart w:id="770" w:name="_Toc256773010"/>
      <w:bookmarkStart w:id="771" w:name="_Toc256782417"/>
      <w:bookmarkStart w:id="772" w:name="_Toc256782686"/>
      <w:bookmarkStart w:id="773" w:name="_Toc256782957"/>
      <w:bookmarkStart w:id="774" w:name="_Toc256783227"/>
      <w:bookmarkStart w:id="775" w:name="_Toc256783495"/>
      <w:bookmarkStart w:id="776" w:name="_Toc256783762"/>
      <w:bookmarkStart w:id="777" w:name="_Toc257022231"/>
      <w:bookmarkStart w:id="778" w:name="_Toc257022623"/>
      <w:bookmarkStart w:id="779" w:name="_Toc257023016"/>
      <w:bookmarkStart w:id="780" w:name="_Toc257023745"/>
      <w:bookmarkStart w:id="781" w:name="_Toc257025800"/>
      <w:bookmarkStart w:id="782" w:name="_Toc257026264"/>
      <w:bookmarkStart w:id="783" w:name="_Toc257033430"/>
      <w:bookmarkStart w:id="784" w:name="_Toc257035578"/>
      <w:bookmarkStart w:id="785" w:name="_Toc257037387"/>
      <w:bookmarkStart w:id="786" w:name="_Toc257108679"/>
      <w:bookmarkStart w:id="787" w:name="_Toc257112761"/>
      <w:bookmarkStart w:id="788" w:name="_Toc257116754"/>
      <w:bookmarkStart w:id="789" w:name="_Toc257118982"/>
      <w:bookmarkStart w:id="790" w:name="_Toc257120077"/>
      <w:bookmarkStart w:id="791" w:name="_Toc257121077"/>
      <w:bookmarkStart w:id="792" w:name="_Toc257210501"/>
      <w:bookmarkStart w:id="793" w:name="_Toc257215116"/>
      <w:bookmarkStart w:id="794" w:name="_Toc257217880"/>
      <w:bookmarkStart w:id="795" w:name="_Toc256089400"/>
      <w:bookmarkStart w:id="796" w:name="_Toc256089526"/>
      <w:bookmarkStart w:id="797" w:name="_Toc256089936"/>
      <w:bookmarkStart w:id="798" w:name="_Toc256423315"/>
      <w:bookmarkStart w:id="799" w:name="_Toc256423467"/>
      <w:bookmarkStart w:id="800" w:name="_Toc256426579"/>
      <w:bookmarkStart w:id="801" w:name="_Toc256498461"/>
      <w:bookmarkStart w:id="802" w:name="_Toc256498620"/>
      <w:bookmarkStart w:id="803" w:name="_Toc256522293"/>
      <w:bookmarkStart w:id="804" w:name="_Toc256523111"/>
      <w:bookmarkStart w:id="805" w:name="_Toc256523282"/>
      <w:bookmarkStart w:id="806" w:name="_Toc256523453"/>
      <w:bookmarkStart w:id="807" w:name="_Toc256686530"/>
      <w:bookmarkStart w:id="808" w:name="_Toc256687297"/>
      <w:bookmarkStart w:id="809" w:name="_Toc256687557"/>
      <w:bookmarkStart w:id="810" w:name="_Toc256687744"/>
      <w:bookmarkStart w:id="811" w:name="_Toc256687931"/>
      <w:bookmarkStart w:id="812" w:name="_Toc256688665"/>
      <w:bookmarkStart w:id="813" w:name="_Toc256690092"/>
      <w:bookmarkStart w:id="814" w:name="_Toc256690806"/>
      <w:bookmarkStart w:id="815" w:name="_Toc256691053"/>
      <w:bookmarkStart w:id="816" w:name="_Toc256693693"/>
      <w:bookmarkStart w:id="817" w:name="_Toc256760923"/>
      <w:bookmarkStart w:id="818" w:name="_Toc256761161"/>
      <w:bookmarkStart w:id="819" w:name="_Toc256761399"/>
      <w:bookmarkStart w:id="820" w:name="_Toc256772772"/>
      <w:bookmarkStart w:id="821" w:name="_Toc256773011"/>
      <w:bookmarkStart w:id="822" w:name="_Toc256782418"/>
      <w:bookmarkStart w:id="823" w:name="_Toc256782687"/>
      <w:bookmarkStart w:id="824" w:name="_Toc256782958"/>
      <w:bookmarkStart w:id="825" w:name="_Toc256783228"/>
      <w:bookmarkStart w:id="826" w:name="_Toc256783496"/>
      <w:bookmarkStart w:id="827" w:name="_Toc256783763"/>
      <w:bookmarkStart w:id="828" w:name="_Toc257022232"/>
      <w:bookmarkStart w:id="829" w:name="_Toc257022624"/>
      <w:bookmarkStart w:id="830" w:name="_Toc257023017"/>
      <w:bookmarkStart w:id="831" w:name="_Toc257023746"/>
      <w:bookmarkStart w:id="832" w:name="_Toc257025801"/>
      <w:bookmarkStart w:id="833" w:name="_Toc257026265"/>
      <w:bookmarkStart w:id="834" w:name="_Toc257033431"/>
      <w:bookmarkStart w:id="835" w:name="_Toc257035579"/>
      <w:bookmarkStart w:id="836" w:name="_Toc257037388"/>
      <w:bookmarkStart w:id="837" w:name="_Toc257108680"/>
      <w:bookmarkStart w:id="838" w:name="_Toc257112762"/>
      <w:bookmarkStart w:id="839" w:name="_Toc257116755"/>
      <w:bookmarkStart w:id="840" w:name="_Toc257118983"/>
      <w:bookmarkStart w:id="841" w:name="_Toc257120078"/>
      <w:bookmarkStart w:id="842" w:name="_Toc257121078"/>
      <w:bookmarkStart w:id="843" w:name="_Toc257210502"/>
      <w:bookmarkStart w:id="844" w:name="_Toc257215117"/>
      <w:bookmarkStart w:id="845" w:name="_Toc257217881"/>
      <w:bookmarkStart w:id="846" w:name="_Toc256089401"/>
      <w:bookmarkStart w:id="847" w:name="_Toc256089527"/>
      <w:bookmarkStart w:id="848" w:name="_Toc256089937"/>
      <w:bookmarkStart w:id="849" w:name="_Toc256423316"/>
      <w:bookmarkStart w:id="850" w:name="_Toc256423468"/>
      <w:bookmarkStart w:id="851" w:name="_Toc256426580"/>
      <w:bookmarkStart w:id="852" w:name="_Toc256498462"/>
      <w:bookmarkStart w:id="853" w:name="_Toc256498621"/>
      <w:bookmarkStart w:id="854" w:name="_Toc256522294"/>
      <w:bookmarkStart w:id="855" w:name="_Toc256523112"/>
      <w:bookmarkStart w:id="856" w:name="_Toc256523283"/>
      <w:bookmarkStart w:id="857" w:name="_Toc256523454"/>
      <w:bookmarkStart w:id="858" w:name="_Toc256686531"/>
      <w:bookmarkStart w:id="859" w:name="_Toc256687298"/>
      <w:bookmarkStart w:id="860" w:name="_Toc256687558"/>
      <w:bookmarkStart w:id="861" w:name="_Toc256687745"/>
      <w:bookmarkStart w:id="862" w:name="_Toc256687932"/>
      <w:bookmarkStart w:id="863" w:name="_Toc256688666"/>
      <w:bookmarkStart w:id="864" w:name="_Toc256690093"/>
      <w:bookmarkStart w:id="865" w:name="_Toc256690807"/>
      <w:bookmarkStart w:id="866" w:name="_Toc256691054"/>
      <w:bookmarkStart w:id="867" w:name="_Toc256693694"/>
      <w:bookmarkStart w:id="868" w:name="_Toc256760924"/>
      <w:bookmarkStart w:id="869" w:name="_Toc256761162"/>
      <w:bookmarkStart w:id="870" w:name="_Toc256761400"/>
      <w:bookmarkStart w:id="871" w:name="_Toc256772773"/>
      <w:bookmarkStart w:id="872" w:name="_Toc256773012"/>
      <w:bookmarkStart w:id="873" w:name="_Toc256782419"/>
      <w:bookmarkStart w:id="874" w:name="_Toc256782688"/>
      <w:bookmarkStart w:id="875" w:name="_Toc256782959"/>
      <w:bookmarkStart w:id="876" w:name="_Toc256783229"/>
      <w:bookmarkStart w:id="877" w:name="_Toc256783497"/>
      <w:bookmarkStart w:id="878" w:name="_Toc256783764"/>
      <w:bookmarkStart w:id="879" w:name="_Toc257022233"/>
      <w:bookmarkStart w:id="880" w:name="_Toc257022625"/>
      <w:bookmarkStart w:id="881" w:name="_Toc257023018"/>
      <w:bookmarkStart w:id="882" w:name="_Toc257023747"/>
      <w:bookmarkStart w:id="883" w:name="_Toc257025802"/>
      <w:bookmarkStart w:id="884" w:name="_Toc257026266"/>
      <w:bookmarkStart w:id="885" w:name="_Toc257033432"/>
      <w:bookmarkStart w:id="886" w:name="_Toc257035580"/>
      <w:bookmarkStart w:id="887" w:name="_Toc257037389"/>
      <w:bookmarkStart w:id="888" w:name="_Toc257108681"/>
      <w:bookmarkStart w:id="889" w:name="_Toc257112763"/>
      <w:bookmarkStart w:id="890" w:name="_Toc257116756"/>
      <w:bookmarkStart w:id="891" w:name="_Toc257118984"/>
      <w:bookmarkStart w:id="892" w:name="_Toc257120079"/>
      <w:bookmarkStart w:id="893" w:name="_Toc257121079"/>
      <w:bookmarkStart w:id="894" w:name="_Toc257210503"/>
      <w:bookmarkStart w:id="895" w:name="_Toc257215118"/>
      <w:bookmarkStart w:id="896" w:name="_Toc257217882"/>
      <w:bookmarkStart w:id="897" w:name="_Toc256089402"/>
      <w:bookmarkStart w:id="898" w:name="_Toc256089528"/>
      <w:bookmarkStart w:id="899" w:name="_Toc256089938"/>
      <w:bookmarkStart w:id="900" w:name="_Toc256423317"/>
      <w:bookmarkStart w:id="901" w:name="_Toc256423469"/>
      <w:bookmarkStart w:id="902" w:name="_Toc256426581"/>
      <w:bookmarkStart w:id="903" w:name="_Toc256498463"/>
      <w:bookmarkStart w:id="904" w:name="_Toc256498622"/>
      <w:bookmarkStart w:id="905" w:name="_Toc256522295"/>
      <w:bookmarkStart w:id="906" w:name="_Toc256523113"/>
      <w:bookmarkStart w:id="907" w:name="_Toc256523284"/>
      <w:bookmarkStart w:id="908" w:name="_Toc256523455"/>
      <w:bookmarkStart w:id="909" w:name="_Toc256686532"/>
      <w:bookmarkStart w:id="910" w:name="_Toc256687299"/>
      <w:bookmarkStart w:id="911" w:name="_Toc256687559"/>
      <w:bookmarkStart w:id="912" w:name="_Toc256687746"/>
      <w:bookmarkStart w:id="913" w:name="_Toc256687933"/>
      <w:bookmarkStart w:id="914" w:name="_Toc256688667"/>
      <w:bookmarkStart w:id="915" w:name="_Toc256690094"/>
      <w:bookmarkStart w:id="916" w:name="_Toc256690808"/>
      <w:bookmarkStart w:id="917" w:name="_Toc256691055"/>
      <w:bookmarkStart w:id="918" w:name="_Toc256693695"/>
      <w:bookmarkStart w:id="919" w:name="_Toc256760925"/>
      <w:bookmarkStart w:id="920" w:name="_Toc256761163"/>
      <w:bookmarkStart w:id="921" w:name="_Toc256761401"/>
      <w:bookmarkStart w:id="922" w:name="_Toc256772774"/>
      <w:bookmarkStart w:id="923" w:name="_Toc256773013"/>
      <w:bookmarkStart w:id="924" w:name="_Toc256782420"/>
      <w:bookmarkStart w:id="925" w:name="_Toc256782689"/>
      <w:bookmarkStart w:id="926" w:name="_Toc256782960"/>
      <w:bookmarkStart w:id="927" w:name="_Toc256783230"/>
      <w:bookmarkStart w:id="928" w:name="_Toc256783498"/>
      <w:bookmarkStart w:id="929" w:name="_Toc256783765"/>
      <w:bookmarkStart w:id="930" w:name="_Toc257022234"/>
      <w:bookmarkStart w:id="931" w:name="_Toc257022626"/>
      <w:bookmarkStart w:id="932" w:name="_Toc257023019"/>
      <w:bookmarkStart w:id="933" w:name="_Toc257023748"/>
      <w:bookmarkStart w:id="934" w:name="_Toc257025803"/>
      <w:bookmarkStart w:id="935" w:name="_Toc257026267"/>
      <w:bookmarkStart w:id="936" w:name="_Toc257033433"/>
      <w:bookmarkStart w:id="937" w:name="_Toc257035581"/>
      <w:bookmarkStart w:id="938" w:name="_Toc257037390"/>
      <w:bookmarkStart w:id="939" w:name="_Toc257108682"/>
      <w:bookmarkStart w:id="940" w:name="_Toc257112764"/>
      <w:bookmarkStart w:id="941" w:name="_Toc257116757"/>
      <w:bookmarkStart w:id="942" w:name="_Toc257118985"/>
      <w:bookmarkStart w:id="943" w:name="_Toc257120080"/>
      <w:bookmarkStart w:id="944" w:name="_Toc257121080"/>
      <w:bookmarkStart w:id="945" w:name="_Toc257210504"/>
      <w:bookmarkStart w:id="946" w:name="_Toc257215119"/>
      <w:bookmarkStart w:id="947" w:name="_Toc257217883"/>
      <w:bookmarkStart w:id="948" w:name="_Toc256089403"/>
      <w:bookmarkStart w:id="949" w:name="_Toc256089529"/>
      <w:bookmarkStart w:id="950" w:name="_Toc256089939"/>
      <w:bookmarkStart w:id="951" w:name="_Toc256423318"/>
      <w:bookmarkStart w:id="952" w:name="_Toc256423470"/>
      <w:bookmarkStart w:id="953" w:name="_Toc256426582"/>
      <w:bookmarkStart w:id="954" w:name="_Toc256498464"/>
      <w:bookmarkStart w:id="955" w:name="_Toc256498623"/>
      <w:bookmarkStart w:id="956" w:name="_Toc256522296"/>
      <w:bookmarkStart w:id="957" w:name="_Toc256523114"/>
      <w:bookmarkStart w:id="958" w:name="_Toc256523285"/>
      <w:bookmarkStart w:id="959" w:name="_Toc256523456"/>
      <w:bookmarkStart w:id="960" w:name="_Toc256686533"/>
      <w:bookmarkStart w:id="961" w:name="_Toc256687300"/>
      <w:bookmarkStart w:id="962" w:name="_Toc256687560"/>
      <w:bookmarkStart w:id="963" w:name="_Toc256687747"/>
      <w:bookmarkStart w:id="964" w:name="_Toc256687934"/>
      <w:bookmarkStart w:id="965" w:name="_Toc256688668"/>
      <w:bookmarkStart w:id="966" w:name="_Toc256690095"/>
      <w:bookmarkStart w:id="967" w:name="_Toc256690809"/>
      <w:bookmarkStart w:id="968" w:name="_Toc256691056"/>
      <w:bookmarkStart w:id="969" w:name="_Toc256693696"/>
      <w:bookmarkStart w:id="970" w:name="_Toc256760926"/>
      <w:bookmarkStart w:id="971" w:name="_Toc256761164"/>
      <w:bookmarkStart w:id="972" w:name="_Toc256761402"/>
      <w:bookmarkStart w:id="973" w:name="_Toc256772775"/>
      <w:bookmarkStart w:id="974" w:name="_Toc256773014"/>
      <w:bookmarkStart w:id="975" w:name="_Toc256782421"/>
      <w:bookmarkStart w:id="976" w:name="_Toc256782690"/>
      <w:bookmarkStart w:id="977" w:name="_Toc256782961"/>
      <w:bookmarkStart w:id="978" w:name="_Toc256783231"/>
      <w:bookmarkStart w:id="979" w:name="_Toc256783499"/>
      <w:bookmarkStart w:id="980" w:name="_Toc256783766"/>
      <w:bookmarkStart w:id="981" w:name="_Toc257022235"/>
      <w:bookmarkStart w:id="982" w:name="_Toc257022627"/>
      <w:bookmarkStart w:id="983" w:name="_Toc257023020"/>
      <w:bookmarkStart w:id="984" w:name="_Toc257023749"/>
      <w:bookmarkStart w:id="985" w:name="_Toc257025804"/>
      <w:bookmarkStart w:id="986" w:name="_Toc257026268"/>
      <w:bookmarkStart w:id="987" w:name="_Toc257033434"/>
      <w:bookmarkStart w:id="988" w:name="_Toc257035582"/>
      <w:bookmarkStart w:id="989" w:name="_Toc257037391"/>
      <w:bookmarkStart w:id="990" w:name="_Toc257108683"/>
      <w:bookmarkStart w:id="991" w:name="_Toc257112765"/>
      <w:bookmarkStart w:id="992" w:name="_Toc257116758"/>
      <w:bookmarkStart w:id="993" w:name="_Toc257118986"/>
      <w:bookmarkStart w:id="994" w:name="_Toc257120081"/>
      <w:bookmarkStart w:id="995" w:name="_Toc257121081"/>
      <w:bookmarkStart w:id="996" w:name="_Toc257210505"/>
      <w:bookmarkStart w:id="997" w:name="_Toc257215120"/>
      <w:bookmarkStart w:id="998" w:name="_Toc257217884"/>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p w14:paraId="718974FE" w14:textId="77777777" w:rsidR="002E38E4" w:rsidRDefault="001A2926" w:rsidP="002E38E4">
      <w:pPr>
        <w:rPr>
          <w:sz w:val="20"/>
        </w:rPr>
      </w:pPr>
      <w:r>
        <w:rPr>
          <w:sz w:val="20"/>
        </w:rPr>
        <w:t xml:space="preserve">The “Performance Management Data Return Underwriters’ Guide” gives a high level of overview of the principles that underlie PMDR </w:t>
      </w:r>
      <w:r w:rsidR="00A43DD1">
        <w:rPr>
          <w:sz w:val="20"/>
        </w:rPr>
        <w:t xml:space="preserve">and </w:t>
      </w:r>
      <w:r w:rsidR="00004B65">
        <w:rPr>
          <w:sz w:val="20"/>
        </w:rPr>
        <w:t>includes examples of how the</w:t>
      </w:r>
      <w:r>
        <w:rPr>
          <w:sz w:val="20"/>
        </w:rPr>
        <w:t xml:space="preserve"> data is used by Lloyd’s in conjunction with the Sy</w:t>
      </w:r>
      <w:r w:rsidR="003C1693">
        <w:rPr>
          <w:sz w:val="20"/>
        </w:rPr>
        <w:t>ndicate Business Forecasts</w:t>
      </w:r>
      <w:r>
        <w:rPr>
          <w:sz w:val="20"/>
        </w:rPr>
        <w:t xml:space="preserve"> and Quarterly Monitoring </w:t>
      </w:r>
      <w:r w:rsidR="003C1693">
        <w:rPr>
          <w:sz w:val="20"/>
        </w:rPr>
        <w:t>Return</w:t>
      </w:r>
      <w:r w:rsidR="00BA4E9D">
        <w:rPr>
          <w:sz w:val="20"/>
        </w:rPr>
        <w:t>s</w:t>
      </w:r>
      <w:r>
        <w:rPr>
          <w:sz w:val="20"/>
        </w:rPr>
        <w:t>.</w:t>
      </w:r>
      <w:r w:rsidR="003C1693">
        <w:rPr>
          <w:sz w:val="20"/>
        </w:rPr>
        <w:t xml:space="preserve"> This documen</w:t>
      </w:r>
      <w:r w:rsidR="00F603AA">
        <w:rPr>
          <w:sz w:val="20"/>
        </w:rPr>
        <w:t xml:space="preserve">t; </w:t>
      </w:r>
      <w:r w:rsidR="003C1693">
        <w:rPr>
          <w:sz w:val="20"/>
        </w:rPr>
        <w:t xml:space="preserve">along with </w:t>
      </w:r>
      <w:r w:rsidR="00004B65">
        <w:rPr>
          <w:sz w:val="20"/>
        </w:rPr>
        <w:t>a range of rate change scenario examples</w:t>
      </w:r>
      <w:r w:rsidR="003C1693">
        <w:rPr>
          <w:sz w:val="20"/>
        </w:rPr>
        <w:t xml:space="preserve"> are available from the Lloyd’s website at </w:t>
      </w:r>
      <w:hyperlink r:id="rId22" w:history="1">
        <w:r w:rsidR="00F603AA" w:rsidRPr="00F603AA">
          <w:rPr>
            <w:rStyle w:val="Hyperlink"/>
            <w:sz w:val="20"/>
          </w:rPr>
          <w:t>www.lloyds.com/pmdr</w:t>
        </w:r>
      </w:hyperlink>
    </w:p>
    <w:p w14:paraId="415A2198" w14:textId="77777777" w:rsidR="001A2926" w:rsidRPr="00A122AF" w:rsidRDefault="001A2926" w:rsidP="002E38E4">
      <w:pPr>
        <w:rPr>
          <w:sz w:val="20"/>
        </w:rPr>
      </w:pPr>
      <w:r>
        <w:rPr>
          <w:sz w:val="20"/>
        </w:rPr>
        <w:t xml:space="preserve"> </w:t>
      </w:r>
    </w:p>
    <w:p w14:paraId="39C79EA8" w14:textId="77777777" w:rsidR="00EA4EAB" w:rsidRPr="003076AB" w:rsidRDefault="00EA4EAB" w:rsidP="00D15346">
      <w:pPr>
        <w:pStyle w:val="Heading2"/>
        <w:keepNext/>
        <w:widowControl w:val="0"/>
        <w:tabs>
          <w:tab w:val="clear" w:pos="5897"/>
        </w:tabs>
        <w:spacing w:before="360" w:after="180" w:line="240" w:lineRule="auto"/>
        <w:rPr>
          <w:color w:val="1E35BF"/>
          <w:sz w:val="20"/>
          <w:szCs w:val="20"/>
        </w:rPr>
      </w:pPr>
      <w:bookmarkStart w:id="999" w:name="_Toc113278555"/>
      <w:r w:rsidRPr="003076AB">
        <w:rPr>
          <w:color w:val="1E35BF"/>
          <w:sz w:val="20"/>
          <w:szCs w:val="20"/>
        </w:rPr>
        <w:lastRenderedPageBreak/>
        <w:t xml:space="preserve">Overview of </w:t>
      </w:r>
      <w:r w:rsidR="00242335" w:rsidRPr="003076AB">
        <w:rPr>
          <w:color w:val="1E35BF"/>
          <w:sz w:val="20"/>
          <w:szCs w:val="20"/>
        </w:rPr>
        <w:t>the PMDR</w:t>
      </w:r>
      <w:bookmarkEnd w:id="999"/>
      <w:r w:rsidRPr="003076AB">
        <w:rPr>
          <w:color w:val="1E35BF"/>
          <w:sz w:val="20"/>
          <w:szCs w:val="20"/>
        </w:rPr>
        <w:t xml:space="preserve"> </w:t>
      </w:r>
    </w:p>
    <w:p w14:paraId="3A1E7616" w14:textId="77777777" w:rsidR="00EA4EAB" w:rsidRDefault="00C534D2" w:rsidP="00257E65">
      <w:pPr>
        <w:rPr>
          <w:rFonts w:cs="Arial"/>
          <w:sz w:val="20"/>
        </w:rPr>
      </w:pPr>
      <w:r>
        <w:rPr>
          <w:rFonts w:cs="Arial"/>
          <w:sz w:val="20"/>
        </w:rPr>
        <w:t xml:space="preserve">The </w:t>
      </w:r>
      <w:r w:rsidR="00EB4B01">
        <w:rPr>
          <w:rFonts w:cs="Arial"/>
          <w:sz w:val="20"/>
        </w:rPr>
        <w:t>PMDR</w:t>
      </w:r>
      <w:r w:rsidR="00BA4414">
        <w:rPr>
          <w:rFonts w:cs="Arial"/>
          <w:sz w:val="20"/>
        </w:rPr>
        <w:t xml:space="preserve"> consists of four</w:t>
      </w:r>
      <w:r w:rsidR="004F6A34">
        <w:rPr>
          <w:rFonts w:cs="Arial"/>
          <w:sz w:val="20"/>
        </w:rPr>
        <w:t xml:space="preserve"> forms which must b</w:t>
      </w:r>
      <w:r w:rsidR="005841E2">
        <w:rPr>
          <w:rFonts w:cs="Arial"/>
          <w:sz w:val="20"/>
        </w:rPr>
        <w:t>e completed in respect of each s</w:t>
      </w:r>
      <w:r w:rsidR="004F6A34">
        <w:rPr>
          <w:rFonts w:cs="Arial"/>
          <w:sz w:val="20"/>
        </w:rPr>
        <w:t xml:space="preserve">yndicate writing </w:t>
      </w:r>
      <w:r w:rsidR="00E47FA2">
        <w:rPr>
          <w:rFonts w:cs="Arial"/>
          <w:sz w:val="20"/>
        </w:rPr>
        <w:t>(re)</w:t>
      </w:r>
      <w:r w:rsidR="00415945">
        <w:rPr>
          <w:rFonts w:cs="Arial"/>
          <w:sz w:val="20"/>
        </w:rPr>
        <w:t>i</w:t>
      </w:r>
      <w:r w:rsidR="004F6A34">
        <w:rPr>
          <w:rFonts w:cs="Arial"/>
          <w:sz w:val="20"/>
        </w:rPr>
        <w:t>nsurance</w:t>
      </w:r>
      <w:r w:rsidR="00B74FF1">
        <w:rPr>
          <w:rFonts w:cs="Arial"/>
          <w:sz w:val="20"/>
        </w:rPr>
        <w:t xml:space="preserve"> </w:t>
      </w:r>
      <w:r w:rsidR="00415945">
        <w:rPr>
          <w:rFonts w:cs="Arial"/>
          <w:sz w:val="20"/>
        </w:rPr>
        <w:t>business</w:t>
      </w:r>
      <w:r w:rsidR="00B74FF1">
        <w:rPr>
          <w:rFonts w:cs="Arial"/>
          <w:sz w:val="20"/>
        </w:rPr>
        <w:t xml:space="preserve"> during the </w:t>
      </w:r>
      <w:r w:rsidR="009A3EEC">
        <w:rPr>
          <w:rFonts w:cs="Arial"/>
          <w:sz w:val="20"/>
        </w:rPr>
        <w:t>current</w:t>
      </w:r>
      <w:r w:rsidR="00214060">
        <w:rPr>
          <w:rFonts w:cs="Arial"/>
          <w:sz w:val="20"/>
        </w:rPr>
        <w:t xml:space="preserve"> </w:t>
      </w:r>
      <w:r w:rsidR="00A2499A">
        <w:rPr>
          <w:rFonts w:cs="Arial"/>
          <w:sz w:val="20"/>
        </w:rPr>
        <w:t>return year</w:t>
      </w:r>
      <w:r w:rsidR="008E410A">
        <w:rPr>
          <w:rFonts w:cs="Arial"/>
          <w:sz w:val="20"/>
        </w:rPr>
        <w:t>.</w:t>
      </w:r>
    </w:p>
    <w:p w14:paraId="3DA508C7" w14:textId="77777777" w:rsidR="001C728F" w:rsidRDefault="004F6A34" w:rsidP="001C728F">
      <w:pPr>
        <w:numPr>
          <w:ilvl w:val="0"/>
          <w:numId w:val="9"/>
        </w:numPr>
        <w:rPr>
          <w:rFonts w:cs="Arial"/>
          <w:sz w:val="20"/>
        </w:rPr>
      </w:pPr>
      <w:r>
        <w:rPr>
          <w:rFonts w:cs="Arial"/>
          <w:sz w:val="20"/>
        </w:rPr>
        <w:t>For</w:t>
      </w:r>
      <w:r w:rsidR="00B74FF1">
        <w:rPr>
          <w:rFonts w:cs="Arial"/>
          <w:sz w:val="20"/>
        </w:rPr>
        <w:t>m</w:t>
      </w:r>
      <w:r>
        <w:rPr>
          <w:rFonts w:cs="Arial"/>
          <w:sz w:val="20"/>
        </w:rPr>
        <w:t xml:space="preserve"> </w:t>
      </w:r>
      <w:r w:rsidR="00B65CF7">
        <w:rPr>
          <w:rFonts w:cs="Arial"/>
          <w:sz w:val="20"/>
        </w:rPr>
        <w:t>263</w:t>
      </w:r>
      <w:r>
        <w:rPr>
          <w:rFonts w:cs="Arial"/>
          <w:sz w:val="20"/>
        </w:rPr>
        <w:t xml:space="preserve"> collects </w:t>
      </w:r>
      <w:r w:rsidR="00B87313">
        <w:rPr>
          <w:rFonts w:cs="Arial"/>
          <w:sz w:val="20"/>
        </w:rPr>
        <w:t xml:space="preserve">premium </w:t>
      </w:r>
      <w:r>
        <w:rPr>
          <w:rFonts w:cs="Arial"/>
          <w:sz w:val="20"/>
        </w:rPr>
        <w:t xml:space="preserve">data </w:t>
      </w:r>
      <w:r w:rsidR="001C728F" w:rsidRPr="00F26A36">
        <w:rPr>
          <w:rFonts w:cs="Arial"/>
          <w:sz w:val="20"/>
        </w:rPr>
        <w:t xml:space="preserve">for the </w:t>
      </w:r>
      <w:r w:rsidR="00CF5818">
        <w:rPr>
          <w:rFonts w:cs="Arial"/>
          <w:sz w:val="20"/>
        </w:rPr>
        <w:t>pure</w:t>
      </w:r>
      <w:r w:rsidR="00CF5818" w:rsidRPr="00F26A36">
        <w:rPr>
          <w:rFonts w:cs="Arial"/>
          <w:sz w:val="20"/>
        </w:rPr>
        <w:t xml:space="preserve"> </w:t>
      </w:r>
      <w:r w:rsidR="001C728F" w:rsidRPr="00F26A36">
        <w:rPr>
          <w:rFonts w:cs="Arial"/>
          <w:sz w:val="20"/>
        </w:rPr>
        <w:t xml:space="preserve">year </w:t>
      </w:r>
      <w:r w:rsidR="00415945">
        <w:rPr>
          <w:rFonts w:cs="Arial"/>
          <w:sz w:val="20"/>
        </w:rPr>
        <w:t>aggregated to</w:t>
      </w:r>
      <w:r>
        <w:rPr>
          <w:rFonts w:cs="Arial"/>
          <w:sz w:val="20"/>
        </w:rPr>
        <w:t xml:space="preserve"> the whole account level</w:t>
      </w:r>
      <w:r w:rsidR="001C728F" w:rsidRPr="00F26A36">
        <w:rPr>
          <w:rFonts w:cs="Arial"/>
          <w:sz w:val="20"/>
        </w:rPr>
        <w:t>.</w:t>
      </w:r>
    </w:p>
    <w:p w14:paraId="7F4E8B83" w14:textId="77777777" w:rsidR="00415945" w:rsidRPr="00B14214" w:rsidRDefault="00D50B30" w:rsidP="00B14214">
      <w:pPr>
        <w:numPr>
          <w:ilvl w:val="0"/>
          <w:numId w:val="9"/>
        </w:numPr>
        <w:rPr>
          <w:rFonts w:cs="Arial"/>
          <w:sz w:val="20"/>
        </w:rPr>
      </w:pPr>
      <w:r w:rsidRPr="00B14214">
        <w:rPr>
          <w:rFonts w:cs="Arial"/>
          <w:sz w:val="20"/>
        </w:rPr>
        <w:t>Form</w:t>
      </w:r>
      <w:r w:rsidR="00B74FF1" w:rsidRPr="00B14214">
        <w:rPr>
          <w:rFonts w:cs="Arial"/>
          <w:sz w:val="20"/>
        </w:rPr>
        <w:t xml:space="preserve">s </w:t>
      </w:r>
      <w:r w:rsidR="00905E8E">
        <w:rPr>
          <w:rFonts w:cs="Arial"/>
          <w:sz w:val="20"/>
        </w:rPr>
        <w:t>286</w:t>
      </w:r>
      <w:r w:rsidR="00B74FF1" w:rsidRPr="00B14214">
        <w:rPr>
          <w:rFonts w:cs="Arial"/>
          <w:sz w:val="20"/>
        </w:rPr>
        <w:t xml:space="preserve">, </w:t>
      </w:r>
      <w:r w:rsidR="00B65CF7">
        <w:rPr>
          <w:rFonts w:cs="Arial"/>
          <w:sz w:val="20"/>
        </w:rPr>
        <w:t>287</w:t>
      </w:r>
      <w:r w:rsidR="00B74FF1" w:rsidRPr="00B14214">
        <w:rPr>
          <w:rFonts w:cs="Arial"/>
          <w:sz w:val="20"/>
        </w:rPr>
        <w:t xml:space="preserve"> and </w:t>
      </w:r>
      <w:r w:rsidR="00B65CF7">
        <w:rPr>
          <w:rFonts w:cs="Arial"/>
          <w:sz w:val="20"/>
        </w:rPr>
        <w:t>288</w:t>
      </w:r>
      <w:r w:rsidR="00B74FF1" w:rsidRPr="00B14214">
        <w:rPr>
          <w:rFonts w:cs="Arial"/>
          <w:sz w:val="20"/>
        </w:rPr>
        <w:t xml:space="preserve"> collect data on each </w:t>
      </w:r>
      <w:r w:rsidR="00BA43FB" w:rsidRPr="00B14214">
        <w:rPr>
          <w:rFonts w:cs="Arial"/>
          <w:sz w:val="20"/>
        </w:rPr>
        <w:t>individual</w:t>
      </w:r>
      <w:r w:rsidR="00B74FF1" w:rsidRPr="00B14214">
        <w:rPr>
          <w:rFonts w:cs="Arial"/>
          <w:sz w:val="20"/>
        </w:rPr>
        <w:t xml:space="preserve"> </w:t>
      </w:r>
      <w:r w:rsidR="00E47FA2">
        <w:rPr>
          <w:rFonts w:cs="Arial"/>
          <w:sz w:val="20"/>
        </w:rPr>
        <w:t>(re)</w:t>
      </w:r>
      <w:r w:rsidR="00B74FF1" w:rsidRPr="00B14214">
        <w:rPr>
          <w:rFonts w:cs="Arial"/>
          <w:sz w:val="20"/>
        </w:rPr>
        <w:t xml:space="preserve">insurance contract which has been written or </w:t>
      </w:r>
      <w:r w:rsidR="00415945" w:rsidRPr="00B14214">
        <w:rPr>
          <w:rFonts w:cs="Arial"/>
          <w:sz w:val="20"/>
        </w:rPr>
        <w:t>has expired</w:t>
      </w:r>
      <w:r w:rsidR="00B87313" w:rsidRPr="00B14214">
        <w:rPr>
          <w:rFonts w:cs="Arial"/>
          <w:sz w:val="20"/>
        </w:rPr>
        <w:t xml:space="preserve"> during the </w:t>
      </w:r>
      <w:r w:rsidR="00917C32">
        <w:rPr>
          <w:rFonts w:cs="Arial"/>
          <w:sz w:val="20"/>
        </w:rPr>
        <w:t xml:space="preserve">current </w:t>
      </w:r>
      <w:r w:rsidR="00A2499A">
        <w:rPr>
          <w:rFonts w:cs="Arial"/>
          <w:sz w:val="20"/>
        </w:rPr>
        <w:t>return year</w:t>
      </w:r>
      <w:r w:rsidR="00415945" w:rsidRPr="00B14214">
        <w:rPr>
          <w:rFonts w:cs="Arial"/>
          <w:sz w:val="20"/>
        </w:rPr>
        <w:t>.</w:t>
      </w:r>
      <w:r w:rsidR="007D094C">
        <w:rPr>
          <w:rFonts w:cs="Arial"/>
          <w:sz w:val="20"/>
        </w:rPr>
        <w:t xml:space="preserve"> </w:t>
      </w:r>
      <w:r w:rsidR="007D094C" w:rsidRPr="00F26A36">
        <w:rPr>
          <w:rFonts w:cs="Arial"/>
          <w:sz w:val="20"/>
        </w:rPr>
        <w:t>The monetary amounts reported on these forms are to be based on premiums underwritten without any accounting adjustments.</w:t>
      </w:r>
    </w:p>
    <w:p w14:paraId="034B1CE6" w14:textId="77777777" w:rsidR="00415945" w:rsidRPr="00B14214" w:rsidRDefault="00415945" w:rsidP="0044524C">
      <w:pPr>
        <w:numPr>
          <w:ilvl w:val="1"/>
          <w:numId w:val="8"/>
        </w:numPr>
        <w:tabs>
          <w:tab w:val="clear" w:pos="1440"/>
          <w:tab w:val="num" w:pos="720"/>
        </w:tabs>
        <w:ind w:left="720"/>
        <w:rPr>
          <w:rFonts w:cs="Arial"/>
          <w:sz w:val="20"/>
        </w:rPr>
      </w:pPr>
      <w:r w:rsidRPr="00B14214">
        <w:rPr>
          <w:rFonts w:cs="Arial"/>
          <w:sz w:val="20"/>
        </w:rPr>
        <w:t xml:space="preserve">Form </w:t>
      </w:r>
      <w:r w:rsidR="00905E8E">
        <w:rPr>
          <w:rFonts w:cs="Arial"/>
          <w:sz w:val="20"/>
        </w:rPr>
        <w:t>286</w:t>
      </w:r>
      <w:r w:rsidRPr="00B14214">
        <w:rPr>
          <w:rFonts w:cs="Arial"/>
          <w:sz w:val="20"/>
        </w:rPr>
        <w:t xml:space="preserve"> collects premium volume data for </w:t>
      </w:r>
      <w:r w:rsidR="00E47FA2">
        <w:rPr>
          <w:rFonts w:cs="Arial"/>
          <w:sz w:val="20"/>
        </w:rPr>
        <w:t>(re)</w:t>
      </w:r>
      <w:r w:rsidRPr="00B14214">
        <w:rPr>
          <w:rFonts w:cs="Arial"/>
          <w:sz w:val="20"/>
        </w:rPr>
        <w:t xml:space="preserve">insurance contracts which are </w:t>
      </w:r>
      <w:r w:rsidR="00B87313" w:rsidRPr="00B14214">
        <w:rPr>
          <w:rFonts w:cs="Arial"/>
          <w:sz w:val="20"/>
        </w:rPr>
        <w:t xml:space="preserve">new </w:t>
      </w:r>
      <w:r w:rsidR="005841E2">
        <w:rPr>
          <w:rFonts w:cs="Arial"/>
          <w:sz w:val="20"/>
        </w:rPr>
        <w:t>to the s</w:t>
      </w:r>
      <w:r w:rsidRPr="00B14214">
        <w:rPr>
          <w:rFonts w:cs="Arial"/>
          <w:sz w:val="20"/>
        </w:rPr>
        <w:t>yndicate</w:t>
      </w:r>
      <w:r w:rsidR="00CF5818">
        <w:rPr>
          <w:rFonts w:cs="Arial"/>
          <w:sz w:val="20"/>
        </w:rPr>
        <w:t xml:space="preserve"> in the pure year</w:t>
      </w:r>
      <w:r w:rsidRPr="00B14214">
        <w:rPr>
          <w:rFonts w:cs="Arial"/>
          <w:sz w:val="20"/>
        </w:rPr>
        <w:t>.</w:t>
      </w:r>
    </w:p>
    <w:p w14:paraId="73A06437" w14:textId="77777777" w:rsidR="00415945" w:rsidRPr="00B14214" w:rsidRDefault="00415945" w:rsidP="0044524C">
      <w:pPr>
        <w:numPr>
          <w:ilvl w:val="1"/>
          <w:numId w:val="8"/>
        </w:numPr>
        <w:tabs>
          <w:tab w:val="clear" w:pos="1440"/>
          <w:tab w:val="num" w:pos="720"/>
        </w:tabs>
        <w:ind w:left="720"/>
        <w:rPr>
          <w:rFonts w:cs="Arial"/>
          <w:sz w:val="20"/>
        </w:rPr>
      </w:pPr>
      <w:r w:rsidRPr="00B14214">
        <w:rPr>
          <w:rFonts w:cs="Arial"/>
          <w:sz w:val="20"/>
        </w:rPr>
        <w:t xml:space="preserve">Form </w:t>
      </w:r>
      <w:r w:rsidR="00B65CF7">
        <w:rPr>
          <w:rFonts w:cs="Arial"/>
          <w:sz w:val="20"/>
        </w:rPr>
        <w:t>287</w:t>
      </w:r>
      <w:r w:rsidR="00B87313" w:rsidRPr="00B14214">
        <w:rPr>
          <w:rFonts w:cs="Arial"/>
          <w:sz w:val="20"/>
        </w:rPr>
        <w:t xml:space="preserve"> </w:t>
      </w:r>
      <w:r w:rsidRPr="00B14214">
        <w:rPr>
          <w:rFonts w:cs="Arial"/>
          <w:sz w:val="20"/>
        </w:rPr>
        <w:t xml:space="preserve">collects premium volumes and price movement data for all renewed </w:t>
      </w:r>
      <w:r w:rsidR="00E47FA2">
        <w:rPr>
          <w:rFonts w:cs="Arial"/>
          <w:sz w:val="20"/>
        </w:rPr>
        <w:t>(re)</w:t>
      </w:r>
      <w:r w:rsidRPr="00B14214">
        <w:rPr>
          <w:rFonts w:cs="Arial"/>
          <w:sz w:val="20"/>
        </w:rPr>
        <w:t>insurance contracts</w:t>
      </w:r>
      <w:r w:rsidR="00CF5818">
        <w:rPr>
          <w:rFonts w:cs="Arial"/>
          <w:sz w:val="20"/>
        </w:rPr>
        <w:t xml:space="preserve"> in the pure year</w:t>
      </w:r>
      <w:r w:rsidRPr="00B14214">
        <w:rPr>
          <w:rFonts w:cs="Arial"/>
          <w:sz w:val="20"/>
        </w:rPr>
        <w:t>.</w:t>
      </w:r>
    </w:p>
    <w:p w14:paraId="6B3188D1" w14:textId="77777777" w:rsidR="008B73D1" w:rsidRPr="00B14214" w:rsidRDefault="00361562" w:rsidP="0044524C">
      <w:pPr>
        <w:numPr>
          <w:ilvl w:val="1"/>
          <w:numId w:val="8"/>
        </w:numPr>
        <w:tabs>
          <w:tab w:val="clear" w:pos="1440"/>
          <w:tab w:val="num" w:pos="720"/>
        </w:tabs>
        <w:ind w:left="720"/>
        <w:rPr>
          <w:rFonts w:cs="Arial"/>
          <w:sz w:val="20"/>
        </w:rPr>
      </w:pPr>
      <w:r w:rsidRPr="00B14214">
        <w:rPr>
          <w:rFonts w:cs="Arial"/>
          <w:sz w:val="20"/>
        </w:rPr>
        <w:t xml:space="preserve">Form </w:t>
      </w:r>
      <w:r w:rsidR="00B65CF7">
        <w:rPr>
          <w:rFonts w:cs="Arial"/>
          <w:sz w:val="20"/>
        </w:rPr>
        <w:t>288</w:t>
      </w:r>
      <w:r w:rsidRPr="00B14214">
        <w:rPr>
          <w:rFonts w:cs="Arial"/>
          <w:sz w:val="20"/>
        </w:rPr>
        <w:t xml:space="preserve"> </w:t>
      </w:r>
      <w:r w:rsidR="00415945" w:rsidRPr="00B14214">
        <w:rPr>
          <w:rFonts w:cs="Arial"/>
          <w:sz w:val="20"/>
        </w:rPr>
        <w:t xml:space="preserve">collects premium volume data </w:t>
      </w:r>
      <w:r w:rsidRPr="00B14214">
        <w:rPr>
          <w:rFonts w:cs="Arial"/>
          <w:sz w:val="20"/>
        </w:rPr>
        <w:t xml:space="preserve">for </w:t>
      </w:r>
      <w:r w:rsidR="00E47FA2">
        <w:rPr>
          <w:rFonts w:cs="Arial"/>
          <w:sz w:val="20"/>
        </w:rPr>
        <w:t>(re)</w:t>
      </w:r>
      <w:r w:rsidR="00415945" w:rsidRPr="00B14214">
        <w:rPr>
          <w:rFonts w:cs="Arial"/>
          <w:sz w:val="20"/>
        </w:rPr>
        <w:t xml:space="preserve">insurance contracts which were due for </w:t>
      </w:r>
      <w:r w:rsidR="00BA43FB" w:rsidRPr="00B14214">
        <w:rPr>
          <w:rFonts w:cs="Arial"/>
          <w:sz w:val="20"/>
        </w:rPr>
        <w:t>renewal</w:t>
      </w:r>
      <w:r w:rsidRPr="00B14214">
        <w:rPr>
          <w:rFonts w:cs="Arial"/>
          <w:sz w:val="20"/>
        </w:rPr>
        <w:t xml:space="preserve"> but ultimately expired</w:t>
      </w:r>
      <w:r w:rsidR="00CF5818">
        <w:rPr>
          <w:rFonts w:cs="Arial"/>
          <w:sz w:val="20"/>
        </w:rPr>
        <w:t xml:space="preserve"> in the return </w:t>
      </w:r>
      <w:r w:rsidR="00BA4E9D">
        <w:rPr>
          <w:rFonts w:cs="Arial"/>
          <w:sz w:val="20"/>
        </w:rPr>
        <w:t>year</w:t>
      </w:r>
      <w:r w:rsidRPr="00B14214">
        <w:rPr>
          <w:rFonts w:cs="Arial"/>
          <w:sz w:val="20"/>
        </w:rPr>
        <w:t>.</w:t>
      </w:r>
    </w:p>
    <w:p w14:paraId="665AADFD" w14:textId="77777777" w:rsidR="00C07A11" w:rsidRPr="00A042B3" w:rsidRDefault="004C56E9" w:rsidP="00C07A11">
      <w:pPr>
        <w:rPr>
          <w:rFonts w:cs="Arial"/>
          <w:sz w:val="20"/>
        </w:rPr>
      </w:pPr>
      <w:r>
        <w:rPr>
          <w:rFonts w:cs="Arial"/>
          <w:sz w:val="20"/>
        </w:rPr>
        <w:t>A CSV file is created for each PMDR</w:t>
      </w:r>
      <w:r w:rsidRPr="00A042B3">
        <w:rPr>
          <w:rFonts w:cs="Arial"/>
          <w:sz w:val="20"/>
        </w:rPr>
        <w:t xml:space="preserve"> form</w:t>
      </w:r>
      <w:r>
        <w:rPr>
          <w:rFonts w:cs="Arial"/>
          <w:sz w:val="20"/>
        </w:rPr>
        <w:t xml:space="preserve">. </w:t>
      </w:r>
      <w:r w:rsidR="00C07A11">
        <w:rPr>
          <w:rFonts w:cs="Arial"/>
          <w:sz w:val="20"/>
        </w:rPr>
        <w:t>The four CSV files are zipped to create the PMDR.</w:t>
      </w:r>
    </w:p>
    <w:p w14:paraId="3FD1AAB0" w14:textId="77777777" w:rsidR="003D1E54" w:rsidRPr="00A042B3" w:rsidRDefault="004C56E9" w:rsidP="003D1E54">
      <w:pPr>
        <w:rPr>
          <w:rFonts w:cs="Arial"/>
          <w:sz w:val="20"/>
        </w:rPr>
      </w:pPr>
      <w:r>
        <w:rPr>
          <w:rFonts w:cs="Arial"/>
          <w:sz w:val="20"/>
        </w:rPr>
        <w:t>Each</w:t>
      </w:r>
      <w:r w:rsidR="003D1E54">
        <w:rPr>
          <w:rFonts w:cs="Arial"/>
          <w:sz w:val="20"/>
        </w:rPr>
        <w:t xml:space="preserve"> </w:t>
      </w:r>
      <w:r w:rsidR="003D1E54" w:rsidRPr="00A042B3">
        <w:rPr>
          <w:rFonts w:cs="Arial"/>
          <w:sz w:val="20"/>
        </w:rPr>
        <w:t>CSV file must have a return file header</w:t>
      </w:r>
      <w:r>
        <w:rPr>
          <w:rFonts w:cs="Arial"/>
          <w:sz w:val="20"/>
        </w:rPr>
        <w:t xml:space="preserve"> as</w:t>
      </w:r>
      <w:r w:rsidR="003D1E54" w:rsidRPr="00A042B3">
        <w:rPr>
          <w:rFonts w:cs="Arial"/>
          <w:sz w:val="20"/>
        </w:rPr>
        <w:t xml:space="preserve"> the first </w:t>
      </w:r>
      <w:r>
        <w:rPr>
          <w:rFonts w:cs="Arial"/>
          <w:sz w:val="20"/>
        </w:rPr>
        <w:t>record in</w:t>
      </w:r>
      <w:r w:rsidR="003D1E54" w:rsidRPr="00A042B3">
        <w:rPr>
          <w:rFonts w:cs="Arial"/>
          <w:sz w:val="20"/>
        </w:rPr>
        <w:t xml:space="preserve"> the file.</w:t>
      </w:r>
      <w:r w:rsidR="003D1E54">
        <w:rPr>
          <w:rFonts w:cs="Arial"/>
          <w:sz w:val="20"/>
        </w:rPr>
        <w:t xml:space="preserve"> </w:t>
      </w:r>
      <w:r w:rsidR="003D1E54" w:rsidRPr="00A042B3">
        <w:rPr>
          <w:rFonts w:cs="Arial"/>
          <w:sz w:val="20"/>
        </w:rPr>
        <w:t>This helps Lloyd’s identify the key details regarding the form.</w:t>
      </w:r>
      <w:r>
        <w:rPr>
          <w:rFonts w:cs="Arial"/>
          <w:sz w:val="20"/>
        </w:rPr>
        <w:t xml:space="preserve"> </w:t>
      </w:r>
    </w:p>
    <w:p w14:paraId="698DEB5D" w14:textId="77777777" w:rsidR="0056346B" w:rsidRDefault="00446895" w:rsidP="00257E65">
      <w:pPr>
        <w:rPr>
          <w:rFonts w:cs="Arial"/>
          <w:sz w:val="20"/>
        </w:rPr>
      </w:pPr>
      <w:hyperlink w:anchor="_General_instructions" w:history="1">
        <w:r w:rsidR="003239CF" w:rsidRPr="008A6EC9">
          <w:rPr>
            <w:rStyle w:val="Hyperlink"/>
            <w:rFonts w:cs="Arial"/>
            <w:sz w:val="20"/>
          </w:rPr>
          <w:t xml:space="preserve">Section </w:t>
        </w:r>
        <w:r w:rsidR="000F020E">
          <w:rPr>
            <w:rStyle w:val="Hyperlink"/>
            <w:rFonts w:cs="Arial"/>
            <w:sz w:val="20"/>
          </w:rPr>
          <w:t>2</w:t>
        </w:r>
      </w:hyperlink>
      <w:r w:rsidR="008677DE">
        <w:rPr>
          <w:rFonts w:cs="Arial"/>
          <w:sz w:val="20"/>
        </w:rPr>
        <w:t xml:space="preserve"> </w:t>
      </w:r>
      <w:r w:rsidR="00B87313">
        <w:rPr>
          <w:rFonts w:cs="Arial"/>
          <w:sz w:val="20"/>
        </w:rPr>
        <w:t xml:space="preserve">of these </w:t>
      </w:r>
      <w:r w:rsidR="00665901">
        <w:rPr>
          <w:rFonts w:cs="Arial"/>
          <w:sz w:val="20"/>
        </w:rPr>
        <w:t xml:space="preserve">instructions </w:t>
      </w:r>
      <w:r w:rsidR="000F020E">
        <w:rPr>
          <w:rFonts w:cs="Arial"/>
          <w:sz w:val="20"/>
        </w:rPr>
        <w:t xml:space="preserve">contains general instructions and </w:t>
      </w:r>
      <w:hyperlink w:anchor="_Toc257889570" w:history="1">
        <w:r w:rsidR="000F020E" w:rsidRPr="000F020E">
          <w:rPr>
            <w:rStyle w:val="Hyperlink"/>
            <w:rFonts w:cs="Arial"/>
            <w:sz w:val="20"/>
          </w:rPr>
          <w:t>section 3</w:t>
        </w:r>
      </w:hyperlink>
      <w:r w:rsidR="000F020E">
        <w:rPr>
          <w:rFonts w:cs="Arial"/>
          <w:sz w:val="20"/>
        </w:rPr>
        <w:t xml:space="preserve"> </w:t>
      </w:r>
      <w:r w:rsidR="00B87313">
        <w:rPr>
          <w:rFonts w:cs="Arial"/>
          <w:sz w:val="20"/>
        </w:rPr>
        <w:t xml:space="preserve">specifies the basis of preparation for completing </w:t>
      </w:r>
      <w:r w:rsidR="00BA43FB">
        <w:rPr>
          <w:rFonts w:cs="Arial"/>
          <w:sz w:val="20"/>
        </w:rPr>
        <w:t>the</w:t>
      </w:r>
      <w:r w:rsidR="003D1E54">
        <w:rPr>
          <w:rFonts w:cs="Arial"/>
          <w:sz w:val="20"/>
        </w:rPr>
        <w:t xml:space="preserve"> four</w:t>
      </w:r>
      <w:r w:rsidR="00E87516">
        <w:rPr>
          <w:rFonts w:cs="Arial"/>
          <w:sz w:val="20"/>
        </w:rPr>
        <w:t xml:space="preserve"> forms.</w:t>
      </w:r>
      <w:r w:rsidR="0056705D">
        <w:rPr>
          <w:rFonts w:cs="Arial"/>
          <w:sz w:val="20"/>
        </w:rPr>
        <w:t xml:space="preserve"> </w:t>
      </w:r>
      <w:r w:rsidR="00E87516">
        <w:rPr>
          <w:rFonts w:cs="Arial"/>
          <w:sz w:val="20"/>
        </w:rPr>
        <w:t>Detail</w:t>
      </w:r>
      <w:r w:rsidR="00767493">
        <w:rPr>
          <w:rFonts w:cs="Arial"/>
          <w:sz w:val="20"/>
        </w:rPr>
        <w:t>s</w:t>
      </w:r>
      <w:r w:rsidR="00B87313">
        <w:rPr>
          <w:rFonts w:cs="Arial"/>
          <w:sz w:val="20"/>
        </w:rPr>
        <w:t xml:space="preserve"> o</w:t>
      </w:r>
      <w:r w:rsidR="00767493">
        <w:rPr>
          <w:rFonts w:cs="Arial"/>
          <w:sz w:val="20"/>
        </w:rPr>
        <w:t>f</w:t>
      </w:r>
      <w:r w:rsidR="00B87313">
        <w:rPr>
          <w:rFonts w:cs="Arial"/>
          <w:sz w:val="20"/>
        </w:rPr>
        <w:t xml:space="preserve"> the </w:t>
      </w:r>
      <w:r w:rsidR="00BA43FB">
        <w:rPr>
          <w:rFonts w:cs="Arial"/>
          <w:sz w:val="20"/>
        </w:rPr>
        <w:t>individual</w:t>
      </w:r>
      <w:r w:rsidR="00B87313">
        <w:rPr>
          <w:rFonts w:cs="Arial"/>
          <w:sz w:val="20"/>
        </w:rPr>
        <w:t xml:space="preserve"> </w:t>
      </w:r>
      <w:r w:rsidR="00EC3AF0">
        <w:rPr>
          <w:rFonts w:cs="Arial"/>
          <w:sz w:val="20"/>
        </w:rPr>
        <w:t>field</w:t>
      </w:r>
      <w:r w:rsidR="00E87516">
        <w:rPr>
          <w:rFonts w:cs="Arial"/>
          <w:sz w:val="20"/>
        </w:rPr>
        <w:t>s</w:t>
      </w:r>
      <w:r w:rsidR="00B87313">
        <w:rPr>
          <w:rFonts w:cs="Arial"/>
          <w:sz w:val="20"/>
        </w:rPr>
        <w:t xml:space="preserve"> </w:t>
      </w:r>
      <w:r w:rsidR="005B3DA9">
        <w:rPr>
          <w:rFonts w:cs="Arial"/>
          <w:sz w:val="20"/>
        </w:rPr>
        <w:t xml:space="preserve">in the four forms </w:t>
      </w:r>
      <w:r w:rsidR="00B87313">
        <w:rPr>
          <w:rFonts w:cs="Arial"/>
          <w:sz w:val="20"/>
        </w:rPr>
        <w:t xml:space="preserve">are </w:t>
      </w:r>
      <w:r w:rsidR="00B87313" w:rsidRPr="0056346B">
        <w:rPr>
          <w:rFonts w:cs="Arial"/>
          <w:sz w:val="20"/>
        </w:rPr>
        <w:t xml:space="preserve">contained in </w:t>
      </w:r>
      <w:hyperlink w:anchor="_Toc257889616" w:history="1">
        <w:r w:rsidR="00BA43FB" w:rsidRPr="000F020E">
          <w:rPr>
            <w:rStyle w:val="Hyperlink"/>
            <w:rFonts w:cs="Arial"/>
            <w:sz w:val="20"/>
          </w:rPr>
          <w:t>section</w:t>
        </w:r>
        <w:r w:rsidR="003239CF" w:rsidRPr="000F020E">
          <w:rPr>
            <w:rStyle w:val="Hyperlink"/>
            <w:rFonts w:cs="Arial"/>
            <w:sz w:val="20"/>
          </w:rPr>
          <w:t xml:space="preserve"> </w:t>
        </w:r>
        <w:r w:rsidR="00BA2774" w:rsidRPr="000F020E">
          <w:rPr>
            <w:rStyle w:val="Hyperlink"/>
            <w:rFonts w:cs="Arial"/>
            <w:sz w:val="20"/>
          </w:rPr>
          <w:t>4</w:t>
        </w:r>
      </w:hyperlink>
      <w:r w:rsidR="00B87313" w:rsidRPr="0056346B">
        <w:rPr>
          <w:rFonts w:cs="Arial"/>
          <w:sz w:val="20"/>
        </w:rPr>
        <w:t>.</w:t>
      </w:r>
    </w:p>
    <w:p w14:paraId="048B4F4B" w14:textId="77777777" w:rsidR="00A43DD1" w:rsidRDefault="0056346B" w:rsidP="00257E65">
      <w:pPr>
        <w:rPr>
          <w:rFonts w:cs="Arial"/>
          <w:sz w:val="20"/>
        </w:rPr>
      </w:pPr>
      <w:r w:rsidRPr="0056346B">
        <w:rPr>
          <w:rFonts w:cs="Arial"/>
          <w:sz w:val="20"/>
        </w:rPr>
        <w:t xml:space="preserve">The data templates </w:t>
      </w:r>
      <w:r w:rsidR="00424849" w:rsidRPr="00A042B3">
        <w:rPr>
          <w:rFonts w:cs="Arial"/>
          <w:sz w:val="20"/>
        </w:rPr>
        <w:t xml:space="preserve">detailing the required format for </w:t>
      </w:r>
      <w:r w:rsidR="00424849">
        <w:rPr>
          <w:rFonts w:cs="Arial"/>
          <w:sz w:val="20"/>
        </w:rPr>
        <w:t xml:space="preserve">the </w:t>
      </w:r>
      <w:r w:rsidR="00242335">
        <w:rPr>
          <w:rFonts w:cs="Arial"/>
          <w:sz w:val="20"/>
        </w:rPr>
        <w:t>r</w:t>
      </w:r>
      <w:r w:rsidR="00424849" w:rsidRPr="0056346B">
        <w:rPr>
          <w:rFonts w:cs="Arial"/>
          <w:sz w:val="20"/>
        </w:rPr>
        <w:t xml:space="preserve">eturn </w:t>
      </w:r>
      <w:r w:rsidR="00242335">
        <w:rPr>
          <w:rFonts w:cs="Arial"/>
          <w:sz w:val="20"/>
        </w:rPr>
        <w:t>f</w:t>
      </w:r>
      <w:r w:rsidR="00424849" w:rsidRPr="0056346B">
        <w:rPr>
          <w:rFonts w:cs="Arial"/>
          <w:sz w:val="20"/>
        </w:rPr>
        <w:t xml:space="preserve">ile </w:t>
      </w:r>
      <w:r w:rsidR="00242335">
        <w:rPr>
          <w:rFonts w:cs="Arial"/>
          <w:sz w:val="20"/>
        </w:rPr>
        <w:t>h</w:t>
      </w:r>
      <w:r w:rsidR="00424849" w:rsidRPr="0056346B">
        <w:rPr>
          <w:rFonts w:cs="Arial"/>
          <w:sz w:val="20"/>
        </w:rPr>
        <w:t xml:space="preserve">eader </w:t>
      </w:r>
      <w:r w:rsidR="00424849">
        <w:rPr>
          <w:rFonts w:cs="Arial"/>
          <w:sz w:val="20"/>
        </w:rPr>
        <w:t xml:space="preserve">and </w:t>
      </w:r>
      <w:r w:rsidR="00424849" w:rsidRPr="00A042B3">
        <w:rPr>
          <w:rFonts w:cs="Arial"/>
          <w:sz w:val="20"/>
        </w:rPr>
        <w:t xml:space="preserve">the </w:t>
      </w:r>
      <w:r w:rsidR="00424849">
        <w:rPr>
          <w:rFonts w:cs="Arial"/>
          <w:sz w:val="20"/>
        </w:rPr>
        <w:t xml:space="preserve">CSV </w:t>
      </w:r>
      <w:r w:rsidR="00424849" w:rsidRPr="00A042B3">
        <w:rPr>
          <w:rFonts w:cs="Arial"/>
          <w:sz w:val="20"/>
        </w:rPr>
        <w:t xml:space="preserve">file </w:t>
      </w:r>
      <w:r w:rsidR="00424849">
        <w:rPr>
          <w:rFonts w:cs="Arial"/>
          <w:sz w:val="20"/>
        </w:rPr>
        <w:t xml:space="preserve">for each form </w:t>
      </w:r>
      <w:r w:rsidR="00AE5604">
        <w:rPr>
          <w:rFonts w:cs="Arial"/>
          <w:sz w:val="20"/>
        </w:rPr>
        <w:t xml:space="preserve">are published </w:t>
      </w:r>
      <w:r w:rsidRPr="0056346B">
        <w:rPr>
          <w:rFonts w:cs="Arial"/>
          <w:sz w:val="20"/>
        </w:rPr>
        <w:t xml:space="preserve">in the </w:t>
      </w:r>
      <w:hyperlink w:anchor="_PMD_Return_Specifications_" w:history="1">
        <w:r w:rsidRPr="00B84F0E">
          <w:rPr>
            <w:rStyle w:val="Hyperlink"/>
            <w:rFonts w:cs="Arial"/>
            <w:sz w:val="20"/>
          </w:rPr>
          <w:t>PMD Return Specifications</w:t>
        </w:r>
      </w:hyperlink>
      <w:r>
        <w:rPr>
          <w:rFonts w:cs="Arial"/>
          <w:sz w:val="20"/>
        </w:rPr>
        <w:t>.</w:t>
      </w:r>
    </w:p>
    <w:p w14:paraId="6F6D9110" w14:textId="77777777" w:rsidR="00A43DD1" w:rsidRDefault="00A43DD1" w:rsidP="00257E65">
      <w:pPr>
        <w:rPr>
          <w:rFonts w:cs="Arial"/>
          <w:sz w:val="20"/>
        </w:rPr>
      </w:pPr>
    </w:p>
    <w:p w14:paraId="59630214" w14:textId="77777777" w:rsidR="00A43DD1" w:rsidRDefault="00A43DD1" w:rsidP="00257E65">
      <w:pPr>
        <w:rPr>
          <w:rFonts w:cs="Arial"/>
          <w:sz w:val="20"/>
        </w:rPr>
      </w:pPr>
      <w:r w:rsidRPr="00745012">
        <w:rPr>
          <w:rStyle w:val="Hyperlink"/>
          <w:color w:val="auto"/>
          <w:u w:val="none"/>
        </w:rPr>
        <w:t xml:space="preserve">Section </w:t>
      </w:r>
      <w:r w:rsidRPr="00745012">
        <w:rPr>
          <w:rStyle w:val="Hyperlink"/>
          <w:color w:val="auto"/>
          <w:u w:val="none"/>
        </w:rPr>
        <w:fldChar w:fldCharType="begin"/>
      </w:r>
      <w:r w:rsidRPr="00745012">
        <w:rPr>
          <w:rStyle w:val="Hyperlink"/>
          <w:color w:val="auto"/>
          <w:u w:val="none"/>
        </w:rPr>
        <w:instrText xml:space="preserve"> REF _Ref430330691 \r \h  \* MERGEFORMAT </w:instrText>
      </w:r>
      <w:r w:rsidRPr="00745012">
        <w:rPr>
          <w:rStyle w:val="Hyperlink"/>
          <w:color w:val="auto"/>
          <w:u w:val="none"/>
        </w:rPr>
      </w:r>
      <w:r w:rsidRPr="00745012">
        <w:rPr>
          <w:rStyle w:val="Hyperlink"/>
          <w:color w:val="auto"/>
          <w:u w:val="none"/>
        </w:rPr>
        <w:fldChar w:fldCharType="separate"/>
      </w:r>
      <w:r w:rsidR="00997641">
        <w:rPr>
          <w:rStyle w:val="Hyperlink"/>
          <w:color w:val="auto"/>
          <w:u w:val="none"/>
        </w:rPr>
        <w:t>14</w:t>
      </w:r>
      <w:r w:rsidRPr="00745012">
        <w:rPr>
          <w:rStyle w:val="Hyperlink"/>
          <w:color w:val="auto"/>
          <w:u w:val="none"/>
        </w:rPr>
        <w:fldChar w:fldCharType="end"/>
      </w:r>
      <w:r w:rsidRPr="00534141">
        <w:rPr>
          <w:rFonts w:cs="Arial"/>
          <w:sz w:val="20"/>
        </w:rPr>
        <w:t xml:space="preserve"> </w:t>
      </w:r>
      <w:r w:rsidRPr="00B345DB">
        <w:rPr>
          <w:rFonts w:cs="Arial"/>
          <w:sz w:val="20"/>
        </w:rPr>
        <w:t>describes</w:t>
      </w:r>
      <w:r>
        <w:rPr>
          <w:rFonts w:cs="Arial"/>
          <w:sz w:val="20"/>
        </w:rPr>
        <w:t xml:space="preserve"> the underlying principles behind risk adjusted rate change and benchmark price and describes how these are calculated.  </w:t>
      </w:r>
    </w:p>
    <w:p w14:paraId="4653AF6D" w14:textId="77777777" w:rsidR="004C5801" w:rsidRPr="003076AB" w:rsidRDefault="004C5801" w:rsidP="004C5801">
      <w:pPr>
        <w:pStyle w:val="Heading2"/>
        <w:keepNext/>
        <w:widowControl w:val="0"/>
        <w:tabs>
          <w:tab w:val="clear" w:pos="5897"/>
        </w:tabs>
        <w:spacing w:before="360" w:after="180" w:line="240" w:lineRule="auto"/>
        <w:rPr>
          <w:color w:val="1E35BF"/>
          <w:sz w:val="20"/>
          <w:szCs w:val="20"/>
        </w:rPr>
      </w:pPr>
      <w:bookmarkStart w:id="1000" w:name="_Toc113278556"/>
      <w:r w:rsidRPr="003076AB">
        <w:rPr>
          <w:color w:val="1E35BF"/>
          <w:sz w:val="20"/>
          <w:szCs w:val="20"/>
        </w:rPr>
        <w:t>Gross Written Premium Basis Change</w:t>
      </w:r>
      <w:bookmarkEnd w:id="1000"/>
      <w:r w:rsidRPr="003076AB">
        <w:rPr>
          <w:color w:val="1E35BF"/>
          <w:sz w:val="20"/>
          <w:szCs w:val="20"/>
        </w:rPr>
        <w:t xml:space="preserve"> </w:t>
      </w:r>
    </w:p>
    <w:p w14:paraId="137DD399" w14:textId="77777777" w:rsidR="004C5801" w:rsidRDefault="00DD0E95" w:rsidP="00257E65">
      <w:pPr>
        <w:rPr>
          <w:rFonts w:cs="Arial"/>
          <w:sz w:val="20"/>
        </w:rPr>
      </w:pPr>
      <w:r>
        <w:rPr>
          <w:rFonts w:cs="Arial"/>
          <w:sz w:val="20"/>
        </w:rPr>
        <w:t xml:space="preserve">From launch in 2009 up until the 2015 reporting year, PMDR collected premium data on a cumulative </w:t>
      </w:r>
      <w:r w:rsidR="00C40BF8">
        <w:rPr>
          <w:rFonts w:cs="Arial"/>
          <w:sz w:val="20"/>
        </w:rPr>
        <w:t>stamp gross premium w</w:t>
      </w:r>
      <w:r>
        <w:rPr>
          <w:rFonts w:cs="Arial"/>
          <w:sz w:val="20"/>
        </w:rPr>
        <w:t xml:space="preserve">ritten basis, i.e. cumulative written premiums </w:t>
      </w:r>
      <w:r w:rsidR="00A43DD1">
        <w:rPr>
          <w:rFonts w:cs="Arial"/>
          <w:sz w:val="20"/>
        </w:rPr>
        <w:t xml:space="preserve">including </w:t>
      </w:r>
      <w:r w:rsidR="00595B56">
        <w:rPr>
          <w:rFonts w:cs="Arial"/>
          <w:sz w:val="20"/>
        </w:rPr>
        <w:t xml:space="preserve">Inception Data Accounting (IDA) </w:t>
      </w:r>
      <w:r w:rsidR="004B58DC">
        <w:rPr>
          <w:rFonts w:cs="Arial"/>
          <w:sz w:val="20"/>
        </w:rPr>
        <w:t xml:space="preserve">premiums </w:t>
      </w:r>
      <w:r w:rsidR="00595B56">
        <w:rPr>
          <w:rFonts w:cs="Arial"/>
          <w:sz w:val="20"/>
        </w:rPr>
        <w:t>and n</w:t>
      </w:r>
      <w:r>
        <w:rPr>
          <w:rFonts w:cs="Arial"/>
          <w:sz w:val="20"/>
        </w:rPr>
        <w:t xml:space="preserve">et of acquisition costs and Qualifying Quota Share </w:t>
      </w:r>
      <w:r w:rsidR="008B1700">
        <w:rPr>
          <w:rFonts w:cs="Arial"/>
          <w:sz w:val="20"/>
        </w:rPr>
        <w:t xml:space="preserve">(QQS) </w:t>
      </w:r>
      <w:r>
        <w:rPr>
          <w:rFonts w:cs="Arial"/>
          <w:sz w:val="20"/>
        </w:rPr>
        <w:t xml:space="preserve">transfer to </w:t>
      </w:r>
      <w:r w:rsidR="008B1700">
        <w:rPr>
          <w:rFonts w:cs="Arial"/>
          <w:sz w:val="20"/>
        </w:rPr>
        <w:t>s</w:t>
      </w:r>
      <w:r>
        <w:rPr>
          <w:rFonts w:cs="Arial"/>
          <w:sz w:val="20"/>
        </w:rPr>
        <w:t>pecial</w:t>
      </w:r>
      <w:r w:rsidR="008B1700">
        <w:rPr>
          <w:rFonts w:cs="Arial"/>
          <w:sz w:val="20"/>
        </w:rPr>
        <w:t xml:space="preserve"> p</w:t>
      </w:r>
      <w:r>
        <w:rPr>
          <w:rFonts w:cs="Arial"/>
          <w:sz w:val="20"/>
        </w:rPr>
        <w:t>urpo</w:t>
      </w:r>
      <w:r w:rsidR="008B1700">
        <w:rPr>
          <w:rFonts w:cs="Arial"/>
          <w:sz w:val="20"/>
        </w:rPr>
        <w:t xml:space="preserve">se syndicates. A breakdown of </w:t>
      </w:r>
      <w:r w:rsidR="00BA4E9D">
        <w:rPr>
          <w:rFonts w:cs="Arial"/>
          <w:sz w:val="20"/>
        </w:rPr>
        <w:t>stamp gross premium</w:t>
      </w:r>
      <w:r w:rsidR="008B1700">
        <w:rPr>
          <w:rFonts w:cs="Arial"/>
          <w:sz w:val="20"/>
        </w:rPr>
        <w:t xml:space="preserve"> components were reported in the PMD 163 form</w:t>
      </w:r>
      <w:r w:rsidR="00595B56">
        <w:rPr>
          <w:rFonts w:cs="Arial"/>
          <w:sz w:val="20"/>
        </w:rPr>
        <w:t xml:space="preserve"> and the aggregate premium reported had to match the sum of the </w:t>
      </w:r>
      <w:r w:rsidR="00A43DD1">
        <w:rPr>
          <w:rFonts w:cs="Arial"/>
          <w:sz w:val="20"/>
        </w:rPr>
        <w:t>UMR</w:t>
      </w:r>
      <w:r w:rsidR="00595B56">
        <w:rPr>
          <w:rFonts w:cs="Arial"/>
          <w:sz w:val="20"/>
        </w:rPr>
        <w:t xml:space="preserve"> level premium reported </w:t>
      </w:r>
      <w:r w:rsidR="00BA4E9D">
        <w:rPr>
          <w:rFonts w:cs="Arial"/>
          <w:sz w:val="20"/>
        </w:rPr>
        <w:t>in the</w:t>
      </w:r>
      <w:r w:rsidR="00595B56">
        <w:rPr>
          <w:rFonts w:cs="Arial"/>
          <w:sz w:val="20"/>
        </w:rPr>
        <w:t xml:space="preserve"> PMD 186 and PMD 187 forms</w:t>
      </w:r>
      <w:r w:rsidR="008B1700">
        <w:rPr>
          <w:rFonts w:cs="Arial"/>
          <w:sz w:val="20"/>
        </w:rPr>
        <w:t xml:space="preserve">. </w:t>
      </w:r>
      <w:r>
        <w:rPr>
          <w:rFonts w:cs="Arial"/>
          <w:sz w:val="20"/>
        </w:rPr>
        <w:t xml:space="preserve">Rate change was </w:t>
      </w:r>
      <w:r w:rsidR="00BA4E9D">
        <w:rPr>
          <w:rFonts w:cs="Arial"/>
          <w:sz w:val="20"/>
        </w:rPr>
        <w:t>report</w:t>
      </w:r>
      <w:r>
        <w:rPr>
          <w:rFonts w:cs="Arial"/>
          <w:sz w:val="20"/>
        </w:rPr>
        <w:t xml:space="preserve">ed </w:t>
      </w:r>
      <w:r w:rsidR="008B1700">
        <w:rPr>
          <w:rFonts w:cs="Arial"/>
          <w:sz w:val="20"/>
        </w:rPr>
        <w:t xml:space="preserve">in the PMD 187 form </w:t>
      </w:r>
      <w:r w:rsidR="00C40BF8">
        <w:rPr>
          <w:rFonts w:cs="Arial"/>
          <w:sz w:val="20"/>
        </w:rPr>
        <w:t>based on changes in stamp gross p</w:t>
      </w:r>
      <w:r>
        <w:rPr>
          <w:rFonts w:cs="Arial"/>
          <w:sz w:val="20"/>
        </w:rPr>
        <w:t xml:space="preserve">remium and benchmark price was </w:t>
      </w:r>
      <w:r w:rsidR="008B1700">
        <w:rPr>
          <w:rFonts w:cs="Arial"/>
          <w:sz w:val="20"/>
        </w:rPr>
        <w:t>reported in PMD 186 &amp; PMD 187</w:t>
      </w:r>
      <w:r>
        <w:rPr>
          <w:rFonts w:cs="Arial"/>
          <w:sz w:val="20"/>
        </w:rPr>
        <w:t xml:space="preserve"> </w:t>
      </w:r>
      <w:r w:rsidR="00C40BF8">
        <w:rPr>
          <w:rFonts w:cs="Arial"/>
          <w:sz w:val="20"/>
        </w:rPr>
        <w:t>as the stamp gross p</w:t>
      </w:r>
      <w:r>
        <w:rPr>
          <w:rFonts w:cs="Arial"/>
          <w:sz w:val="20"/>
        </w:rPr>
        <w:t>remium that would need to be charged to meet the approved SBF’</w:t>
      </w:r>
      <w:r w:rsidR="008B1700">
        <w:rPr>
          <w:rFonts w:cs="Arial"/>
          <w:sz w:val="20"/>
        </w:rPr>
        <w:t xml:space="preserve">s loss ratio planning </w:t>
      </w:r>
      <w:r>
        <w:rPr>
          <w:rFonts w:cs="Arial"/>
          <w:sz w:val="20"/>
        </w:rPr>
        <w:t>estimate.</w:t>
      </w:r>
      <w:r w:rsidR="008B1700">
        <w:rPr>
          <w:rFonts w:cs="Arial"/>
          <w:sz w:val="20"/>
        </w:rPr>
        <w:t xml:space="preserve"> </w:t>
      </w:r>
    </w:p>
    <w:p w14:paraId="5D2B56BE" w14:textId="77777777" w:rsidR="00A43DD1" w:rsidRDefault="00DD0E95" w:rsidP="00257E65">
      <w:pPr>
        <w:rPr>
          <w:rFonts w:cs="Arial"/>
          <w:sz w:val="20"/>
        </w:rPr>
      </w:pPr>
      <w:r>
        <w:rPr>
          <w:rFonts w:cs="Arial"/>
          <w:sz w:val="20"/>
        </w:rPr>
        <w:t xml:space="preserve">From the 2016 reporting year forward, </w:t>
      </w:r>
      <w:r w:rsidR="00D875DD">
        <w:rPr>
          <w:rFonts w:cs="Arial"/>
          <w:sz w:val="20"/>
        </w:rPr>
        <w:t>PMDR will move to a gross written p</w:t>
      </w:r>
      <w:r w:rsidR="008B1700">
        <w:rPr>
          <w:rFonts w:cs="Arial"/>
          <w:sz w:val="20"/>
        </w:rPr>
        <w:t xml:space="preserve">remium basis, i.e. </w:t>
      </w:r>
      <w:r w:rsidR="00C06D27">
        <w:rPr>
          <w:rFonts w:cs="Arial"/>
          <w:sz w:val="20"/>
        </w:rPr>
        <w:t xml:space="preserve">cumulative </w:t>
      </w:r>
      <w:r w:rsidR="00AC461A">
        <w:rPr>
          <w:rFonts w:cs="Arial"/>
          <w:sz w:val="20"/>
        </w:rPr>
        <w:t xml:space="preserve">written </w:t>
      </w:r>
      <w:r w:rsidR="008B1700">
        <w:rPr>
          <w:rFonts w:cs="Arial"/>
          <w:sz w:val="20"/>
        </w:rPr>
        <w:t xml:space="preserve">premiums </w:t>
      </w:r>
      <w:r w:rsidR="00A43DD1">
        <w:rPr>
          <w:rFonts w:cs="Arial"/>
          <w:sz w:val="20"/>
        </w:rPr>
        <w:t>including IDA premium but gross of</w:t>
      </w:r>
      <w:r w:rsidR="00AC461A">
        <w:rPr>
          <w:rFonts w:cs="Arial"/>
          <w:sz w:val="20"/>
        </w:rPr>
        <w:t xml:space="preserve"> </w:t>
      </w:r>
      <w:r w:rsidR="008B1700">
        <w:rPr>
          <w:rFonts w:cs="Arial"/>
          <w:sz w:val="20"/>
        </w:rPr>
        <w:t>acquisition costs and QQS premium. The components</w:t>
      </w:r>
      <w:r w:rsidR="00D875DD">
        <w:rPr>
          <w:rFonts w:cs="Arial"/>
          <w:sz w:val="20"/>
        </w:rPr>
        <w:t xml:space="preserve"> of gross written p</w:t>
      </w:r>
      <w:r w:rsidR="008B1700">
        <w:rPr>
          <w:rFonts w:cs="Arial"/>
          <w:sz w:val="20"/>
        </w:rPr>
        <w:t xml:space="preserve">remium are </w:t>
      </w:r>
      <w:r w:rsidR="006563AD">
        <w:rPr>
          <w:rFonts w:cs="Arial"/>
          <w:sz w:val="20"/>
        </w:rPr>
        <w:t>reported</w:t>
      </w:r>
      <w:r w:rsidR="008B1700">
        <w:rPr>
          <w:rFonts w:cs="Arial"/>
          <w:sz w:val="20"/>
        </w:rPr>
        <w:t xml:space="preserve"> </w:t>
      </w:r>
      <w:r w:rsidR="00D875DD">
        <w:rPr>
          <w:rFonts w:cs="Arial"/>
          <w:sz w:val="20"/>
        </w:rPr>
        <w:t xml:space="preserve">separately </w:t>
      </w:r>
      <w:r w:rsidR="008B1700">
        <w:rPr>
          <w:rFonts w:cs="Arial"/>
          <w:sz w:val="20"/>
        </w:rPr>
        <w:t xml:space="preserve">within the PMD 263 form and </w:t>
      </w:r>
      <w:r w:rsidR="00595B56">
        <w:rPr>
          <w:rFonts w:cs="Arial"/>
          <w:sz w:val="20"/>
        </w:rPr>
        <w:t xml:space="preserve">the aggregate </w:t>
      </w:r>
      <w:r w:rsidR="00D875DD">
        <w:rPr>
          <w:rFonts w:cs="Arial"/>
          <w:sz w:val="20"/>
        </w:rPr>
        <w:t>g</w:t>
      </w:r>
      <w:r w:rsidR="00595B56">
        <w:rPr>
          <w:rFonts w:cs="Arial"/>
          <w:sz w:val="20"/>
        </w:rPr>
        <w:t xml:space="preserve">ross </w:t>
      </w:r>
      <w:r w:rsidR="00D875DD">
        <w:rPr>
          <w:rFonts w:cs="Arial"/>
          <w:sz w:val="20"/>
        </w:rPr>
        <w:t>w</w:t>
      </w:r>
      <w:r w:rsidR="00595B56">
        <w:rPr>
          <w:rFonts w:cs="Arial"/>
          <w:sz w:val="20"/>
        </w:rPr>
        <w:t xml:space="preserve">ritten </w:t>
      </w:r>
      <w:r w:rsidR="00D875DD">
        <w:rPr>
          <w:rFonts w:cs="Arial"/>
          <w:sz w:val="20"/>
        </w:rPr>
        <w:t>p</w:t>
      </w:r>
      <w:r w:rsidR="00595B56">
        <w:rPr>
          <w:rFonts w:cs="Arial"/>
          <w:sz w:val="20"/>
        </w:rPr>
        <w:t xml:space="preserve">remium </w:t>
      </w:r>
      <w:r w:rsidR="00AC461A">
        <w:rPr>
          <w:rFonts w:cs="Arial"/>
          <w:sz w:val="20"/>
        </w:rPr>
        <w:t xml:space="preserve">in PMD 263 should match the </w:t>
      </w:r>
      <w:r w:rsidR="00E01BC8">
        <w:rPr>
          <w:rFonts w:cs="Arial"/>
          <w:sz w:val="20"/>
        </w:rPr>
        <w:t xml:space="preserve">total </w:t>
      </w:r>
      <w:r w:rsidR="00AC461A">
        <w:rPr>
          <w:rFonts w:cs="Arial"/>
          <w:sz w:val="20"/>
        </w:rPr>
        <w:t>gross written premium reported in forms PMD 286 and PMD 287</w:t>
      </w:r>
      <w:r w:rsidR="00C06D27">
        <w:rPr>
          <w:rFonts w:cs="Arial"/>
          <w:sz w:val="20"/>
        </w:rPr>
        <w:t>. Please note that the treatment of bonuses and rebates remains the same on PMD 263 as it was in PMD 163</w:t>
      </w:r>
      <w:r w:rsidR="00AC461A">
        <w:rPr>
          <w:rFonts w:cs="Arial"/>
          <w:sz w:val="20"/>
        </w:rPr>
        <w:t>.</w:t>
      </w:r>
      <w:r w:rsidR="00A43DD1">
        <w:rPr>
          <w:rFonts w:cs="Arial"/>
          <w:sz w:val="20"/>
        </w:rPr>
        <w:t xml:space="preserve"> </w:t>
      </w:r>
      <w:r w:rsidR="00C06D27">
        <w:rPr>
          <w:rFonts w:cs="Arial"/>
          <w:sz w:val="20"/>
        </w:rPr>
        <w:t>T</w:t>
      </w:r>
      <w:r w:rsidR="009679F3">
        <w:rPr>
          <w:rFonts w:cs="Arial"/>
          <w:sz w:val="20"/>
        </w:rPr>
        <w:t xml:space="preserve">he aggregate acquisition costs reported in PMD 263 should </w:t>
      </w:r>
      <w:r w:rsidR="00C06D27">
        <w:rPr>
          <w:rFonts w:cs="Arial"/>
          <w:sz w:val="20"/>
        </w:rPr>
        <w:t xml:space="preserve">also </w:t>
      </w:r>
      <w:r w:rsidR="009679F3">
        <w:rPr>
          <w:rFonts w:cs="Arial"/>
          <w:sz w:val="20"/>
        </w:rPr>
        <w:t xml:space="preserve">match the aggregate acquisition costs reported in PMD 286 and PMD 287. </w:t>
      </w:r>
    </w:p>
    <w:p w14:paraId="62AB9FC5" w14:textId="77777777" w:rsidR="00C06D27" w:rsidRDefault="009679F3" w:rsidP="00257E65">
      <w:pPr>
        <w:rPr>
          <w:rFonts w:cs="Arial"/>
          <w:sz w:val="20"/>
        </w:rPr>
      </w:pPr>
      <w:r>
        <w:rPr>
          <w:rFonts w:cs="Arial"/>
          <w:sz w:val="20"/>
        </w:rPr>
        <w:t>Rate change measured in the PMD 287 form will be based on changes in gross written premium</w:t>
      </w:r>
      <w:r w:rsidR="00BA4E9D">
        <w:rPr>
          <w:rFonts w:cs="Arial"/>
          <w:sz w:val="20"/>
        </w:rPr>
        <w:t>;</w:t>
      </w:r>
      <w:r>
        <w:rPr>
          <w:rFonts w:cs="Arial"/>
          <w:sz w:val="20"/>
        </w:rPr>
        <w:t xml:space="preserve"> and benchmark price </w:t>
      </w:r>
      <w:r w:rsidR="00E01BC8">
        <w:rPr>
          <w:rFonts w:cs="Arial"/>
          <w:sz w:val="20"/>
        </w:rPr>
        <w:t>reported in PMD 286 &amp; PMD 2</w:t>
      </w:r>
      <w:r>
        <w:rPr>
          <w:rFonts w:cs="Arial"/>
          <w:sz w:val="20"/>
        </w:rPr>
        <w:t xml:space="preserve">87 </w:t>
      </w:r>
      <w:r w:rsidR="00A43DD1">
        <w:rPr>
          <w:rFonts w:cs="Arial"/>
          <w:sz w:val="20"/>
        </w:rPr>
        <w:t>will be</w:t>
      </w:r>
      <w:r>
        <w:rPr>
          <w:rFonts w:cs="Arial"/>
          <w:sz w:val="20"/>
        </w:rPr>
        <w:t xml:space="preserve"> the gross written premium that needs to be charged to meet the approved SBF’s loss ratio planning estimate</w:t>
      </w:r>
      <w:r w:rsidR="00A43DD1">
        <w:rPr>
          <w:rFonts w:cs="Arial"/>
          <w:sz w:val="20"/>
        </w:rPr>
        <w:t xml:space="preserve"> (see </w:t>
      </w:r>
      <w:r w:rsidR="00A43DD1" w:rsidRPr="00157CAD">
        <w:rPr>
          <w:rStyle w:val="Hyperlink"/>
          <w:color w:val="auto"/>
          <w:u w:val="none"/>
        </w:rPr>
        <w:t xml:space="preserve">Section </w:t>
      </w:r>
      <w:r w:rsidR="00A43DD1" w:rsidRPr="00157CAD">
        <w:rPr>
          <w:rStyle w:val="Hyperlink"/>
          <w:color w:val="auto"/>
          <w:u w:val="none"/>
        </w:rPr>
        <w:fldChar w:fldCharType="begin"/>
      </w:r>
      <w:r w:rsidR="00A43DD1" w:rsidRPr="00157CAD">
        <w:rPr>
          <w:rStyle w:val="Hyperlink"/>
          <w:color w:val="auto"/>
          <w:u w:val="none"/>
        </w:rPr>
        <w:instrText xml:space="preserve"> REF _Ref430330691 \r \h  \* MERGEFORMAT </w:instrText>
      </w:r>
      <w:r w:rsidR="00A43DD1" w:rsidRPr="00157CAD">
        <w:rPr>
          <w:rStyle w:val="Hyperlink"/>
          <w:color w:val="auto"/>
          <w:u w:val="none"/>
        </w:rPr>
      </w:r>
      <w:r w:rsidR="00A43DD1" w:rsidRPr="00157CAD">
        <w:rPr>
          <w:rStyle w:val="Hyperlink"/>
          <w:color w:val="auto"/>
          <w:u w:val="none"/>
        </w:rPr>
        <w:fldChar w:fldCharType="separate"/>
      </w:r>
      <w:r w:rsidR="00997641">
        <w:rPr>
          <w:rStyle w:val="Hyperlink"/>
          <w:color w:val="auto"/>
          <w:u w:val="none"/>
        </w:rPr>
        <w:t>14</w:t>
      </w:r>
      <w:r w:rsidR="00A43DD1" w:rsidRPr="00157CAD">
        <w:rPr>
          <w:rStyle w:val="Hyperlink"/>
          <w:color w:val="auto"/>
          <w:u w:val="none"/>
        </w:rPr>
        <w:fldChar w:fldCharType="end"/>
      </w:r>
      <w:r w:rsidR="00A43DD1">
        <w:rPr>
          <w:rStyle w:val="Hyperlink"/>
          <w:color w:val="auto"/>
          <w:u w:val="none"/>
        </w:rPr>
        <w:t>)</w:t>
      </w:r>
      <w:r>
        <w:rPr>
          <w:rFonts w:cs="Arial"/>
          <w:sz w:val="20"/>
        </w:rPr>
        <w:t>.</w:t>
      </w:r>
      <w:r w:rsidR="00965F89">
        <w:rPr>
          <w:rFonts w:cs="Arial"/>
          <w:sz w:val="20"/>
        </w:rPr>
        <w:t xml:space="preserve"> </w:t>
      </w:r>
    </w:p>
    <w:p w14:paraId="6D1D4638" w14:textId="77777777" w:rsidR="00084D8F" w:rsidRDefault="00965F89" w:rsidP="00257E65">
      <w:pPr>
        <w:rPr>
          <w:rFonts w:cs="Arial"/>
          <w:sz w:val="20"/>
        </w:rPr>
      </w:pPr>
      <w:r>
        <w:rPr>
          <w:rFonts w:cs="Arial"/>
          <w:sz w:val="20"/>
        </w:rPr>
        <w:t>The change to the gross written premium basis will come into force for the first PMDR submission for the 2016 reporting period that is due for submission on 15</w:t>
      </w:r>
      <w:r w:rsidRPr="00745012">
        <w:rPr>
          <w:rFonts w:cs="Arial"/>
          <w:sz w:val="20"/>
          <w:vertAlign w:val="superscript"/>
        </w:rPr>
        <w:t>th</w:t>
      </w:r>
      <w:r>
        <w:rPr>
          <w:rFonts w:cs="Arial"/>
          <w:sz w:val="20"/>
        </w:rPr>
        <w:t xml:space="preserve"> February 2016</w:t>
      </w:r>
      <w:r w:rsidR="00E01BC8">
        <w:rPr>
          <w:rFonts w:cs="Arial"/>
          <w:sz w:val="20"/>
        </w:rPr>
        <w:t>. A</w:t>
      </w:r>
      <w:r>
        <w:rPr>
          <w:rFonts w:cs="Arial"/>
          <w:sz w:val="20"/>
        </w:rPr>
        <w:t xml:space="preserve">ll returns </w:t>
      </w:r>
      <w:r w:rsidR="000473AB">
        <w:rPr>
          <w:rFonts w:cs="Arial"/>
          <w:sz w:val="20"/>
        </w:rPr>
        <w:t>relating to the 2016 reporting year and later will be required on a gross written premium basis using forms PMD 263, PMD 286, PMD 287 and PMD 288. Please note that the</w:t>
      </w:r>
      <w:r>
        <w:rPr>
          <w:rFonts w:cs="Arial"/>
          <w:sz w:val="20"/>
        </w:rPr>
        <w:t xml:space="preserve"> 2015 </w:t>
      </w:r>
      <w:r w:rsidR="00B21FF5">
        <w:rPr>
          <w:rFonts w:cs="Arial"/>
          <w:sz w:val="20"/>
        </w:rPr>
        <w:t>December</w:t>
      </w:r>
      <w:r>
        <w:rPr>
          <w:rFonts w:cs="Arial"/>
          <w:sz w:val="20"/>
        </w:rPr>
        <w:t xml:space="preserve"> </w:t>
      </w:r>
      <w:r w:rsidR="00B21FF5">
        <w:rPr>
          <w:rFonts w:cs="Arial"/>
          <w:sz w:val="20"/>
        </w:rPr>
        <w:t>(</w:t>
      </w:r>
      <w:r>
        <w:rPr>
          <w:rFonts w:cs="Arial"/>
          <w:sz w:val="20"/>
        </w:rPr>
        <w:t>18</w:t>
      </w:r>
      <w:r w:rsidR="00B21FF5">
        <w:rPr>
          <w:rFonts w:cs="Arial"/>
          <w:sz w:val="20"/>
        </w:rPr>
        <w:t>)</w:t>
      </w:r>
      <w:r>
        <w:rPr>
          <w:rFonts w:cs="Arial"/>
          <w:sz w:val="20"/>
        </w:rPr>
        <w:t xml:space="preserve"> return due on 1</w:t>
      </w:r>
      <w:r w:rsidRPr="00745012">
        <w:rPr>
          <w:rFonts w:cs="Arial"/>
          <w:sz w:val="20"/>
          <w:vertAlign w:val="superscript"/>
        </w:rPr>
        <w:t>st</w:t>
      </w:r>
      <w:r>
        <w:rPr>
          <w:rFonts w:cs="Arial"/>
          <w:sz w:val="20"/>
        </w:rPr>
        <w:t xml:space="preserve"> August 2016 will be required </w:t>
      </w:r>
      <w:r w:rsidR="00BA4E9D">
        <w:rPr>
          <w:rFonts w:cs="Arial"/>
          <w:sz w:val="20"/>
        </w:rPr>
        <w:t xml:space="preserve">to be submitted </w:t>
      </w:r>
      <w:r>
        <w:rPr>
          <w:rFonts w:cs="Arial"/>
          <w:sz w:val="20"/>
        </w:rPr>
        <w:t>in the stamp gross premium format</w:t>
      </w:r>
      <w:r w:rsidR="000473AB">
        <w:rPr>
          <w:rFonts w:cs="Arial"/>
          <w:sz w:val="20"/>
        </w:rPr>
        <w:t xml:space="preserve"> using forms PMD 163, PMD 186, PMD 187 and PMD 188.</w:t>
      </w:r>
      <w:r w:rsidR="00084D8F">
        <w:rPr>
          <w:rFonts w:cs="Arial"/>
          <w:sz w:val="20"/>
        </w:rPr>
        <w:t xml:space="preserve"> </w:t>
      </w:r>
    </w:p>
    <w:p w14:paraId="171BC3A3" w14:textId="77777777" w:rsidR="00897FC0" w:rsidRDefault="00897FC0" w:rsidP="00257E65">
      <w:pPr>
        <w:rPr>
          <w:rFonts w:cs="Arial"/>
          <w:sz w:val="20"/>
        </w:rPr>
      </w:pPr>
      <w:r>
        <w:rPr>
          <w:rFonts w:cs="Arial"/>
          <w:sz w:val="20"/>
        </w:rPr>
        <w:lastRenderedPageBreak/>
        <w:t xml:space="preserve">These instructions </w:t>
      </w:r>
      <w:r w:rsidR="00BB23E2">
        <w:rPr>
          <w:rFonts w:cs="Arial"/>
          <w:sz w:val="20"/>
        </w:rPr>
        <w:t xml:space="preserve">have been updated to only </w:t>
      </w:r>
      <w:r>
        <w:rPr>
          <w:rFonts w:cs="Arial"/>
          <w:sz w:val="20"/>
        </w:rPr>
        <w:t>describe the format of data required for gross written premium reporting.</w:t>
      </w:r>
    </w:p>
    <w:p w14:paraId="1F2D1045" w14:textId="77777777" w:rsidR="004C5801" w:rsidRDefault="004C5801" w:rsidP="00257E65">
      <w:pPr>
        <w:rPr>
          <w:rFonts w:cs="Arial"/>
          <w:sz w:val="20"/>
        </w:rPr>
      </w:pPr>
    </w:p>
    <w:p w14:paraId="1ED5E88E" w14:textId="77777777" w:rsidR="004C5801" w:rsidRPr="00D15346" w:rsidRDefault="004C5801" w:rsidP="00257E65">
      <w:pPr>
        <w:rPr>
          <w:rFonts w:cs="Arial"/>
          <w:sz w:val="20"/>
        </w:rPr>
        <w:sectPr w:rsidR="004C5801" w:rsidRPr="00D15346" w:rsidSect="00582BB8">
          <w:pgSz w:w="11907" w:h="16840" w:code="9"/>
          <w:pgMar w:top="1469" w:right="1022" w:bottom="1368" w:left="1138" w:header="720" w:footer="720" w:gutter="0"/>
          <w:cols w:space="720"/>
        </w:sectPr>
      </w:pPr>
    </w:p>
    <w:p w14:paraId="0F475FFD" w14:textId="77777777" w:rsidR="00222E56" w:rsidRPr="003076AB" w:rsidRDefault="00702538" w:rsidP="00A27A72">
      <w:pPr>
        <w:pStyle w:val="Heading1"/>
        <w:pageBreakBefore/>
        <w:rPr>
          <w:rFonts w:ascii="Arial" w:hAnsi="Arial" w:cs="Arial"/>
          <w:color w:val="1E35BF"/>
        </w:rPr>
      </w:pPr>
      <w:bookmarkStart w:id="1001" w:name="_General_instructions"/>
      <w:bookmarkStart w:id="1002" w:name="_Toc113278557"/>
      <w:bookmarkEnd w:id="1001"/>
      <w:r w:rsidRPr="003076AB">
        <w:rPr>
          <w:rFonts w:ascii="Arial" w:hAnsi="Arial" w:cs="Arial"/>
          <w:color w:val="1E35BF"/>
        </w:rPr>
        <w:lastRenderedPageBreak/>
        <w:t>General i</w:t>
      </w:r>
      <w:r w:rsidR="00C82404" w:rsidRPr="003076AB">
        <w:rPr>
          <w:rFonts w:ascii="Arial" w:hAnsi="Arial" w:cs="Arial"/>
          <w:color w:val="1E35BF"/>
        </w:rPr>
        <w:t>nstructions</w:t>
      </w:r>
      <w:bookmarkEnd w:id="1002"/>
    </w:p>
    <w:p w14:paraId="403A1C91" w14:textId="77777777" w:rsidR="004E421E" w:rsidRPr="003076AB" w:rsidRDefault="004E421E" w:rsidP="004E421E">
      <w:pPr>
        <w:pStyle w:val="Heading2"/>
        <w:keepNext/>
        <w:widowControl w:val="0"/>
        <w:tabs>
          <w:tab w:val="clear" w:pos="5897"/>
        </w:tabs>
        <w:spacing w:before="360" w:after="180" w:line="240" w:lineRule="auto"/>
        <w:rPr>
          <w:color w:val="1E35BF"/>
          <w:sz w:val="20"/>
          <w:szCs w:val="20"/>
        </w:rPr>
      </w:pPr>
      <w:bookmarkStart w:id="1003" w:name="_Reporting_timetable"/>
      <w:bookmarkStart w:id="1004" w:name="_Toc113278558"/>
      <w:bookmarkStart w:id="1005" w:name="OLE_LINK6"/>
      <w:bookmarkEnd w:id="1003"/>
      <w:r w:rsidRPr="003076AB">
        <w:rPr>
          <w:color w:val="1E35BF"/>
          <w:sz w:val="20"/>
          <w:szCs w:val="20"/>
        </w:rPr>
        <w:t>PMDRs required</w:t>
      </w:r>
      <w:bookmarkEnd w:id="1004"/>
    </w:p>
    <w:p w14:paraId="1066AE3C" w14:textId="77777777" w:rsidR="004E421E" w:rsidRDefault="00057A03" w:rsidP="004E421E">
      <w:pPr>
        <w:rPr>
          <w:rFonts w:cs="Arial"/>
          <w:sz w:val="20"/>
        </w:rPr>
      </w:pPr>
      <w:r>
        <w:rPr>
          <w:rFonts w:cs="Arial"/>
          <w:sz w:val="20"/>
        </w:rPr>
        <w:t xml:space="preserve">For each return year, </w:t>
      </w:r>
      <w:r w:rsidR="00B523D6">
        <w:rPr>
          <w:rFonts w:cs="Arial"/>
          <w:sz w:val="20"/>
        </w:rPr>
        <w:t>managing agent</w:t>
      </w:r>
      <w:r w:rsidR="0011061F" w:rsidRPr="00EF18EA">
        <w:rPr>
          <w:rFonts w:cs="Arial"/>
          <w:sz w:val="20"/>
        </w:rPr>
        <w:t xml:space="preserve">s </w:t>
      </w:r>
      <w:r w:rsidR="0011061F">
        <w:rPr>
          <w:rFonts w:cs="Arial"/>
          <w:sz w:val="20"/>
        </w:rPr>
        <w:t xml:space="preserve">are required to submit </w:t>
      </w:r>
      <w:r>
        <w:rPr>
          <w:rFonts w:cs="Arial"/>
          <w:sz w:val="20"/>
        </w:rPr>
        <w:t xml:space="preserve">a </w:t>
      </w:r>
      <w:r w:rsidR="004E421E">
        <w:rPr>
          <w:rFonts w:cs="Arial"/>
          <w:sz w:val="20"/>
        </w:rPr>
        <w:t>PMDR</w:t>
      </w:r>
      <w:r>
        <w:rPr>
          <w:rFonts w:cs="Arial"/>
          <w:sz w:val="20"/>
        </w:rPr>
        <w:t xml:space="preserve"> for each syndicate for each month </w:t>
      </w:r>
      <w:r w:rsidR="0011061F">
        <w:rPr>
          <w:rFonts w:cs="Arial"/>
          <w:sz w:val="20"/>
        </w:rPr>
        <w:t>from the month in which it first participates</w:t>
      </w:r>
      <w:r w:rsidR="00281838">
        <w:rPr>
          <w:rFonts w:cs="Arial"/>
          <w:sz w:val="20"/>
        </w:rPr>
        <w:t xml:space="preserve"> in the market</w:t>
      </w:r>
      <w:r>
        <w:rPr>
          <w:rFonts w:cs="Arial"/>
          <w:sz w:val="20"/>
        </w:rPr>
        <w:t>. For syndicates participating for the whole of a return year, twelve monthly PMDRs are required for January – November</w:t>
      </w:r>
      <w:r w:rsidR="00A21FF9">
        <w:rPr>
          <w:rFonts w:cs="Arial"/>
          <w:sz w:val="20"/>
        </w:rPr>
        <w:t>,</w:t>
      </w:r>
      <w:r>
        <w:rPr>
          <w:rFonts w:cs="Arial"/>
          <w:sz w:val="20"/>
        </w:rPr>
        <w:t xml:space="preserve"> and </w:t>
      </w:r>
      <w:r w:rsidR="008056B5">
        <w:rPr>
          <w:rFonts w:cs="Arial"/>
          <w:sz w:val="20"/>
        </w:rPr>
        <w:t xml:space="preserve">for December. The latter </w:t>
      </w:r>
      <w:r w:rsidR="001C21F4">
        <w:rPr>
          <w:rFonts w:cs="Arial"/>
          <w:sz w:val="20"/>
        </w:rPr>
        <w:t>PMDR</w:t>
      </w:r>
      <w:r w:rsidR="008056B5">
        <w:rPr>
          <w:rFonts w:cs="Arial"/>
          <w:sz w:val="20"/>
        </w:rPr>
        <w:t xml:space="preserve">, </w:t>
      </w:r>
      <w:r w:rsidR="007E5418">
        <w:rPr>
          <w:rFonts w:cs="Arial"/>
          <w:sz w:val="20"/>
        </w:rPr>
        <w:t xml:space="preserve">as </w:t>
      </w:r>
      <w:r w:rsidR="008056B5">
        <w:rPr>
          <w:rFonts w:cs="Arial"/>
          <w:sz w:val="20"/>
        </w:rPr>
        <w:t xml:space="preserve">at the month 12 development point, is known as the </w:t>
      </w:r>
      <w:r>
        <w:rPr>
          <w:rFonts w:cs="Arial"/>
          <w:sz w:val="20"/>
        </w:rPr>
        <w:t>December (12)</w:t>
      </w:r>
      <w:r w:rsidR="008056B5">
        <w:rPr>
          <w:rFonts w:cs="Arial"/>
          <w:sz w:val="20"/>
        </w:rPr>
        <w:t xml:space="preserve"> </w:t>
      </w:r>
      <w:r w:rsidR="001C21F4">
        <w:rPr>
          <w:rFonts w:cs="Arial"/>
          <w:sz w:val="20"/>
        </w:rPr>
        <w:t>PMDR</w:t>
      </w:r>
      <w:r>
        <w:rPr>
          <w:rFonts w:cs="Arial"/>
          <w:sz w:val="20"/>
        </w:rPr>
        <w:t>.</w:t>
      </w:r>
    </w:p>
    <w:p w14:paraId="4E36F92E" w14:textId="77777777" w:rsidR="00057A03" w:rsidRDefault="00057A03" w:rsidP="00057A03">
      <w:pPr>
        <w:rPr>
          <w:rFonts w:cs="Arial"/>
          <w:sz w:val="20"/>
        </w:rPr>
      </w:pPr>
      <w:r w:rsidRPr="00EF18EA">
        <w:rPr>
          <w:rFonts w:cs="Arial"/>
          <w:sz w:val="20"/>
        </w:rPr>
        <w:t xml:space="preserve">In addition to the monthly </w:t>
      </w:r>
      <w:r>
        <w:rPr>
          <w:rFonts w:cs="Arial"/>
          <w:sz w:val="20"/>
        </w:rPr>
        <w:t>PMDRs</w:t>
      </w:r>
      <w:r w:rsidRPr="00EF18EA">
        <w:rPr>
          <w:rFonts w:cs="Arial"/>
          <w:sz w:val="20"/>
        </w:rPr>
        <w:t xml:space="preserve">, </w:t>
      </w:r>
      <w:r w:rsidR="00B523D6">
        <w:rPr>
          <w:rFonts w:cs="Arial"/>
          <w:sz w:val="20"/>
        </w:rPr>
        <w:t>managing agent</w:t>
      </w:r>
      <w:r w:rsidRPr="00EF18EA">
        <w:rPr>
          <w:rFonts w:cs="Arial"/>
          <w:sz w:val="20"/>
        </w:rPr>
        <w:t xml:space="preserve">s are also required to </w:t>
      </w:r>
      <w:r>
        <w:rPr>
          <w:rFonts w:cs="Arial"/>
          <w:sz w:val="20"/>
        </w:rPr>
        <w:t>submit</w:t>
      </w:r>
      <w:r w:rsidRPr="00EF18EA">
        <w:rPr>
          <w:rFonts w:cs="Arial"/>
          <w:sz w:val="20"/>
        </w:rPr>
        <w:t xml:space="preserve"> an additional </w:t>
      </w:r>
      <w:r>
        <w:rPr>
          <w:rFonts w:cs="Arial"/>
          <w:sz w:val="20"/>
        </w:rPr>
        <w:t xml:space="preserve">PMDR </w:t>
      </w:r>
      <w:r w:rsidRPr="00EF18EA">
        <w:rPr>
          <w:rFonts w:cs="Arial"/>
          <w:sz w:val="20"/>
        </w:rPr>
        <w:t xml:space="preserve">for </w:t>
      </w:r>
      <w:r>
        <w:rPr>
          <w:rFonts w:cs="Arial"/>
          <w:sz w:val="20"/>
        </w:rPr>
        <w:t>each</w:t>
      </w:r>
      <w:r w:rsidRPr="00EF18EA">
        <w:rPr>
          <w:rFonts w:cs="Arial"/>
          <w:sz w:val="20"/>
        </w:rPr>
        <w:t xml:space="preserve"> </w:t>
      </w:r>
      <w:r>
        <w:rPr>
          <w:rFonts w:cs="Arial"/>
          <w:sz w:val="20"/>
        </w:rPr>
        <w:t xml:space="preserve">return year </w:t>
      </w:r>
      <w:r w:rsidRPr="00EF18EA">
        <w:rPr>
          <w:rFonts w:cs="Arial"/>
          <w:sz w:val="20"/>
        </w:rPr>
        <w:t xml:space="preserve">as </w:t>
      </w:r>
      <w:bookmarkStart w:id="1006" w:name="OLE_LINK58"/>
      <w:bookmarkStart w:id="1007" w:name="OLE_LINK59"/>
      <w:r w:rsidRPr="00EF18EA">
        <w:rPr>
          <w:rFonts w:cs="Arial"/>
          <w:sz w:val="20"/>
        </w:rPr>
        <w:t xml:space="preserve">at the </w:t>
      </w:r>
      <w:r>
        <w:rPr>
          <w:rFonts w:cs="Arial"/>
          <w:sz w:val="20"/>
        </w:rPr>
        <w:t>month 18</w:t>
      </w:r>
      <w:r w:rsidRPr="00EF18EA">
        <w:rPr>
          <w:rFonts w:cs="Arial"/>
          <w:sz w:val="20"/>
        </w:rPr>
        <w:t xml:space="preserve"> development point</w:t>
      </w:r>
      <w:r>
        <w:rPr>
          <w:rFonts w:cs="Arial"/>
          <w:sz w:val="20"/>
        </w:rPr>
        <w:t xml:space="preserve"> </w:t>
      </w:r>
      <w:bookmarkEnd w:id="1006"/>
      <w:bookmarkEnd w:id="1007"/>
      <w:r>
        <w:rPr>
          <w:rFonts w:cs="Arial"/>
          <w:sz w:val="20"/>
        </w:rPr>
        <w:t>(the December (18) PMDR)</w:t>
      </w:r>
      <w:r w:rsidRPr="00EF18EA">
        <w:rPr>
          <w:rFonts w:cs="Arial"/>
          <w:sz w:val="20"/>
        </w:rPr>
        <w:t>.</w:t>
      </w:r>
      <w:r>
        <w:rPr>
          <w:rFonts w:cs="Arial"/>
          <w:sz w:val="20"/>
        </w:rPr>
        <w:t xml:space="preserve"> </w:t>
      </w:r>
      <w:r w:rsidRPr="00EF18EA">
        <w:rPr>
          <w:rFonts w:cs="Arial"/>
          <w:sz w:val="20"/>
        </w:rPr>
        <w:t xml:space="preserve">The purpose of this extra </w:t>
      </w:r>
      <w:r>
        <w:rPr>
          <w:rFonts w:cs="Arial"/>
          <w:sz w:val="20"/>
        </w:rPr>
        <w:t>PMDR</w:t>
      </w:r>
      <w:r w:rsidRPr="00EF18EA">
        <w:rPr>
          <w:rFonts w:cs="Arial"/>
          <w:sz w:val="20"/>
        </w:rPr>
        <w:t xml:space="preserve"> is</w:t>
      </w:r>
      <w:r>
        <w:rPr>
          <w:rFonts w:cs="Arial"/>
          <w:sz w:val="20"/>
        </w:rPr>
        <w:t xml:space="preserve"> to allow reporting of:</w:t>
      </w:r>
    </w:p>
    <w:p w14:paraId="2E023B32" w14:textId="77777777" w:rsidR="00057A03" w:rsidRDefault="00057A03" w:rsidP="00057A03">
      <w:pPr>
        <w:numPr>
          <w:ilvl w:val="0"/>
          <w:numId w:val="9"/>
        </w:numPr>
        <w:rPr>
          <w:rFonts w:cs="Arial"/>
          <w:sz w:val="20"/>
        </w:rPr>
      </w:pPr>
      <w:r>
        <w:rPr>
          <w:rFonts w:cs="Arial"/>
          <w:sz w:val="20"/>
        </w:rPr>
        <w:t xml:space="preserve">risks that were recorded too late for reporting in the December (12) PMDR for </w:t>
      </w:r>
      <w:r w:rsidR="007E5418">
        <w:rPr>
          <w:rFonts w:cs="Arial"/>
          <w:sz w:val="20"/>
        </w:rPr>
        <w:t>the return year</w:t>
      </w:r>
    </w:p>
    <w:p w14:paraId="26A5ACB5" w14:textId="77777777" w:rsidR="00057A03" w:rsidRDefault="00057A03" w:rsidP="00057A03">
      <w:pPr>
        <w:numPr>
          <w:ilvl w:val="0"/>
          <w:numId w:val="9"/>
        </w:numPr>
        <w:rPr>
          <w:rFonts w:cs="Arial"/>
          <w:sz w:val="20"/>
        </w:rPr>
      </w:pPr>
      <w:r>
        <w:rPr>
          <w:rFonts w:cs="Arial"/>
          <w:sz w:val="20"/>
        </w:rPr>
        <w:t xml:space="preserve">any changes that might have been made since the December (12) PMDR to risks written during </w:t>
      </w:r>
      <w:r w:rsidR="007E5418">
        <w:rPr>
          <w:rFonts w:cs="Arial"/>
          <w:sz w:val="20"/>
        </w:rPr>
        <w:t xml:space="preserve">the </w:t>
      </w:r>
      <w:r>
        <w:rPr>
          <w:rFonts w:cs="Arial"/>
          <w:sz w:val="20"/>
        </w:rPr>
        <w:t>return year e.g. replacement of temporary UMRs with actual UMRs</w:t>
      </w:r>
    </w:p>
    <w:p w14:paraId="3CDF506E" w14:textId="77777777" w:rsidR="00057A03" w:rsidRDefault="00057A03" w:rsidP="00057A03">
      <w:pPr>
        <w:numPr>
          <w:ilvl w:val="0"/>
          <w:numId w:val="9"/>
        </w:numPr>
        <w:rPr>
          <w:rFonts w:cs="Arial"/>
          <w:sz w:val="20"/>
        </w:rPr>
      </w:pPr>
      <w:r w:rsidRPr="00EF18EA">
        <w:rPr>
          <w:rFonts w:cs="Arial"/>
          <w:sz w:val="20"/>
        </w:rPr>
        <w:t xml:space="preserve">more accurate </w:t>
      </w:r>
      <w:r>
        <w:rPr>
          <w:rFonts w:cs="Arial"/>
          <w:sz w:val="20"/>
        </w:rPr>
        <w:t xml:space="preserve">and up-to-date </w:t>
      </w:r>
      <w:r w:rsidRPr="00EF18EA">
        <w:rPr>
          <w:rFonts w:cs="Arial"/>
          <w:sz w:val="20"/>
        </w:rPr>
        <w:t xml:space="preserve">information on the business written by </w:t>
      </w:r>
      <w:r w:rsidR="00B523D6">
        <w:rPr>
          <w:rFonts w:cs="Arial"/>
          <w:sz w:val="20"/>
        </w:rPr>
        <w:t>managing agent</w:t>
      </w:r>
      <w:r w:rsidRPr="00EF18EA">
        <w:rPr>
          <w:rFonts w:cs="Arial"/>
          <w:sz w:val="20"/>
        </w:rPr>
        <w:t xml:space="preserve">s towards the end of </w:t>
      </w:r>
      <w:r w:rsidR="007E5418">
        <w:rPr>
          <w:rFonts w:cs="Arial"/>
          <w:sz w:val="20"/>
        </w:rPr>
        <w:t xml:space="preserve">the </w:t>
      </w:r>
      <w:r>
        <w:rPr>
          <w:rFonts w:cs="Arial"/>
          <w:sz w:val="20"/>
        </w:rPr>
        <w:t>return year, and</w:t>
      </w:r>
    </w:p>
    <w:p w14:paraId="5E1D5A09" w14:textId="77777777" w:rsidR="00057A03" w:rsidRDefault="00057A03" w:rsidP="00057A03">
      <w:pPr>
        <w:numPr>
          <w:ilvl w:val="0"/>
          <w:numId w:val="9"/>
        </w:numPr>
        <w:tabs>
          <w:tab w:val="num" w:pos="720"/>
        </w:tabs>
        <w:rPr>
          <w:rFonts w:cs="Arial"/>
          <w:sz w:val="20"/>
        </w:rPr>
      </w:pPr>
      <w:r>
        <w:rPr>
          <w:rFonts w:cs="Arial"/>
          <w:sz w:val="20"/>
        </w:rPr>
        <w:t xml:space="preserve">updated </w:t>
      </w:r>
      <w:r w:rsidR="00831648">
        <w:rPr>
          <w:rFonts w:cs="Arial"/>
          <w:sz w:val="20"/>
        </w:rPr>
        <w:t>Gross Written Premium</w:t>
      </w:r>
      <w:r>
        <w:rPr>
          <w:rFonts w:cs="Arial"/>
          <w:sz w:val="20"/>
        </w:rPr>
        <w:t xml:space="preserve"> values:</w:t>
      </w:r>
    </w:p>
    <w:p w14:paraId="2713EF73" w14:textId="77777777" w:rsidR="00057A03" w:rsidRDefault="003F2462" w:rsidP="00057A03">
      <w:pPr>
        <w:numPr>
          <w:ilvl w:val="1"/>
          <w:numId w:val="8"/>
        </w:numPr>
        <w:tabs>
          <w:tab w:val="clear" w:pos="1440"/>
          <w:tab w:val="num" w:pos="720"/>
        </w:tabs>
        <w:ind w:left="720"/>
        <w:rPr>
          <w:rFonts w:cs="Arial"/>
          <w:sz w:val="20"/>
        </w:rPr>
      </w:pPr>
      <w:r>
        <w:rPr>
          <w:rFonts w:cs="Arial"/>
          <w:sz w:val="20"/>
        </w:rPr>
        <w:t xml:space="preserve">in ‘facility’ records for </w:t>
      </w:r>
      <w:r w:rsidR="00057A03">
        <w:rPr>
          <w:rFonts w:cs="Arial"/>
          <w:sz w:val="20"/>
        </w:rPr>
        <w:t xml:space="preserve">binding authority and </w:t>
      </w:r>
      <w:proofErr w:type="spellStart"/>
      <w:r w:rsidR="00057A03">
        <w:rPr>
          <w:rFonts w:cs="Arial"/>
          <w:sz w:val="20"/>
        </w:rPr>
        <w:t>lineslip</w:t>
      </w:r>
      <w:proofErr w:type="spellEnd"/>
      <w:r w:rsidR="00057A03">
        <w:rPr>
          <w:rFonts w:cs="Arial"/>
          <w:sz w:val="20"/>
        </w:rPr>
        <w:t xml:space="preserve"> contracts, and</w:t>
      </w:r>
    </w:p>
    <w:p w14:paraId="42D5E2FF" w14:textId="77777777" w:rsidR="00057A03" w:rsidRDefault="003F2462" w:rsidP="00057A03">
      <w:pPr>
        <w:numPr>
          <w:ilvl w:val="1"/>
          <w:numId w:val="8"/>
        </w:numPr>
        <w:tabs>
          <w:tab w:val="clear" w:pos="1440"/>
          <w:tab w:val="num" w:pos="720"/>
        </w:tabs>
        <w:ind w:left="720"/>
        <w:rPr>
          <w:rFonts w:cs="Arial"/>
          <w:sz w:val="20"/>
        </w:rPr>
      </w:pPr>
      <w:r>
        <w:rPr>
          <w:rFonts w:cs="Arial"/>
          <w:sz w:val="20"/>
        </w:rPr>
        <w:t xml:space="preserve">in records for </w:t>
      </w:r>
      <w:r w:rsidR="00057A03">
        <w:rPr>
          <w:rFonts w:cs="Arial"/>
          <w:sz w:val="20"/>
        </w:rPr>
        <w:t>quota and surplus share arrangements</w:t>
      </w:r>
    </w:p>
    <w:p w14:paraId="227230C6" w14:textId="77777777" w:rsidR="00057A03" w:rsidRDefault="00057A03" w:rsidP="00057A03">
      <w:pPr>
        <w:ind w:left="360"/>
      </w:pPr>
      <w:r w:rsidRPr="003A0408">
        <w:t>since</w:t>
      </w:r>
      <w:r>
        <w:t>:</w:t>
      </w:r>
    </w:p>
    <w:p w14:paraId="11C5D122" w14:textId="77777777" w:rsidR="00057A03" w:rsidRPr="004E421E" w:rsidRDefault="00057A03" w:rsidP="00057A03">
      <w:pPr>
        <w:numPr>
          <w:ilvl w:val="1"/>
          <w:numId w:val="8"/>
        </w:numPr>
        <w:tabs>
          <w:tab w:val="clear" w:pos="1440"/>
          <w:tab w:val="num" w:pos="720"/>
        </w:tabs>
        <w:ind w:left="720"/>
        <w:rPr>
          <w:rFonts w:cs="Arial"/>
          <w:sz w:val="20"/>
        </w:rPr>
      </w:pPr>
      <w:r w:rsidRPr="004E421E">
        <w:rPr>
          <w:rFonts w:cs="Arial"/>
          <w:sz w:val="20"/>
        </w:rPr>
        <w:t xml:space="preserve">at the month 18 development point the </w:t>
      </w:r>
      <w:r w:rsidR="009F7D41">
        <w:rPr>
          <w:rFonts w:cs="Arial"/>
          <w:sz w:val="20"/>
        </w:rPr>
        <w:t>Gross Written Premium</w:t>
      </w:r>
      <w:r w:rsidRPr="004E421E">
        <w:rPr>
          <w:rFonts w:cs="Arial"/>
          <w:sz w:val="20"/>
        </w:rPr>
        <w:t xml:space="preserve"> already written to month 18 is a known amount, and</w:t>
      </w:r>
    </w:p>
    <w:p w14:paraId="6CF4B77A" w14:textId="77777777" w:rsidR="00057A03" w:rsidRPr="004E421E" w:rsidRDefault="00F57DAE" w:rsidP="00057A03">
      <w:pPr>
        <w:numPr>
          <w:ilvl w:val="1"/>
          <w:numId w:val="8"/>
        </w:numPr>
        <w:tabs>
          <w:tab w:val="clear" w:pos="1440"/>
          <w:tab w:val="num" w:pos="720"/>
        </w:tabs>
        <w:ind w:left="720"/>
        <w:rPr>
          <w:rFonts w:cs="Arial"/>
          <w:sz w:val="20"/>
        </w:rPr>
      </w:pPr>
      <w:r>
        <w:rPr>
          <w:rFonts w:cs="Arial"/>
          <w:sz w:val="20"/>
        </w:rPr>
        <w:t xml:space="preserve">if </w:t>
      </w:r>
      <w:r w:rsidR="00C90EFD">
        <w:rPr>
          <w:rFonts w:cs="Arial"/>
          <w:sz w:val="20"/>
        </w:rPr>
        <w:t xml:space="preserve">there remains </w:t>
      </w:r>
      <w:r>
        <w:rPr>
          <w:rFonts w:cs="Arial"/>
          <w:sz w:val="20"/>
        </w:rPr>
        <w:t xml:space="preserve">a period for which an estimate of the premium </w:t>
      </w:r>
      <w:r w:rsidRPr="004E421E">
        <w:rPr>
          <w:rFonts w:cs="Arial"/>
          <w:sz w:val="20"/>
        </w:rPr>
        <w:t>still to be written needs to be provided</w:t>
      </w:r>
      <w:r>
        <w:rPr>
          <w:rFonts w:cs="Arial"/>
          <w:sz w:val="20"/>
        </w:rPr>
        <w:t>, it</w:t>
      </w:r>
      <w:r w:rsidR="00057A03" w:rsidRPr="004E421E">
        <w:rPr>
          <w:rFonts w:cs="Arial"/>
          <w:sz w:val="20"/>
        </w:rPr>
        <w:t xml:space="preserve"> is six months shorter</w:t>
      </w:r>
      <w:r>
        <w:rPr>
          <w:rFonts w:cs="Arial"/>
          <w:sz w:val="20"/>
        </w:rPr>
        <w:t xml:space="preserve"> than previously</w:t>
      </w:r>
      <w:r w:rsidR="00057A03" w:rsidRPr="004E421E">
        <w:rPr>
          <w:rFonts w:cs="Arial"/>
          <w:sz w:val="20"/>
        </w:rPr>
        <w:t>.</w:t>
      </w:r>
    </w:p>
    <w:p w14:paraId="032FB105" w14:textId="77777777" w:rsidR="007F19DC" w:rsidRPr="003076AB" w:rsidRDefault="00C82404" w:rsidP="00D15346">
      <w:pPr>
        <w:pStyle w:val="Heading2"/>
        <w:keepNext/>
        <w:widowControl w:val="0"/>
        <w:tabs>
          <w:tab w:val="clear" w:pos="5897"/>
        </w:tabs>
        <w:spacing w:before="360" w:after="180" w:line="240" w:lineRule="auto"/>
        <w:rPr>
          <w:color w:val="1E35BF"/>
          <w:sz w:val="20"/>
          <w:szCs w:val="20"/>
        </w:rPr>
      </w:pPr>
      <w:bookmarkStart w:id="1008" w:name="_Toc113278559"/>
      <w:r w:rsidRPr="003076AB">
        <w:rPr>
          <w:color w:val="1E35BF"/>
          <w:sz w:val="20"/>
          <w:szCs w:val="20"/>
        </w:rPr>
        <w:t xml:space="preserve">Reporting </w:t>
      </w:r>
      <w:r w:rsidR="00BA4414" w:rsidRPr="003076AB">
        <w:rPr>
          <w:color w:val="1E35BF"/>
          <w:sz w:val="20"/>
          <w:szCs w:val="20"/>
        </w:rPr>
        <w:t>t</w:t>
      </w:r>
      <w:r w:rsidRPr="003076AB">
        <w:rPr>
          <w:color w:val="1E35BF"/>
          <w:sz w:val="20"/>
          <w:szCs w:val="20"/>
        </w:rPr>
        <w:t>imetable</w:t>
      </w:r>
      <w:bookmarkEnd w:id="1008"/>
    </w:p>
    <w:bookmarkEnd w:id="1005"/>
    <w:p w14:paraId="57A6BD4B" w14:textId="77777777" w:rsidR="00206C4E" w:rsidRPr="00D15346" w:rsidRDefault="00195237" w:rsidP="00257E65">
      <w:pPr>
        <w:rPr>
          <w:rFonts w:cs="Arial"/>
          <w:sz w:val="20"/>
        </w:rPr>
      </w:pPr>
      <w:r w:rsidRPr="00D15346">
        <w:rPr>
          <w:rFonts w:cs="Arial"/>
          <w:sz w:val="20"/>
        </w:rPr>
        <w:t xml:space="preserve">The </w:t>
      </w:r>
      <w:r w:rsidR="00665901" w:rsidRPr="00D15346">
        <w:rPr>
          <w:rFonts w:cs="Arial"/>
          <w:sz w:val="20"/>
        </w:rPr>
        <w:t xml:space="preserve">electronic </w:t>
      </w:r>
      <w:r w:rsidR="00292438" w:rsidRPr="00D15346">
        <w:rPr>
          <w:rFonts w:cs="Arial"/>
          <w:sz w:val="20"/>
        </w:rPr>
        <w:t>version</w:t>
      </w:r>
      <w:r w:rsidR="00665901" w:rsidRPr="00D15346">
        <w:rPr>
          <w:rFonts w:cs="Arial"/>
          <w:sz w:val="20"/>
        </w:rPr>
        <w:t xml:space="preserve"> of </w:t>
      </w:r>
      <w:r w:rsidR="00CC3858" w:rsidRPr="00D15346">
        <w:rPr>
          <w:rFonts w:cs="Arial"/>
          <w:sz w:val="20"/>
        </w:rPr>
        <w:t xml:space="preserve">the </w:t>
      </w:r>
      <w:r w:rsidR="00EB4B01">
        <w:rPr>
          <w:rFonts w:cs="Arial"/>
          <w:sz w:val="20"/>
        </w:rPr>
        <w:t>PMDR</w:t>
      </w:r>
      <w:r w:rsidR="00665901" w:rsidRPr="00D15346">
        <w:rPr>
          <w:rFonts w:cs="Arial"/>
          <w:sz w:val="20"/>
        </w:rPr>
        <w:t xml:space="preserve"> </w:t>
      </w:r>
      <w:r w:rsidR="00292438" w:rsidRPr="00D15346">
        <w:rPr>
          <w:rFonts w:cs="Arial"/>
          <w:sz w:val="20"/>
        </w:rPr>
        <w:t>is</w:t>
      </w:r>
      <w:r w:rsidR="00665901" w:rsidRPr="00D15346">
        <w:rPr>
          <w:rFonts w:cs="Arial"/>
          <w:sz w:val="20"/>
        </w:rPr>
        <w:t xml:space="preserve"> required to be submitted</w:t>
      </w:r>
      <w:r w:rsidR="0037606F">
        <w:rPr>
          <w:rFonts w:cs="Arial"/>
          <w:sz w:val="20"/>
        </w:rPr>
        <w:t>*</w:t>
      </w:r>
      <w:r w:rsidR="00665901" w:rsidRPr="00D15346">
        <w:rPr>
          <w:rFonts w:cs="Arial"/>
          <w:sz w:val="20"/>
        </w:rPr>
        <w:t xml:space="preserve"> by the </w:t>
      </w:r>
      <w:r w:rsidR="00B523D6">
        <w:rPr>
          <w:rFonts w:cs="Arial"/>
          <w:sz w:val="20"/>
        </w:rPr>
        <w:t>managing agent</w:t>
      </w:r>
      <w:r w:rsidR="00665901" w:rsidRPr="00D15346">
        <w:rPr>
          <w:rFonts w:cs="Arial"/>
          <w:sz w:val="20"/>
        </w:rPr>
        <w:t xml:space="preserve"> to </w:t>
      </w:r>
      <w:r w:rsidR="001E30A6" w:rsidRPr="00D15346">
        <w:rPr>
          <w:rFonts w:cs="Arial"/>
          <w:sz w:val="20"/>
        </w:rPr>
        <w:t xml:space="preserve">Lloyd’s via the </w:t>
      </w:r>
      <w:r w:rsidR="004C691C">
        <w:rPr>
          <w:rFonts w:cs="Arial"/>
          <w:sz w:val="20"/>
        </w:rPr>
        <w:t>MDC</w:t>
      </w:r>
      <w:r w:rsidR="00BA4414" w:rsidRPr="00D15346">
        <w:rPr>
          <w:rFonts w:cs="Arial"/>
          <w:sz w:val="20"/>
        </w:rPr>
        <w:t xml:space="preserve"> </w:t>
      </w:r>
      <w:r w:rsidR="00897F9C" w:rsidRPr="00D15346">
        <w:rPr>
          <w:rFonts w:cs="Arial"/>
          <w:sz w:val="20"/>
        </w:rPr>
        <w:t>webs</w:t>
      </w:r>
      <w:r w:rsidR="00665901" w:rsidRPr="00D15346">
        <w:rPr>
          <w:rFonts w:cs="Arial"/>
          <w:sz w:val="20"/>
        </w:rPr>
        <w:t xml:space="preserve">ite </w:t>
      </w:r>
      <w:r w:rsidR="00665901" w:rsidRPr="000F2208">
        <w:rPr>
          <w:rFonts w:cs="Arial"/>
          <w:b/>
          <w:sz w:val="20"/>
        </w:rPr>
        <w:t>b</w:t>
      </w:r>
      <w:r w:rsidR="002772E3" w:rsidRPr="000F2208">
        <w:rPr>
          <w:rFonts w:cs="Arial"/>
          <w:b/>
          <w:sz w:val="20"/>
        </w:rPr>
        <w:t>efore</w:t>
      </w:r>
      <w:r w:rsidR="00665901" w:rsidRPr="00D15346">
        <w:rPr>
          <w:rFonts w:cs="Arial"/>
          <w:sz w:val="20"/>
        </w:rPr>
        <w:t xml:space="preserve"> </w:t>
      </w:r>
      <w:bookmarkStart w:id="1009" w:name="OLE_LINK7"/>
      <w:r w:rsidR="004C691C">
        <w:rPr>
          <w:rFonts w:cs="Arial"/>
          <w:sz w:val="20"/>
        </w:rPr>
        <w:t>2pm</w:t>
      </w:r>
      <w:r w:rsidR="003E72F7" w:rsidRPr="00D15346">
        <w:rPr>
          <w:rFonts w:cs="Arial"/>
          <w:sz w:val="20"/>
        </w:rPr>
        <w:t xml:space="preserve"> </w:t>
      </w:r>
      <w:r w:rsidR="00665901" w:rsidRPr="00D15346">
        <w:rPr>
          <w:rFonts w:cs="Arial"/>
          <w:sz w:val="20"/>
        </w:rPr>
        <w:t xml:space="preserve">on the </w:t>
      </w:r>
      <w:r w:rsidR="00462AF1" w:rsidRPr="00D15346">
        <w:rPr>
          <w:rFonts w:cs="Arial"/>
          <w:sz w:val="20"/>
        </w:rPr>
        <w:t>15</w:t>
      </w:r>
      <w:r w:rsidR="00214060" w:rsidRPr="00D15346">
        <w:rPr>
          <w:rFonts w:cs="Arial"/>
          <w:sz w:val="20"/>
        </w:rPr>
        <w:t xml:space="preserve">th of each month (or </w:t>
      </w:r>
      <w:r w:rsidR="00A13925" w:rsidRPr="00D15346">
        <w:rPr>
          <w:rFonts w:cs="Arial"/>
          <w:sz w:val="20"/>
        </w:rPr>
        <w:t>b</w:t>
      </w:r>
      <w:r w:rsidR="002772E3">
        <w:rPr>
          <w:rFonts w:cs="Arial"/>
          <w:sz w:val="20"/>
        </w:rPr>
        <w:t>efore</w:t>
      </w:r>
      <w:r w:rsidR="00A13925" w:rsidRPr="00D15346">
        <w:rPr>
          <w:rFonts w:cs="Arial"/>
          <w:sz w:val="20"/>
        </w:rPr>
        <w:t xml:space="preserve"> </w:t>
      </w:r>
      <w:r w:rsidR="004C691C">
        <w:rPr>
          <w:rFonts w:cs="Arial"/>
          <w:sz w:val="20"/>
        </w:rPr>
        <w:t>2pm</w:t>
      </w:r>
      <w:r w:rsidR="005841E2" w:rsidRPr="00D15346">
        <w:rPr>
          <w:rFonts w:cs="Arial"/>
          <w:sz w:val="20"/>
        </w:rPr>
        <w:t xml:space="preserve"> </w:t>
      </w:r>
      <w:r w:rsidR="008D6E09">
        <w:rPr>
          <w:rFonts w:cs="Arial"/>
          <w:sz w:val="20"/>
        </w:rPr>
        <w:t xml:space="preserve">on </w:t>
      </w:r>
      <w:r w:rsidR="00214060" w:rsidRPr="00D15346">
        <w:rPr>
          <w:rFonts w:cs="Arial"/>
          <w:sz w:val="20"/>
        </w:rPr>
        <w:t xml:space="preserve">the next working day </w:t>
      </w:r>
      <w:r w:rsidR="00291D32">
        <w:rPr>
          <w:rFonts w:cs="Arial"/>
          <w:sz w:val="20"/>
        </w:rPr>
        <w:t xml:space="preserve">when </w:t>
      </w:r>
      <w:r w:rsidR="00214060" w:rsidRPr="00D15346">
        <w:rPr>
          <w:rFonts w:cs="Arial"/>
          <w:sz w:val="20"/>
        </w:rPr>
        <w:t>the 1</w:t>
      </w:r>
      <w:r w:rsidR="00462AF1" w:rsidRPr="00D15346">
        <w:rPr>
          <w:rFonts w:cs="Arial"/>
          <w:sz w:val="20"/>
        </w:rPr>
        <w:t>5</w:t>
      </w:r>
      <w:r w:rsidR="00214060" w:rsidRPr="00D15346">
        <w:rPr>
          <w:rFonts w:cs="Arial"/>
          <w:sz w:val="20"/>
        </w:rPr>
        <w:t>th falls on a weekend</w:t>
      </w:r>
      <w:r w:rsidR="00F42D68" w:rsidRPr="00D15346">
        <w:rPr>
          <w:rFonts w:cs="Arial"/>
          <w:sz w:val="20"/>
        </w:rPr>
        <w:t xml:space="preserve"> or public holiday</w:t>
      </w:r>
      <w:r w:rsidR="00214060" w:rsidRPr="00D15346">
        <w:rPr>
          <w:rFonts w:cs="Arial"/>
          <w:sz w:val="20"/>
        </w:rPr>
        <w:t>)</w:t>
      </w:r>
      <w:bookmarkEnd w:id="1009"/>
      <w:r w:rsidR="00214060" w:rsidRPr="00D15346">
        <w:rPr>
          <w:rFonts w:cs="Arial"/>
          <w:sz w:val="20"/>
        </w:rPr>
        <w:t>.</w:t>
      </w:r>
      <w:r w:rsidR="005411E6">
        <w:rPr>
          <w:rFonts w:cs="Arial"/>
          <w:sz w:val="20"/>
        </w:rPr>
        <w:t xml:space="preserve"> </w:t>
      </w:r>
      <w:r w:rsidR="006709D9">
        <w:rPr>
          <w:rFonts w:cs="Arial"/>
          <w:sz w:val="20"/>
        </w:rPr>
        <w:t xml:space="preserve">The first </w:t>
      </w:r>
      <w:r w:rsidR="0037606F">
        <w:rPr>
          <w:rFonts w:cs="Arial"/>
          <w:sz w:val="20"/>
        </w:rPr>
        <w:t>PMDR</w:t>
      </w:r>
      <w:r w:rsidR="005411E6">
        <w:rPr>
          <w:rFonts w:cs="Arial"/>
          <w:sz w:val="20"/>
        </w:rPr>
        <w:t xml:space="preserve"> for return year </w:t>
      </w:r>
      <w:proofErr w:type="spellStart"/>
      <w:r w:rsidR="005411E6">
        <w:rPr>
          <w:rFonts w:cs="Arial"/>
          <w:sz w:val="20"/>
        </w:rPr>
        <w:t>yyyy</w:t>
      </w:r>
      <w:proofErr w:type="spellEnd"/>
      <w:r w:rsidR="005411E6">
        <w:rPr>
          <w:rFonts w:cs="Arial"/>
          <w:sz w:val="20"/>
        </w:rPr>
        <w:t xml:space="preserve"> </w:t>
      </w:r>
      <w:r w:rsidR="006709D9">
        <w:rPr>
          <w:rFonts w:cs="Arial"/>
          <w:sz w:val="20"/>
        </w:rPr>
        <w:t>is</w:t>
      </w:r>
      <w:r w:rsidR="005411E6" w:rsidRPr="007B4561">
        <w:rPr>
          <w:rFonts w:cs="Arial"/>
          <w:sz w:val="20"/>
        </w:rPr>
        <w:t xml:space="preserve"> due </w:t>
      </w:r>
      <w:r w:rsidR="00895C11">
        <w:rPr>
          <w:rFonts w:cs="Arial"/>
          <w:sz w:val="20"/>
        </w:rPr>
        <w:t>to be submitted before</w:t>
      </w:r>
      <w:r w:rsidR="005411E6" w:rsidRPr="007B4561">
        <w:rPr>
          <w:rFonts w:cs="Arial"/>
          <w:sz w:val="20"/>
        </w:rPr>
        <w:t xml:space="preserve"> </w:t>
      </w:r>
      <w:r w:rsidR="004C691C">
        <w:rPr>
          <w:rFonts w:cs="Arial"/>
          <w:sz w:val="20"/>
        </w:rPr>
        <w:t>2pm</w:t>
      </w:r>
      <w:r w:rsidR="00895C11" w:rsidRPr="00D15346">
        <w:rPr>
          <w:rFonts w:cs="Arial"/>
          <w:sz w:val="20"/>
        </w:rPr>
        <w:t xml:space="preserve"> on </w:t>
      </w:r>
      <w:r w:rsidR="005411E6" w:rsidRPr="007B4561">
        <w:rPr>
          <w:rFonts w:cs="Arial"/>
          <w:sz w:val="20"/>
        </w:rPr>
        <w:t xml:space="preserve">15 February </w:t>
      </w:r>
      <w:proofErr w:type="spellStart"/>
      <w:r w:rsidR="005411E6">
        <w:rPr>
          <w:rFonts w:cs="Arial"/>
          <w:sz w:val="20"/>
        </w:rPr>
        <w:t>yyyy</w:t>
      </w:r>
      <w:proofErr w:type="spellEnd"/>
      <w:r w:rsidR="005411E6">
        <w:rPr>
          <w:rFonts w:cs="Arial"/>
          <w:sz w:val="20"/>
        </w:rPr>
        <w:t xml:space="preserve"> </w:t>
      </w:r>
      <w:r w:rsidR="006104A0">
        <w:rPr>
          <w:rFonts w:cs="Arial"/>
          <w:sz w:val="20"/>
        </w:rPr>
        <w:t>(</w:t>
      </w:r>
      <w:r w:rsidR="00350DC6">
        <w:rPr>
          <w:rFonts w:cs="Arial"/>
          <w:sz w:val="20"/>
        </w:rPr>
        <w:t>the</w:t>
      </w:r>
      <w:r w:rsidR="006104A0">
        <w:rPr>
          <w:rFonts w:cs="Arial"/>
          <w:sz w:val="20"/>
        </w:rPr>
        <w:t xml:space="preserve"> January</w:t>
      </w:r>
      <w:r w:rsidR="00350DC6">
        <w:rPr>
          <w:rFonts w:cs="Arial"/>
          <w:sz w:val="20"/>
        </w:rPr>
        <w:t xml:space="preserve"> </w:t>
      </w:r>
      <w:r w:rsidR="00242335">
        <w:rPr>
          <w:rFonts w:cs="Arial"/>
          <w:sz w:val="20"/>
        </w:rPr>
        <w:t>PMDR</w:t>
      </w:r>
      <w:r w:rsidR="006104A0">
        <w:rPr>
          <w:rFonts w:cs="Arial"/>
          <w:sz w:val="20"/>
        </w:rPr>
        <w:t xml:space="preserve">) </w:t>
      </w:r>
      <w:r w:rsidR="005411E6" w:rsidRPr="007B4561">
        <w:rPr>
          <w:rFonts w:cs="Arial"/>
          <w:sz w:val="20"/>
        </w:rPr>
        <w:t xml:space="preserve">and </w:t>
      </w:r>
      <w:r w:rsidR="006709D9">
        <w:rPr>
          <w:rFonts w:cs="Arial"/>
          <w:sz w:val="20"/>
        </w:rPr>
        <w:t xml:space="preserve">subsequent </w:t>
      </w:r>
      <w:r w:rsidR="007C6A37">
        <w:rPr>
          <w:rFonts w:cs="Arial"/>
          <w:sz w:val="20"/>
        </w:rPr>
        <w:t xml:space="preserve">monthly </w:t>
      </w:r>
      <w:r w:rsidR="006709D9">
        <w:rPr>
          <w:rFonts w:cs="Arial"/>
          <w:sz w:val="20"/>
        </w:rPr>
        <w:t xml:space="preserve">PMDRs </w:t>
      </w:r>
      <w:r w:rsidR="00895C11">
        <w:rPr>
          <w:rFonts w:cs="Arial"/>
          <w:sz w:val="20"/>
        </w:rPr>
        <w:t>before</w:t>
      </w:r>
      <w:r w:rsidR="00895C11" w:rsidRPr="007B4561">
        <w:rPr>
          <w:rFonts w:cs="Arial"/>
          <w:sz w:val="20"/>
        </w:rPr>
        <w:t xml:space="preserve"> </w:t>
      </w:r>
      <w:r w:rsidR="004C691C">
        <w:rPr>
          <w:rFonts w:cs="Arial"/>
          <w:sz w:val="20"/>
        </w:rPr>
        <w:t>2pm</w:t>
      </w:r>
      <w:r w:rsidR="00895C11" w:rsidRPr="00D15346">
        <w:rPr>
          <w:rFonts w:cs="Arial"/>
          <w:sz w:val="20"/>
        </w:rPr>
        <w:t xml:space="preserve"> on </w:t>
      </w:r>
      <w:r w:rsidR="005411E6" w:rsidRPr="007B4561">
        <w:rPr>
          <w:rFonts w:cs="Arial"/>
          <w:sz w:val="20"/>
        </w:rPr>
        <w:t>the 15th of every month thereafter until 15 January</w:t>
      </w:r>
      <w:r w:rsidR="005411E6">
        <w:rPr>
          <w:rFonts w:cs="Arial"/>
          <w:sz w:val="20"/>
        </w:rPr>
        <w:t xml:space="preserve"> yyyy+1</w:t>
      </w:r>
      <w:r w:rsidR="005411E6" w:rsidRPr="007B4561">
        <w:rPr>
          <w:rFonts w:cs="Arial"/>
          <w:sz w:val="20"/>
        </w:rPr>
        <w:t xml:space="preserve"> of the following year</w:t>
      </w:r>
      <w:r w:rsidR="006104A0">
        <w:rPr>
          <w:rFonts w:cs="Arial"/>
          <w:sz w:val="20"/>
        </w:rPr>
        <w:t xml:space="preserve"> </w:t>
      </w:r>
      <w:bookmarkStart w:id="1010" w:name="OLE_LINK25"/>
      <w:r w:rsidR="006104A0">
        <w:rPr>
          <w:rFonts w:cs="Arial"/>
          <w:sz w:val="20"/>
        </w:rPr>
        <w:t>(</w:t>
      </w:r>
      <w:r w:rsidR="00350DC6">
        <w:rPr>
          <w:rFonts w:cs="Arial"/>
          <w:sz w:val="20"/>
        </w:rPr>
        <w:t>the</w:t>
      </w:r>
      <w:r w:rsidR="006104A0">
        <w:rPr>
          <w:rFonts w:cs="Arial"/>
          <w:sz w:val="20"/>
        </w:rPr>
        <w:t xml:space="preserve"> December </w:t>
      </w:r>
      <w:r w:rsidR="00350DC6">
        <w:rPr>
          <w:rFonts w:cs="Arial"/>
          <w:sz w:val="20"/>
        </w:rPr>
        <w:t>(</w:t>
      </w:r>
      <w:r w:rsidR="006104A0">
        <w:rPr>
          <w:rFonts w:cs="Arial"/>
          <w:sz w:val="20"/>
        </w:rPr>
        <w:t>12</w:t>
      </w:r>
      <w:r w:rsidR="00350DC6">
        <w:rPr>
          <w:rFonts w:cs="Arial"/>
          <w:sz w:val="20"/>
        </w:rPr>
        <w:t xml:space="preserve">) </w:t>
      </w:r>
      <w:r w:rsidR="00242335">
        <w:rPr>
          <w:rFonts w:cs="Arial"/>
          <w:sz w:val="20"/>
        </w:rPr>
        <w:t>PMDR</w:t>
      </w:r>
      <w:r w:rsidR="006104A0">
        <w:rPr>
          <w:rFonts w:cs="Arial"/>
          <w:sz w:val="20"/>
        </w:rPr>
        <w:t>)</w:t>
      </w:r>
      <w:bookmarkEnd w:id="1010"/>
      <w:r w:rsidR="005411E6" w:rsidRPr="007B4561">
        <w:rPr>
          <w:rFonts w:cs="Arial"/>
          <w:sz w:val="20"/>
        </w:rPr>
        <w:t>.</w:t>
      </w:r>
    </w:p>
    <w:p w14:paraId="32B8D418" w14:textId="77777777" w:rsidR="007A297A" w:rsidRDefault="007A297A" w:rsidP="00257E65">
      <w:pPr>
        <w:rPr>
          <w:rFonts w:cs="Arial"/>
          <w:sz w:val="20"/>
        </w:rPr>
      </w:pPr>
      <w:r w:rsidRPr="00EF18EA">
        <w:rPr>
          <w:rFonts w:cs="Arial"/>
          <w:sz w:val="20"/>
        </w:rPr>
        <w:t xml:space="preserve">The </w:t>
      </w:r>
      <w:r w:rsidR="00A05B51">
        <w:rPr>
          <w:rFonts w:cs="Arial"/>
          <w:sz w:val="20"/>
        </w:rPr>
        <w:t>December (18) PMDR</w:t>
      </w:r>
      <w:r w:rsidRPr="00EF18EA">
        <w:rPr>
          <w:rFonts w:cs="Arial"/>
          <w:sz w:val="20"/>
        </w:rPr>
        <w:t xml:space="preserve"> </w:t>
      </w:r>
      <w:r>
        <w:rPr>
          <w:rFonts w:cs="Arial"/>
          <w:sz w:val="20"/>
        </w:rPr>
        <w:t xml:space="preserve">for </w:t>
      </w:r>
      <w:proofErr w:type="spellStart"/>
      <w:r>
        <w:rPr>
          <w:rFonts w:cs="Arial"/>
          <w:sz w:val="20"/>
        </w:rPr>
        <w:t>yyyy</w:t>
      </w:r>
      <w:proofErr w:type="spellEnd"/>
      <w:r>
        <w:rPr>
          <w:rFonts w:cs="Arial"/>
          <w:sz w:val="20"/>
        </w:rPr>
        <w:t xml:space="preserve"> </w:t>
      </w:r>
      <w:r w:rsidR="004D5358">
        <w:rPr>
          <w:rFonts w:cs="Arial"/>
          <w:sz w:val="20"/>
        </w:rPr>
        <w:t>is due to be</w:t>
      </w:r>
      <w:r w:rsidRPr="00EF18EA">
        <w:rPr>
          <w:rFonts w:cs="Arial"/>
          <w:sz w:val="20"/>
        </w:rPr>
        <w:t xml:space="preserve"> submitted </w:t>
      </w:r>
      <w:r w:rsidR="002772E3" w:rsidRPr="00BE4CE5">
        <w:rPr>
          <w:rFonts w:cs="Arial"/>
          <w:sz w:val="20"/>
        </w:rPr>
        <w:t>before</w:t>
      </w:r>
      <w:r w:rsidR="002772E3" w:rsidRPr="00D15346">
        <w:rPr>
          <w:rFonts w:cs="Arial"/>
          <w:sz w:val="20"/>
        </w:rPr>
        <w:t xml:space="preserve"> </w:t>
      </w:r>
      <w:r w:rsidR="004C691C">
        <w:rPr>
          <w:rFonts w:cs="Arial"/>
          <w:sz w:val="20"/>
        </w:rPr>
        <w:t>2pm</w:t>
      </w:r>
      <w:r w:rsidR="008D6E09" w:rsidRPr="00D15346">
        <w:rPr>
          <w:rFonts w:cs="Arial"/>
          <w:sz w:val="20"/>
        </w:rPr>
        <w:t xml:space="preserve"> </w:t>
      </w:r>
      <w:r w:rsidRPr="00EF18EA">
        <w:rPr>
          <w:rFonts w:cs="Arial"/>
          <w:sz w:val="20"/>
        </w:rPr>
        <w:t xml:space="preserve">on </w:t>
      </w:r>
      <w:r>
        <w:rPr>
          <w:rFonts w:cs="Arial"/>
          <w:sz w:val="20"/>
        </w:rPr>
        <w:t>31</w:t>
      </w:r>
      <w:r w:rsidRPr="00EF18EA">
        <w:rPr>
          <w:rFonts w:cs="Arial"/>
          <w:sz w:val="20"/>
        </w:rPr>
        <w:t xml:space="preserve"> July</w:t>
      </w:r>
      <w:r>
        <w:rPr>
          <w:rFonts w:cs="Arial"/>
          <w:sz w:val="20"/>
        </w:rPr>
        <w:t xml:space="preserve"> yyyy+1</w:t>
      </w:r>
      <w:r w:rsidRPr="00EF18EA">
        <w:rPr>
          <w:rFonts w:cs="Arial"/>
          <w:sz w:val="20"/>
        </w:rPr>
        <w:t xml:space="preserve"> </w:t>
      </w:r>
      <w:r w:rsidR="00350DC6">
        <w:rPr>
          <w:rFonts w:cs="Arial"/>
          <w:sz w:val="20"/>
        </w:rPr>
        <w:t>(</w:t>
      </w:r>
      <w:r w:rsidRPr="00EF18EA">
        <w:rPr>
          <w:rFonts w:cs="Arial"/>
          <w:sz w:val="20"/>
        </w:rPr>
        <w:t xml:space="preserve">or </w:t>
      </w:r>
      <w:r w:rsidR="002772E3" w:rsidRPr="00D15346">
        <w:rPr>
          <w:rFonts w:cs="Arial"/>
          <w:sz w:val="20"/>
        </w:rPr>
        <w:t>b</w:t>
      </w:r>
      <w:r w:rsidR="002772E3">
        <w:rPr>
          <w:rFonts w:cs="Arial"/>
          <w:sz w:val="20"/>
        </w:rPr>
        <w:t>efore</w:t>
      </w:r>
      <w:r w:rsidR="002772E3" w:rsidRPr="00D15346">
        <w:rPr>
          <w:rFonts w:cs="Arial"/>
          <w:sz w:val="20"/>
        </w:rPr>
        <w:t xml:space="preserve"> </w:t>
      </w:r>
      <w:r w:rsidR="004C691C">
        <w:rPr>
          <w:rFonts w:cs="Arial"/>
          <w:sz w:val="20"/>
        </w:rPr>
        <w:t>2pm</w:t>
      </w:r>
      <w:r w:rsidR="008D6E09" w:rsidRPr="00D15346">
        <w:rPr>
          <w:rFonts w:cs="Arial"/>
          <w:sz w:val="20"/>
        </w:rPr>
        <w:t xml:space="preserve"> </w:t>
      </w:r>
      <w:r w:rsidR="008D6E09">
        <w:rPr>
          <w:rFonts w:cs="Arial"/>
          <w:sz w:val="20"/>
        </w:rPr>
        <w:t xml:space="preserve">on </w:t>
      </w:r>
      <w:r w:rsidRPr="00EF18EA">
        <w:rPr>
          <w:rFonts w:cs="Arial"/>
          <w:sz w:val="20"/>
        </w:rPr>
        <w:t>the next working day if this falls on a weekend</w:t>
      </w:r>
      <w:r>
        <w:rPr>
          <w:rFonts w:cs="Arial"/>
          <w:sz w:val="20"/>
        </w:rPr>
        <w:t xml:space="preserve"> or public holiday</w:t>
      </w:r>
      <w:r w:rsidR="00350DC6">
        <w:rPr>
          <w:rFonts w:cs="Arial"/>
          <w:sz w:val="20"/>
        </w:rPr>
        <w:t>)</w:t>
      </w:r>
      <w:r w:rsidRPr="00EF18EA">
        <w:rPr>
          <w:rFonts w:cs="Arial"/>
          <w:sz w:val="20"/>
        </w:rPr>
        <w:t>.</w:t>
      </w:r>
      <w:r w:rsidR="00DD2896">
        <w:rPr>
          <w:rFonts w:cs="Arial"/>
          <w:sz w:val="20"/>
        </w:rPr>
        <w:t xml:space="preserve"> Note that </w:t>
      </w:r>
      <w:r>
        <w:rPr>
          <w:rFonts w:cs="Arial"/>
          <w:sz w:val="20"/>
        </w:rPr>
        <w:t xml:space="preserve">therefore two PMDR </w:t>
      </w:r>
      <w:r w:rsidR="00DA6BC8">
        <w:rPr>
          <w:rFonts w:cs="Arial"/>
          <w:sz w:val="20"/>
        </w:rPr>
        <w:t>are</w:t>
      </w:r>
      <w:r w:rsidR="00DD2896">
        <w:rPr>
          <w:rFonts w:cs="Arial"/>
          <w:sz w:val="20"/>
        </w:rPr>
        <w:t xml:space="preserve"> submitted</w:t>
      </w:r>
      <w:r>
        <w:rPr>
          <w:rFonts w:cs="Arial"/>
          <w:sz w:val="20"/>
        </w:rPr>
        <w:t xml:space="preserve"> in July, one being the June </w:t>
      </w:r>
      <w:r w:rsidR="00242335">
        <w:rPr>
          <w:rFonts w:cs="Arial"/>
          <w:sz w:val="20"/>
        </w:rPr>
        <w:t>PMDR</w:t>
      </w:r>
      <w:r>
        <w:rPr>
          <w:rFonts w:cs="Arial"/>
          <w:sz w:val="20"/>
        </w:rPr>
        <w:t xml:space="preserve"> for the current year due </w:t>
      </w:r>
      <w:r w:rsidR="00CC3613">
        <w:rPr>
          <w:rFonts w:cs="Arial"/>
          <w:sz w:val="20"/>
        </w:rPr>
        <w:t>before</w:t>
      </w:r>
      <w:r w:rsidR="00CC3613" w:rsidRPr="007B4561">
        <w:rPr>
          <w:rFonts w:cs="Arial"/>
          <w:sz w:val="20"/>
        </w:rPr>
        <w:t xml:space="preserve"> </w:t>
      </w:r>
      <w:r w:rsidR="004C691C">
        <w:rPr>
          <w:rFonts w:cs="Arial"/>
          <w:sz w:val="20"/>
        </w:rPr>
        <w:t>2pm</w:t>
      </w:r>
      <w:r w:rsidR="00CC3613" w:rsidRPr="00D15346">
        <w:rPr>
          <w:rFonts w:cs="Arial"/>
          <w:sz w:val="20"/>
        </w:rPr>
        <w:t xml:space="preserve"> on</w:t>
      </w:r>
      <w:r>
        <w:rPr>
          <w:rFonts w:cs="Arial"/>
          <w:sz w:val="20"/>
        </w:rPr>
        <w:t xml:space="preserve"> 15 July and the other being the </w:t>
      </w:r>
      <w:r w:rsidR="00A05B51">
        <w:rPr>
          <w:rFonts w:cs="Arial"/>
          <w:sz w:val="20"/>
        </w:rPr>
        <w:t>December (18) PMDR</w:t>
      </w:r>
      <w:r>
        <w:rPr>
          <w:rFonts w:cs="Arial"/>
          <w:sz w:val="20"/>
        </w:rPr>
        <w:t xml:space="preserve"> for the previous year due </w:t>
      </w:r>
      <w:r w:rsidR="00CC3613">
        <w:rPr>
          <w:rFonts w:cs="Arial"/>
          <w:sz w:val="20"/>
        </w:rPr>
        <w:t>before</w:t>
      </w:r>
      <w:r w:rsidR="00CC3613" w:rsidRPr="007B4561">
        <w:rPr>
          <w:rFonts w:cs="Arial"/>
          <w:sz w:val="20"/>
        </w:rPr>
        <w:t xml:space="preserve"> </w:t>
      </w:r>
      <w:r w:rsidR="004C691C">
        <w:rPr>
          <w:rFonts w:cs="Arial"/>
          <w:sz w:val="20"/>
        </w:rPr>
        <w:t>2pm</w:t>
      </w:r>
      <w:r w:rsidR="00CC3613" w:rsidRPr="00D15346">
        <w:rPr>
          <w:rFonts w:cs="Arial"/>
          <w:sz w:val="20"/>
        </w:rPr>
        <w:t xml:space="preserve"> </w:t>
      </w:r>
      <w:r>
        <w:rPr>
          <w:rFonts w:cs="Arial"/>
          <w:sz w:val="20"/>
        </w:rPr>
        <w:t>on 31 July.</w:t>
      </w:r>
    </w:p>
    <w:p w14:paraId="77AD7222" w14:textId="77777777" w:rsidR="009F2172" w:rsidRPr="00D15346" w:rsidRDefault="0037606F" w:rsidP="00257E65">
      <w:pPr>
        <w:rPr>
          <w:rFonts w:cs="Arial"/>
          <w:sz w:val="20"/>
        </w:rPr>
      </w:pPr>
      <w:r>
        <w:rPr>
          <w:rFonts w:cs="Arial"/>
          <w:sz w:val="20"/>
        </w:rPr>
        <w:t xml:space="preserve">* </w:t>
      </w:r>
      <w:r w:rsidR="009F2172" w:rsidRPr="00D15346">
        <w:rPr>
          <w:rFonts w:cs="Arial"/>
          <w:sz w:val="20"/>
        </w:rPr>
        <w:t xml:space="preserve">A </w:t>
      </w:r>
      <w:r w:rsidR="009F2172">
        <w:rPr>
          <w:rFonts w:cs="Arial"/>
          <w:sz w:val="20"/>
        </w:rPr>
        <w:t>PMDR</w:t>
      </w:r>
      <w:r w:rsidR="009F2172" w:rsidRPr="00D15346">
        <w:rPr>
          <w:rFonts w:cs="Arial"/>
          <w:sz w:val="20"/>
        </w:rPr>
        <w:t xml:space="preserve"> is classified as submitted once it has been uploaded to the </w:t>
      </w:r>
      <w:r w:rsidR="004C691C">
        <w:rPr>
          <w:rFonts w:cs="Arial"/>
          <w:sz w:val="20"/>
        </w:rPr>
        <w:t>MDC</w:t>
      </w:r>
      <w:r w:rsidR="009F2172" w:rsidRPr="00D15346">
        <w:rPr>
          <w:rFonts w:cs="Arial"/>
          <w:sz w:val="20"/>
        </w:rPr>
        <w:t xml:space="preserve"> website, has successfully passed the validation tests, and has been signed off and submitted by the </w:t>
      </w:r>
      <w:r w:rsidR="00B523D6">
        <w:rPr>
          <w:rFonts w:cs="Arial"/>
          <w:sz w:val="20"/>
        </w:rPr>
        <w:t>managing agent</w:t>
      </w:r>
      <w:r w:rsidR="009F2172" w:rsidRPr="00D15346">
        <w:rPr>
          <w:rFonts w:cs="Arial"/>
          <w:sz w:val="20"/>
        </w:rPr>
        <w:t>.</w:t>
      </w:r>
    </w:p>
    <w:p w14:paraId="54008540" w14:textId="77777777" w:rsidR="00A775FB" w:rsidRPr="003076AB" w:rsidRDefault="00A775FB" w:rsidP="00A775FB">
      <w:pPr>
        <w:pStyle w:val="Heading2"/>
        <w:keepNext/>
        <w:widowControl w:val="0"/>
        <w:tabs>
          <w:tab w:val="clear" w:pos="5897"/>
        </w:tabs>
        <w:spacing w:before="360" w:after="180" w:line="240" w:lineRule="auto"/>
        <w:rPr>
          <w:color w:val="1E35BF"/>
          <w:sz w:val="20"/>
          <w:szCs w:val="20"/>
        </w:rPr>
      </w:pPr>
      <w:bookmarkStart w:id="1011" w:name="_Toc256089381"/>
      <w:bookmarkStart w:id="1012" w:name="_Toc256089507"/>
      <w:bookmarkStart w:id="1013" w:name="_Toc256089917"/>
      <w:bookmarkStart w:id="1014" w:name="_Toc256423296"/>
      <w:bookmarkStart w:id="1015" w:name="_Toc256423448"/>
      <w:bookmarkStart w:id="1016" w:name="_Toc256426560"/>
      <w:bookmarkStart w:id="1017" w:name="_Toc256498442"/>
      <w:bookmarkStart w:id="1018" w:name="_Toc256498601"/>
      <w:bookmarkStart w:id="1019" w:name="_Toc256522274"/>
      <w:bookmarkStart w:id="1020" w:name="_Toc256523092"/>
      <w:bookmarkStart w:id="1021" w:name="_Toc256523263"/>
      <w:bookmarkStart w:id="1022" w:name="_Toc256523434"/>
      <w:bookmarkStart w:id="1023" w:name="_Toc113278560"/>
      <w:bookmarkStart w:id="1024" w:name="OLE_LINK53"/>
      <w:bookmarkStart w:id="1025" w:name="OLE_LINK54"/>
      <w:bookmarkEnd w:id="1011"/>
      <w:bookmarkEnd w:id="1012"/>
      <w:bookmarkEnd w:id="1013"/>
      <w:bookmarkEnd w:id="1014"/>
      <w:bookmarkEnd w:id="1015"/>
      <w:bookmarkEnd w:id="1016"/>
      <w:bookmarkEnd w:id="1017"/>
      <w:bookmarkEnd w:id="1018"/>
      <w:bookmarkEnd w:id="1019"/>
      <w:bookmarkEnd w:id="1020"/>
      <w:bookmarkEnd w:id="1021"/>
      <w:bookmarkEnd w:id="1022"/>
      <w:r w:rsidRPr="003076AB">
        <w:rPr>
          <w:color w:val="1E35BF"/>
          <w:sz w:val="20"/>
          <w:szCs w:val="20"/>
        </w:rPr>
        <w:t>Late submission of the PMDR</w:t>
      </w:r>
      <w:bookmarkEnd w:id="1023"/>
    </w:p>
    <w:p w14:paraId="3304CEAE" w14:textId="77777777" w:rsidR="00A775FB" w:rsidRPr="00A042B3" w:rsidRDefault="00A775FB" w:rsidP="00A775FB">
      <w:pPr>
        <w:rPr>
          <w:rFonts w:cs="Arial"/>
          <w:sz w:val="20"/>
        </w:rPr>
      </w:pPr>
      <w:r w:rsidRPr="00A042B3">
        <w:rPr>
          <w:rFonts w:cs="Arial"/>
          <w:sz w:val="20"/>
        </w:rPr>
        <w:t xml:space="preserve">It is a requirement of the Council of Lloyd’s that </w:t>
      </w:r>
      <w:r>
        <w:rPr>
          <w:rFonts w:cs="Arial"/>
          <w:sz w:val="20"/>
        </w:rPr>
        <w:t>PMDR</w:t>
      </w:r>
      <w:r w:rsidR="0000028F">
        <w:rPr>
          <w:rFonts w:cs="Arial"/>
          <w:sz w:val="20"/>
        </w:rPr>
        <w:t>s are</w:t>
      </w:r>
      <w:r w:rsidRPr="00A042B3">
        <w:rPr>
          <w:rFonts w:cs="Arial"/>
          <w:sz w:val="20"/>
        </w:rPr>
        <w:t xml:space="preserve"> correctly completed and submitted on time</w:t>
      </w:r>
      <w:r w:rsidR="00353512">
        <w:rPr>
          <w:rFonts w:cs="Arial"/>
          <w:sz w:val="20"/>
        </w:rPr>
        <w:t xml:space="preserve"> i.e. </w:t>
      </w:r>
      <w:r w:rsidR="00353512" w:rsidRPr="000E6EBA">
        <w:rPr>
          <w:rFonts w:cs="Arial"/>
          <w:b/>
          <w:sz w:val="20"/>
        </w:rPr>
        <w:t>before</w:t>
      </w:r>
      <w:r w:rsidR="00353512">
        <w:rPr>
          <w:rFonts w:cs="Arial"/>
          <w:sz w:val="20"/>
        </w:rPr>
        <w:t xml:space="preserve"> </w:t>
      </w:r>
      <w:r w:rsidR="00DF7C60">
        <w:rPr>
          <w:rFonts w:cs="Arial"/>
          <w:sz w:val="20"/>
        </w:rPr>
        <w:t>2pm</w:t>
      </w:r>
      <w:r w:rsidR="00353512">
        <w:rPr>
          <w:rFonts w:cs="Arial"/>
          <w:sz w:val="20"/>
        </w:rPr>
        <w:t xml:space="preserve"> on the due date</w:t>
      </w:r>
      <w:r w:rsidRPr="00A042B3">
        <w:rPr>
          <w:rFonts w:cs="Arial"/>
          <w:sz w:val="20"/>
        </w:rPr>
        <w:t>.</w:t>
      </w:r>
      <w:r>
        <w:rPr>
          <w:rFonts w:cs="Arial"/>
          <w:sz w:val="20"/>
        </w:rPr>
        <w:t xml:space="preserve"> </w:t>
      </w:r>
      <w:r w:rsidRPr="00A042B3">
        <w:rPr>
          <w:rFonts w:cs="Arial"/>
          <w:sz w:val="20"/>
        </w:rPr>
        <w:t xml:space="preserve">Failure to submit the </w:t>
      </w:r>
      <w:r>
        <w:rPr>
          <w:rFonts w:cs="Arial"/>
          <w:sz w:val="20"/>
        </w:rPr>
        <w:t>PMDR</w:t>
      </w:r>
      <w:r w:rsidRPr="00A042B3">
        <w:rPr>
          <w:rFonts w:cs="Arial"/>
          <w:sz w:val="20"/>
        </w:rPr>
        <w:t xml:space="preserve"> on time </w:t>
      </w:r>
      <w:r>
        <w:rPr>
          <w:rFonts w:cs="Arial"/>
          <w:sz w:val="20"/>
        </w:rPr>
        <w:t>is</w:t>
      </w:r>
      <w:r w:rsidRPr="00A042B3">
        <w:rPr>
          <w:rFonts w:cs="Arial"/>
          <w:sz w:val="20"/>
        </w:rPr>
        <w:t xml:space="preserve"> considered a breach of paragraph 39 of the Underwriting Byelaw as amended.</w:t>
      </w:r>
      <w:r>
        <w:rPr>
          <w:rFonts w:cs="Arial"/>
          <w:sz w:val="20"/>
        </w:rPr>
        <w:t xml:space="preserve"> </w:t>
      </w:r>
      <w:r w:rsidRPr="00A042B3">
        <w:rPr>
          <w:rFonts w:cs="Arial"/>
          <w:sz w:val="20"/>
        </w:rPr>
        <w:t xml:space="preserve">Lloyd’s </w:t>
      </w:r>
      <w:r w:rsidR="00461CAC">
        <w:rPr>
          <w:rFonts w:cs="Arial"/>
          <w:sz w:val="20"/>
        </w:rPr>
        <w:t xml:space="preserve">will </w:t>
      </w:r>
      <w:r w:rsidRPr="00A042B3">
        <w:rPr>
          <w:rFonts w:cs="Arial"/>
          <w:sz w:val="20"/>
        </w:rPr>
        <w:t xml:space="preserve">follow up with the </w:t>
      </w:r>
      <w:r w:rsidR="00B523D6">
        <w:rPr>
          <w:rFonts w:cs="Arial"/>
          <w:sz w:val="20"/>
        </w:rPr>
        <w:t>managing agent</w:t>
      </w:r>
      <w:r w:rsidRPr="00A042B3">
        <w:rPr>
          <w:rFonts w:cs="Arial"/>
          <w:sz w:val="20"/>
        </w:rPr>
        <w:t xml:space="preserve"> concerned any failure to meet this requirement.</w:t>
      </w:r>
      <w:r>
        <w:rPr>
          <w:rFonts w:cs="Arial"/>
          <w:sz w:val="20"/>
        </w:rPr>
        <w:t xml:space="preserve"> </w:t>
      </w:r>
    </w:p>
    <w:p w14:paraId="5A79A84D" w14:textId="77777777" w:rsidR="000365B6" w:rsidRDefault="00B523D6" w:rsidP="00A775FB">
      <w:pPr>
        <w:rPr>
          <w:rFonts w:cs="Arial"/>
          <w:sz w:val="20"/>
        </w:rPr>
      </w:pPr>
      <w:r>
        <w:rPr>
          <w:rFonts w:cs="Arial"/>
          <w:sz w:val="20"/>
        </w:rPr>
        <w:t>Managing agent</w:t>
      </w:r>
      <w:r w:rsidR="00A775FB" w:rsidRPr="00A042B3">
        <w:rPr>
          <w:rFonts w:cs="Arial"/>
          <w:sz w:val="20"/>
        </w:rPr>
        <w:t xml:space="preserve">s </w:t>
      </w:r>
      <w:r w:rsidR="00A775FB">
        <w:rPr>
          <w:rFonts w:cs="Arial"/>
          <w:sz w:val="20"/>
        </w:rPr>
        <w:t>are</w:t>
      </w:r>
      <w:r w:rsidR="00A775FB" w:rsidRPr="00A042B3">
        <w:rPr>
          <w:rFonts w:cs="Arial"/>
          <w:sz w:val="20"/>
        </w:rPr>
        <w:t xml:space="preserve"> subject to administrative enforcement action and </w:t>
      </w:r>
      <w:r w:rsidR="00A775FB">
        <w:rPr>
          <w:rFonts w:cs="Arial"/>
          <w:sz w:val="20"/>
        </w:rPr>
        <w:t xml:space="preserve">may be </w:t>
      </w:r>
      <w:r w:rsidR="00A775FB" w:rsidRPr="00A042B3">
        <w:rPr>
          <w:rFonts w:cs="Arial"/>
          <w:sz w:val="20"/>
        </w:rPr>
        <w:t>fine</w:t>
      </w:r>
      <w:r w:rsidR="00A775FB">
        <w:rPr>
          <w:rFonts w:cs="Arial"/>
          <w:sz w:val="20"/>
        </w:rPr>
        <w:t>d</w:t>
      </w:r>
      <w:r w:rsidR="00A775FB" w:rsidRPr="00A042B3">
        <w:rPr>
          <w:rFonts w:cs="Arial"/>
          <w:sz w:val="20"/>
        </w:rPr>
        <w:t xml:space="preserve"> in accordance with the </w:t>
      </w:r>
      <w:r w:rsidR="000F02EC">
        <w:rPr>
          <w:rFonts w:cs="Arial"/>
          <w:sz w:val="20"/>
        </w:rPr>
        <w:t>co</w:t>
      </w:r>
      <w:r w:rsidR="000365B6">
        <w:rPr>
          <w:rFonts w:cs="Arial"/>
          <w:sz w:val="20"/>
        </w:rPr>
        <w:t>nsolidated fining policy for Lloyd’s returns</w:t>
      </w:r>
      <w:r w:rsidR="000F02EC">
        <w:rPr>
          <w:rFonts w:cs="Arial"/>
          <w:sz w:val="20"/>
        </w:rPr>
        <w:t xml:space="preserve"> issued by the </w:t>
      </w:r>
      <w:r w:rsidR="000F02EC" w:rsidRPr="00A042B3">
        <w:rPr>
          <w:rFonts w:cs="Arial"/>
          <w:sz w:val="20"/>
        </w:rPr>
        <w:t>Market Supervision and Review Committee.</w:t>
      </w:r>
    </w:p>
    <w:p w14:paraId="083A6991" w14:textId="77777777" w:rsidR="00A775FB" w:rsidRPr="00A042B3" w:rsidRDefault="00A775FB" w:rsidP="00A775FB">
      <w:pPr>
        <w:rPr>
          <w:rFonts w:cs="Arial"/>
          <w:sz w:val="20"/>
        </w:rPr>
      </w:pPr>
      <w:r w:rsidRPr="00A042B3">
        <w:rPr>
          <w:rFonts w:cs="Arial"/>
          <w:sz w:val="20"/>
        </w:rPr>
        <w:t xml:space="preserve">If </w:t>
      </w:r>
      <w:r w:rsidR="00B523D6">
        <w:rPr>
          <w:rFonts w:cs="Arial"/>
          <w:sz w:val="20"/>
        </w:rPr>
        <w:t>managing agent</w:t>
      </w:r>
      <w:r w:rsidRPr="00A042B3">
        <w:rPr>
          <w:rFonts w:cs="Arial"/>
          <w:sz w:val="20"/>
        </w:rPr>
        <w:t xml:space="preserve">s believe that they may not be able to submit a </w:t>
      </w:r>
      <w:r w:rsidR="00242335">
        <w:rPr>
          <w:rFonts w:cs="Arial"/>
          <w:sz w:val="20"/>
        </w:rPr>
        <w:t>PMDR</w:t>
      </w:r>
      <w:r w:rsidRPr="00A042B3">
        <w:rPr>
          <w:rFonts w:cs="Arial"/>
          <w:sz w:val="20"/>
        </w:rPr>
        <w:t xml:space="preserve"> on time they should contact Lloyd’s in advance of the deadline to discuss the matter.</w:t>
      </w:r>
    </w:p>
    <w:p w14:paraId="43F0A01D" w14:textId="77777777" w:rsidR="00A775FB" w:rsidRPr="002F6977" w:rsidRDefault="00A775FB" w:rsidP="00A775FB">
      <w:pPr>
        <w:rPr>
          <w:rFonts w:cs="Arial"/>
          <w:sz w:val="20"/>
        </w:rPr>
      </w:pPr>
      <w:r w:rsidRPr="00A042B3">
        <w:rPr>
          <w:rFonts w:cs="Arial"/>
          <w:sz w:val="20"/>
        </w:rPr>
        <w:lastRenderedPageBreak/>
        <w:t xml:space="preserve">Managing </w:t>
      </w:r>
      <w:r w:rsidR="00B523D6">
        <w:rPr>
          <w:rFonts w:cs="Arial"/>
          <w:sz w:val="20"/>
        </w:rPr>
        <w:t>a</w:t>
      </w:r>
      <w:r w:rsidRPr="00A042B3">
        <w:rPr>
          <w:rFonts w:cs="Arial"/>
          <w:sz w:val="20"/>
        </w:rPr>
        <w:t>gents should also note that Lloyd’s treat</w:t>
      </w:r>
      <w:r>
        <w:rPr>
          <w:rFonts w:cs="Arial"/>
          <w:sz w:val="20"/>
        </w:rPr>
        <w:t>s</w:t>
      </w:r>
      <w:r w:rsidRPr="00A042B3">
        <w:rPr>
          <w:rFonts w:cs="Arial"/>
          <w:sz w:val="20"/>
        </w:rPr>
        <w:t xml:space="preserve"> inaccurate </w:t>
      </w:r>
      <w:r w:rsidR="00242335">
        <w:rPr>
          <w:rFonts w:cs="Arial"/>
          <w:sz w:val="20"/>
        </w:rPr>
        <w:t>PMDR</w:t>
      </w:r>
      <w:r w:rsidRPr="00A042B3">
        <w:rPr>
          <w:rFonts w:cs="Arial"/>
          <w:sz w:val="20"/>
        </w:rPr>
        <w:t xml:space="preserve">s very seriously and accordingly an agent must tell Lloyd’s forthwith if it becomes aware of an error or inaccuracy in a </w:t>
      </w:r>
      <w:r w:rsidR="00242335">
        <w:rPr>
          <w:rFonts w:cs="Arial"/>
          <w:sz w:val="20"/>
        </w:rPr>
        <w:t>PMDR</w:t>
      </w:r>
      <w:r w:rsidRPr="00A042B3">
        <w:rPr>
          <w:rFonts w:cs="Arial"/>
          <w:sz w:val="20"/>
        </w:rPr>
        <w:t>.</w:t>
      </w:r>
      <w:r>
        <w:rPr>
          <w:rFonts w:cs="Arial"/>
          <w:sz w:val="20"/>
        </w:rPr>
        <w:t xml:space="preserve"> Failure to follow the data reporting requirements defined in these Instructions may also result in administrative enforcement action and/or fines.</w:t>
      </w:r>
    </w:p>
    <w:p w14:paraId="013B5A78" w14:textId="77777777" w:rsidR="00361562" w:rsidRPr="003076AB" w:rsidRDefault="008C1372" w:rsidP="00A122AF">
      <w:pPr>
        <w:pStyle w:val="Heading2"/>
        <w:keepNext/>
        <w:widowControl w:val="0"/>
        <w:tabs>
          <w:tab w:val="clear" w:pos="5897"/>
        </w:tabs>
        <w:spacing w:before="360" w:after="180" w:line="240" w:lineRule="auto"/>
        <w:rPr>
          <w:color w:val="1E35BF"/>
          <w:sz w:val="20"/>
        </w:rPr>
      </w:pPr>
      <w:bookmarkStart w:id="1026" w:name="_Toc256686511"/>
      <w:bookmarkStart w:id="1027" w:name="_Toc256687278"/>
      <w:bookmarkStart w:id="1028" w:name="_Toc256687538"/>
      <w:bookmarkStart w:id="1029" w:name="_Toc256687725"/>
      <w:bookmarkStart w:id="1030" w:name="_Toc256687912"/>
      <w:bookmarkStart w:id="1031" w:name="_Toc256688646"/>
      <w:bookmarkStart w:id="1032" w:name="_Toc256690073"/>
      <w:bookmarkStart w:id="1033" w:name="_Toc256690787"/>
      <w:bookmarkStart w:id="1034" w:name="_Toc256691034"/>
      <w:bookmarkStart w:id="1035" w:name="_Toc256693674"/>
      <w:bookmarkStart w:id="1036" w:name="_Toc256760896"/>
      <w:bookmarkStart w:id="1037" w:name="_Toc256761134"/>
      <w:bookmarkStart w:id="1038" w:name="_Toc256761372"/>
      <w:bookmarkStart w:id="1039" w:name="_Toc256772745"/>
      <w:bookmarkStart w:id="1040" w:name="_Toc256772984"/>
      <w:bookmarkStart w:id="1041" w:name="_Toc256782391"/>
      <w:bookmarkStart w:id="1042" w:name="_Toc256782660"/>
      <w:bookmarkStart w:id="1043" w:name="_Toc256782931"/>
      <w:bookmarkStart w:id="1044" w:name="_Toc256783201"/>
      <w:bookmarkStart w:id="1045" w:name="_Toc256783469"/>
      <w:bookmarkStart w:id="1046" w:name="_Toc256783736"/>
      <w:bookmarkStart w:id="1047" w:name="_Toc257022205"/>
      <w:bookmarkStart w:id="1048" w:name="_Toc257022597"/>
      <w:bookmarkStart w:id="1049" w:name="_Toc257022990"/>
      <w:bookmarkStart w:id="1050" w:name="_Toc257023719"/>
      <w:bookmarkStart w:id="1051" w:name="_Toc257025774"/>
      <w:bookmarkStart w:id="1052" w:name="_Toc257026238"/>
      <w:bookmarkStart w:id="1053" w:name="_Toc257033404"/>
      <w:bookmarkStart w:id="1054" w:name="_Toc257035552"/>
      <w:bookmarkStart w:id="1055" w:name="_Toc257037361"/>
      <w:bookmarkStart w:id="1056" w:name="_Toc257108653"/>
      <w:bookmarkStart w:id="1057" w:name="_Toc257112735"/>
      <w:bookmarkStart w:id="1058" w:name="_Toc257116728"/>
      <w:bookmarkStart w:id="1059" w:name="_Toc257118956"/>
      <w:bookmarkStart w:id="1060" w:name="_Toc257120051"/>
      <w:bookmarkStart w:id="1061" w:name="_Toc257121051"/>
      <w:bookmarkStart w:id="1062" w:name="_Toc257210475"/>
      <w:bookmarkStart w:id="1063" w:name="_Toc257215090"/>
      <w:bookmarkStart w:id="1064" w:name="_Toc257217854"/>
      <w:bookmarkStart w:id="1065" w:name="_Toc257284219"/>
      <w:bookmarkStart w:id="1066" w:name="_Toc256760897"/>
      <w:bookmarkStart w:id="1067" w:name="_Toc256761135"/>
      <w:bookmarkStart w:id="1068" w:name="_Toc256761373"/>
      <w:bookmarkStart w:id="1069" w:name="_Toc256772746"/>
      <w:bookmarkStart w:id="1070" w:name="_Toc256772985"/>
      <w:bookmarkStart w:id="1071" w:name="_Toc256782392"/>
      <w:bookmarkStart w:id="1072" w:name="_Toc256782661"/>
      <w:bookmarkStart w:id="1073" w:name="_Toc256782932"/>
      <w:bookmarkStart w:id="1074" w:name="_Toc256783202"/>
      <w:bookmarkStart w:id="1075" w:name="_Toc256783470"/>
      <w:bookmarkStart w:id="1076" w:name="_Toc256783737"/>
      <w:bookmarkStart w:id="1077" w:name="_Toc257022206"/>
      <w:bookmarkStart w:id="1078" w:name="_Toc257022598"/>
      <w:bookmarkStart w:id="1079" w:name="_Toc257022991"/>
      <w:bookmarkStart w:id="1080" w:name="_Toc257023720"/>
      <w:bookmarkStart w:id="1081" w:name="_Toc257025775"/>
      <w:bookmarkStart w:id="1082" w:name="_Toc257026239"/>
      <w:bookmarkStart w:id="1083" w:name="_Toc257033405"/>
      <w:bookmarkStart w:id="1084" w:name="_Toc257035553"/>
      <w:bookmarkStart w:id="1085" w:name="_Toc257037362"/>
      <w:bookmarkStart w:id="1086" w:name="_Toc257108654"/>
      <w:bookmarkStart w:id="1087" w:name="_Toc257112736"/>
      <w:bookmarkStart w:id="1088" w:name="_Toc257116729"/>
      <w:bookmarkStart w:id="1089" w:name="_Toc257118957"/>
      <w:bookmarkStart w:id="1090" w:name="_Toc257120052"/>
      <w:bookmarkStart w:id="1091" w:name="_Toc257121052"/>
      <w:bookmarkStart w:id="1092" w:name="_Toc257210476"/>
      <w:bookmarkStart w:id="1093" w:name="_Toc257215091"/>
      <w:bookmarkStart w:id="1094" w:name="_Toc257217855"/>
      <w:bookmarkStart w:id="1095" w:name="_Toc257284220"/>
      <w:bookmarkStart w:id="1096" w:name="_Toc256760898"/>
      <w:bookmarkStart w:id="1097" w:name="_Toc256761136"/>
      <w:bookmarkStart w:id="1098" w:name="_Toc256761374"/>
      <w:bookmarkStart w:id="1099" w:name="_Toc256772747"/>
      <w:bookmarkStart w:id="1100" w:name="_Toc256772986"/>
      <w:bookmarkStart w:id="1101" w:name="_Toc256782393"/>
      <w:bookmarkStart w:id="1102" w:name="_Toc256782662"/>
      <w:bookmarkStart w:id="1103" w:name="_Toc256782933"/>
      <w:bookmarkStart w:id="1104" w:name="_Toc256783203"/>
      <w:bookmarkStart w:id="1105" w:name="_Toc256783471"/>
      <w:bookmarkStart w:id="1106" w:name="_Toc256783738"/>
      <w:bookmarkStart w:id="1107" w:name="_Toc257022207"/>
      <w:bookmarkStart w:id="1108" w:name="_Toc257022599"/>
      <w:bookmarkStart w:id="1109" w:name="_Toc257022992"/>
      <w:bookmarkStart w:id="1110" w:name="_Toc257023721"/>
      <w:bookmarkStart w:id="1111" w:name="_Toc257025776"/>
      <w:bookmarkStart w:id="1112" w:name="_Toc257026240"/>
      <w:bookmarkStart w:id="1113" w:name="_Toc257033406"/>
      <w:bookmarkStart w:id="1114" w:name="_Toc257035554"/>
      <w:bookmarkStart w:id="1115" w:name="_Toc257037363"/>
      <w:bookmarkStart w:id="1116" w:name="_Toc257108655"/>
      <w:bookmarkStart w:id="1117" w:name="_Toc257112737"/>
      <w:bookmarkStart w:id="1118" w:name="_Toc257116730"/>
      <w:bookmarkStart w:id="1119" w:name="_Toc257118958"/>
      <w:bookmarkStart w:id="1120" w:name="_Toc257120053"/>
      <w:bookmarkStart w:id="1121" w:name="_Toc257121053"/>
      <w:bookmarkStart w:id="1122" w:name="_Toc257210477"/>
      <w:bookmarkStart w:id="1123" w:name="_Toc257215092"/>
      <w:bookmarkStart w:id="1124" w:name="_Toc257217856"/>
      <w:bookmarkStart w:id="1125" w:name="_Toc256760899"/>
      <w:bookmarkStart w:id="1126" w:name="_Toc256761137"/>
      <w:bookmarkStart w:id="1127" w:name="_Toc256761375"/>
      <w:bookmarkStart w:id="1128" w:name="_Toc256772748"/>
      <w:bookmarkStart w:id="1129" w:name="_Toc256772987"/>
      <w:bookmarkStart w:id="1130" w:name="_Toc256782394"/>
      <w:bookmarkStart w:id="1131" w:name="_Toc256782663"/>
      <w:bookmarkStart w:id="1132" w:name="_Toc256782934"/>
      <w:bookmarkStart w:id="1133" w:name="_Toc256783204"/>
      <w:bookmarkStart w:id="1134" w:name="_Toc256783472"/>
      <w:bookmarkStart w:id="1135" w:name="_Toc256783739"/>
      <w:bookmarkStart w:id="1136" w:name="_Toc257022208"/>
      <w:bookmarkStart w:id="1137" w:name="_Toc257022600"/>
      <w:bookmarkStart w:id="1138" w:name="_Toc257022993"/>
      <w:bookmarkStart w:id="1139" w:name="_Toc257023722"/>
      <w:bookmarkStart w:id="1140" w:name="_Toc257025777"/>
      <w:bookmarkStart w:id="1141" w:name="_Toc257026241"/>
      <w:bookmarkStart w:id="1142" w:name="_Toc257033407"/>
      <w:bookmarkStart w:id="1143" w:name="_Toc257035555"/>
      <w:bookmarkStart w:id="1144" w:name="_Toc257037364"/>
      <w:bookmarkStart w:id="1145" w:name="_Toc257108656"/>
      <w:bookmarkStart w:id="1146" w:name="_Toc257112738"/>
      <w:bookmarkStart w:id="1147" w:name="_Toc257116731"/>
      <w:bookmarkStart w:id="1148" w:name="_Toc257118959"/>
      <w:bookmarkStart w:id="1149" w:name="_Toc257120054"/>
      <w:bookmarkStart w:id="1150" w:name="_Toc257121054"/>
      <w:bookmarkStart w:id="1151" w:name="_Toc257210478"/>
      <w:bookmarkStart w:id="1152" w:name="_Toc257215093"/>
      <w:bookmarkStart w:id="1153" w:name="_Toc257217857"/>
      <w:bookmarkStart w:id="1154" w:name="_Toc256089383"/>
      <w:bookmarkStart w:id="1155" w:name="_Toc256089509"/>
      <w:bookmarkStart w:id="1156" w:name="_Toc256089919"/>
      <w:bookmarkStart w:id="1157" w:name="_Toc256423298"/>
      <w:bookmarkStart w:id="1158" w:name="_Toc256423450"/>
      <w:bookmarkStart w:id="1159" w:name="_Toc256426562"/>
      <w:bookmarkStart w:id="1160" w:name="_Toc256498444"/>
      <w:bookmarkStart w:id="1161" w:name="_Toc256498603"/>
      <w:bookmarkStart w:id="1162" w:name="_Toc256522276"/>
      <w:bookmarkStart w:id="1163" w:name="_Toc256523094"/>
      <w:bookmarkStart w:id="1164" w:name="_Toc256523265"/>
      <w:bookmarkStart w:id="1165" w:name="_Toc256523436"/>
      <w:bookmarkStart w:id="1166" w:name="_Toc256686513"/>
      <w:bookmarkStart w:id="1167" w:name="_Toc256687280"/>
      <w:bookmarkStart w:id="1168" w:name="_Toc256687540"/>
      <w:bookmarkStart w:id="1169" w:name="_Toc256687727"/>
      <w:bookmarkStart w:id="1170" w:name="_Toc256687914"/>
      <w:bookmarkStart w:id="1171" w:name="_Toc256688648"/>
      <w:bookmarkStart w:id="1172" w:name="_Toc256690075"/>
      <w:bookmarkStart w:id="1173" w:name="_Toc256690789"/>
      <w:bookmarkStart w:id="1174" w:name="_Toc256691036"/>
      <w:bookmarkStart w:id="1175" w:name="_Toc256693676"/>
      <w:bookmarkStart w:id="1176" w:name="_Toc256760902"/>
      <w:bookmarkStart w:id="1177" w:name="_Toc256761140"/>
      <w:bookmarkStart w:id="1178" w:name="_Toc256761378"/>
      <w:bookmarkStart w:id="1179" w:name="_Toc256772751"/>
      <w:bookmarkStart w:id="1180" w:name="_Toc256772990"/>
      <w:bookmarkStart w:id="1181" w:name="_Toc256782397"/>
      <w:bookmarkStart w:id="1182" w:name="_Toc256782666"/>
      <w:bookmarkStart w:id="1183" w:name="_Toc256782937"/>
      <w:bookmarkStart w:id="1184" w:name="_Toc256783207"/>
      <w:bookmarkStart w:id="1185" w:name="_Toc256783475"/>
      <w:bookmarkStart w:id="1186" w:name="_Toc256783742"/>
      <w:bookmarkStart w:id="1187" w:name="_Toc257022211"/>
      <w:bookmarkStart w:id="1188" w:name="_Toc257022603"/>
      <w:bookmarkStart w:id="1189" w:name="_Toc257022996"/>
      <w:bookmarkStart w:id="1190" w:name="_Toc257023725"/>
      <w:bookmarkStart w:id="1191" w:name="_Toc257025780"/>
      <w:bookmarkStart w:id="1192" w:name="_Toc257026244"/>
      <w:bookmarkStart w:id="1193" w:name="_Toc257033410"/>
      <w:bookmarkStart w:id="1194" w:name="_Toc257035558"/>
      <w:bookmarkStart w:id="1195" w:name="_Toc257037367"/>
      <w:bookmarkStart w:id="1196" w:name="_Toc257108659"/>
      <w:bookmarkStart w:id="1197" w:name="_Toc257112741"/>
      <w:bookmarkStart w:id="1198" w:name="_Toc257116734"/>
      <w:bookmarkStart w:id="1199" w:name="_Toc257118962"/>
      <w:bookmarkStart w:id="1200" w:name="_Toc257120057"/>
      <w:bookmarkStart w:id="1201" w:name="_Toc257121057"/>
      <w:bookmarkStart w:id="1202" w:name="_Toc257210481"/>
      <w:bookmarkStart w:id="1203" w:name="_Toc257215096"/>
      <w:bookmarkStart w:id="1204" w:name="_Toc257217860"/>
      <w:bookmarkStart w:id="1205" w:name="_Toc256760905"/>
      <w:bookmarkStart w:id="1206" w:name="_Toc256761143"/>
      <w:bookmarkStart w:id="1207" w:name="_Toc256761381"/>
      <w:bookmarkStart w:id="1208" w:name="_Toc256772754"/>
      <w:bookmarkStart w:id="1209" w:name="_Toc256772993"/>
      <w:bookmarkStart w:id="1210" w:name="_Toc256782400"/>
      <w:bookmarkStart w:id="1211" w:name="_Toc256782669"/>
      <w:bookmarkStart w:id="1212" w:name="_Toc256782940"/>
      <w:bookmarkStart w:id="1213" w:name="_Toc256783210"/>
      <w:bookmarkStart w:id="1214" w:name="_Toc256783478"/>
      <w:bookmarkStart w:id="1215" w:name="_Toc256783745"/>
      <w:bookmarkStart w:id="1216" w:name="_Toc257022214"/>
      <w:bookmarkStart w:id="1217" w:name="_Toc257022606"/>
      <w:bookmarkStart w:id="1218" w:name="_Toc257022999"/>
      <w:bookmarkStart w:id="1219" w:name="_Toc257023728"/>
      <w:bookmarkStart w:id="1220" w:name="_Toc257025783"/>
      <w:bookmarkStart w:id="1221" w:name="_Toc257026247"/>
      <w:bookmarkStart w:id="1222" w:name="_Toc257033413"/>
      <w:bookmarkStart w:id="1223" w:name="_Toc257035561"/>
      <w:bookmarkStart w:id="1224" w:name="_Toc257037370"/>
      <w:bookmarkStart w:id="1225" w:name="_Toc257108662"/>
      <w:bookmarkStart w:id="1226" w:name="_Toc257112744"/>
      <w:bookmarkStart w:id="1227" w:name="_Toc257116737"/>
      <w:bookmarkStart w:id="1228" w:name="_Toc257118965"/>
      <w:bookmarkStart w:id="1229" w:name="_Toc257120060"/>
      <w:bookmarkStart w:id="1230" w:name="_Toc257121060"/>
      <w:bookmarkStart w:id="1231" w:name="_Toc257210484"/>
      <w:bookmarkStart w:id="1232" w:name="_Toc257215099"/>
      <w:bookmarkStart w:id="1233" w:name="_Toc257217863"/>
      <w:bookmarkStart w:id="1234" w:name="_Toc256760906"/>
      <w:bookmarkStart w:id="1235" w:name="_Toc256761144"/>
      <w:bookmarkStart w:id="1236" w:name="_Toc256761382"/>
      <w:bookmarkStart w:id="1237" w:name="_Toc256772755"/>
      <w:bookmarkStart w:id="1238" w:name="_Toc256772994"/>
      <w:bookmarkStart w:id="1239" w:name="_Toc256782401"/>
      <w:bookmarkStart w:id="1240" w:name="_Toc256782670"/>
      <w:bookmarkStart w:id="1241" w:name="_Toc256782941"/>
      <w:bookmarkStart w:id="1242" w:name="_Toc256783211"/>
      <w:bookmarkStart w:id="1243" w:name="_Toc256783479"/>
      <w:bookmarkStart w:id="1244" w:name="_Toc256783746"/>
      <w:bookmarkStart w:id="1245" w:name="_Toc257022215"/>
      <w:bookmarkStart w:id="1246" w:name="_Toc257022607"/>
      <w:bookmarkStart w:id="1247" w:name="_Toc257023000"/>
      <w:bookmarkStart w:id="1248" w:name="_Toc257023729"/>
      <w:bookmarkStart w:id="1249" w:name="_Toc257025784"/>
      <w:bookmarkStart w:id="1250" w:name="_Toc257026248"/>
      <w:bookmarkStart w:id="1251" w:name="_Toc257033414"/>
      <w:bookmarkStart w:id="1252" w:name="_Toc257035562"/>
      <w:bookmarkStart w:id="1253" w:name="_Toc257037371"/>
      <w:bookmarkStart w:id="1254" w:name="_Toc257108663"/>
      <w:bookmarkStart w:id="1255" w:name="_Toc257112745"/>
      <w:bookmarkStart w:id="1256" w:name="_Toc257116738"/>
      <w:bookmarkStart w:id="1257" w:name="_Toc257118966"/>
      <w:bookmarkStart w:id="1258" w:name="_Toc257120061"/>
      <w:bookmarkStart w:id="1259" w:name="_Toc257121061"/>
      <w:bookmarkStart w:id="1260" w:name="_Toc257210485"/>
      <w:bookmarkStart w:id="1261" w:name="_Toc257215100"/>
      <w:bookmarkStart w:id="1262" w:name="_Toc257217864"/>
      <w:bookmarkStart w:id="1263" w:name="_Toc256760907"/>
      <w:bookmarkStart w:id="1264" w:name="_Toc256761145"/>
      <w:bookmarkStart w:id="1265" w:name="_Toc256761383"/>
      <w:bookmarkStart w:id="1266" w:name="_Toc256772756"/>
      <w:bookmarkStart w:id="1267" w:name="_Toc256772995"/>
      <w:bookmarkStart w:id="1268" w:name="_Toc256782402"/>
      <w:bookmarkStart w:id="1269" w:name="_Toc256782671"/>
      <w:bookmarkStart w:id="1270" w:name="_Toc256782942"/>
      <w:bookmarkStart w:id="1271" w:name="_Toc256783212"/>
      <w:bookmarkStart w:id="1272" w:name="_Toc256783480"/>
      <w:bookmarkStart w:id="1273" w:name="_Toc256783747"/>
      <w:bookmarkStart w:id="1274" w:name="_Toc257022216"/>
      <w:bookmarkStart w:id="1275" w:name="_Toc257022608"/>
      <w:bookmarkStart w:id="1276" w:name="_Toc257023001"/>
      <w:bookmarkStart w:id="1277" w:name="_Toc257023730"/>
      <w:bookmarkStart w:id="1278" w:name="_Toc257025785"/>
      <w:bookmarkStart w:id="1279" w:name="_Toc257026249"/>
      <w:bookmarkStart w:id="1280" w:name="_Toc257033415"/>
      <w:bookmarkStart w:id="1281" w:name="_Toc257035563"/>
      <w:bookmarkStart w:id="1282" w:name="_Toc257037372"/>
      <w:bookmarkStart w:id="1283" w:name="_Toc257108664"/>
      <w:bookmarkStart w:id="1284" w:name="_Toc257112746"/>
      <w:bookmarkStart w:id="1285" w:name="_Toc257116739"/>
      <w:bookmarkStart w:id="1286" w:name="_Toc257118967"/>
      <w:bookmarkStart w:id="1287" w:name="_Toc257120062"/>
      <w:bookmarkStart w:id="1288" w:name="_Toc257121062"/>
      <w:bookmarkStart w:id="1289" w:name="_Toc257210486"/>
      <w:bookmarkStart w:id="1290" w:name="_Toc257215101"/>
      <w:bookmarkStart w:id="1291" w:name="_Toc257217865"/>
      <w:bookmarkStart w:id="1292" w:name="_Toc256089385"/>
      <w:bookmarkStart w:id="1293" w:name="_Toc256089511"/>
      <w:bookmarkStart w:id="1294" w:name="_Toc256089921"/>
      <w:bookmarkStart w:id="1295" w:name="_Toc256423300"/>
      <w:bookmarkStart w:id="1296" w:name="_Toc256423452"/>
      <w:bookmarkStart w:id="1297" w:name="_Toc256426564"/>
      <w:bookmarkStart w:id="1298" w:name="_Toc256498446"/>
      <w:bookmarkStart w:id="1299" w:name="_Toc256498605"/>
      <w:bookmarkStart w:id="1300" w:name="_Toc256522278"/>
      <w:bookmarkStart w:id="1301" w:name="_Toc256523096"/>
      <w:bookmarkStart w:id="1302" w:name="_Toc256523267"/>
      <w:bookmarkStart w:id="1303" w:name="_Toc256523438"/>
      <w:bookmarkStart w:id="1304" w:name="_Toc256686515"/>
      <w:bookmarkStart w:id="1305" w:name="_Toc256687282"/>
      <w:bookmarkStart w:id="1306" w:name="_Toc256687542"/>
      <w:bookmarkStart w:id="1307" w:name="_Toc256687729"/>
      <w:bookmarkStart w:id="1308" w:name="_Toc256687916"/>
      <w:bookmarkStart w:id="1309" w:name="_Toc256688650"/>
      <w:bookmarkStart w:id="1310" w:name="_Toc256690077"/>
      <w:bookmarkStart w:id="1311" w:name="_Toc256690791"/>
      <w:bookmarkStart w:id="1312" w:name="_Toc256691038"/>
      <w:bookmarkStart w:id="1313" w:name="_Toc256693678"/>
      <w:bookmarkStart w:id="1314" w:name="_Toc256760908"/>
      <w:bookmarkStart w:id="1315" w:name="_Toc256761146"/>
      <w:bookmarkStart w:id="1316" w:name="_Toc256761384"/>
      <w:bookmarkStart w:id="1317" w:name="_Toc256772757"/>
      <w:bookmarkStart w:id="1318" w:name="_Toc256772996"/>
      <w:bookmarkStart w:id="1319" w:name="_Toc256782403"/>
      <w:bookmarkStart w:id="1320" w:name="_Toc256782672"/>
      <w:bookmarkStart w:id="1321" w:name="_Toc256782943"/>
      <w:bookmarkStart w:id="1322" w:name="_Toc256783213"/>
      <w:bookmarkStart w:id="1323" w:name="_Toc256783481"/>
      <w:bookmarkStart w:id="1324" w:name="_Toc256783748"/>
      <w:bookmarkStart w:id="1325" w:name="_Toc257022217"/>
      <w:bookmarkStart w:id="1326" w:name="_Toc257022609"/>
      <w:bookmarkStart w:id="1327" w:name="_Toc257023002"/>
      <w:bookmarkStart w:id="1328" w:name="_Toc257023731"/>
      <w:bookmarkStart w:id="1329" w:name="_Toc257025786"/>
      <w:bookmarkStart w:id="1330" w:name="_Toc257026250"/>
      <w:bookmarkStart w:id="1331" w:name="_Toc257033416"/>
      <w:bookmarkStart w:id="1332" w:name="_Toc257035564"/>
      <w:bookmarkStart w:id="1333" w:name="_Toc257037373"/>
      <w:bookmarkStart w:id="1334" w:name="_Toc257108665"/>
      <w:bookmarkStart w:id="1335" w:name="_Toc257112747"/>
      <w:bookmarkStart w:id="1336" w:name="_Toc257116740"/>
      <w:bookmarkStart w:id="1337" w:name="_Toc257118968"/>
      <w:bookmarkStart w:id="1338" w:name="_Toc257120063"/>
      <w:bookmarkStart w:id="1339" w:name="_Toc257121063"/>
      <w:bookmarkStart w:id="1340" w:name="_Toc257210487"/>
      <w:bookmarkStart w:id="1341" w:name="_Toc257215102"/>
      <w:bookmarkStart w:id="1342" w:name="_Toc257217866"/>
      <w:bookmarkStart w:id="1343" w:name="_PMD_Return_Specifications"/>
      <w:bookmarkStart w:id="1344" w:name="_Toc113278561"/>
      <w:bookmarkStart w:id="1345" w:name="OLE_LINK11"/>
      <w:bookmarkStart w:id="1346" w:name="OLE_LINK24"/>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r w:rsidRPr="003076AB">
        <w:rPr>
          <w:color w:val="1E35BF"/>
          <w:sz w:val="20"/>
        </w:rPr>
        <w:t>PMDR</w:t>
      </w:r>
      <w:r w:rsidR="00361562" w:rsidRPr="003076AB">
        <w:rPr>
          <w:color w:val="1E35BF"/>
          <w:sz w:val="20"/>
        </w:rPr>
        <w:t xml:space="preserve"> </w:t>
      </w:r>
      <w:r w:rsidR="00462B48" w:rsidRPr="003076AB">
        <w:rPr>
          <w:color w:val="1E35BF"/>
          <w:sz w:val="20"/>
        </w:rPr>
        <w:t xml:space="preserve">creation and initial </w:t>
      </w:r>
      <w:r w:rsidR="00D77B2E" w:rsidRPr="003076AB">
        <w:rPr>
          <w:color w:val="1E35BF"/>
          <w:sz w:val="20"/>
        </w:rPr>
        <w:t>s</w:t>
      </w:r>
      <w:r w:rsidR="00361562" w:rsidRPr="003076AB">
        <w:rPr>
          <w:color w:val="1E35BF"/>
          <w:sz w:val="20"/>
        </w:rPr>
        <w:t>ubmission</w:t>
      </w:r>
      <w:r w:rsidR="00462B48" w:rsidRPr="003076AB">
        <w:rPr>
          <w:color w:val="1E35BF"/>
          <w:sz w:val="20"/>
        </w:rPr>
        <w:t xml:space="preserve"> process</w:t>
      </w:r>
      <w:bookmarkEnd w:id="1344"/>
    </w:p>
    <w:bookmarkEnd w:id="1345"/>
    <w:bookmarkEnd w:id="1346"/>
    <w:p w14:paraId="5D0A7094" w14:textId="77777777" w:rsidR="00FA36FF" w:rsidRDefault="004D4251" w:rsidP="00257E65">
      <w:pPr>
        <w:rPr>
          <w:rFonts w:cs="Arial"/>
          <w:sz w:val="20"/>
        </w:rPr>
      </w:pPr>
      <w:r>
        <w:rPr>
          <w:rFonts w:cs="Arial"/>
          <w:sz w:val="20"/>
        </w:rPr>
        <w:t xml:space="preserve">The </w:t>
      </w:r>
      <w:r w:rsidR="00EB4B01">
        <w:rPr>
          <w:rFonts w:cs="Arial"/>
          <w:sz w:val="20"/>
        </w:rPr>
        <w:t>PMDR</w:t>
      </w:r>
      <w:r w:rsidR="00223090">
        <w:rPr>
          <w:rFonts w:cs="Arial"/>
          <w:sz w:val="20"/>
        </w:rPr>
        <w:t xml:space="preserve"> </w:t>
      </w:r>
      <w:r>
        <w:rPr>
          <w:rFonts w:cs="Arial"/>
          <w:sz w:val="20"/>
        </w:rPr>
        <w:t>is</w:t>
      </w:r>
      <w:r w:rsidR="00223090" w:rsidRPr="00700485">
        <w:rPr>
          <w:rFonts w:cs="Arial"/>
          <w:sz w:val="20"/>
        </w:rPr>
        <w:t xml:space="preserve"> </w:t>
      </w:r>
      <w:r>
        <w:rPr>
          <w:rFonts w:cs="Arial"/>
          <w:sz w:val="20"/>
        </w:rPr>
        <w:t xml:space="preserve">submitted </w:t>
      </w:r>
      <w:r w:rsidR="00223090" w:rsidRPr="00700485">
        <w:rPr>
          <w:rFonts w:cs="Arial"/>
          <w:sz w:val="20"/>
        </w:rPr>
        <w:t xml:space="preserve">via the </w:t>
      </w:r>
      <w:r w:rsidR="008151E4">
        <w:rPr>
          <w:rFonts w:cs="Arial"/>
          <w:sz w:val="20"/>
        </w:rPr>
        <w:t xml:space="preserve">MDC </w:t>
      </w:r>
      <w:r w:rsidR="00D77B2E">
        <w:rPr>
          <w:rFonts w:cs="Arial"/>
          <w:sz w:val="20"/>
        </w:rPr>
        <w:t>website</w:t>
      </w:r>
      <w:r w:rsidR="00223090">
        <w:rPr>
          <w:rFonts w:cs="Arial"/>
          <w:sz w:val="20"/>
        </w:rPr>
        <w:t>.</w:t>
      </w:r>
    </w:p>
    <w:p w14:paraId="748DC670" w14:textId="77777777" w:rsidR="00B14214" w:rsidRPr="00A042B3" w:rsidRDefault="00FA36FF" w:rsidP="00257E65">
      <w:pPr>
        <w:rPr>
          <w:rFonts w:cs="Arial"/>
          <w:sz w:val="20"/>
        </w:rPr>
      </w:pPr>
      <w:r w:rsidRPr="00700485">
        <w:rPr>
          <w:rFonts w:cs="Arial"/>
          <w:sz w:val="20"/>
        </w:rPr>
        <w:t>T</w:t>
      </w:r>
      <w:r>
        <w:rPr>
          <w:rFonts w:cs="Arial"/>
          <w:sz w:val="20"/>
        </w:rPr>
        <w:t xml:space="preserve">he Control form within </w:t>
      </w:r>
      <w:r w:rsidR="008151E4">
        <w:rPr>
          <w:rFonts w:cs="Arial"/>
          <w:sz w:val="20"/>
        </w:rPr>
        <w:t>MDC</w:t>
      </w:r>
      <w:r>
        <w:rPr>
          <w:rFonts w:cs="Arial"/>
          <w:sz w:val="20"/>
        </w:rPr>
        <w:t xml:space="preserve"> collects/confirms basic information regarding the syndicate, including the syndicate number and </w:t>
      </w:r>
      <w:r w:rsidR="00B523D6">
        <w:rPr>
          <w:rFonts w:cs="Arial"/>
          <w:sz w:val="20"/>
        </w:rPr>
        <w:t>managing agent</w:t>
      </w:r>
      <w:r>
        <w:rPr>
          <w:rFonts w:cs="Arial"/>
          <w:sz w:val="20"/>
        </w:rPr>
        <w:t xml:space="preserve">. The form also acts as the control point for performing actions </w:t>
      </w:r>
      <w:r w:rsidR="00053499">
        <w:rPr>
          <w:rFonts w:cs="Arial"/>
          <w:sz w:val="20"/>
        </w:rPr>
        <w:t>when submitting</w:t>
      </w:r>
      <w:r>
        <w:rPr>
          <w:rFonts w:cs="Arial"/>
          <w:sz w:val="20"/>
        </w:rPr>
        <w:t xml:space="preserve"> the </w:t>
      </w:r>
      <w:r w:rsidR="00242335">
        <w:rPr>
          <w:rFonts w:cs="Arial"/>
          <w:sz w:val="20"/>
        </w:rPr>
        <w:t>PMDR</w:t>
      </w:r>
      <w:r>
        <w:rPr>
          <w:rFonts w:cs="Arial"/>
          <w:sz w:val="20"/>
        </w:rPr>
        <w:t>.</w:t>
      </w:r>
    </w:p>
    <w:p w14:paraId="7E02B8D6" w14:textId="77777777" w:rsidR="00340642" w:rsidRDefault="0041507C" w:rsidP="00257E65">
      <w:pPr>
        <w:rPr>
          <w:rFonts w:cs="Arial"/>
          <w:sz w:val="20"/>
        </w:rPr>
      </w:pPr>
      <w:r w:rsidRPr="00A042B3">
        <w:rPr>
          <w:rFonts w:cs="Arial"/>
          <w:sz w:val="20"/>
        </w:rPr>
        <w:t xml:space="preserve">The </w:t>
      </w:r>
      <w:r w:rsidR="00EB4B01">
        <w:rPr>
          <w:rFonts w:cs="Arial"/>
          <w:sz w:val="20"/>
        </w:rPr>
        <w:t>PMDR</w:t>
      </w:r>
      <w:r w:rsidRPr="00A042B3">
        <w:rPr>
          <w:rFonts w:cs="Arial"/>
          <w:sz w:val="20"/>
        </w:rPr>
        <w:t xml:space="preserve"> f</w:t>
      </w:r>
      <w:r w:rsidR="00223090" w:rsidRPr="00A042B3">
        <w:rPr>
          <w:rFonts w:cs="Arial"/>
          <w:sz w:val="20"/>
        </w:rPr>
        <w:t xml:space="preserve">orms </w:t>
      </w:r>
      <w:r w:rsidR="00424849">
        <w:rPr>
          <w:rFonts w:cs="Arial"/>
          <w:sz w:val="20"/>
        </w:rPr>
        <w:t xml:space="preserve">in </w:t>
      </w:r>
      <w:r w:rsidR="008151E4">
        <w:rPr>
          <w:rFonts w:cs="Arial"/>
          <w:sz w:val="20"/>
        </w:rPr>
        <w:t>MDC</w:t>
      </w:r>
      <w:r w:rsidR="00424849">
        <w:rPr>
          <w:rFonts w:cs="Arial"/>
          <w:sz w:val="20"/>
        </w:rPr>
        <w:t xml:space="preserve"> </w:t>
      </w:r>
      <w:r w:rsidR="00BC3FFD">
        <w:rPr>
          <w:rFonts w:cs="Arial"/>
          <w:sz w:val="20"/>
        </w:rPr>
        <w:t>are</w:t>
      </w:r>
      <w:r w:rsidR="00223090" w:rsidRPr="00A042B3">
        <w:rPr>
          <w:rFonts w:cs="Arial"/>
          <w:sz w:val="20"/>
        </w:rPr>
        <w:t xml:space="preserve"> populated via</w:t>
      </w:r>
      <w:r w:rsidR="00E20322">
        <w:rPr>
          <w:rFonts w:cs="Arial"/>
          <w:sz w:val="20"/>
        </w:rPr>
        <w:t xml:space="preserve"> upload of</w:t>
      </w:r>
      <w:r w:rsidR="00223090" w:rsidRPr="00A042B3">
        <w:rPr>
          <w:rFonts w:cs="Arial"/>
          <w:sz w:val="20"/>
        </w:rPr>
        <w:t xml:space="preserve"> CSV </w:t>
      </w:r>
      <w:r w:rsidR="00E20322">
        <w:rPr>
          <w:rFonts w:cs="Arial"/>
          <w:sz w:val="20"/>
        </w:rPr>
        <w:t>files</w:t>
      </w:r>
      <w:r w:rsidR="001D7C66">
        <w:rPr>
          <w:rFonts w:cs="Arial"/>
          <w:sz w:val="20"/>
        </w:rPr>
        <w:t xml:space="preserve"> in ANSI format</w:t>
      </w:r>
      <w:r w:rsidR="00223090" w:rsidRPr="00A042B3">
        <w:rPr>
          <w:rFonts w:cs="Arial"/>
          <w:sz w:val="20"/>
        </w:rPr>
        <w:t>.</w:t>
      </w:r>
      <w:r w:rsidR="0056705D">
        <w:rPr>
          <w:rFonts w:cs="Arial"/>
          <w:sz w:val="20"/>
        </w:rPr>
        <w:t xml:space="preserve"> </w:t>
      </w:r>
      <w:r w:rsidR="00382D55" w:rsidRPr="00A042B3">
        <w:rPr>
          <w:rFonts w:cs="Arial"/>
          <w:sz w:val="20"/>
        </w:rPr>
        <w:t xml:space="preserve">Manual </w:t>
      </w:r>
      <w:r w:rsidR="008151E4">
        <w:rPr>
          <w:rFonts w:cs="Arial"/>
          <w:sz w:val="20"/>
        </w:rPr>
        <w:t xml:space="preserve">creation and </w:t>
      </w:r>
      <w:r w:rsidR="00382D55" w:rsidRPr="00A042B3">
        <w:rPr>
          <w:rFonts w:cs="Arial"/>
          <w:sz w:val="20"/>
        </w:rPr>
        <w:t>editin</w:t>
      </w:r>
      <w:r w:rsidR="00AD2712" w:rsidRPr="00A042B3">
        <w:rPr>
          <w:rFonts w:cs="Arial"/>
          <w:sz w:val="20"/>
        </w:rPr>
        <w:t xml:space="preserve">g of data </w:t>
      </w:r>
      <w:r w:rsidR="00BC3FFD">
        <w:rPr>
          <w:rFonts w:cs="Arial"/>
          <w:sz w:val="20"/>
        </w:rPr>
        <w:t>is</w:t>
      </w:r>
      <w:r w:rsidR="00AD2712" w:rsidRPr="00A042B3">
        <w:rPr>
          <w:rFonts w:cs="Arial"/>
          <w:sz w:val="20"/>
        </w:rPr>
        <w:t xml:space="preserve"> </w:t>
      </w:r>
      <w:r w:rsidR="008151E4">
        <w:rPr>
          <w:rFonts w:cs="Arial"/>
          <w:sz w:val="20"/>
        </w:rPr>
        <w:t xml:space="preserve">also </w:t>
      </w:r>
      <w:r w:rsidR="006D7782" w:rsidRPr="00A042B3">
        <w:rPr>
          <w:rFonts w:cs="Arial"/>
          <w:sz w:val="20"/>
        </w:rPr>
        <w:t>available</w:t>
      </w:r>
      <w:r w:rsidR="008151E4">
        <w:rPr>
          <w:rFonts w:cs="Arial"/>
          <w:sz w:val="20"/>
        </w:rPr>
        <w:t xml:space="preserve"> within the system</w:t>
      </w:r>
      <w:r w:rsidR="00340642">
        <w:rPr>
          <w:rFonts w:cs="Arial"/>
          <w:sz w:val="20"/>
        </w:rPr>
        <w:t>.</w:t>
      </w:r>
    </w:p>
    <w:p w14:paraId="4979D736" w14:textId="77777777" w:rsidR="001578E9" w:rsidRPr="00A042B3" w:rsidRDefault="001578E9" w:rsidP="001578E9">
      <w:pPr>
        <w:rPr>
          <w:rFonts w:cs="Arial"/>
          <w:sz w:val="20"/>
        </w:rPr>
      </w:pPr>
      <w:r w:rsidRPr="00A042B3">
        <w:rPr>
          <w:rFonts w:cs="Arial"/>
          <w:sz w:val="20"/>
        </w:rPr>
        <w:t xml:space="preserve">The </w:t>
      </w:r>
      <w:r>
        <w:rPr>
          <w:rFonts w:cs="Arial"/>
          <w:sz w:val="20"/>
        </w:rPr>
        <w:t xml:space="preserve">data </w:t>
      </w:r>
      <w:r w:rsidRPr="00A042B3">
        <w:rPr>
          <w:rFonts w:cs="Arial"/>
          <w:sz w:val="20"/>
        </w:rPr>
        <w:t xml:space="preserve">templates detailing the required format for </w:t>
      </w:r>
      <w:r>
        <w:rPr>
          <w:rFonts w:cs="Arial"/>
          <w:sz w:val="20"/>
        </w:rPr>
        <w:t xml:space="preserve">the </w:t>
      </w:r>
      <w:r w:rsidRPr="0056346B">
        <w:rPr>
          <w:rFonts w:cs="Arial"/>
          <w:sz w:val="20"/>
        </w:rPr>
        <w:t xml:space="preserve">return file header </w:t>
      </w:r>
      <w:r>
        <w:rPr>
          <w:rFonts w:cs="Arial"/>
          <w:sz w:val="20"/>
        </w:rPr>
        <w:t xml:space="preserve">and </w:t>
      </w:r>
      <w:r w:rsidRPr="00A042B3">
        <w:rPr>
          <w:rFonts w:cs="Arial"/>
          <w:sz w:val="20"/>
        </w:rPr>
        <w:t xml:space="preserve">the </w:t>
      </w:r>
      <w:r>
        <w:rPr>
          <w:rFonts w:cs="Arial"/>
          <w:sz w:val="20"/>
        </w:rPr>
        <w:t xml:space="preserve">CSV </w:t>
      </w:r>
      <w:r w:rsidRPr="00A042B3">
        <w:rPr>
          <w:rFonts w:cs="Arial"/>
          <w:sz w:val="20"/>
        </w:rPr>
        <w:t xml:space="preserve">file </w:t>
      </w:r>
      <w:r>
        <w:rPr>
          <w:rFonts w:cs="Arial"/>
          <w:sz w:val="20"/>
        </w:rPr>
        <w:t xml:space="preserve">for each form </w:t>
      </w:r>
      <w:r w:rsidRPr="00A042B3">
        <w:rPr>
          <w:rFonts w:cs="Arial"/>
          <w:sz w:val="20"/>
        </w:rPr>
        <w:t xml:space="preserve">are published </w:t>
      </w:r>
      <w:r>
        <w:rPr>
          <w:rFonts w:cs="Arial"/>
          <w:sz w:val="20"/>
        </w:rPr>
        <w:t xml:space="preserve">in the </w:t>
      </w:r>
      <w:hyperlink w:anchor="_PMD_Return_Specifications_" w:history="1">
        <w:r w:rsidR="00F603AA" w:rsidRPr="00F603AA">
          <w:rPr>
            <w:rStyle w:val="Hyperlink"/>
            <w:rFonts w:cs="Arial"/>
            <w:sz w:val="20"/>
          </w:rPr>
          <w:t>PMD Return Specifications</w:t>
        </w:r>
      </w:hyperlink>
    </w:p>
    <w:p w14:paraId="62421AFE" w14:textId="77777777" w:rsidR="008B7BEC" w:rsidRPr="00A042B3" w:rsidRDefault="00340642" w:rsidP="00257E65">
      <w:pPr>
        <w:rPr>
          <w:rFonts w:cs="Arial"/>
          <w:sz w:val="20"/>
        </w:rPr>
      </w:pPr>
      <w:r>
        <w:rPr>
          <w:rFonts w:cs="Arial"/>
          <w:sz w:val="20"/>
        </w:rPr>
        <w:t>Create a</w:t>
      </w:r>
      <w:r w:rsidR="00C07A11">
        <w:rPr>
          <w:rFonts w:cs="Arial"/>
          <w:sz w:val="20"/>
        </w:rPr>
        <w:t xml:space="preserve"> CSV file for each PMDR</w:t>
      </w:r>
      <w:r w:rsidR="00C07A11" w:rsidRPr="00A042B3">
        <w:rPr>
          <w:rFonts w:cs="Arial"/>
          <w:sz w:val="20"/>
        </w:rPr>
        <w:t xml:space="preserve"> form</w:t>
      </w:r>
      <w:r w:rsidR="00C07A11">
        <w:rPr>
          <w:rFonts w:cs="Arial"/>
          <w:sz w:val="20"/>
        </w:rPr>
        <w:t xml:space="preserve">. </w:t>
      </w:r>
      <w:r w:rsidR="00BE2BDF" w:rsidRPr="00A042B3">
        <w:rPr>
          <w:rFonts w:cs="Arial"/>
          <w:sz w:val="20"/>
        </w:rPr>
        <w:t>Each CSV file must have a return file header</w:t>
      </w:r>
      <w:r w:rsidR="004C56E9">
        <w:rPr>
          <w:rFonts w:cs="Arial"/>
          <w:sz w:val="20"/>
        </w:rPr>
        <w:t xml:space="preserve"> as the first record</w:t>
      </w:r>
      <w:r w:rsidR="00BE2BDF" w:rsidRPr="00A042B3">
        <w:rPr>
          <w:rFonts w:cs="Arial"/>
          <w:sz w:val="20"/>
        </w:rPr>
        <w:t xml:space="preserve"> in the file</w:t>
      </w:r>
      <w:r w:rsidR="00053499">
        <w:rPr>
          <w:rFonts w:cs="Arial"/>
          <w:sz w:val="20"/>
        </w:rPr>
        <w:t xml:space="preserve">. </w:t>
      </w:r>
      <w:r w:rsidR="008B7BEC" w:rsidRPr="00A042B3">
        <w:rPr>
          <w:rFonts w:cs="Arial"/>
          <w:sz w:val="20"/>
        </w:rPr>
        <w:t>This helps Lloyd’s identify the key details regarding the form.</w:t>
      </w:r>
      <w:r w:rsidR="0056705D">
        <w:rPr>
          <w:rFonts w:cs="Arial"/>
          <w:sz w:val="20"/>
        </w:rPr>
        <w:t xml:space="preserve"> </w:t>
      </w:r>
      <w:r w:rsidR="008B7BEC" w:rsidRPr="00A042B3">
        <w:rPr>
          <w:rFonts w:cs="Arial"/>
          <w:sz w:val="20"/>
        </w:rPr>
        <w:t xml:space="preserve">An example of the return file header </w:t>
      </w:r>
      <w:r w:rsidR="004F423B" w:rsidRPr="00A042B3">
        <w:rPr>
          <w:rFonts w:cs="Arial"/>
          <w:sz w:val="20"/>
        </w:rPr>
        <w:t xml:space="preserve">for form </w:t>
      </w:r>
      <w:r w:rsidR="00B65CF7">
        <w:rPr>
          <w:rFonts w:cs="Arial"/>
          <w:sz w:val="20"/>
        </w:rPr>
        <w:t>263</w:t>
      </w:r>
      <w:r w:rsidR="004F423B" w:rsidRPr="00A042B3">
        <w:rPr>
          <w:rFonts w:cs="Arial"/>
          <w:sz w:val="20"/>
        </w:rPr>
        <w:t xml:space="preserve"> </w:t>
      </w:r>
      <w:r w:rsidR="008B7BEC" w:rsidRPr="00A042B3">
        <w:rPr>
          <w:rFonts w:cs="Arial"/>
          <w:sz w:val="20"/>
        </w:rPr>
        <w:t xml:space="preserve">is </w:t>
      </w:r>
      <w:r w:rsidR="004F423B" w:rsidRPr="00A042B3">
        <w:rPr>
          <w:rFonts w:cs="Arial"/>
          <w:sz w:val="20"/>
        </w:rPr>
        <w:t>shown below</w:t>
      </w:r>
      <w:r w:rsidR="008B7BEC" w:rsidRPr="00A042B3">
        <w:rPr>
          <w:rFonts w:cs="Arial"/>
          <w:sz w:val="20"/>
        </w:rPr>
        <w:t>.</w:t>
      </w:r>
    </w:p>
    <w:p w14:paraId="1D125D17" w14:textId="77777777" w:rsidR="004F423B" w:rsidRPr="00A042B3" w:rsidRDefault="008462C8" w:rsidP="00A92E72">
      <w:pPr>
        <w:jc w:val="center"/>
        <w:rPr>
          <w:rFonts w:cs="Arial"/>
          <w:sz w:val="20"/>
        </w:rPr>
      </w:pPr>
      <w:r>
        <w:pict w14:anchorId="4C80AD27">
          <v:shape id="Picture 1" o:spid="_x0000_i1025" type="#_x0000_t75" style="width:437.75pt;height:183.75pt;visibility:visible">
            <v:imagedata r:id="rId23" o:title=""/>
          </v:shape>
        </w:pict>
      </w:r>
    </w:p>
    <w:p w14:paraId="6489F486" w14:textId="77777777" w:rsidR="00D0138D" w:rsidRDefault="001578E9" w:rsidP="00D0138D">
      <w:pPr>
        <w:autoSpaceDE w:val="0"/>
        <w:autoSpaceDN w:val="0"/>
        <w:spacing w:after="0" w:line="240" w:lineRule="auto"/>
        <w:rPr>
          <w:rFonts w:cs="Arial"/>
          <w:sz w:val="20"/>
        </w:rPr>
      </w:pPr>
      <w:r>
        <w:rPr>
          <w:rFonts w:cs="Arial"/>
          <w:sz w:val="20"/>
        </w:rPr>
        <w:t xml:space="preserve">Zip the four CSV files to create the PMDR </w:t>
      </w:r>
      <w:r w:rsidR="00363A4D">
        <w:rPr>
          <w:rFonts w:cs="Arial"/>
          <w:sz w:val="20"/>
        </w:rPr>
        <w:t xml:space="preserve">and </w:t>
      </w:r>
      <w:r>
        <w:rPr>
          <w:rFonts w:cs="Arial"/>
          <w:sz w:val="20"/>
        </w:rPr>
        <w:t xml:space="preserve">then upload the zipped file via the </w:t>
      </w:r>
      <w:r w:rsidR="008151E4">
        <w:rPr>
          <w:rFonts w:cs="Arial"/>
          <w:sz w:val="20"/>
        </w:rPr>
        <w:t>MDC</w:t>
      </w:r>
      <w:r>
        <w:rPr>
          <w:rFonts w:cs="Arial"/>
          <w:sz w:val="20"/>
        </w:rPr>
        <w:t xml:space="preserve"> website.</w:t>
      </w:r>
      <w:r w:rsidR="00D0138D">
        <w:rPr>
          <w:rFonts w:cs="Arial"/>
          <w:sz w:val="20"/>
        </w:rPr>
        <w:t xml:space="preserve"> </w:t>
      </w:r>
    </w:p>
    <w:p w14:paraId="1B76A939" w14:textId="77777777" w:rsidR="00D0138D" w:rsidRDefault="00D0138D" w:rsidP="00D0138D">
      <w:pPr>
        <w:autoSpaceDE w:val="0"/>
        <w:autoSpaceDN w:val="0"/>
        <w:spacing w:after="0" w:line="240" w:lineRule="auto"/>
        <w:rPr>
          <w:rFonts w:cs="Arial"/>
          <w:sz w:val="20"/>
        </w:rPr>
      </w:pPr>
    </w:p>
    <w:p w14:paraId="3246C2CE" w14:textId="77777777" w:rsidR="00D0138D" w:rsidRPr="00D0138D" w:rsidRDefault="00D0138D" w:rsidP="00D0138D">
      <w:pPr>
        <w:rPr>
          <w:rFonts w:cs="Arial"/>
          <w:sz w:val="20"/>
        </w:rPr>
      </w:pPr>
      <w:r w:rsidRPr="00D0138D">
        <w:rPr>
          <w:rFonts w:cs="Arial"/>
          <w:sz w:val="20"/>
        </w:rPr>
        <w:t xml:space="preserve">It is possible to attach supporting documents in the comments section of the ‘Prepare and Validate PMD Return’ task which is accessible from the Tasks tab (once the task has been claimed) within MDC up to the point when the return is linked and sent for review. </w:t>
      </w:r>
    </w:p>
    <w:p w14:paraId="5FAC1D2B" w14:textId="77777777" w:rsidR="001D7C66" w:rsidRPr="003076AB" w:rsidRDefault="001D7C66" w:rsidP="001D7C66">
      <w:pPr>
        <w:pStyle w:val="Heading2"/>
        <w:keepNext/>
        <w:widowControl w:val="0"/>
        <w:tabs>
          <w:tab w:val="clear" w:pos="5897"/>
        </w:tabs>
        <w:spacing w:before="360" w:after="180" w:line="240" w:lineRule="auto"/>
        <w:rPr>
          <w:color w:val="1E35BF"/>
          <w:sz w:val="20"/>
        </w:rPr>
      </w:pPr>
      <w:bookmarkStart w:id="1347" w:name="_Toc113278562"/>
      <w:r w:rsidRPr="003076AB">
        <w:rPr>
          <w:color w:val="1E35BF"/>
          <w:sz w:val="20"/>
        </w:rPr>
        <w:t>PMDR validation</w:t>
      </w:r>
      <w:bookmarkEnd w:id="1347"/>
    </w:p>
    <w:p w14:paraId="68E7EDA2" w14:textId="77777777" w:rsidR="00EA2073" w:rsidRDefault="00EA2073" w:rsidP="00EA2073">
      <w:pPr>
        <w:rPr>
          <w:rFonts w:cs="Arial"/>
          <w:sz w:val="20"/>
        </w:rPr>
      </w:pPr>
      <w:r w:rsidRPr="00A042B3">
        <w:rPr>
          <w:rFonts w:cs="Arial"/>
          <w:sz w:val="20"/>
        </w:rPr>
        <w:t xml:space="preserve">The validation checks </w:t>
      </w:r>
      <w:r>
        <w:rPr>
          <w:rFonts w:cs="Arial"/>
          <w:sz w:val="20"/>
        </w:rPr>
        <w:t xml:space="preserve">that are performed </w:t>
      </w:r>
      <w:r w:rsidRPr="00A042B3">
        <w:rPr>
          <w:rFonts w:cs="Arial"/>
          <w:sz w:val="20"/>
        </w:rPr>
        <w:t xml:space="preserve">are published </w:t>
      </w:r>
      <w:r>
        <w:rPr>
          <w:rFonts w:cs="Arial"/>
          <w:sz w:val="20"/>
        </w:rPr>
        <w:t xml:space="preserve">in the </w:t>
      </w:r>
      <w:hyperlink w:anchor="_PMD_Return_Specifications_" w:history="1">
        <w:r w:rsidR="00F603AA" w:rsidRPr="00F603AA">
          <w:rPr>
            <w:rStyle w:val="Hyperlink"/>
            <w:rFonts w:cs="Arial"/>
            <w:sz w:val="20"/>
          </w:rPr>
          <w:t>PMD Return Specifications</w:t>
        </w:r>
      </w:hyperlink>
    </w:p>
    <w:p w14:paraId="24945916" w14:textId="77777777" w:rsidR="00EB28F0" w:rsidRDefault="00EB28F0" w:rsidP="00EA2073">
      <w:pPr>
        <w:rPr>
          <w:rFonts w:cs="Arial"/>
          <w:sz w:val="20"/>
        </w:rPr>
      </w:pPr>
      <w:bookmarkStart w:id="1348" w:name="OLE_LINK70"/>
      <w:bookmarkStart w:id="1349" w:name="OLE_LINK71"/>
      <w:r w:rsidRPr="00EB28F0">
        <w:rPr>
          <w:rFonts w:cs="Arial"/>
          <w:sz w:val="20"/>
        </w:rPr>
        <w:t>PMD</w:t>
      </w:r>
      <w:r>
        <w:rPr>
          <w:rFonts w:cs="Arial"/>
          <w:sz w:val="20"/>
        </w:rPr>
        <w:t>R</w:t>
      </w:r>
      <w:r w:rsidRPr="00EB28F0">
        <w:rPr>
          <w:rFonts w:cs="Arial"/>
          <w:sz w:val="20"/>
        </w:rPr>
        <w:t xml:space="preserve"> validation is initially performed to check that the reference data is correct. If a refer</w:t>
      </w:r>
      <w:r>
        <w:rPr>
          <w:rFonts w:cs="Arial"/>
          <w:sz w:val="20"/>
        </w:rPr>
        <w:t>ence data error is encountered i</w:t>
      </w:r>
      <w:r w:rsidRPr="00EB28F0">
        <w:rPr>
          <w:rFonts w:cs="Arial"/>
          <w:sz w:val="20"/>
        </w:rPr>
        <w:t xml:space="preserve">n a </w:t>
      </w:r>
      <w:r>
        <w:rPr>
          <w:rFonts w:cs="Arial"/>
          <w:sz w:val="20"/>
        </w:rPr>
        <w:t>record</w:t>
      </w:r>
      <w:r w:rsidRPr="00EB28F0">
        <w:rPr>
          <w:rFonts w:cs="Arial"/>
          <w:sz w:val="20"/>
        </w:rPr>
        <w:t xml:space="preserve">, then the remaining validation </w:t>
      </w:r>
      <w:r>
        <w:rPr>
          <w:rFonts w:cs="Arial"/>
          <w:sz w:val="20"/>
        </w:rPr>
        <w:t>for</w:t>
      </w:r>
      <w:r w:rsidRPr="00EB28F0">
        <w:rPr>
          <w:rFonts w:cs="Arial"/>
          <w:sz w:val="20"/>
        </w:rPr>
        <w:t xml:space="preserve"> that r</w:t>
      </w:r>
      <w:r>
        <w:rPr>
          <w:rFonts w:cs="Arial"/>
          <w:sz w:val="20"/>
        </w:rPr>
        <w:t xml:space="preserve">ecord </w:t>
      </w:r>
      <w:r w:rsidRPr="00EB28F0">
        <w:rPr>
          <w:rFonts w:cs="Arial"/>
          <w:sz w:val="20"/>
        </w:rPr>
        <w:t xml:space="preserve">is </w:t>
      </w:r>
      <w:bookmarkStart w:id="1350" w:name="OLE_LINK72"/>
      <w:bookmarkStart w:id="1351" w:name="OLE_LINK73"/>
      <w:r w:rsidR="00DC35B7">
        <w:rPr>
          <w:rFonts w:cs="Arial"/>
          <w:sz w:val="20"/>
        </w:rPr>
        <w:t>incomplete</w:t>
      </w:r>
      <w:r w:rsidRPr="00EB28F0">
        <w:rPr>
          <w:rFonts w:cs="Arial"/>
          <w:sz w:val="20"/>
        </w:rPr>
        <w:t xml:space="preserve"> </w:t>
      </w:r>
      <w:bookmarkEnd w:id="1350"/>
      <w:bookmarkEnd w:id="1351"/>
      <w:r w:rsidRPr="00EB28F0">
        <w:rPr>
          <w:rFonts w:cs="Arial"/>
          <w:sz w:val="20"/>
        </w:rPr>
        <w:t>until the reference data is corrected.</w:t>
      </w:r>
    </w:p>
    <w:p w14:paraId="6A2A76C8" w14:textId="77777777" w:rsidR="00EB28F0" w:rsidRDefault="00EB28F0" w:rsidP="00EA2073">
      <w:pPr>
        <w:rPr>
          <w:rFonts w:cs="Arial"/>
          <w:sz w:val="20"/>
        </w:rPr>
      </w:pPr>
      <w:r w:rsidRPr="00EB28F0">
        <w:rPr>
          <w:rFonts w:cs="Arial"/>
          <w:sz w:val="20"/>
        </w:rPr>
        <w:t>The reconciliation check</w:t>
      </w:r>
      <w:r w:rsidR="00A95A34">
        <w:rPr>
          <w:rFonts w:cs="Arial"/>
          <w:sz w:val="20"/>
        </w:rPr>
        <w:t>s</w:t>
      </w:r>
      <w:r w:rsidRPr="00EB28F0">
        <w:rPr>
          <w:rFonts w:cs="Arial"/>
          <w:sz w:val="20"/>
        </w:rPr>
        <w:t xml:space="preserve"> between form </w:t>
      </w:r>
      <w:r w:rsidR="00B65CF7">
        <w:rPr>
          <w:rFonts w:cs="Arial"/>
          <w:sz w:val="20"/>
        </w:rPr>
        <w:t>263</w:t>
      </w:r>
      <w:r w:rsidRPr="00EB28F0">
        <w:rPr>
          <w:rFonts w:cs="Arial"/>
          <w:sz w:val="20"/>
        </w:rPr>
        <w:t xml:space="preserve"> and </w:t>
      </w:r>
      <w:r>
        <w:rPr>
          <w:rFonts w:cs="Arial"/>
          <w:sz w:val="20"/>
        </w:rPr>
        <w:t xml:space="preserve">forms </w:t>
      </w:r>
      <w:r w:rsidR="00905E8E">
        <w:rPr>
          <w:rFonts w:cs="Arial"/>
          <w:sz w:val="20"/>
        </w:rPr>
        <w:t>286</w:t>
      </w:r>
      <w:r w:rsidRPr="00EB28F0">
        <w:rPr>
          <w:rFonts w:cs="Arial"/>
          <w:sz w:val="20"/>
        </w:rPr>
        <w:t xml:space="preserve"> and </w:t>
      </w:r>
      <w:r w:rsidR="00B65CF7">
        <w:rPr>
          <w:rFonts w:cs="Arial"/>
          <w:sz w:val="20"/>
        </w:rPr>
        <w:t>287</w:t>
      </w:r>
      <w:r w:rsidRPr="00EB28F0">
        <w:rPr>
          <w:rFonts w:cs="Arial"/>
          <w:sz w:val="20"/>
        </w:rPr>
        <w:t xml:space="preserve"> </w:t>
      </w:r>
      <w:r w:rsidR="00A95A34">
        <w:rPr>
          <w:rFonts w:cs="Arial"/>
          <w:sz w:val="20"/>
        </w:rPr>
        <w:t>are</w:t>
      </w:r>
      <w:r w:rsidRPr="00EB28F0">
        <w:rPr>
          <w:rFonts w:cs="Arial"/>
          <w:sz w:val="20"/>
        </w:rPr>
        <w:t xml:space="preserve"> the final validation check</w:t>
      </w:r>
      <w:r w:rsidR="00A95A34">
        <w:rPr>
          <w:rFonts w:cs="Arial"/>
          <w:sz w:val="20"/>
        </w:rPr>
        <w:t>s</w:t>
      </w:r>
      <w:r>
        <w:rPr>
          <w:rFonts w:cs="Arial"/>
          <w:sz w:val="20"/>
        </w:rPr>
        <w:t xml:space="preserve">. </w:t>
      </w:r>
      <w:r w:rsidR="00A95A34">
        <w:rPr>
          <w:rFonts w:cs="Arial"/>
          <w:sz w:val="20"/>
        </w:rPr>
        <w:t xml:space="preserve">They are </w:t>
      </w:r>
      <w:r w:rsidRPr="00EB28F0">
        <w:rPr>
          <w:rFonts w:cs="Arial"/>
          <w:sz w:val="20"/>
        </w:rPr>
        <w:t xml:space="preserve">not </w:t>
      </w:r>
      <w:r>
        <w:rPr>
          <w:rFonts w:cs="Arial"/>
          <w:sz w:val="20"/>
        </w:rPr>
        <w:t>performed</w:t>
      </w:r>
      <w:r w:rsidRPr="00EB28F0">
        <w:rPr>
          <w:rFonts w:cs="Arial"/>
          <w:sz w:val="20"/>
        </w:rPr>
        <w:t xml:space="preserve"> until all the reference data in the </w:t>
      </w:r>
      <w:r>
        <w:rPr>
          <w:rFonts w:cs="Arial"/>
          <w:sz w:val="20"/>
        </w:rPr>
        <w:t>PMDR</w:t>
      </w:r>
      <w:r w:rsidRPr="00EB28F0">
        <w:rPr>
          <w:rFonts w:cs="Arial"/>
          <w:sz w:val="20"/>
        </w:rPr>
        <w:t xml:space="preserve"> is correct.</w:t>
      </w:r>
      <w:bookmarkEnd w:id="1348"/>
      <w:bookmarkEnd w:id="1349"/>
    </w:p>
    <w:p w14:paraId="7A1BD608" w14:textId="77777777" w:rsidR="00EE0959" w:rsidRPr="0056253D" w:rsidRDefault="00EE0959" w:rsidP="00EE0959">
      <w:pPr>
        <w:pStyle w:val="Heading3"/>
        <w:keepNext/>
        <w:spacing w:after="140"/>
        <w:rPr>
          <w:b w:val="0"/>
          <w:i/>
          <w:sz w:val="20"/>
          <w:szCs w:val="20"/>
        </w:rPr>
      </w:pPr>
      <w:bookmarkStart w:id="1352" w:name="_Toc113278563"/>
      <w:r>
        <w:rPr>
          <w:b w:val="0"/>
          <w:i/>
          <w:sz w:val="20"/>
          <w:szCs w:val="20"/>
        </w:rPr>
        <w:t>Offline validation</w:t>
      </w:r>
      <w:bookmarkEnd w:id="1352"/>
    </w:p>
    <w:p w14:paraId="18EEE905" w14:textId="77777777" w:rsidR="004C691C" w:rsidRDefault="004C691C" w:rsidP="004C691C">
      <w:pPr>
        <w:rPr>
          <w:rFonts w:cs="Arial"/>
          <w:sz w:val="20"/>
        </w:rPr>
      </w:pPr>
      <w:r>
        <w:rPr>
          <w:rFonts w:cs="Arial"/>
          <w:sz w:val="20"/>
        </w:rPr>
        <w:t>The</w:t>
      </w:r>
      <w:r w:rsidR="007346CE">
        <w:rPr>
          <w:rFonts w:cs="Arial"/>
          <w:sz w:val="20"/>
        </w:rPr>
        <w:t xml:space="preserve"> offline validator </w:t>
      </w:r>
      <w:r>
        <w:rPr>
          <w:rFonts w:cs="Arial"/>
          <w:sz w:val="20"/>
        </w:rPr>
        <w:t xml:space="preserve">previously </w:t>
      </w:r>
      <w:r w:rsidR="007346CE">
        <w:rPr>
          <w:rFonts w:cs="Arial"/>
          <w:sz w:val="20"/>
        </w:rPr>
        <w:t xml:space="preserve">available </w:t>
      </w:r>
      <w:r>
        <w:rPr>
          <w:rFonts w:cs="Arial"/>
          <w:sz w:val="20"/>
        </w:rPr>
        <w:t>in CMR is not available in MDC. All validations will be performed when the return is submitted into MDC and the Validation button is selected</w:t>
      </w:r>
      <w:r w:rsidR="00840903">
        <w:rPr>
          <w:rFonts w:cs="Arial"/>
          <w:sz w:val="20"/>
        </w:rPr>
        <w:t>.</w:t>
      </w:r>
    </w:p>
    <w:p w14:paraId="206E1EE3" w14:textId="77777777" w:rsidR="007B645D" w:rsidRDefault="007B645D" w:rsidP="00B14214">
      <w:pPr>
        <w:rPr>
          <w:rFonts w:cs="Arial"/>
          <w:sz w:val="20"/>
        </w:rPr>
      </w:pPr>
    </w:p>
    <w:p w14:paraId="3BA3BB8A" w14:textId="77777777" w:rsidR="00EE0959" w:rsidRPr="0056253D" w:rsidRDefault="00EE0959" w:rsidP="00EE0959">
      <w:pPr>
        <w:pStyle w:val="Heading3"/>
        <w:keepNext/>
        <w:spacing w:after="140"/>
        <w:rPr>
          <w:b w:val="0"/>
          <w:i/>
          <w:sz w:val="20"/>
          <w:szCs w:val="20"/>
        </w:rPr>
      </w:pPr>
      <w:bookmarkStart w:id="1353" w:name="_Toc113278564"/>
      <w:r>
        <w:rPr>
          <w:b w:val="0"/>
          <w:i/>
          <w:sz w:val="20"/>
          <w:szCs w:val="20"/>
        </w:rPr>
        <w:lastRenderedPageBreak/>
        <w:t>Online validation</w:t>
      </w:r>
      <w:bookmarkEnd w:id="1353"/>
    </w:p>
    <w:p w14:paraId="135E6524" w14:textId="77777777" w:rsidR="003E72F7" w:rsidRPr="00A042B3" w:rsidRDefault="00EA2073" w:rsidP="00B14214">
      <w:pPr>
        <w:rPr>
          <w:rFonts w:cs="Arial"/>
          <w:sz w:val="20"/>
        </w:rPr>
      </w:pPr>
      <w:bookmarkStart w:id="1354" w:name="OLE_LINK44"/>
      <w:bookmarkStart w:id="1355" w:name="OLE_LINK69"/>
      <w:r>
        <w:rPr>
          <w:rFonts w:cs="Arial"/>
          <w:sz w:val="20"/>
        </w:rPr>
        <w:t xml:space="preserve">All validation tests are performed </w:t>
      </w:r>
      <w:r w:rsidR="005E505F">
        <w:rPr>
          <w:rFonts w:cs="Arial"/>
          <w:sz w:val="20"/>
        </w:rPr>
        <w:t>in</w:t>
      </w:r>
      <w:r>
        <w:rPr>
          <w:rFonts w:cs="Arial"/>
          <w:sz w:val="20"/>
        </w:rPr>
        <w:t xml:space="preserve"> the </w:t>
      </w:r>
      <w:r w:rsidR="005E505F">
        <w:rPr>
          <w:rFonts w:cs="Arial"/>
          <w:sz w:val="20"/>
        </w:rPr>
        <w:t>MDC system</w:t>
      </w:r>
      <w:r>
        <w:rPr>
          <w:rFonts w:cs="Arial"/>
          <w:sz w:val="20"/>
        </w:rPr>
        <w:t xml:space="preserve">. </w:t>
      </w:r>
      <w:r w:rsidR="00112A02">
        <w:rPr>
          <w:rFonts w:cs="Arial"/>
          <w:sz w:val="20"/>
        </w:rPr>
        <w:t xml:space="preserve">The </w:t>
      </w:r>
      <w:r w:rsidR="00EE0959">
        <w:rPr>
          <w:rFonts w:cs="Arial"/>
          <w:sz w:val="20"/>
        </w:rPr>
        <w:t xml:space="preserve">online </w:t>
      </w:r>
      <w:r w:rsidR="00112A02">
        <w:rPr>
          <w:rFonts w:cs="Arial"/>
          <w:sz w:val="20"/>
        </w:rPr>
        <w:t>v</w:t>
      </w:r>
      <w:r w:rsidR="003E72F7" w:rsidRPr="00A042B3">
        <w:rPr>
          <w:rFonts w:cs="Arial"/>
          <w:sz w:val="20"/>
        </w:rPr>
        <w:t>alidation</w:t>
      </w:r>
      <w:r w:rsidR="00112A02">
        <w:rPr>
          <w:rFonts w:cs="Arial"/>
          <w:sz w:val="20"/>
        </w:rPr>
        <w:t xml:space="preserve"> process</w:t>
      </w:r>
      <w:r w:rsidR="00F96DCA">
        <w:rPr>
          <w:rFonts w:cs="Arial"/>
          <w:sz w:val="20"/>
        </w:rPr>
        <w:t xml:space="preserve"> is as follows.</w:t>
      </w:r>
    </w:p>
    <w:bookmarkEnd w:id="1354"/>
    <w:bookmarkEnd w:id="1355"/>
    <w:p w14:paraId="275ADEE9" w14:textId="77777777" w:rsidR="00A22C22" w:rsidRPr="00A042B3" w:rsidRDefault="00A22C22" w:rsidP="00112A02">
      <w:pPr>
        <w:numPr>
          <w:ilvl w:val="0"/>
          <w:numId w:val="9"/>
        </w:numPr>
        <w:tabs>
          <w:tab w:val="num" w:pos="720"/>
        </w:tabs>
        <w:rPr>
          <w:rFonts w:cs="Arial"/>
          <w:sz w:val="20"/>
        </w:rPr>
      </w:pPr>
      <w:r w:rsidRPr="00A042B3">
        <w:rPr>
          <w:rFonts w:cs="Arial"/>
          <w:sz w:val="20"/>
        </w:rPr>
        <w:t xml:space="preserve">Once the zipped </w:t>
      </w:r>
      <w:r w:rsidR="00EB4B01">
        <w:rPr>
          <w:rFonts w:cs="Arial"/>
          <w:sz w:val="20"/>
        </w:rPr>
        <w:t>PMDR</w:t>
      </w:r>
      <w:r w:rsidR="004D4251">
        <w:rPr>
          <w:rFonts w:cs="Arial"/>
          <w:sz w:val="20"/>
        </w:rPr>
        <w:t xml:space="preserve"> </w:t>
      </w:r>
      <w:r w:rsidRPr="00A042B3">
        <w:rPr>
          <w:rFonts w:cs="Arial"/>
          <w:sz w:val="20"/>
        </w:rPr>
        <w:t xml:space="preserve">file containing the four </w:t>
      </w:r>
      <w:r w:rsidR="008B7BEC" w:rsidRPr="00A042B3">
        <w:rPr>
          <w:rFonts w:cs="Arial"/>
          <w:sz w:val="20"/>
        </w:rPr>
        <w:t>CSV files has been</w:t>
      </w:r>
      <w:r w:rsidRPr="00A042B3">
        <w:rPr>
          <w:rFonts w:cs="Arial"/>
          <w:sz w:val="20"/>
        </w:rPr>
        <w:t xml:space="preserve"> </w:t>
      </w:r>
      <w:r w:rsidR="008B7BEC" w:rsidRPr="00A042B3">
        <w:rPr>
          <w:rFonts w:cs="Arial"/>
          <w:sz w:val="20"/>
        </w:rPr>
        <w:t>up</w:t>
      </w:r>
      <w:r w:rsidRPr="00A042B3">
        <w:rPr>
          <w:rFonts w:cs="Arial"/>
          <w:sz w:val="20"/>
        </w:rPr>
        <w:t xml:space="preserve">loaded </w:t>
      </w:r>
      <w:r w:rsidR="008B7BEC" w:rsidRPr="00A042B3">
        <w:rPr>
          <w:rFonts w:cs="Arial"/>
          <w:sz w:val="20"/>
        </w:rPr>
        <w:t>it</w:t>
      </w:r>
      <w:r w:rsidRPr="00A042B3">
        <w:rPr>
          <w:rFonts w:cs="Arial"/>
          <w:sz w:val="20"/>
        </w:rPr>
        <w:t xml:space="preserve"> </w:t>
      </w:r>
      <w:r w:rsidR="002560CD">
        <w:rPr>
          <w:rFonts w:cs="Arial"/>
          <w:sz w:val="20"/>
        </w:rPr>
        <w:t>is</w:t>
      </w:r>
      <w:r w:rsidRPr="00A042B3">
        <w:rPr>
          <w:rFonts w:cs="Arial"/>
          <w:sz w:val="20"/>
        </w:rPr>
        <w:t xml:space="preserve"> </w:t>
      </w:r>
      <w:r w:rsidR="005E505F">
        <w:rPr>
          <w:rFonts w:cs="Arial"/>
          <w:sz w:val="20"/>
        </w:rPr>
        <w:t xml:space="preserve">immediately available for </w:t>
      </w:r>
      <w:r w:rsidR="00EE0959">
        <w:rPr>
          <w:rFonts w:cs="Arial"/>
          <w:sz w:val="20"/>
        </w:rPr>
        <w:t xml:space="preserve"> validation </w:t>
      </w:r>
      <w:r w:rsidR="005E505F">
        <w:rPr>
          <w:rFonts w:cs="Arial"/>
          <w:sz w:val="20"/>
        </w:rPr>
        <w:t>within MDC</w:t>
      </w:r>
      <w:r w:rsidR="00EE0959">
        <w:rPr>
          <w:rFonts w:cs="Arial"/>
          <w:sz w:val="20"/>
        </w:rPr>
        <w:t>.</w:t>
      </w:r>
    </w:p>
    <w:p w14:paraId="64265966" w14:textId="77777777" w:rsidR="00BF10C3" w:rsidRPr="00BF10C3" w:rsidRDefault="00FF1931" w:rsidP="00112A02">
      <w:pPr>
        <w:numPr>
          <w:ilvl w:val="0"/>
          <w:numId w:val="9"/>
        </w:numPr>
        <w:tabs>
          <w:tab w:val="num" w:pos="720"/>
        </w:tabs>
        <w:rPr>
          <w:rFonts w:cs="Arial"/>
          <w:sz w:val="20"/>
        </w:rPr>
      </w:pPr>
      <w:r>
        <w:rPr>
          <w:rFonts w:cs="Arial"/>
          <w:sz w:val="20"/>
        </w:rPr>
        <w:t xml:space="preserve">Select the </w:t>
      </w:r>
      <w:r w:rsidR="005E505F">
        <w:rPr>
          <w:rFonts w:cs="Arial"/>
          <w:sz w:val="20"/>
        </w:rPr>
        <w:t xml:space="preserve">Validate button </w:t>
      </w:r>
      <w:r w:rsidR="00955D77">
        <w:rPr>
          <w:rFonts w:cs="Arial"/>
          <w:sz w:val="20"/>
        </w:rPr>
        <w:t>to begin the validation process.</w:t>
      </w:r>
    </w:p>
    <w:p w14:paraId="2E408635" w14:textId="77777777" w:rsidR="005E505F" w:rsidRDefault="00112A02" w:rsidP="00112A02">
      <w:pPr>
        <w:numPr>
          <w:ilvl w:val="0"/>
          <w:numId w:val="9"/>
        </w:numPr>
        <w:tabs>
          <w:tab w:val="num" w:pos="720"/>
        </w:tabs>
        <w:rPr>
          <w:rFonts w:cs="Arial"/>
          <w:sz w:val="20"/>
        </w:rPr>
      </w:pPr>
      <w:r>
        <w:rPr>
          <w:rFonts w:cs="Arial"/>
          <w:sz w:val="20"/>
        </w:rPr>
        <w:t>When</w:t>
      </w:r>
      <w:r w:rsidR="00223090" w:rsidRPr="00A042B3">
        <w:rPr>
          <w:rFonts w:cs="Arial"/>
          <w:sz w:val="20"/>
        </w:rPr>
        <w:t xml:space="preserve"> the validation checks have been performed </w:t>
      </w:r>
      <w:r w:rsidR="005E505F">
        <w:rPr>
          <w:rFonts w:cs="Arial"/>
          <w:sz w:val="20"/>
        </w:rPr>
        <w:t xml:space="preserve">an on screen display provides details of the total number of errors and warnings generated and how many apply to each form. </w:t>
      </w:r>
    </w:p>
    <w:p w14:paraId="7C696529" w14:textId="77777777" w:rsidR="005E505F" w:rsidRDefault="005E505F" w:rsidP="00112A02">
      <w:pPr>
        <w:numPr>
          <w:ilvl w:val="0"/>
          <w:numId w:val="9"/>
        </w:numPr>
        <w:tabs>
          <w:tab w:val="num" w:pos="720"/>
        </w:tabs>
        <w:rPr>
          <w:rFonts w:cs="Arial"/>
          <w:sz w:val="20"/>
        </w:rPr>
      </w:pPr>
      <w:r>
        <w:rPr>
          <w:rFonts w:cs="Arial"/>
          <w:sz w:val="20"/>
        </w:rPr>
        <w:t xml:space="preserve">By selecting each individual form it is possible to see the number of errors and warnings for each </w:t>
      </w:r>
      <w:r w:rsidR="00E367F9">
        <w:rPr>
          <w:rFonts w:cs="Arial"/>
          <w:sz w:val="20"/>
        </w:rPr>
        <w:t>one</w:t>
      </w:r>
      <w:r>
        <w:rPr>
          <w:rFonts w:cs="Arial"/>
          <w:sz w:val="20"/>
        </w:rPr>
        <w:t xml:space="preserve">, which </w:t>
      </w:r>
      <w:r w:rsidR="00E367F9">
        <w:rPr>
          <w:rFonts w:cs="Arial"/>
          <w:sz w:val="20"/>
        </w:rPr>
        <w:t xml:space="preserve">validations </w:t>
      </w:r>
      <w:r>
        <w:rPr>
          <w:rFonts w:cs="Arial"/>
          <w:sz w:val="20"/>
        </w:rPr>
        <w:t xml:space="preserve">have been generated and where possible the row of data that they relate to. </w:t>
      </w:r>
    </w:p>
    <w:p w14:paraId="725AC1CA" w14:textId="77777777" w:rsidR="003E72F7" w:rsidRDefault="00223090" w:rsidP="00112A02">
      <w:pPr>
        <w:numPr>
          <w:ilvl w:val="0"/>
          <w:numId w:val="9"/>
        </w:numPr>
        <w:tabs>
          <w:tab w:val="num" w:pos="720"/>
        </w:tabs>
        <w:rPr>
          <w:rFonts w:cs="Arial"/>
          <w:sz w:val="20"/>
        </w:rPr>
      </w:pPr>
      <w:r w:rsidRPr="00A042B3">
        <w:rPr>
          <w:rFonts w:cs="Arial"/>
          <w:sz w:val="20"/>
        </w:rPr>
        <w:t xml:space="preserve">A validation report </w:t>
      </w:r>
      <w:r w:rsidR="002560CD">
        <w:rPr>
          <w:rFonts w:cs="Arial"/>
          <w:sz w:val="20"/>
        </w:rPr>
        <w:t>is</w:t>
      </w:r>
      <w:r w:rsidRPr="00A042B3">
        <w:rPr>
          <w:rFonts w:cs="Arial"/>
          <w:sz w:val="20"/>
        </w:rPr>
        <w:t xml:space="preserve"> made available for download</w:t>
      </w:r>
      <w:r w:rsidR="00B32243">
        <w:rPr>
          <w:rFonts w:cs="Arial"/>
          <w:sz w:val="20"/>
        </w:rPr>
        <w:t xml:space="preserve"> and </w:t>
      </w:r>
      <w:r w:rsidRPr="00A042B3">
        <w:rPr>
          <w:rFonts w:cs="Arial"/>
          <w:sz w:val="20"/>
        </w:rPr>
        <w:t>printing.</w:t>
      </w:r>
    </w:p>
    <w:p w14:paraId="1EC951CE" w14:textId="77777777" w:rsidR="00955D77" w:rsidRPr="00955D77" w:rsidRDefault="00955D77" w:rsidP="007A7F38">
      <w:pPr>
        <w:numPr>
          <w:ilvl w:val="0"/>
          <w:numId w:val="9"/>
        </w:numPr>
        <w:tabs>
          <w:tab w:val="num" w:pos="720"/>
        </w:tabs>
        <w:rPr>
          <w:rFonts w:cs="Arial"/>
          <w:sz w:val="20"/>
        </w:rPr>
      </w:pPr>
      <w:r w:rsidRPr="00955D77">
        <w:rPr>
          <w:rFonts w:cs="Arial"/>
          <w:sz w:val="20"/>
        </w:rPr>
        <w:t xml:space="preserve">Should you encounter any issues with the submission and validation process please contact the MDC Support Team at </w:t>
      </w:r>
      <w:hyperlink r:id="rId24" w:history="1">
        <w:r w:rsidRPr="00955D77">
          <w:rPr>
            <w:rStyle w:val="Hyperlink"/>
            <w:rFonts w:cs="Arial"/>
            <w:sz w:val="20"/>
          </w:rPr>
          <w:t>mdcsupport@lloyds.com</w:t>
        </w:r>
      </w:hyperlink>
      <w:r w:rsidRPr="00955D77">
        <w:rPr>
          <w:rFonts w:cs="Arial"/>
          <w:sz w:val="20"/>
        </w:rPr>
        <w:t xml:space="preserve"> </w:t>
      </w:r>
    </w:p>
    <w:p w14:paraId="2C540336" w14:textId="77777777" w:rsidR="00CD5066" w:rsidRPr="003076AB" w:rsidRDefault="00CD5066" w:rsidP="00CD5066">
      <w:pPr>
        <w:pStyle w:val="Heading2"/>
        <w:keepNext/>
        <w:widowControl w:val="0"/>
        <w:tabs>
          <w:tab w:val="clear" w:pos="5897"/>
        </w:tabs>
        <w:spacing w:before="360" w:after="180" w:line="240" w:lineRule="auto"/>
        <w:rPr>
          <w:color w:val="1E35BF"/>
          <w:sz w:val="20"/>
        </w:rPr>
      </w:pPr>
      <w:bookmarkStart w:id="1356" w:name="_Toc113278565"/>
      <w:r w:rsidRPr="003076AB">
        <w:rPr>
          <w:color w:val="1E35BF"/>
          <w:sz w:val="20"/>
        </w:rPr>
        <w:t>PMDR final submission process</w:t>
      </w:r>
      <w:bookmarkEnd w:id="1356"/>
    </w:p>
    <w:p w14:paraId="2E0BEB03" w14:textId="77777777" w:rsidR="00CD5066" w:rsidRPr="00A042B3" w:rsidRDefault="00CD5066" w:rsidP="00CD5066">
      <w:pPr>
        <w:rPr>
          <w:rFonts w:cs="Arial"/>
          <w:sz w:val="20"/>
        </w:rPr>
      </w:pPr>
      <w:r>
        <w:rPr>
          <w:rFonts w:cs="Arial"/>
          <w:sz w:val="20"/>
        </w:rPr>
        <w:t>The final submission process is as follows.</w:t>
      </w:r>
    </w:p>
    <w:p w14:paraId="1A439501" w14:textId="77777777" w:rsidR="00CD5066" w:rsidRDefault="00CD5066" w:rsidP="00CD5066">
      <w:pPr>
        <w:numPr>
          <w:ilvl w:val="0"/>
          <w:numId w:val="9"/>
        </w:numPr>
        <w:tabs>
          <w:tab w:val="num" w:pos="720"/>
        </w:tabs>
        <w:rPr>
          <w:rFonts w:cs="Arial"/>
          <w:sz w:val="20"/>
        </w:rPr>
      </w:pPr>
      <w:r>
        <w:rPr>
          <w:rFonts w:cs="Arial"/>
          <w:sz w:val="20"/>
        </w:rPr>
        <w:t>If errors have been reported, correct the errors</w:t>
      </w:r>
      <w:r w:rsidRPr="00A042B3">
        <w:rPr>
          <w:rFonts w:cs="Arial"/>
          <w:sz w:val="20"/>
        </w:rPr>
        <w:t xml:space="preserve"> </w:t>
      </w:r>
      <w:r>
        <w:rPr>
          <w:rFonts w:cs="Arial"/>
          <w:sz w:val="20"/>
        </w:rPr>
        <w:t>and resubmit the PMDR.</w:t>
      </w:r>
    </w:p>
    <w:p w14:paraId="2DB802B5" w14:textId="77777777" w:rsidR="00CD5066" w:rsidRDefault="00CD5066" w:rsidP="00CD5066">
      <w:pPr>
        <w:numPr>
          <w:ilvl w:val="0"/>
          <w:numId w:val="9"/>
        </w:numPr>
        <w:tabs>
          <w:tab w:val="num" w:pos="720"/>
        </w:tabs>
        <w:rPr>
          <w:rFonts w:cs="Arial"/>
          <w:sz w:val="20"/>
        </w:rPr>
      </w:pPr>
      <w:r>
        <w:rPr>
          <w:rFonts w:cs="Arial"/>
          <w:sz w:val="20"/>
        </w:rPr>
        <w:t>If warnings have been given, check that the records to which the warnings refer are correct. If not, correct the errors and resubmit the PMDR.</w:t>
      </w:r>
      <w:r w:rsidR="00B06902">
        <w:rPr>
          <w:rFonts w:cs="Arial"/>
          <w:sz w:val="20"/>
        </w:rPr>
        <w:t xml:space="preserve"> </w:t>
      </w:r>
    </w:p>
    <w:p w14:paraId="074CAE34" w14:textId="77777777" w:rsidR="00CD5066" w:rsidRDefault="00CD5066" w:rsidP="00CD5066">
      <w:pPr>
        <w:numPr>
          <w:ilvl w:val="0"/>
          <w:numId w:val="9"/>
        </w:numPr>
        <w:tabs>
          <w:tab w:val="num" w:pos="720"/>
        </w:tabs>
        <w:rPr>
          <w:rFonts w:cs="Arial"/>
          <w:sz w:val="20"/>
        </w:rPr>
      </w:pPr>
      <w:r>
        <w:rPr>
          <w:rFonts w:cs="Arial"/>
          <w:sz w:val="20"/>
        </w:rPr>
        <w:t xml:space="preserve">When all errors have been eliminated and the warnings are acceptable, </w:t>
      </w:r>
      <w:r w:rsidR="00B06902">
        <w:rPr>
          <w:rFonts w:cs="Arial"/>
          <w:sz w:val="20"/>
        </w:rPr>
        <w:t xml:space="preserve">provide a comment for each warning, </w:t>
      </w:r>
      <w:r>
        <w:rPr>
          <w:rFonts w:cs="Arial"/>
          <w:sz w:val="20"/>
        </w:rPr>
        <w:t xml:space="preserve">confirm that the warnings have been reviewed, then </w:t>
      </w:r>
      <w:r w:rsidR="00AF01DF">
        <w:rPr>
          <w:rFonts w:cs="Arial"/>
          <w:sz w:val="20"/>
        </w:rPr>
        <w:t>s</w:t>
      </w:r>
      <w:r>
        <w:rPr>
          <w:rFonts w:cs="Arial"/>
          <w:sz w:val="20"/>
        </w:rPr>
        <w:t>ign off and submit the PMDR.</w:t>
      </w:r>
    </w:p>
    <w:p w14:paraId="23C3A934" w14:textId="77777777" w:rsidR="00462B48" w:rsidRPr="003076AB" w:rsidRDefault="00462B48" w:rsidP="00462B48">
      <w:pPr>
        <w:pStyle w:val="Heading2"/>
        <w:keepNext/>
        <w:widowControl w:val="0"/>
        <w:tabs>
          <w:tab w:val="clear" w:pos="5897"/>
        </w:tabs>
        <w:spacing w:before="360" w:after="180" w:line="240" w:lineRule="auto"/>
        <w:rPr>
          <w:color w:val="1E35BF"/>
          <w:sz w:val="20"/>
        </w:rPr>
      </w:pPr>
      <w:bookmarkStart w:id="1357" w:name="_Toc113278566"/>
      <w:r w:rsidRPr="003076AB">
        <w:rPr>
          <w:color w:val="1E35BF"/>
          <w:sz w:val="20"/>
        </w:rPr>
        <w:t xml:space="preserve">PMDR </w:t>
      </w:r>
      <w:r w:rsidR="00CD5066" w:rsidRPr="003076AB">
        <w:rPr>
          <w:color w:val="1E35BF"/>
          <w:sz w:val="20"/>
        </w:rPr>
        <w:t>re</w:t>
      </w:r>
      <w:r w:rsidRPr="003076AB">
        <w:rPr>
          <w:color w:val="1E35BF"/>
          <w:sz w:val="20"/>
        </w:rPr>
        <w:t>submission</w:t>
      </w:r>
      <w:bookmarkEnd w:id="1357"/>
    </w:p>
    <w:p w14:paraId="243EFF18" w14:textId="77777777" w:rsidR="00462B48" w:rsidRDefault="00CD5066" w:rsidP="00462B48">
      <w:pPr>
        <w:rPr>
          <w:rFonts w:cs="Arial"/>
          <w:sz w:val="20"/>
        </w:rPr>
      </w:pPr>
      <w:r>
        <w:rPr>
          <w:rFonts w:cs="Arial"/>
          <w:sz w:val="20"/>
        </w:rPr>
        <w:t>If a syndicate or Lloyd’s detects significant errors in the data included in a PMDR, the syndicate may choose or be required to resubmit the latest PMDR</w:t>
      </w:r>
      <w:r w:rsidR="00462B48">
        <w:rPr>
          <w:rFonts w:cs="Arial"/>
          <w:sz w:val="20"/>
        </w:rPr>
        <w:t>.</w:t>
      </w:r>
      <w:r>
        <w:rPr>
          <w:rFonts w:cs="Arial"/>
          <w:sz w:val="20"/>
        </w:rPr>
        <w:t xml:space="preserve"> During year </w:t>
      </w:r>
      <w:proofErr w:type="spellStart"/>
      <w:r>
        <w:rPr>
          <w:rFonts w:cs="Arial"/>
          <w:sz w:val="20"/>
        </w:rPr>
        <w:t>yyyy</w:t>
      </w:r>
      <w:proofErr w:type="spellEnd"/>
      <w:r>
        <w:rPr>
          <w:rFonts w:cs="Arial"/>
          <w:sz w:val="20"/>
        </w:rPr>
        <w:t xml:space="preserve">, the latest PMDR would be the PMDR for the latest month mm i.e. for </w:t>
      </w:r>
      <w:proofErr w:type="spellStart"/>
      <w:r>
        <w:rPr>
          <w:rFonts w:cs="Arial"/>
          <w:sz w:val="20"/>
        </w:rPr>
        <w:t>yyyymm</w:t>
      </w:r>
      <w:proofErr w:type="spellEnd"/>
      <w:r>
        <w:rPr>
          <w:rFonts w:cs="Arial"/>
          <w:sz w:val="20"/>
        </w:rPr>
        <w:t xml:space="preserve">. In the following year yyyy+1, the latest PMDR for year </w:t>
      </w:r>
      <w:proofErr w:type="spellStart"/>
      <w:r>
        <w:rPr>
          <w:rFonts w:cs="Arial"/>
          <w:sz w:val="20"/>
        </w:rPr>
        <w:t>yyyy</w:t>
      </w:r>
      <w:proofErr w:type="spellEnd"/>
      <w:r>
        <w:rPr>
          <w:rFonts w:cs="Arial"/>
          <w:sz w:val="20"/>
        </w:rPr>
        <w:t xml:space="preserve"> would be the yyyy12 PMDR until August, when the latest PMDR for </w:t>
      </w:r>
      <w:proofErr w:type="spellStart"/>
      <w:r>
        <w:rPr>
          <w:rFonts w:cs="Arial"/>
          <w:sz w:val="20"/>
        </w:rPr>
        <w:t>yyyy</w:t>
      </w:r>
      <w:proofErr w:type="spellEnd"/>
      <w:r>
        <w:rPr>
          <w:rFonts w:cs="Arial"/>
          <w:sz w:val="20"/>
        </w:rPr>
        <w:t xml:space="preserve"> would become the yyyy18 PMDR.</w:t>
      </w:r>
    </w:p>
    <w:p w14:paraId="1FCCEEF9" w14:textId="77777777" w:rsidR="00CD5066" w:rsidRPr="00A042B3" w:rsidRDefault="00CD5066" w:rsidP="00462B48">
      <w:pPr>
        <w:rPr>
          <w:rFonts w:cs="Arial"/>
          <w:sz w:val="20"/>
        </w:rPr>
      </w:pPr>
      <w:r>
        <w:rPr>
          <w:rFonts w:cs="Arial"/>
          <w:sz w:val="20"/>
        </w:rPr>
        <w:t>If a syndicate initiates a resubmission, the syndicate should inform Lloyd’s of the reasons for the resubmission.</w:t>
      </w:r>
    </w:p>
    <w:p w14:paraId="13F8833A" w14:textId="77777777" w:rsidR="00765E99" w:rsidRPr="003076AB" w:rsidRDefault="00765E99" w:rsidP="00765E99">
      <w:pPr>
        <w:pStyle w:val="Heading2"/>
        <w:keepNext/>
        <w:widowControl w:val="0"/>
        <w:tabs>
          <w:tab w:val="clear" w:pos="5897"/>
        </w:tabs>
        <w:spacing w:before="360" w:after="180" w:line="240" w:lineRule="auto"/>
        <w:rPr>
          <w:color w:val="1E35BF"/>
          <w:sz w:val="20"/>
          <w:szCs w:val="20"/>
        </w:rPr>
      </w:pPr>
      <w:bookmarkStart w:id="1358" w:name="_Toc113278567"/>
      <w:r w:rsidRPr="003076AB">
        <w:rPr>
          <w:color w:val="1E35BF"/>
          <w:sz w:val="20"/>
          <w:szCs w:val="20"/>
        </w:rPr>
        <w:t>PMDR feedback</w:t>
      </w:r>
      <w:bookmarkEnd w:id="1358"/>
    </w:p>
    <w:p w14:paraId="3FCF0776" w14:textId="77777777" w:rsidR="00765E99" w:rsidRDefault="000737BE" w:rsidP="00765E99">
      <w:pPr>
        <w:rPr>
          <w:rFonts w:cs="Arial"/>
          <w:sz w:val="20"/>
        </w:rPr>
      </w:pPr>
      <w:r>
        <w:rPr>
          <w:rFonts w:cs="Arial"/>
          <w:sz w:val="20"/>
        </w:rPr>
        <w:t xml:space="preserve">Several feedback reports are provided within </w:t>
      </w:r>
      <w:r w:rsidR="00F34482">
        <w:rPr>
          <w:rFonts w:cs="Arial"/>
          <w:sz w:val="20"/>
        </w:rPr>
        <w:t>MDC</w:t>
      </w:r>
      <w:r>
        <w:rPr>
          <w:rFonts w:cs="Arial"/>
          <w:sz w:val="20"/>
        </w:rPr>
        <w:t>. These are:</w:t>
      </w:r>
    </w:p>
    <w:p w14:paraId="045E06F9" w14:textId="77777777" w:rsidR="000737BE" w:rsidRPr="000737BE" w:rsidRDefault="00B65CF7" w:rsidP="000737BE">
      <w:pPr>
        <w:numPr>
          <w:ilvl w:val="0"/>
          <w:numId w:val="9"/>
        </w:numPr>
        <w:tabs>
          <w:tab w:val="num" w:pos="720"/>
        </w:tabs>
        <w:rPr>
          <w:rFonts w:cs="Arial"/>
          <w:sz w:val="20"/>
        </w:rPr>
      </w:pPr>
      <w:r>
        <w:rPr>
          <w:sz w:val="20"/>
        </w:rPr>
        <w:t>263</w:t>
      </w:r>
      <w:r w:rsidR="000737BE" w:rsidRPr="000737BE">
        <w:rPr>
          <w:sz w:val="20"/>
        </w:rPr>
        <w:t xml:space="preserve"> Premium Volume Summary</w:t>
      </w:r>
    </w:p>
    <w:p w14:paraId="263E2E6A" w14:textId="77777777" w:rsidR="00D8313D" w:rsidRPr="00D8313D" w:rsidRDefault="00D8313D" w:rsidP="00D8313D">
      <w:pPr>
        <w:numPr>
          <w:ilvl w:val="0"/>
          <w:numId w:val="9"/>
        </w:numPr>
        <w:tabs>
          <w:tab w:val="num" w:pos="720"/>
        </w:tabs>
        <w:rPr>
          <w:rFonts w:cs="Arial"/>
          <w:sz w:val="20"/>
        </w:rPr>
      </w:pPr>
      <w:r w:rsidRPr="00D8313D">
        <w:rPr>
          <w:sz w:val="20"/>
        </w:rPr>
        <w:t>500</w:t>
      </w:r>
      <w:r w:rsidR="000737BE" w:rsidRPr="00D8313D">
        <w:rPr>
          <w:sz w:val="20"/>
        </w:rPr>
        <w:t xml:space="preserve"> </w:t>
      </w:r>
      <w:r w:rsidRPr="00D8313D">
        <w:rPr>
          <w:sz w:val="20"/>
        </w:rPr>
        <w:t>Business Written Vs Plan</w:t>
      </w:r>
    </w:p>
    <w:p w14:paraId="3A875593" w14:textId="77777777" w:rsidR="00D8313D" w:rsidRPr="00D8313D" w:rsidRDefault="00D8313D" w:rsidP="00D8313D">
      <w:pPr>
        <w:numPr>
          <w:ilvl w:val="0"/>
          <w:numId w:val="9"/>
        </w:numPr>
        <w:tabs>
          <w:tab w:val="num" w:pos="720"/>
        </w:tabs>
        <w:rPr>
          <w:rFonts w:cs="Arial"/>
          <w:sz w:val="20"/>
        </w:rPr>
      </w:pPr>
      <w:r>
        <w:rPr>
          <w:sz w:val="20"/>
        </w:rPr>
        <w:t>600 Movements of New Business (Current Month v Last Month by Inception Month)</w:t>
      </w:r>
      <w:r w:rsidR="000737BE" w:rsidRPr="00D8313D">
        <w:rPr>
          <w:sz w:val="20"/>
        </w:rPr>
        <w:t xml:space="preserve"> </w:t>
      </w:r>
    </w:p>
    <w:p w14:paraId="74EAC3A9" w14:textId="77777777" w:rsidR="00D8313D" w:rsidRPr="0011236D" w:rsidRDefault="00D8313D" w:rsidP="00D8313D">
      <w:pPr>
        <w:numPr>
          <w:ilvl w:val="0"/>
          <w:numId w:val="9"/>
        </w:numPr>
        <w:tabs>
          <w:tab w:val="num" w:pos="720"/>
        </w:tabs>
        <w:rPr>
          <w:rFonts w:cs="Arial"/>
          <w:sz w:val="20"/>
        </w:rPr>
      </w:pPr>
      <w:r>
        <w:rPr>
          <w:rFonts w:cs="Arial"/>
          <w:sz w:val="20"/>
        </w:rPr>
        <w:t xml:space="preserve">601 </w:t>
      </w:r>
      <w:r>
        <w:rPr>
          <w:sz w:val="20"/>
        </w:rPr>
        <w:t>Movements of New Business (Current Month v Last Month)</w:t>
      </w:r>
    </w:p>
    <w:p w14:paraId="6D6133BC" w14:textId="77777777" w:rsidR="0011236D" w:rsidRPr="00D8313D" w:rsidRDefault="0011236D" w:rsidP="0011236D">
      <w:pPr>
        <w:numPr>
          <w:ilvl w:val="0"/>
          <w:numId w:val="9"/>
        </w:numPr>
        <w:tabs>
          <w:tab w:val="num" w:pos="720"/>
        </w:tabs>
        <w:rPr>
          <w:rFonts w:cs="Arial"/>
          <w:sz w:val="20"/>
        </w:rPr>
      </w:pPr>
      <w:r>
        <w:rPr>
          <w:sz w:val="20"/>
        </w:rPr>
        <w:t>700 Movements of Renewed Business (Current Month v Last Month by Inception Month)</w:t>
      </w:r>
      <w:r w:rsidRPr="00D8313D">
        <w:rPr>
          <w:sz w:val="20"/>
        </w:rPr>
        <w:t xml:space="preserve"> </w:t>
      </w:r>
    </w:p>
    <w:p w14:paraId="450AB18D" w14:textId="77777777" w:rsidR="0011236D" w:rsidRPr="0011236D" w:rsidRDefault="0011236D" w:rsidP="0011236D">
      <w:pPr>
        <w:numPr>
          <w:ilvl w:val="0"/>
          <w:numId w:val="9"/>
        </w:numPr>
        <w:tabs>
          <w:tab w:val="num" w:pos="720"/>
        </w:tabs>
        <w:rPr>
          <w:rFonts w:cs="Arial"/>
          <w:sz w:val="20"/>
        </w:rPr>
      </w:pPr>
      <w:r>
        <w:rPr>
          <w:rFonts w:cs="Arial"/>
          <w:sz w:val="20"/>
        </w:rPr>
        <w:t xml:space="preserve">701 </w:t>
      </w:r>
      <w:r>
        <w:rPr>
          <w:sz w:val="20"/>
        </w:rPr>
        <w:t>Movements of Renewed Business (Current Month v Last Month)</w:t>
      </w:r>
    </w:p>
    <w:p w14:paraId="464A4A9C" w14:textId="77777777" w:rsidR="0011236D" w:rsidRPr="00D8313D" w:rsidRDefault="0011236D" w:rsidP="0011236D">
      <w:pPr>
        <w:numPr>
          <w:ilvl w:val="0"/>
          <w:numId w:val="9"/>
        </w:numPr>
        <w:tabs>
          <w:tab w:val="num" w:pos="720"/>
        </w:tabs>
        <w:rPr>
          <w:rFonts w:cs="Arial"/>
          <w:sz w:val="20"/>
        </w:rPr>
      </w:pPr>
      <w:r>
        <w:rPr>
          <w:sz w:val="20"/>
        </w:rPr>
        <w:t>800 Movements of Not Renewed Business (Current Month v Last Month by Inception Month)</w:t>
      </w:r>
      <w:r w:rsidRPr="00D8313D">
        <w:rPr>
          <w:sz w:val="20"/>
        </w:rPr>
        <w:t xml:space="preserve"> </w:t>
      </w:r>
    </w:p>
    <w:p w14:paraId="2B1D1B17" w14:textId="77777777" w:rsidR="0011236D" w:rsidRPr="0011236D" w:rsidRDefault="0011236D" w:rsidP="0011236D">
      <w:pPr>
        <w:numPr>
          <w:ilvl w:val="0"/>
          <w:numId w:val="9"/>
        </w:numPr>
        <w:tabs>
          <w:tab w:val="num" w:pos="720"/>
        </w:tabs>
        <w:rPr>
          <w:rFonts w:cs="Arial"/>
          <w:sz w:val="20"/>
        </w:rPr>
      </w:pPr>
      <w:r>
        <w:rPr>
          <w:rFonts w:cs="Arial"/>
          <w:sz w:val="20"/>
        </w:rPr>
        <w:t xml:space="preserve">801 </w:t>
      </w:r>
      <w:r>
        <w:rPr>
          <w:sz w:val="20"/>
        </w:rPr>
        <w:t>Movements of Not Renewed Business (Current Month v Last Month)</w:t>
      </w:r>
    </w:p>
    <w:p w14:paraId="16A501B9" w14:textId="77777777" w:rsidR="0011236D" w:rsidRPr="00D8313D" w:rsidRDefault="005A7BD2" w:rsidP="00D8313D">
      <w:pPr>
        <w:numPr>
          <w:ilvl w:val="0"/>
          <w:numId w:val="9"/>
        </w:numPr>
        <w:tabs>
          <w:tab w:val="num" w:pos="720"/>
        </w:tabs>
        <w:rPr>
          <w:rFonts w:cs="Arial"/>
          <w:sz w:val="20"/>
        </w:rPr>
      </w:pPr>
      <w:r>
        <w:rPr>
          <w:rFonts w:cs="Arial"/>
          <w:sz w:val="20"/>
        </w:rPr>
        <w:t>900 RARC v Acquisition Costs</w:t>
      </w:r>
    </w:p>
    <w:p w14:paraId="533FCACE" w14:textId="77777777" w:rsidR="000737BE" w:rsidRPr="00D8313D" w:rsidRDefault="000737BE" w:rsidP="005A7BD2">
      <w:pPr>
        <w:tabs>
          <w:tab w:val="num" w:pos="720"/>
        </w:tabs>
        <w:rPr>
          <w:rFonts w:cs="Arial"/>
          <w:sz w:val="20"/>
        </w:rPr>
      </w:pPr>
    </w:p>
    <w:p w14:paraId="51542E4E" w14:textId="77777777" w:rsidR="00BA66FF" w:rsidRDefault="000737BE" w:rsidP="000737BE">
      <w:pPr>
        <w:rPr>
          <w:sz w:val="20"/>
        </w:rPr>
      </w:pPr>
      <w:r w:rsidRPr="00BA66FF">
        <w:rPr>
          <w:sz w:val="20"/>
        </w:rPr>
        <w:t>T</w:t>
      </w:r>
      <w:r w:rsidR="00BA66FF">
        <w:rPr>
          <w:sz w:val="20"/>
        </w:rPr>
        <w:t xml:space="preserve">o view these reports for a return, </w:t>
      </w:r>
      <w:r w:rsidR="005A7BD2">
        <w:rPr>
          <w:sz w:val="20"/>
        </w:rPr>
        <w:t xml:space="preserve">from within the return screen in MDC </w:t>
      </w:r>
      <w:r w:rsidR="00BA66FF">
        <w:rPr>
          <w:sz w:val="20"/>
        </w:rPr>
        <w:t xml:space="preserve">select </w:t>
      </w:r>
      <w:r w:rsidR="005A7BD2">
        <w:rPr>
          <w:sz w:val="20"/>
        </w:rPr>
        <w:t xml:space="preserve">Action, Download, Download to </w:t>
      </w:r>
      <w:proofErr w:type="spellStart"/>
      <w:r w:rsidR="005A7BD2">
        <w:rPr>
          <w:sz w:val="20"/>
        </w:rPr>
        <w:t>Excel</w:t>
      </w:r>
      <w:r w:rsidR="00BA66FF">
        <w:rPr>
          <w:sz w:val="20"/>
        </w:rPr>
        <w:t>View</w:t>
      </w:r>
      <w:proofErr w:type="spellEnd"/>
      <w:r w:rsidR="00BA66FF">
        <w:rPr>
          <w:sz w:val="20"/>
        </w:rPr>
        <w:t xml:space="preserve">. </w:t>
      </w:r>
    </w:p>
    <w:p w14:paraId="25814EA3" w14:textId="77777777" w:rsidR="000737BE" w:rsidRPr="00BA66FF" w:rsidRDefault="00BA66FF" w:rsidP="000737BE">
      <w:pPr>
        <w:rPr>
          <w:sz w:val="20"/>
        </w:rPr>
      </w:pPr>
      <w:r w:rsidRPr="00BA66FF">
        <w:rPr>
          <w:sz w:val="20"/>
        </w:rPr>
        <w:lastRenderedPageBreak/>
        <w:t>The following are also available for downloading</w:t>
      </w:r>
      <w:r w:rsidR="000737BE" w:rsidRPr="00BA66FF">
        <w:rPr>
          <w:sz w:val="20"/>
        </w:rPr>
        <w:t>:</w:t>
      </w:r>
    </w:p>
    <w:p w14:paraId="6CB2970F" w14:textId="77777777" w:rsidR="000737BE" w:rsidRPr="005A7BD2" w:rsidRDefault="000737BE" w:rsidP="000737BE">
      <w:pPr>
        <w:numPr>
          <w:ilvl w:val="0"/>
          <w:numId w:val="9"/>
        </w:numPr>
        <w:tabs>
          <w:tab w:val="num" w:pos="720"/>
        </w:tabs>
        <w:rPr>
          <w:rFonts w:cs="Arial"/>
          <w:sz w:val="20"/>
        </w:rPr>
      </w:pPr>
      <w:r w:rsidRPr="00BA66FF">
        <w:rPr>
          <w:sz w:val="20"/>
        </w:rPr>
        <w:t>010 Control Page</w:t>
      </w:r>
    </w:p>
    <w:p w14:paraId="1A59FE1B" w14:textId="77777777" w:rsidR="005A7BD2" w:rsidRPr="00BA66FF" w:rsidRDefault="005A7BD2" w:rsidP="000737BE">
      <w:pPr>
        <w:numPr>
          <w:ilvl w:val="0"/>
          <w:numId w:val="9"/>
        </w:numPr>
        <w:tabs>
          <w:tab w:val="num" w:pos="720"/>
        </w:tabs>
        <w:rPr>
          <w:rFonts w:cs="Arial"/>
          <w:sz w:val="20"/>
        </w:rPr>
      </w:pPr>
      <w:r>
        <w:rPr>
          <w:sz w:val="20"/>
        </w:rPr>
        <w:t>020 Exchange Rate</w:t>
      </w:r>
    </w:p>
    <w:p w14:paraId="09761BC4" w14:textId="77777777" w:rsidR="000737BE" w:rsidRPr="005A7BD2" w:rsidRDefault="000737BE" w:rsidP="0017792F">
      <w:pPr>
        <w:numPr>
          <w:ilvl w:val="0"/>
          <w:numId w:val="9"/>
        </w:numPr>
        <w:tabs>
          <w:tab w:val="num" w:pos="720"/>
        </w:tabs>
        <w:rPr>
          <w:rFonts w:cs="Arial"/>
          <w:sz w:val="20"/>
        </w:rPr>
      </w:pPr>
      <w:r w:rsidRPr="005A7BD2">
        <w:rPr>
          <w:sz w:val="20"/>
        </w:rPr>
        <w:t>990 Syndicate Comments</w:t>
      </w:r>
    </w:p>
    <w:p w14:paraId="1313EC66" w14:textId="77777777" w:rsidR="00BF10C3" w:rsidRPr="003076AB" w:rsidRDefault="00BF10C3" w:rsidP="001B1EA9">
      <w:pPr>
        <w:pStyle w:val="Heading2"/>
        <w:keepNext/>
        <w:widowControl w:val="0"/>
        <w:tabs>
          <w:tab w:val="clear" w:pos="5897"/>
        </w:tabs>
        <w:spacing w:before="360" w:after="180" w:line="240" w:lineRule="auto"/>
        <w:rPr>
          <w:color w:val="1E35BF"/>
          <w:sz w:val="20"/>
          <w:szCs w:val="20"/>
        </w:rPr>
      </w:pPr>
      <w:bookmarkStart w:id="1359" w:name="_Toc113278568"/>
      <w:r w:rsidRPr="003076AB">
        <w:rPr>
          <w:color w:val="1E35BF"/>
          <w:sz w:val="20"/>
          <w:szCs w:val="20"/>
        </w:rPr>
        <w:t>Frequently asked questions</w:t>
      </w:r>
      <w:bookmarkEnd w:id="1359"/>
    </w:p>
    <w:p w14:paraId="7E60AF63" w14:textId="77777777" w:rsidR="00BF10C3" w:rsidRDefault="00BF10C3" w:rsidP="00BF10C3">
      <w:pPr>
        <w:rPr>
          <w:rFonts w:cs="Arial"/>
          <w:sz w:val="20"/>
        </w:rPr>
      </w:pPr>
      <w:r>
        <w:rPr>
          <w:rFonts w:cs="Arial"/>
          <w:sz w:val="20"/>
        </w:rPr>
        <w:t>In addition to the instructions, Lloyd’s</w:t>
      </w:r>
      <w:r w:rsidRPr="009A1342">
        <w:rPr>
          <w:rFonts w:cs="Arial"/>
          <w:sz w:val="20"/>
        </w:rPr>
        <w:t xml:space="preserve"> </w:t>
      </w:r>
      <w:r w:rsidR="00AC54D5">
        <w:rPr>
          <w:rFonts w:cs="Arial"/>
          <w:sz w:val="20"/>
        </w:rPr>
        <w:t xml:space="preserve">previously </w:t>
      </w:r>
      <w:r>
        <w:rPr>
          <w:rFonts w:cs="Arial"/>
          <w:sz w:val="20"/>
        </w:rPr>
        <w:t xml:space="preserve">provided a </w:t>
      </w:r>
      <w:r w:rsidRPr="009A1342">
        <w:rPr>
          <w:rFonts w:cs="Arial"/>
          <w:sz w:val="20"/>
        </w:rPr>
        <w:t>Frequently Asked Questions</w:t>
      </w:r>
      <w:r>
        <w:rPr>
          <w:rFonts w:cs="Arial"/>
          <w:sz w:val="20"/>
        </w:rPr>
        <w:t xml:space="preserve"> document which </w:t>
      </w:r>
      <w:r w:rsidR="00AC54D5">
        <w:rPr>
          <w:rFonts w:cs="Arial"/>
          <w:sz w:val="20"/>
        </w:rPr>
        <w:t>wa</w:t>
      </w:r>
      <w:r>
        <w:rPr>
          <w:rFonts w:cs="Arial"/>
          <w:sz w:val="20"/>
        </w:rPr>
        <w:t xml:space="preserve">s published </w:t>
      </w:r>
      <w:r w:rsidRPr="009A1342">
        <w:rPr>
          <w:rFonts w:cs="Arial"/>
          <w:sz w:val="20"/>
        </w:rPr>
        <w:t>on</w:t>
      </w:r>
      <w:r>
        <w:rPr>
          <w:rFonts w:cs="Arial"/>
          <w:sz w:val="20"/>
        </w:rPr>
        <w:t xml:space="preserve"> </w:t>
      </w:r>
      <w:r w:rsidRPr="00257E65">
        <w:rPr>
          <w:rFonts w:cs="Arial"/>
          <w:sz w:val="20"/>
        </w:rPr>
        <w:t>the PMD Homepage</w:t>
      </w:r>
      <w:r>
        <w:rPr>
          <w:rFonts w:cs="Arial"/>
          <w:sz w:val="20"/>
        </w:rPr>
        <w:t xml:space="preserve"> of</w:t>
      </w:r>
      <w:r w:rsidRPr="009A1342">
        <w:rPr>
          <w:rFonts w:cs="Arial"/>
          <w:sz w:val="20"/>
        </w:rPr>
        <w:t xml:space="preserve"> </w:t>
      </w:r>
      <w:r w:rsidR="00AC54D5">
        <w:rPr>
          <w:rFonts w:cs="Arial"/>
          <w:sz w:val="20"/>
        </w:rPr>
        <w:t>the CMR website. This is currently being reviewed for its relevance in conjunction with the move to MDC and its associated documentation</w:t>
      </w:r>
      <w:r w:rsidRPr="009A1342">
        <w:rPr>
          <w:rFonts w:cs="Arial"/>
          <w:sz w:val="20"/>
        </w:rPr>
        <w:t>.</w:t>
      </w:r>
    </w:p>
    <w:p w14:paraId="5E355ADB" w14:textId="77777777" w:rsidR="00364C6D" w:rsidRPr="003076AB" w:rsidRDefault="00364C6D" w:rsidP="004E421E">
      <w:pPr>
        <w:pStyle w:val="Heading2"/>
        <w:keepNext/>
        <w:widowControl w:val="0"/>
        <w:tabs>
          <w:tab w:val="clear" w:pos="5897"/>
        </w:tabs>
        <w:spacing w:before="360" w:after="180" w:line="240" w:lineRule="auto"/>
        <w:rPr>
          <w:color w:val="1E35BF"/>
          <w:sz w:val="20"/>
          <w:szCs w:val="20"/>
        </w:rPr>
      </w:pPr>
      <w:bookmarkStart w:id="1360" w:name="_Toc113278569"/>
      <w:r w:rsidRPr="003076AB">
        <w:rPr>
          <w:color w:val="1E35BF"/>
          <w:sz w:val="20"/>
          <w:szCs w:val="20"/>
        </w:rPr>
        <w:t>Key contacts</w:t>
      </w:r>
      <w:r w:rsidR="00840511" w:rsidRPr="003076AB">
        <w:rPr>
          <w:color w:val="1E35BF"/>
          <w:sz w:val="20"/>
          <w:szCs w:val="20"/>
        </w:rPr>
        <w:t xml:space="preserve"> – Performance Management Data R</w:t>
      </w:r>
      <w:r w:rsidRPr="003076AB">
        <w:rPr>
          <w:color w:val="1E35BF"/>
          <w:sz w:val="20"/>
          <w:szCs w:val="20"/>
        </w:rPr>
        <w:t xml:space="preserve">eturn </w:t>
      </w:r>
      <w:r w:rsidR="00AD239B" w:rsidRPr="003076AB">
        <w:rPr>
          <w:color w:val="1E35BF"/>
          <w:sz w:val="20"/>
          <w:szCs w:val="20"/>
        </w:rPr>
        <w:t>T</w:t>
      </w:r>
      <w:r w:rsidRPr="003076AB">
        <w:rPr>
          <w:color w:val="1E35BF"/>
          <w:sz w:val="20"/>
          <w:szCs w:val="20"/>
        </w:rPr>
        <w:t>eam</w:t>
      </w:r>
      <w:bookmarkEnd w:id="1360"/>
    </w:p>
    <w:p w14:paraId="3FEB60FF" w14:textId="77777777" w:rsidR="00364C6D" w:rsidRPr="00D15346" w:rsidRDefault="00364C6D" w:rsidP="004E421E">
      <w:pPr>
        <w:keepNext/>
        <w:rPr>
          <w:rFonts w:cs="Arial"/>
          <w:sz w:val="20"/>
        </w:rPr>
      </w:pPr>
      <w:r w:rsidRPr="00D15346">
        <w:rPr>
          <w:rFonts w:cs="Arial"/>
          <w:sz w:val="20"/>
        </w:rPr>
        <w:t xml:space="preserve">Any queries regarding the completion of the </w:t>
      </w:r>
      <w:r>
        <w:rPr>
          <w:rFonts w:cs="Arial"/>
          <w:sz w:val="20"/>
        </w:rPr>
        <w:t>PMDR</w:t>
      </w:r>
      <w:r w:rsidRPr="00D15346">
        <w:rPr>
          <w:rFonts w:cs="Arial"/>
          <w:sz w:val="20"/>
        </w:rPr>
        <w:t xml:space="preserve"> forms (excluding </w:t>
      </w:r>
      <w:r w:rsidR="00AC6150">
        <w:rPr>
          <w:rFonts w:cs="Arial"/>
          <w:sz w:val="20"/>
        </w:rPr>
        <w:t xml:space="preserve">MDC </w:t>
      </w:r>
      <w:r w:rsidRPr="00D15346">
        <w:rPr>
          <w:rFonts w:cs="Arial"/>
          <w:sz w:val="20"/>
        </w:rPr>
        <w:t xml:space="preserve">issues) should be directed to the </w:t>
      </w:r>
      <w:r>
        <w:rPr>
          <w:rFonts w:cs="Arial"/>
          <w:sz w:val="20"/>
        </w:rPr>
        <w:t>PMDR</w:t>
      </w:r>
      <w:r w:rsidRPr="00D15346">
        <w:rPr>
          <w:rFonts w:cs="Arial"/>
          <w:sz w:val="20"/>
        </w:rPr>
        <w:t xml:space="preserve"> </w:t>
      </w:r>
      <w:r w:rsidR="001402EC">
        <w:rPr>
          <w:rFonts w:cs="Arial"/>
          <w:sz w:val="20"/>
        </w:rPr>
        <w:t>T</w:t>
      </w:r>
      <w:r w:rsidRPr="00D15346">
        <w:rPr>
          <w:rFonts w:cs="Arial"/>
          <w:sz w:val="20"/>
        </w:rPr>
        <w:t>eam at:</w:t>
      </w:r>
    </w:p>
    <w:p w14:paraId="43F4DD85" w14:textId="77777777" w:rsidR="00364C6D" w:rsidRPr="005C2BCE" w:rsidRDefault="00364C6D" w:rsidP="00364C6D">
      <w:pPr>
        <w:numPr>
          <w:ilvl w:val="0"/>
          <w:numId w:val="9"/>
        </w:numPr>
        <w:rPr>
          <w:rFonts w:cs="Arial"/>
          <w:sz w:val="20"/>
          <w:lang w:val="fr-FR"/>
        </w:rPr>
      </w:pPr>
      <w:r w:rsidRPr="005C2BCE">
        <w:rPr>
          <w:rFonts w:cs="Arial"/>
          <w:sz w:val="20"/>
          <w:lang w:val="fr-FR"/>
        </w:rPr>
        <w:t xml:space="preserve">Email: </w:t>
      </w:r>
      <w:r w:rsidRPr="005C2BCE">
        <w:rPr>
          <w:rFonts w:cs="Arial"/>
          <w:sz w:val="20"/>
          <w:lang w:val="fr-FR"/>
        </w:rPr>
        <w:tab/>
      </w:r>
      <w:bookmarkStart w:id="1361" w:name="OLE_LINK67"/>
      <w:bookmarkStart w:id="1362" w:name="OLE_LINK43"/>
      <w:r w:rsidR="00AD239B">
        <w:rPr>
          <w:rFonts w:cs="Arial"/>
          <w:sz w:val="20"/>
        </w:rPr>
        <w:fldChar w:fldCharType="begin"/>
      </w:r>
      <w:r w:rsidR="00AC54D5" w:rsidRPr="005C2BCE">
        <w:rPr>
          <w:rFonts w:cs="Arial"/>
          <w:sz w:val="20"/>
          <w:lang w:val="fr-FR"/>
        </w:rPr>
        <w:instrText>HYPERLINK "mailto:Lloyds-Performance-Management-Data@lloyds.com"</w:instrText>
      </w:r>
      <w:r w:rsidR="00AD239B">
        <w:rPr>
          <w:rFonts w:cs="Arial"/>
          <w:sz w:val="20"/>
        </w:rPr>
      </w:r>
      <w:r w:rsidR="00AD239B">
        <w:rPr>
          <w:rFonts w:cs="Arial"/>
          <w:sz w:val="20"/>
        </w:rPr>
        <w:fldChar w:fldCharType="separate"/>
      </w:r>
      <w:bookmarkEnd w:id="1361"/>
      <w:bookmarkEnd w:id="1362"/>
      <w:r w:rsidR="00AC54D5" w:rsidRPr="005C2BCE">
        <w:rPr>
          <w:rStyle w:val="Hyperlink"/>
          <w:rFonts w:cs="Arial"/>
          <w:sz w:val="20"/>
          <w:lang w:val="fr-FR"/>
        </w:rPr>
        <w:t>Lloyds-Performance-Management-Data@lloyds.com</w:t>
      </w:r>
      <w:r w:rsidR="00AD239B">
        <w:rPr>
          <w:rFonts w:cs="Arial"/>
          <w:sz w:val="20"/>
        </w:rPr>
        <w:fldChar w:fldCharType="end"/>
      </w:r>
    </w:p>
    <w:p w14:paraId="23E30AB7" w14:textId="77777777" w:rsidR="00D00B92" w:rsidRPr="003076AB" w:rsidRDefault="00D00B92" w:rsidP="00D00B92">
      <w:pPr>
        <w:pStyle w:val="Heading2"/>
        <w:keepNext/>
        <w:tabs>
          <w:tab w:val="clear" w:pos="5897"/>
        </w:tabs>
        <w:spacing w:before="360" w:after="180" w:line="240" w:lineRule="auto"/>
        <w:rPr>
          <w:color w:val="1E35BF"/>
          <w:sz w:val="20"/>
          <w:szCs w:val="20"/>
        </w:rPr>
      </w:pPr>
      <w:bookmarkStart w:id="1363" w:name="_Key_contacts_–"/>
      <w:bookmarkStart w:id="1364" w:name="_Toc113278570"/>
      <w:bookmarkEnd w:id="1363"/>
      <w:r w:rsidRPr="003076AB">
        <w:rPr>
          <w:color w:val="1E35BF"/>
          <w:sz w:val="20"/>
          <w:szCs w:val="20"/>
        </w:rPr>
        <w:t xml:space="preserve">Key contacts – </w:t>
      </w:r>
      <w:r w:rsidR="00AC54D5">
        <w:rPr>
          <w:color w:val="1E35BF"/>
          <w:sz w:val="20"/>
          <w:szCs w:val="20"/>
        </w:rPr>
        <w:t>Market Data Collections [MDC]</w:t>
      </w:r>
      <w:bookmarkEnd w:id="1364"/>
    </w:p>
    <w:p w14:paraId="581EC853" w14:textId="77777777" w:rsidR="00D00B92" w:rsidRPr="00D15346" w:rsidRDefault="00D00B92" w:rsidP="00D00B92">
      <w:pPr>
        <w:keepNext/>
        <w:rPr>
          <w:rFonts w:cs="Arial"/>
          <w:sz w:val="20"/>
        </w:rPr>
      </w:pPr>
      <w:r w:rsidRPr="00D15346">
        <w:rPr>
          <w:rFonts w:cs="Arial"/>
          <w:sz w:val="20"/>
        </w:rPr>
        <w:t xml:space="preserve">Any queries regarding </w:t>
      </w:r>
      <w:r w:rsidR="00AC54D5">
        <w:rPr>
          <w:rFonts w:cs="Arial"/>
          <w:sz w:val="20"/>
        </w:rPr>
        <w:t>MDC</w:t>
      </w:r>
      <w:r w:rsidRPr="00D15346">
        <w:rPr>
          <w:rFonts w:cs="Arial"/>
          <w:sz w:val="20"/>
        </w:rPr>
        <w:t xml:space="preserve"> issues, including the upload of data files via the </w:t>
      </w:r>
      <w:r w:rsidR="00AC54D5">
        <w:rPr>
          <w:rFonts w:cs="Arial"/>
          <w:sz w:val="20"/>
        </w:rPr>
        <w:t>MDC</w:t>
      </w:r>
      <w:r w:rsidRPr="00D15346">
        <w:rPr>
          <w:rFonts w:cs="Arial"/>
          <w:sz w:val="20"/>
        </w:rPr>
        <w:t xml:space="preserve"> website, should be directed to the Information Technology Group at:</w:t>
      </w:r>
    </w:p>
    <w:p w14:paraId="2FF7FAAF" w14:textId="77777777" w:rsidR="00D00B92" w:rsidRPr="00B14214" w:rsidRDefault="00D00B92" w:rsidP="00D00B92">
      <w:pPr>
        <w:keepNext/>
        <w:numPr>
          <w:ilvl w:val="0"/>
          <w:numId w:val="9"/>
        </w:numPr>
        <w:rPr>
          <w:rFonts w:cs="Arial"/>
          <w:sz w:val="20"/>
        </w:rPr>
      </w:pPr>
      <w:r w:rsidRPr="00B14214">
        <w:rPr>
          <w:rFonts w:cs="Arial"/>
          <w:sz w:val="20"/>
        </w:rPr>
        <w:t xml:space="preserve">Email: </w:t>
      </w:r>
      <w:r w:rsidRPr="00B14214">
        <w:rPr>
          <w:rFonts w:cs="Arial"/>
          <w:sz w:val="20"/>
        </w:rPr>
        <w:tab/>
      </w:r>
      <w:hyperlink r:id="rId25" w:history="1">
        <w:r w:rsidR="00AC54D5">
          <w:rPr>
            <w:rStyle w:val="Hyperlink"/>
            <w:rFonts w:cs="Arial"/>
            <w:sz w:val="20"/>
          </w:rPr>
          <w:t xml:space="preserve">mdcsupport@lloyds.com </w:t>
        </w:r>
      </w:hyperlink>
    </w:p>
    <w:p w14:paraId="5758DFF1" w14:textId="77777777" w:rsidR="00364C6D" w:rsidRPr="003076AB" w:rsidRDefault="00364C6D" w:rsidP="00364C6D">
      <w:pPr>
        <w:pStyle w:val="Heading2"/>
        <w:keepNext/>
        <w:tabs>
          <w:tab w:val="clear" w:pos="5897"/>
        </w:tabs>
        <w:spacing w:before="360" w:after="180" w:line="240" w:lineRule="auto"/>
        <w:rPr>
          <w:color w:val="1E35BF"/>
          <w:sz w:val="20"/>
          <w:szCs w:val="20"/>
        </w:rPr>
      </w:pPr>
      <w:bookmarkStart w:id="1365" w:name="_Toc113278571"/>
      <w:r w:rsidRPr="003076AB">
        <w:rPr>
          <w:color w:val="1E35BF"/>
          <w:sz w:val="20"/>
          <w:szCs w:val="20"/>
        </w:rPr>
        <w:t xml:space="preserve">Key contacts – Lloyd’s </w:t>
      </w:r>
      <w:r w:rsidR="00AC54D5">
        <w:rPr>
          <w:color w:val="1E35BF"/>
          <w:sz w:val="20"/>
          <w:szCs w:val="20"/>
        </w:rPr>
        <w:t>Data Quality</w:t>
      </w:r>
      <w:bookmarkEnd w:id="1365"/>
    </w:p>
    <w:p w14:paraId="07940EA0" w14:textId="77777777" w:rsidR="00364C6D" w:rsidRPr="00D15346" w:rsidRDefault="00364C6D" w:rsidP="00364C6D">
      <w:pPr>
        <w:keepNext/>
        <w:rPr>
          <w:rFonts w:cs="Arial"/>
          <w:sz w:val="20"/>
        </w:rPr>
      </w:pPr>
      <w:r w:rsidRPr="00D15346">
        <w:rPr>
          <w:rFonts w:cs="Arial"/>
          <w:sz w:val="20"/>
        </w:rPr>
        <w:t xml:space="preserve">Any queries regarding </w:t>
      </w:r>
      <w:r w:rsidR="00AC54D5">
        <w:rPr>
          <w:rFonts w:cs="Arial"/>
          <w:sz w:val="20"/>
        </w:rPr>
        <w:t xml:space="preserve">the data contained within the PMDR returns post-submission </w:t>
      </w:r>
      <w:r w:rsidRPr="00D15346">
        <w:rPr>
          <w:rFonts w:cs="Arial"/>
          <w:sz w:val="20"/>
        </w:rPr>
        <w:t xml:space="preserve">should be directed to the </w:t>
      </w:r>
      <w:r w:rsidR="00AC54D5">
        <w:rPr>
          <w:rFonts w:cs="Arial"/>
          <w:sz w:val="20"/>
        </w:rPr>
        <w:t xml:space="preserve">Data Quality Team </w:t>
      </w:r>
      <w:r w:rsidRPr="00D15346">
        <w:rPr>
          <w:rFonts w:cs="Arial"/>
          <w:sz w:val="20"/>
        </w:rPr>
        <w:t>at:</w:t>
      </w:r>
    </w:p>
    <w:p w14:paraId="5601BD15" w14:textId="77777777" w:rsidR="00364C6D" w:rsidRPr="00B14214" w:rsidRDefault="00364C6D" w:rsidP="00364C6D">
      <w:pPr>
        <w:keepNext/>
        <w:numPr>
          <w:ilvl w:val="0"/>
          <w:numId w:val="9"/>
        </w:numPr>
        <w:rPr>
          <w:rFonts w:cs="Arial"/>
          <w:sz w:val="20"/>
        </w:rPr>
      </w:pPr>
      <w:r w:rsidRPr="00B14214">
        <w:rPr>
          <w:rFonts w:cs="Arial"/>
          <w:sz w:val="20"/>
        </w:rPr>
        <w:t xml:space="preserve">Email: </w:t>
      </w:r>
      <w:r w:rsidRPr="00B14214">
        <w:rPr>
          <w:rFonts w:cs="Arial"/>
          <w:sz w:val="20"/>
        </w:rPr>
        <w:tab/>
      </w:r>
      <w:hyperlink r:id="rId26" w:history="1">
        <w:r w:rsidR="00AC54D5">
          <w:rPr>
            <w:rStyle w:val="Hyperlink"/>
            <w:rFonts w:cs="Arial"/>
            <w:sz w:val="20"/>
          </w:rPr>
          <w:t>LloydsDataQuality@lloyds.com</w:t>
        </w:r>
      </w:hyperlink>
    </w:p>
    <w:p w14:paraId="1BBFA7DF" w14:textId="77777777" w:rsidR="007F19DC" w:rsidRPr="003076AB" w:rsidRDefault="00693011" w:rsidP="00955D4B">
      <w:pPr>
        <w:pStyle w:val="Heading1"/>
        <w:pageBreakBefore/>
        <w:widowControl w:val="0"/>
        <w:tabs>
          <w:tab w:val="clear" w:pos="357"/>
          <w:tab w:val="num" w:pos="0"/>
        </w:tabs>
        <w:ind w:left="0"/>
        <w:rPr>
          <w:rFonts w:ascii="Arial" w:hAnsi="Arial" w:cs="Arial"/>
          <w:color w:val="1E35BF"/>
        </w:rPr>
      </w:pPr>
      <w:bookmarkStart w:id="1366" w:name="_Toc257889570"/>
      <w:bookmarkStart w:id="1367" w:name="_Toc257897558"/>
      <w:bookmarkStart w:id="1368" w:name="_Toc257897858"/>
      <w:bookmarkStart w:id="1369" w:name="_Toc257900908"/>
      <w:bookmarkStart w:id="1370" w:name="_Toc257905675"/>
      <w:bookmarkStart w:id="1371" w:name="_Toc257907056"/>
      <w:bookmarkStart w:id="1372" w:name="_Toc256089405"/>
      <w:bookmarkStart w:id="1373" w:name="_Toc256089531"/>
      <w:bookmarkStart w:id="1374" w:name="_Toc256089941"/>
      <w:bookmarkStart w:id="1375" w:name="_Toc256423320"/>
      <w:bookmarkStart w:id="1376" w:name="_Toc256423472"/>
      <w:bookmarkStart w:id="1377" w:name="_Toc256426584"/>
      <w:bookmarkStart w:id="1378" w:name="_Toc256498466"/>
      <w:bookmarkStart w:id="1379" w:name="_Toc256498625"/>
      <w:bookmarkStart w:id="1380" w:name="_Toc256522298"/>
      <w:bookmarkStart w:id="1381" w:name="_Toc256523116"/>
      <w:bookmarkStart w:id="1382" w:name="_Toc256523287"/>
      <w:bookmarkStart w:id="1383" w:name="_Toc256523458"/>
      <w:bookmarkStart w:id="1384" w:name="_Toc256687302"/>
      <w:bookmarkStart w:id="1385" w:name="_Toc256687562"/>
      <w:bookmarkStart w:id="1386" w:name="_Toc256687749"/>
      <w:bookmarkStart w:id="1387" w:name="_Toc256687936"/>
      <w:bookmarkStart w:id="1388" w:name="_Toc256688670"/>
      <w:bookmarkStart w:id="1389" w:name="_Toc256690097"/>
      <w:bookmarkStart w:id="1390" w:name="_Toc256690811"/>
      <w:bookmarkStart w:id="1391" w:name="_Toc256691058"/>
      <w:bookmarkStart w:id="1392" w:name="_Toc256693698"/>
      <w:bookmarkStart w:id="1393" w:name="_Toc256760930"/>
      <w:bookmarkStart w:id="1394" w:name="_Toc256761168"/>
      <w:bookmarkStart w:id="1395" w:name="_Toc256761406"/>
      <w:bookmarkStart w:id="1396" w:name="_Toc256772779"/>
      <w:bookmarkStart w:id="1397" w:name="_Toc256773018"/>
      <w:bookmarkStart w:id="1398" w:name="_Toc256782425"/>
      <w:bookmarkStart w:id="1399" w:name="_Toc256782694"/>
      <w:bookmarkStart w:id="1400" w:name="_Toc256782965"/>
      <w:bookmarkStart w:id="1401" w:name="_Toc256783235"/>
      <w:bookmarkStart w:id="1402" w:name="_Toc256783503"/>
      <w:bookmarkStart w:id="1403" w:name="_Toc256783770"/>
      <w:bookmarkStart w:id="1404" w:name="_Toc257022239"/>
      <w:bookmarkStart w:id="1405" w:name="_Toc257022631"/>
      <w:bookmarkStart w:id="1406" w:name="_Toc257023024"/>
      <w:bookmarkStart w:id="1407" w:name="_Toc257023753"/>
      <w:bookmarkStart w:id="1408" w:name="_Toc257025808"/>
      <w:bookmarkStart w:id="1409" w:name="_Toc257026272"/>
      <w:bookmarkStart w:id="1410" w:name="_Toc257033438"/>
      <w:bookmarkStart w:id="1411" w:name="_Toc257035586"/>
      <w:bookmarkStart w:id="1412" w:name="_Toc257037395"/>
      <w:bookmarkStart w:id="1413" w:name="_Toc257108687"/>
      <w:bookmarkStart w:id="1414" w:name="_Toc257112769"/>
      <w:bookmarkStart w:id="1415" w:name="_Toc257116762"/>
      <w:bookmarkStart w:id="1416" w:name="_Toc257118990"/>
      <w:bookmarkStart w:id="1417" w:name="_Toc257120085"/>
      <w:bookmarkStart w:id="1418" w:name="_Toc257121085"/>
      <w:bookmarkStart w:id="1419" w:name="_Toc257210509"/>
      <w:bookmarkStart w:id="1420" w:name="_Toc257215124"/>
      <w:bookmarkStart w:id="1421" w:name="_Toc257217888"/>
      <w:bookmarkStart w:id="1422" w:name="_Toc256089406"/>
      <w:bookmarkStart w:id="1423" w:name="_Toc256089532"/>
      <w:bookmarkStart w:id="1424" w:name="_Toc256089942"/>
      <w:bookmarkStart w:id="1425" w:name="_Toc256423321"/>
      <w:bookmarkStart w:id="1426" w:name="_Toc256423473"/>
      <w:bookmarkStart w:id="1427" w:name="_Toc256426585"/>
      <w:bookmarkStart w:id="1428" w:name="_Toc256498467"/>
      <w:bookmarkStart w:id="1429" w:name="_Toc256498626"/>
      <w:bookmarkStart w:id="1430" w:name="_Toc256522299"/>
      <w:bookmarkStart w:id="1431" w:name="_Toc256523117"/>
      <w:bookmarkStart w:id="1432" w:name="_Toc256523288"/>
      <w:bookmarkStart w:id="1433" w:name="_Toc256523459"/>
      <w:bookmarkStart w:id="1434" w:name="_Toc256687303"/>
      <w:bookmarkStart w:id="1435" w:name="_Toc256687563"/>
      <w:bookmarkStart w:id="1436" w:name="_Toc256687750"/>
      <w:bookmarkStart w:id="1437" w:name="_Toc256687937"/>
      <w:bookmarkStart w:id="1438" w:name="_Toc256688671"/>
      <w:bookmarkStart w:id="1439" w:name="_Toc256690098"/>
      <w:bookmarkStart w:id="1440" w:name="_Toc256690812"/>
      <w:bookmarkStart w:id="1441" w:name="_Toc256691059"/>
      <w:bookmarkStart w:id="1442" w:name="_Toc256693699"/>
      <w:bookmarkStart w:id="1443" w:name="_Toc256760931"/>
      <w:bookmarkStart w:id="1444" w:name="_Toc256761169"/>
      <w:bookmarkStart w:id="1445" w:name="_Toc256761407"/>
      <w:bookmarkStart w:id="1446" w:name="_Toc256772780"/>
      <w:bookmarkStart w:id="1447" w:name="_Toc256773019"/>
      <w:bookmarkStart w:id="1448" w:name="_Toc256782426"/>
      <w:bookmarkStart w:id="1449" w:name="_Toc256782695"/>
      <w:bookmarkStart w:id="1450" w:name="_Toc256782966"/>
      <w:bookmarkStart w:id="1451" w:name="_Toc256783236"/>
      <w:bookmarkStart w:id="1452" w:name="_Toc256783504"/>
      <w:bookmarkStart w:id="1453" w:name="_Toc256783771"/>
      <w:bookmarkStart w:id="1454" w:name="_Toc257022240"/>
      <w:bookmarkStart w:id="1455" w:name="_Toc257022632"/>
      <w:bookmarkStart w:id="1456" w:name="_Toc257023025"/>
      <w:bookmarkStart w:id="1457" w:name="_Toc257023754"/>
      <w:bookmarkStart w:id="1458" w:name="_Toc257025809"/>
      <w:bookmarkStart w:id="1459" w:name="_Toc257026273"/>
      <w:bookmarkStart w:id="1460" w:name="_Toc257033439"/>
      <w:bookmarkStart w:id="1461" w:name="_Toc257035587"/>
      <w:bookmarkStart w:id="1462" w:name="_Toc257037396"/>
      <w:bookmarkStart w:id="1463" w:name="_Toc257108688"/>
      <w:bookmarkStart w:id="1464" w:name="_Toc257112770"/>
      <w:bookmarkStart w:id="1465" w:name="_Toc257116763"/>
      <w:bookmarkStart w:id="1466" w:name="_Toc257118991"/>
      <w:bookmarkStart w:id="1467" w:name="_Toc257120086"/>
      <w:bookmarkStart w:id="1468" w:name="_Toc257121086"/>
      <w:bookmarkStart w:id="1469" w:name="_Toc257210510"/>
      <w:bookmarkStart w:id="1470" w:name="_Toc257215125"/>
      <w:bookmarkStart w:id="1471" w:name="_Toc257217889"/>
      <w:bookmarkStart w:id="1472" w:name="_Toc256089407"/>
      <w:bookmarkStart w:id="1473" w:name="_Toc256089533"/>
      <w:bookmarkStart w:id="1474" w:name="_Toc256089943"/>
      <w:bookmarkStart w:id="1475" w:name="_Toc256423322"/>
      <w:bookmarkStart w:id="1476" w:name="_Toc256423474"/>
      <w:bookmarkStart w:id="1477" w:name="_Toc256426586"/>
      <w:bookmarkStart w:id="1478" w:name="_Toc256498468"/>
      <w:bookmarkStart w:id="1479" w:name="_Toc256498627"/>
      <w:bookmarkStart w:id="1480" w:name="_Toc256522300"/>
      <w:bookmarkStart w:id="1481" w:name="_Toc256523118"/>
      <w:bookmarkStart w:id="1482" w:name="_Toc256523289"/>
      <w:bookmarkStart w:id="1483" w:name="_Toc256523460"/>
      <w:bookmarkStart w:id="1484" w:name="_Toc256687304"/>
      <w:bookmarkStart w:id="1485" w:name="_Toc256687564"/>
      <w:bookmarkStart w:id="1486" w:name="_Toc256687751"/>
      <w:bookmarkStart w:id="1487" w:name="_Toc256687938"/>
      <w:bookmarkStart w:id="1488" w:name="_Toc256688672"/>
      <w:bookmarkStart w:id="1489" w:name="_Toc256690099"/>
      <w:bookmarkStart w:id="1490" w:name="_Toc256690813"/>
      <w:bookmarkStart w:id="1491" w:name="_Toc256691060"/>
      <w:bookmarkStart w:id="1492" w:name="_Toc256693700"/>
      <w:bookmarkStart w:id="1493" w:name="_Toc256760932"/>
      <w:bookmarkStart w:id="1494" w:name="_Toc256761170"/>
      <w:bookmarkStart w:id="1495" w:name="_Toc256761408"/>
      <w:bookmarkStart w:id="1496" w:name="_Toc256772781"/>
      <w:bookmarkStart w:id="1497" w:name="_Toc256773020"/>
      <w:bookmarkStart w:id="1498" w:name="_Toc256782427"/>
      <w:bookmarkStart w:id="1499" w:name="_Toc256782696"/>
      <w:bookmarkStart w:id="1500" w:name="_Toc256782967"/>
      <w:bookmarkStart w:id="1501" w:name="_Toc256783237"/>
      <w:bookmarkStart w:id="1502" w:name="_Toc256783505"/>
      <w:bookmarkStart w:id="1503" w:name="_Toc256783772"/>
      <w:bookmarkStart w:id="1504" w:name="_Toc257022241"/>
      <w:bookmarkStart w:id="1505" w:name="_Toc257022633"/>
      <w:bookmarkStart w:id="1506" w:name="_Toc257023026"/>
      <w:bookmarkStart w:id="1507" w:name="_Toc257023755"/>
      <w:bookmarkStart w:id="1508" w:name="_Toc257025810"/>
      <w:bookmarkStart w:id="1509" w:name="_Toc257026274"/>
      <w:bookmarkStart w:id="1510" w:name="_Toc257033440"/>
      <w:bookmarkStart w:id="1511" w:name="_Toc257035588"/>
      <w:bookmarkStart w:id="1512" w:name="_Toc257037397"/>
      <w:bookmarkStart w:id="1513" w:name="_Toc257108689"/>
      <w:bookmarkStart w:id="1514" w:name="_Toc257112771"/>
      <w:bookmarkStart w:id="1515" w:name="_Toc257116764"/>
      <w:bookmarkStart w:id="1516" w:name="_Toc257118992"/>
      <w:bookmarkStart w:id="1517" w:name="_Toc257120087"/>
      <w:bookmarkStart w:id="1518" w:name="_Toc257121087"/>
      <w:bookmarkStart w:id="1519" w:name="_Toc257210511"/>
      <w:bookmarkStart w:id="1520" w:name="_Toc257215126"/>
      <w:bookmarkStart w:id="1521" w:name="_Toc257217890"/>
      <w:bookmarkStart w:id="1522" w:name="_Toc256089408"/>
      <w:bookmarkStart w:id="1523" w:name="_Toc256089534"/>
      <w:bookmarkStart w:id="1524" w:name="_Toc256089944"/>
      <w:bookmarkStart w:id="1525" w:name="_Toc256423323"/>
      <w:bookmarkStart w:id="1526" w:name="_Toc256423475"/>
      <w:bookmarkStart w:id="1527" w:name="_Toc256426587"/>
      <w:bookmarkStart w:id="1528" w:name="_Toc256498469"/>
      <w:bookmarkStart w:id="1529" w:name="_Toc256498628"/>
      <w:bookmarkStart w:id="1530" w:name="_Toc256522301"/>
      <w:bookmarkStart w:id="1531" w:name="_Toc256523119"/>
      <w:bookmarkStart w:id="1532" w:name="_Toc256523290"/>
      <w:bookmarkStart w:id="1533" w:name="_Toc256523461"/>
      <w:bookmarkStart w:id="1534" w:name="_Toc256687305"/>
      <w:bookmarkStart w:id="1535" w:name="_Toc256687565"/>
      <w:bookmarkStart w:id="1536" w:name="_Toc256687752"/>
      <w:bookmarkStart w:id="1537" w:name="_Toc256687939"/>
      <w:bookmarkStart w:id="1538" w:name="_Toc256688673"/>
      <w:bookmarkStart w:id="1539" w:name="_Toc256690100"/>
      <w:bookmarkStart w:id="1540" w:name="_Toc256690814"/>
      <w:bookmarkStart w:id="1541" w:name="_Toc256691061"/>
      <w:bookmarkStart w:id="1542" w:name="_Toc256693701"/>
      <w:bookmarkStart w:id="1543" w:name="_Toc256760933"/>
      <w:bookmarkStart w:id="1544" w:name="_Toc256761171"/>
      <w:bookmarkStart w:id="1545" w:name="_Toc256761409"/>
      <w:bookmarkStart w:id="1546" w:name="_Toc256772782"/>
      <w:bookmarkStart w:id="1547" w:name="_Toc256773021"/>
      <w:bookmarkStart w:id="1548" w:name="_Toc256782428"/>
      <w:bookmarkStart w:id="1549" w:name="_Toc256782697"/>
      <w:bookmarkStart w:id="1550" w:name="_Toc256782968"/>
      <w:bookmarkStart w:id="1551" w:name="_Toc256783238"/>
      <w:bookmarkStart w:id="1552" w:name="_Toc256783506"/>
      <w:bookmarkStart w:id="1553" w:name="_Toc256783773"/>
      <w:bookmarkStart w:id="1554" w:name="_Toc257022242"/>
      <w:bookmarkStart w:id="1555" w:name="_Toc257022634"/>
      <w:bookmarkStart w:id="1556" w:name="_Toc257023027"/>
      <w:bookmarkStart w:id="1557" w:name="_Toc257023756"/>
      <w:bookmarkStart w:id="1558" w:name="_Toc257025811"/>
      <w:bookmarkStart w:id="1559" w:name="_Toc257026275"/>
      <w:bookmarkStart w:id="1560" w:name="_Toc257033441"/>
      <w:bookmarkStart w:id="1561" w:name="_Toc257035589"/>
      <w:bookmarkStart w:id="1562" w:name="_Toc257037398"/>
      <w:bookmarkStart w:id="1563" w:name="_Toc257108690"/>
      <w:bookmarkStart w:id="1564" w:name="_Toc257112772"/>
      <w:bookmarkStart w:id="1565" w:name="_Toc257116765"/>
      <w:bookmarkStart w:id="1566" w:name="_Toc257118993"/>
      <w:bookmarkStart w:id="1567" w:name="_Toc257120088"/>
      <w:bookmarkStart w:id="1568" w:name="_Toc257121088"/>
      <w:bookmarkStart w:id="1569" w:name="_Toc257210512"/>
      <w:bookmarkStart w:id="1570" w:name="_Toc257215127"/>
      <w:bookmarkStart w:id="1571" w:name="_Toc257217891"/>
      <w:bookmarkStart w:id="1572" w:name="_Toc256089409"/>
      <w:bookmarkStart w:id="1573" w:name="_Toc256089535"/>
      <w:bookmarkStart w:id="1574" w:name="_Toc256089945"/>
      <w:bookmarkStart w:id="1575" w:name="_Toc256423324"/>
      <w:bookmarkStart w:id="1576" w:name="_Toc256423476"/>
      <w:bookmarkStart w:id="1577" w:name="_Toc256426588"/>
      <w:bookmarkStart w:id="1578" w:name="_Toc256498470"/>
      <w:bookmarkStart w:id="1579" w:name="_Toc256498629"/>
      <w:bookmarkStart w:id="1580" w:name="_Toc256522302"/>
      <w:bookmarkStart w:id="1581" w:name="_Toc256523120"/>
      <w:bookmarkStart w:id="1582" w:name="_Toc256523291"/>
      <w:bookmarkStart w:id="1583" w:name="_Toc256523462"/>
      <w:bookmarkStart w:id="1584" w:name="_Toc256687306"/>
      <w:bookmarkStart w:id="1585" w:name="_Toc256687566"/>
      <w:bookmarkStart w:id="1586" w:name="_Toc256687753"/>
      <w:bookmarkStart w:id="1587" w:name="_Toc256687940"/>
      <w:bookmarkStart w:id="1588" w:name="_Toc256688674"/>
      <w:bookmarkStart w:id="1589" w:name="_Toc256690101"/>
      <w:bookmarkStart w:id="1590" w:name="_Toc256690815"/>
      <w:bookmarkStart w:id="1591" w:name="_Toc256691062"/>
      <w:bookmarkStart w:id="1592" w:name="_Toc256693702"/>
      <w:bookmarkStart w:id="1593" w:name="_Toc256760934"/>
      <w:bookmarkStart w:id="1594" w:name="_Toc256761172"/>
      <w:bookmarkStart w:id="1595" w:name="_Toc256761410"/>
      <w:bookmarkStart w:id="1596" w:name="_Toc256772783"/>
      <w:bookmarkStart w:id="1597" w:name="_Toc256773022"/>
      <w:bookmarkStart w:id="1598" w:name="_Toc256782429"/>
      <w:bookmarkStart w:id="1599" w:name="_Toc256782698"/>
      <w:bookmarkStart w:id="1600" w:name="_Toc256782969"/>
      <w:bookmarkStart w:id="1601" w:name="_Toc256783239"/>
      <w:bookmarkStart w:id="1602" w:name="_Toc256783507"/>
      <w:bookmarkStart w:id="1603" w:name="_Toc256783774"/>
      <w:bookmarkStart w:id="1604" w:name="_Toc257022243"/>
      <w:bookmarkStart w:id="1605" w:name="_Toc257022635"/>
      <w:bookmarkStart w:id="1606" w:name="_Toc257023028"/>
      <w:bookmarkStart w:id="1607" w:name="_Toc257023757"/>
      <w:bookmarkStart w:id="1608" w:name="_Toc257025812"/>
      <w:bookmarkStart w:id="1609" w:name="_Toc257026276"/>
      <w:bookmarkStart w:id="1610" w:name="_Toc257033442"/>
      <w:bookmarkStart w:id="1611" w:name="_Toc257035590"/>
      <w:bookmarkStart w:id="1612" w:name="_Toc257037399"/>
      <w:bookmarkStart w:id="1613" w:name="_Toc257108691"/>
      <w:bookmarkStart w:id="1614" w:name="_Toc257112773"/>
      <w:bookmarkStart w:id="1615" w:name="_Toc257116766"/>
      <w:bookmarkStart w:id="1616" w:name="_Toc257118994"/>
      <w:bookmarkStart w:id="1617" w:name="_Toc257120089"/>
      <w:bookmarkStart w:id="1618" w:name="_Toc257121089"/>
      <w:bookmarkStart w:id="1619" w:name="_Toc257210513"/>
      <w:bookmarkStart w:id="1620" w:name="_Toc257215128"/>
      <w:bookmarkStart w:id="1621" w:name="_Toc257217892"/>
      <w:bookmarkStart w:id="1622" w:name="_Toc256089410"/>
      <w:bookmarkStart w:id="1623" w:name="_Toc256089536"/>
      <w:bookmarkStart w:id="1624" w:name="_Toc256089946"/>
      <w:bookmarkStart w:id="1625" w:name="_Toc256423325"/>
      <w:bookmarkStart w:id="1626" w:name="_Toc256423477"/>
      <w:bookmarkStart w:id="1627" w:name="_Toc256426589"/>
      <w:bookmarkStart w:id="1628" w:name="_Toc256498471"/>
      <w:bookmarkStart w:id="1629" w:name="_Toc256498630"/>
      <w:bookmarkStart w:id="1630" w:name="_Toc256522303"/>
      <w:bookmarkStart w:id="1631" w:name="_Toc256523121"/>
      <w:bookmarkStart w:id="1632" w:name="_Toc256523292"/>
      <w:bookmarkStart w:id="1633" w:name="_Toc256523463"/>
      <w:bookmarkStart w:id="1634" w:name="_Toc256687307"/>
      <w:bookmarkStart w:id="1635" w:name="_Toc256687567"/>
      <w:bookmarkStart w:id="1636" w:name="_Toc256687754"/>
      <w:bookmarkStart w:id="1637" w:name="_Toc256687941"/>
      <w:bookmarkStart w:id="1638" w:name="_Toc256688675"/>
      <w:bookmarkStart w:id="1639" w:name="_Toc256690102"/>
      <w:bookmarkStart w:id="1640" w:name="_Toc256690816"/>
      <w:bookmarkStart w:id="1641" w:name="_Toc256691063"/>
      <w:bookmarkStart w:id="1642" w:name="_Toc256693703"/>
      <w:bookmarkStart w:id="1643" w:name="_Toc256760935"/>
      <w:bookmarkStart w:id="1644" w:name="_Toc256761173"/>
      <w:bookmarkStart w:id="1645" w:name="_Toc256761411"/>
      <w:bookmarkStart w:id="1646" w:name="_Toc256772784"/>
      <w:bookmarkStart w:id="1647" w:name="_Toc256773023"/>
      <w:bookmarkStart w:id="1648" w:name="_Toc256782430"/>
      <w:bookmarkStart w:id="1649" w:name="_Toc256782699"/>
      <w:bookmarkStart w:id="1650" w:name="_Toc256782970"/>
      <w:bookmarkStart w:id="1651" w:name="_Toc256783240"/>
      <w:bookmarkStart w:id="1652" w:name="_Toc256783508"/>
      <w:bookmarkStart w:id="1653" w:name="_Toc256783775"/>
      <w:bookmarkStart w:id="1654" w:name="_Toc257022244"/>
      <w:bookmarkStart w:id="1655" w:name="_Toc257022636"/>
      <w:bookmarkStart w:id="1656" w:name="_Toc257023029"/>
      <w:bookmarkStart w:id="1657" w:name="_Toc257023758"/>
      <w:bookmarkStart w:id="1658" w:name="_Toc257025813"/>
      <w:bookmarkStart w:id="1659" w:name="_Toc257026277"/>
      <w:bookmarkStart w:id="1660" w:name="_Toc257033443"/>
      <w:bookmarkStart w:id="1661" w:name="_Toc257035591"/>
      <w:bookmarkStart w:id="1662" w:name="_Toc257037400"/>
      <w:bookmarkStart w:id="1663" w:name="_Toc257108692"/>
      <w:bookmarkStart w:id="1664" w:name="_Toc257112774"/>
      <w:bookmarkStart w:id="1665" w:name="_Toc257116767"/>
      <w:bookmarkStart w:id="1666" w:name="_Toc257118995"/>
      <w:bookmarkStart w:id="1667" w:name="_Toc257120090"/>
      <w:bookmarkStart w:id="1668" w:name="_Toc257121090"/>
      <w:bookmarkStart w:id="1669" w:name="_Toc257210514"/>
      <w:bookmarkStart w:id="1670" w:name="_Toc257215129"/>
      <w:bookmarkStart w:id="1671" w:name="_Toc257217893"/>
      <w:bookmarkStart w:id="1672" w:name="_Toc256089411"/>
      <w:bookmarkStart w:id="1673" w:name="_Toc256089537"/>
      <w:bookmarkStart w:id="1674" w:name="_Toc256089947"/>
      <w:bookmarkStart w:id="1675" w:name="_Toc256423326"/>
      <w:bookmarkStart w:id="1676" w:name="_Toc256423478"/>
      <w:bookmarkStart w:id="1677" w:name="_Toc256426590"/>
      <w:bookmarkStart w:id="1678" w:name="_Toc256498472"/>
      <w:bookmarkStart w:id="1679" w:name="_Toc256498631"/>
      <w:bookmarkStart w:id="1680" w:name="_Toc256522304"/>
      <w:bookmarkStart w:id="1681" w:name="_Toc256523122"/>
      <w:bookmarkStart w:id="1682" w:name="_Toc256523293"/>
      <w:bookmarkStart w:id="1683" w:name="_Toc256523464"/>
      <w:bookmarkStart w:id="1684" w:name="_Toc256687308"/>
      <w:bookmarkStart w:id="1685" w:name="_Toc256687568"/>
      <w:bookmarkStart w:id="1686" w:name="_Toc256687755"/>
      <w:bookmarkStart w:id="1687" w:name="_Toc256687942"/>
      <w:bookmarkStart w:id="1688" w:name="_Toc256688676"/>
      <w:bookmarkStart w:id="1689" w:name="_Toc256690103"/>
      <w:bookmarkStart w:id="1690" w:name="_Toc256690817"/>
      <w:bookmarkStart w:id="1691" w:name="_Toc256691064"/>
      <w:bookmarkStart w:id="1692" w:name="_Toc256693704"/>
      <w:bookmarkStart w:id="1693" w:name="_Toc256760936"/>
      <w:bookmarkStart w:id="1694" w:name="_Toc256761174"/>
      <w:bookmarkStart w:id="1695" w:name="_Toc256761412"/>
      <w:bookmarkStart w:id="1696" w:name="_Toc256772785"/>
      <w:bookmarkStart w:id="1697" w:name="_Toc256773024"/>
      <w:bookmarkStart w:id="1698" w:name="_Toc256782431"/>
      <w:bookmarkStart w:id="1699" w:name="_Toc256782700"/>
      <w:bookmarkStart w:id="1700" w:name="_Toc256782971"/>
      <w:bookmarkStart w:id="1701" w:name="_Toc256783241"/>
      <w:bookmarkStart w:id="1702" w:name="_Toc256783509"/>
      <w:bookmarkStart w:id="1703" w:name="_Toc256783776"/>
      <w:bookmarkStart w:id="1704" w:name="_Toc257022245"/>
      <w:bookmarkStart w:id="1705" w:name="_Toc257022637"/>
      <w:bookmarkStart w:id="1706" w:name="_Toc257023030"/>
      <w:bookmarkStart w:id="1707" w:name="_Toc257023759"/>
      <w:bookmarkStart w:id="1708" w:name="_Toc257025814"/>
      <w:bookmarkStart w:id="1709" w:name="_Toc257026278"/>
      <w:bookmarkStart w:id="1710" w:name="_Toc257033444"/>
      <w:bookmarkStart w:id="1711" w:name="_Toc257035592"/>
      <w:bookmarkStart w:id="1712" w:name="_Toc257037401"/>
      <w:bookmarkStart w:id="1713" w:name="_Toc257108693"/>
      <w:bookmarkStart w:id="1714" w:name="_Toc257112775"/>
      <w:bookmarkStart w:id="1715" w:name="_Toc257116768"/>
      <w:bookmarkStart w:id="1716" w:name="_Toc257118996"/>
      <w:bookmarkStart w:id="1717" w:name="_Toc257120091"/>
      <w:bookmarkStart w:id="1718" w:name="_Toc257121091"/>
      <w:bookmarkStart w:id="1719" w:name="_Toc257210515"/>
      <w:bookmarkStart w:id="1720" w:name="_Toc257215130"/>
      <w:bookmarkStart w:id="1721" w:name="_Toc257217894"/>
      <w:bookmarkStart w:id="1722" w:name="_Toc256089412"/>
      <w:bookmarkStart w:id="1723" w:name="_Toc256089538"/>
      <w:bookmarkStart w:id="1724" w:name="_Toc256089948"/>
      <w:bookmarkStart w:id="1725" w:name="_Toc256423327"/>
      <w:bookmarkStart w:id="1726" w:name="_Toc256423479"/>
      <w:bookmarkStart w:id="1727" w:name="_Toc256426591"/>
      <w:bookmarkStart w:id="1728" w:name="_Toc256498473"/>
      <w:bookmarkStart w:id="1729" w:name="_Toc256498632"/>
      <w:bookmarkStart w:id="1730" w:name="_Toc256522305"/>
      <w:bookmarkStart w:id="1731" w:name="_Toc256523123"/>
      <w:bookmarkStart w:id="1732" w:name="_Toc256523294"/>
      <w:bookmarkStart w:id="1733" w:name="_Toc256523465"/>
      <w:bookmarkStart w:id="1734" w:name="_Toc256687309"/>
      <w:bookmarkStart w:id="1735" w:name="_Toc256687569"/>
      <w:bookmarkStart w:id="1736" w:name="_Toc256687756"/>
      <w:bookmarkStart w:id="1737" w:name="_Toc256687943"/>
      <w:bookmarkStart w:id="1738" w:name="_Toc256688677"/>
      <w:bookmarkStart w:id="1739" w:name="_Toc256690104"/>
      <w:bookmarkStart w:id="1740" w:name="_Toc256690818"/>
      <w:bookmarkStart w:id="1741" w:name="_Toc256691065"/>
      <w:bookmarkStart w:id="1742" w:name="_Toc256693705"/>
      <w:bookmarkStart w:id="1743" w:name="_Toc256760937"/>
      <w:bookmarkStart w:id="1744" w:name="_Toc256761175"/>
      <w:bookmarkStart w:id="1745" w:name="_Toc256761413"/>
      <w:bookmarkStart w:id="1746" w:name="_Toc256772786"/>
      <w:bookmarkStart w:id="1747" w:name="_Toc256773025"/>
      <w:bookmarkStart w:id="1748" w:name="_Toc256782432"/>
      <w:bookmarkStart w:id="1749" w:name="_Toc256782701"/>
      <w:bookmarkStart w:id="1750" w:name="_Toc256782972"/>
      <w:bookmarkStart w:id="1751" w:name="_Toc256783242"/>
      <w:bookmarkStart w:id="1752" w:name="_Toc256783510"/>
      <w:bookmarkStart w:id="1753" w:name="_Toc256783777"/>
      <w:bookmarkStart w:id="1754" w:name="_Toc257022246"/>
      <w:bookmarkStart w:id="1755" w:name="_Toc257022638"/>
      <w:bookmarkStart w:id="1756" w:name="_Toc257023031"/>
      <w:bookmarkStart w:id="1757" w:name="_Toc257023760"/>
      <w:bookmarkStart w:id="1758" w:name="_Toc257025815"/>
      <w:bookmarkStart w:id="1759" w:name="_Toc257026279"/>
      <w:bookmarkStart w:id="1760" w:name="_Toc257033445"/>
      <w:bookmarkStart w:id="1761" w:name="_Toc257035593"/>
      <w:bookmarkStart w:id="1762" w:name="_Toc257037402"/>
      <w:bookmarkStart w:id="1763" w:name="_Toc257108694"/>
      <w:bookmarkStart w:id="1764" w:name="_Toc257112776"/>
      <w:bookmarkStart w:id="1765" w:name="_Toc257116769"/>
      <w:bookmarkStart w:id="1766" w:name="_Toc257118997"/>
      <w:bookmarkStart w:id="1767" w:name="_Toc257120092"/>
      <w:bookmarkStart w:id="1768" w:name="_Toc257121092"/>
      <w:bookmarkStart w:id="1769" w:name="_Toc257210516"/>
      <w:bookmarkStart w:id="1770" w:name="_Toc257215131"/>
      <w:bookmarkStart w:id="1771" w:name="_Toc257217895"/>
      <w:bookmarkStart w:id="1772" w:name="_Toc256089413"/>
      <w:bookmarkStart w:id="1773" w:name="_Toc256089539"/>
      <w:bookmarkStart w:id="1774" w:name="_Toc256089949"/>
      <w:bookmarkStart w:id="1775" w:name="_Toc256423328"/>
      <w:bookmarkStart w:id="1776" w:name="_Toc256423480"/>
      <w:bookmarkStart w:id="1777" w:name="_Toc256426592"/>
      <w:bookmarkStart w:id="1778" w:name="_Toc256498474"/>
      <w:bookmarkStart w:id="1779" w:name="_Toc256498633"/>
      <w:bookmarkStart w:id="1780" w:name="_Toc256522306"/>
      <w:bookmarkStart w:id="1781" w:name="_Toc256523124"/>
      <w:bookmarkStart w:id="1782" w:name="_Toc256523295"/>
      <w:bookmarkStart w:id="1783" w:name="_Toc256523466"/>
      <w:bookmarkStart w:id="1784" w:name="_Toc256687310"/>
      <w:bookmarkStart w:id="1785" w:name="_Toc256687570"/>
      <w:bookmarkStart w:id="1786" w:name="_Toc256687757"/>
      <w:bookmarkStart w:id="1787" w:name="_Toc256687944"/>
      <w:bookmarkStart w:id="1788" w:name="_Toc256688678"/>
      <w:bookmarkStart w:id="1789" w:name="_Toc256690105"/>
      <w:bookmarkStart w:id="1790" w:name="_Toc256690819"/>
      <w:bookmarkStart w:id="1791" w:name="_Toc256691066"/>
      <w:bookmarkStart w:id="1792" w:name="_Toc256693706"/>
      <w:bookmarkStart w:id="1793" w:name="_Toc256760938"/>
      <w:bookmarkStart w:id="1794" w:name="_Toc256761176"/>
      <w:bookmarkStart w:id="1795" w:name="_Toc256761414"/>
      <w:bookmarkStart w:id="1796" w:name="_Toc256772787"/>
      <w:bookmarkStart w:id="1797" w:name="_Toc256773026"/>
      <w:bookmarkStart w:id="1798" w:name="_Toc256782433"/>
      <w:bookmarkStart w:id="1799" w:name="_Toc256782702"/>
      <w:bookmarkStart w:id="1800" w:name="_Toc256782973"/>
      <w:bookmarkStart w:id="1801" w:name="_Toc256783243"/>
      <w:bookmarkStart w:id="1802" w:name="_Toc256783511"/>
      <w:bookmarkStart w:id="1803" w:name="_Toc256783778"/>
      <w:bookmarkStart w:id="1804" w:name="_Toc257022247"/>
      <w:bookmarkStart w:id="1805" w:name="_Toc257022639"/>
      <w:bookmarkStart w:id="1806" w:name="_Toc257023032"/>
      <w:bookmarkStart w:id="1807" w:name="_Toc257023761"/>
      <w:bookmarkStart w:id="1808" w:name="_Toc257025816"/>
      <w:bookmarkStart w:id="1809" w:name="_Toc257026280"/>
      <w:bookmarkStart w:id="1810" w:name="_Toc257033446"/>
      <w:bookmarkStart w:id="1811" w:name="_Toc257035594"/>
      <w:bookmarkStart w:id="1812" w:name="_Toc257037403"/>
      <w:bookmarkStart w:id="1813" w:name="_Toc257108695"/>
      <w:bookmarkStart w:id="1814" w:name="_Toc257112777"/>
      <w:bookmarkStart w:id="1815" w:name="_Toc257116770"/>
      <w:bookmarkStart w:id="1816" w:name="_Toc257118998"/>
      <w:bookmarkStart w:id="1817" w:name="_Toc257120093"/>
      <w:bookmarkStart w:id="1818" w:name="_Toc257121093"/>
      <w:bookmarkStart w:id="1819" w:name="_Toc257210517"/>
      <w:bookmarkStart w:id="1820" w:name="_Toc257215132"/>
      <w:bookmarkStart w:id="1821" w:name="_Toc257217896"/>
      <w:bookmarkStart w:id="1822" w:name="_Toc256089414"/>
      <w:bookmarkStart w:id="1823" w:name="_Toc256089540"/>
      <w:bookmarkStart w:id="1824" w:name="_Toc256089950"/>
      <w:bookmarkStart w:id="1825" w:name="_Toc256423329"/>
      <w:bookmarkStart w:id="1826" w:name="_Toc256423481"/>
      <w:bookmarkStart w:id="1827" w:name="_Toc256426593"/>
      <w:bookmarkStart w:id="1828" w:name="_Toc256498475"/>
      <w:bookmarkStart w:id="1829" w:name="_Toc256498634"/>
      <w:bookmarkStart w:id="1830" w:name="_Toc256522307"/>
      <w:bookmarkStart w:id="1831" w:name="_Toc256523125"/>
      <w:bookmarkStart w:id="1832" w:name="_Toc256523296"/>
      <w:bookmarkStart w:id="1833" w:name="_Toc256523467"/>
      <w:bookmarkStart w:id="1834" w:name="_Toc256687311"/>
      <w:bookmarkStart w:id="1835" w:name="_Toc256687571"/>
      <w:bookmarkStart w:id="1836" w:name="_Toc256687758"/>
      <w:bookmarkStart w:id="1837" w:name="_Toc256687945"/>
      <w:bookmarkStart w:id="1838" w:name="_Toc256688679"/>
      <w:bookmarkStart w:id="1839" w:name="_Toc256690106"/>
      <w:bookmarkStart w:id="1840" w:name="_Toc256690820"/>
      <w:bookmarkStart w:id="1841" w:name="_Toc256691067"/>
      <w:bookmarkStart w:id="1842" w:name="_Toc256693707"/>
      <w:bookmarkStart w:id="1843" w:name="_Toc256760939"/>
      <w:bookmarkStart w:id="1844" w:name="_Toc256761177"/>
      <w:bookmarkStart w:id="1845" w:name="_Toc256761415"/>
      <w:bookmarkStart w:id="1846" w:name="_Toc256772788"/>
      <w:bookmarkStart w:id="1847" w:name="_Toc256773027"/>
      <w:bookmarkStart w:id="1848" w:name="_Toc256782434"/>
      <w:bookmarkStart w:id="1849" w:name="_Toc256782703"/>
      <w:bookmarkStart w:id="1850" w:name="_Toc256782974"/>
      <w:bookmarkStart w:id="1851" w:name="_Toc256783244"/>
      <w:bookmarkStart w:id="1852" w:name="_Toc256783512"/>
      <w:bookmarkStart w:id="1853" w:name="_Toc256783779"/>
      <w:bookmarkStart w:id="1854" w:name="_Toc257022248"/>
      <w:bookmarkStart w:id="1855" w:name="_Toc257022640"/>
      <w:bookmarkStart w:id="1856" w:name="_Toc257023033"/>
      <w:bookmarkStart w:id="1857" w:name="_Toc257023762"/>
      <w:bookmarkStart w:id="1858" w:name="_Toc257025817"/>
      <w:bookmarkStart w:id="1859" w:name="_Toc257026281"/>
      <w:bookmarkStart w:id="1860" w:name="_Toc257033447"/>
      <w:bookmarkStart w:id="1861" w:name="_Toc257035595"/>
      <w:bookmarkStart w:id="1862" w:name="_Toc257037404"/>
      <w:bookmarkStart w:id="1863" w:name="_Toc257108696"/>
      <w:bookmarkStart w:id="1864" w:name="_Toc257112778"/>
      <w:bookmarkStart w:id="1865" w:name="_Toc257116771"/>
      <w:bookmarkStart w:id="1866" w:name="_Toc257118999"/>
      <w:bookmarkStart w:id="1867" w:name="_Toc257120094"/>
      <w:bookmarkStart w:id="1868" w:name="_Toc257121094"/>
      <w:bookmarkStart w:id="1869" w:name="_Toc257210518"/>
      <w:bookmarkStart w:id="1870" w:name="_Toc257215133"/>
      <w:bookmarkStart w:id="1871" w:name="_Toc257217897"/>
      <w:bookmarkStart w:id="1872" w:name="_Toc256089415"/>
      <w:bookmarkStart w:id="1873" w:name="_Toc256089541"/>
      <w:bookmarkStart w:id="1874" w:name="_Toc256089951"/>
      <w:bookmarkStart w:id="1875" w:name="_Toc256423330"/>
      <w:bookmarkStart w:id="1876" w:name="_Toc256423482"/>
      <w:bookmarkStart w:id="1877" w:name="_Toc256426594"/>
      <w:bookmarkStart w:id="1878" w:name="_Toc256498476"/>
      <w:bookmarkStart w:id="1879" w:name="_Toc256498635"/>
      <w:bookmarkStart w:id="1880" w:name="_Toc256522308"/>
      <w:bookmarkStart w:id="1881" w:name="_Toc256523126"/>
      <w:bookmarkStart w:id="1882" w:name="_Toc256523297"/>
      <w:bookmarkStart w:id="1883" w:name="_Toc256523468"/>
      <w:bookmarkStart w:id="1884" w:name="_Toc256687312"/>
      <w:bookmarkStart w:id="1885" w:name="_Toc256687572"/>
      <w:bookmarkStart w:id="1886" w:name="_Toc256687759"/>
      <w:bookmarkStart w:id="1887" w:name="_Toc256687946"/>
      <w:bookmarkStart w:id="1888" w:name="_Toc256688680"/>
      <w:bookmarkStart w:id="1889" w:name="_Toc256690107"/>
      <w:bookmarkStart w:id="1890" w:name="_Toc256690821"/>
      <w:bookmarkStart w:id="1891" w:name="_Toc256691068"/>
      <w:bookmarkStart w:id="1892" w:name="_Toc256693708"/>
      <w:bookmarkStart w:id="1893" w:name="_Toc256760940"/>
      <w:bookmarkStart w:id="1894" w:name="_Toc256761178"/>
      <w:bookmarkStart w:id="1895" w:name="_Toc256761416"/>
      <w:bookmarkStart w:id="1896" w:name="_Toc256772789"/>
      <w:bookmarkStart w:id="1897" w:name="_Toc256773028"/>
      <w:bookmarkStart w:id="1898" w:name="_Toc256782435"/>
      <w:bookmarkStart w:id="1899" w:name="_Toc256782704"/>
      <w:bookmarkStart w:id="1900" w:name="_Toc256782975"/>
      <w:bookmarkStart w:id="1901" w:name="_Toc256783245"/>
      <w:bookmarkStart w:id="1902" w:name="_Toc256783513"/>
      <w:bookmarkStart w:id="1903" w:name="_Toc256783780"/>
      <w:bookmarkStart w:id="1904" w:name="_Toc257022249"/>
      <w:bookmarkStart w:id="1905" w:name="_Toc257022641"/>
      <w:bookmarkStart w:id="1906" w:name="_Toc257023034"/>
      <w:bookmarkStart w:id="1907" w:name="_Toc257023763"/>
      <w:bookmarkStart w:id="1908" w:name="_Toc257025818"/>
      <w:bookmarkStart w:id="1909" w:name="_Toc257026282"/>
      <w:bookmarkStart w:id="1910" w:name="_Toc257033448"/>
      <w:bookmarkStart w:id="1911" w:name="_Toc257035596"/>
      <w:bookmarkStart w:id="1912" w:name="_Toc257037405"/>
      <w:bookmarkStart w:id="1913" w:name="_Toc257108697"/>
      <w:bookmarkStart w:id="1914" w:name="_Toc257112779"/>
      <w:bookmarkStart w:id="1915" w:name="_Toc257116772"/>
      <w:bookmarkStart w:id="1916" w:name="_Toc257119000"/>
      <w:bookmarkStart w:id="1917" w:name="_Toc257120095"/>
      <w:bookmarkStart w:id="1918" w:name="_Toc257121095"/>
      <w:bookmarkStart w:id="1919" w:name="_Toc257210519"/>
      <w:bookmarkStart w:id="1920" w:name="_Toc257215134"/>
      <w:bookmarkStart w:id="1921" w:name="_Toc257217898"/>
      <w:bookmarkStart w:id="1922" w:name="_Toc256687313"/>
      <w:bookmarkStart w:id="1923" w:name="_Toc256687573"/>
      <w:bookmarkStart w:id="1924" w:name="_Toc256687760"/>
      <w:bookmarkStart w:id="1925" w:name="_Toc256687947"/>
      <w:bookmarkStart w:id="1926" w:name="_Toc256688681"/>
      <w:bookmarkStart w:id="1927" w:name="_Toc256690108"/>
      <w:bookmarkStart w:id="1928" w:name="_Toc256690822"/>
      <w:bookmarkStart w:id="1929" w:name="_Toc256691069"/>
      <w:bookmarkStart w:id="1930" w:name="_Toc256693709"/>
      <w:bookmarkStart w:id="1931" w:name="_Toc256760941"/>
      <w:bookmarkStart w:id="1932" w:name="_Toc256761179"/>
      <w:bookmarkStart w:id="1933" w:name="_Toc256761417"/>
      <w:bookmarkStart w:id="1934" w:name="_Toc256772790"/>
      <w:bookmarkStart w:id="1935" w:name="_Toc256773029"/>
      <w:bookmarkStart w:id="1936" w:name="_Toc256782436"/>
      <w:bookmarkStart w:id="1937" w:name="_Toc256782705"/>
      <w:bookmarkStart w:id="1938" w:name="_Toc256782976"/>
      <w:bookmarkStart w:id="1939" w:name="_Toc256783246"/>
      <w:bookmarkStart w:id="1940" w:name="_Toc256783514"/>
      <w:bookmarkStart w:id="1941" w:name="_Toc256783781"/>
      <w:bookmarkStart w:id="1942" w:name="_Toc257022250"/>
      <w:bookmarkStart w:id="1943" w:name="_Toc257022642"/>
      <w:bookmarkStart w:id="1944" w:name="_Toc257023035"/>
      <w:bookmarkStart w:id="1945" w:name="_Toc257023764"/>
      <w:bookmarkStart w:id="1946" w:name="_Toc257025819"/>
      <w:bookmarkStart w:id="1947" w:name="_Toc257026283"/>
      <w:bookmarkStart w:id="1948" w:name="_Toc257033449"/>
      <w:bookmarkStart w:id="1949" w:name="_Toc257035597"/>
      <w:bookmarkStart w:id="1950" w:name="_Toc257037406"/>
      <w:bookmarkStart w:id="1951" w:name="_Toc257108698"/>
      <w:bookmarkStart w:id="1952" w:name="_Toc257112780"/>
      <w:bookmarkStart w:id="1953" w:name="_Toc257116773"/>
      <w:bookmarkStart w:id="1954" w:name="_Toc257119001"/>
      <w:bookmarkStart w:id="1955" w:name="_Toc257120096"/>
      <w:bookmarkStart w:id="1956" w:name="_Toc257121096"/>
      <w:bookmarkStart w:id="1957" w:name="_Toc257210520"/>
      <w:bookmarkStart w:id="1958" w:name="_Toc257215135"/>
      <w:bookmarkStart w:id="1959" w:name="_Toc257217899"/>
      <w:bookmarkStart w:id="1960" w:name="_Toc256687314"/>
      <w:bookmarkStart w:id="1961" w:name="_Toc256687574"/>
      <w:bookmarkStart w:id="1962" w:name="_Toc256687761"/>
      <w:bookmarkStart w:id="1963" w:name="_Toc256687948"/>
      <w:bookmarkStart w:id="1964" w:name="_Toc256688682"/>
      <w:bookmarkStart w:id="1965" w:name="_Toc256690109"/>
      <w:bookmarkStart w:id="1966" w:name="_Toc256690823"/>
      <w:bookmarkStart w:id="1967" w:name="_Toc256691070"/>
      <w:bookmarkStart w:id="1968" w:name="_Toc256693710"/>
      <w:bookmarkStart w:id="1969" w:name="_Toc256760942"/>
      <w:bookmarkStart w:id="1970" w:name="_Toc256761180"/>
      <w:bookmarkStart w:id="1971" w:name="_Toc256761418"/>
      <w:bookmarkStart w:id="1972" w:name="_Toc256772791"/>
      <w:bookmarkStart w:id="1973" w:name="_Toc256773030"/>
      <w:bookmarkStart w:id="1974" w:name="_Toc256782437"/>
      <w:bookmarkStart w:id="1975" w:name="_Toc256782706"/>
      <w:bookmarkStart w:id="1976" w:name="_Toc256782977"/>
      <w:bookmarkStart w:id="1977" w:name="_Toc256783247"/>
      <w:bookmarkStart w:id="1978" w:name="_Toc256783515"/>
      <w:bookmarkStart w:id="1979" w:name="_Toc256783782"/>
      <w:bookmarkStart w:id="1980" w:name="_Toc257022251"/>
      <w:bookmarkStart w:id="1981" w:name="_Toc257022643"/>
      <w:bookmarkStart w:id="1982" w:name="_Toc257023036"/>
      <w:bookmarkStart w:id="1983" w:name="_Toc257023765"/>
      <w:bookmarkStart w:id="1984" w:name="_Toc257025820"/>
      <w:bookmarkStart w:id="1985" w:name="_Toc257026284"/>
      <w:bookmarkStart w:id="1986" w:name="_Toc257033450"/>
      <w:bookmarkStart w:id="1987" w:name="_Toc257035598"/>
      <w:bookmarkStart w:id="1988" w:name="_Toc257037407"/>
      <w:bookmarkStart w:id="1989" w:name="_Toc257108699"/>
      <w:bookmarkStart w:id="1990" w:name="_Toc257112781"/>
      <w:bookmarkStart w:id="1991" w:name="_Toc257116774"/>
      <w:bookmarkStart w:id="1992" w:name="_Toc257119002"/>
      <w:bookmarkStart w:id="1993" w:name="_Toc257120097"/>
      <w:bookmarkStart w:id="1994" w:name="_Toc257121097"/>
      <w:bookmarkStart w:id="1995" w:name="_Toc257210521"/>
      <w:bookmarkStart w:id="1996" w:name="_Toc257215136"/>
      <w:bookmarkStart w:id="1997" w:name="_Toc257217900"/>
      <w:bookmarkStart w:id="1998" w:name="_Toc256687315"/>
      <w:bookmarkStart w:id="1999" w:name="_Toc256687575"/>
      <w:bookmarkStart w:id="2000" w:name="_Toc256687762"/>
      <w:bookmarkStart w:id="2001" w:name="_Toc256687949"/>
      <w:bookmarkStart w:id="2002" w:name="_Toc256688683"/>
      <w:bookmarkStart w:id="2003" w:name="_Toc256690110"/>
      <w:bookmarkStart w:id="2004" w:name="_Toc256690824"/>
      <w:bookmarkStart w:id="2005" w:name="_Toc256691071"/>
      <w:bookmarkStart w:id="2006" w:name="_Toc256693711"/>
      <w:bookmarkStart w:id="2007" w:name="_Toc256760943"/>
      <w:bookmarkStart w:id="2008" w:name="_Toc256761181"/>
      <w:bookmarkStart w:id="2009" w:name="_Toc256761419"/>
      <w:bookmarkStart w:id="2010" w:name="_Toc256772792"/>
      <w:bookmarkStart w:id="2011" w:name="_Toc256773031"/>
      <w:bookmarkStart w:id="2012" w:name="_Toc256782438"/>
      <w:bookmarkStart w:id="2013" w:name="_Toc256782707"/>
      <w:bookmarkStart w:id="2014" w:name="_Toc256782978"/>
      <w:bookmarkStart w:id="2015" w:name="_Toc256783248"/>
      <w:bookmarkStart w:id="2016" w:name="_Toc256783516"/>
      <w:bookmarkStart w:id="2017" w:name="_Toc256783783"/>
      <w:bookmarkStart w:id="2018" w:name="_Toc257022252"/>
      <w:bookmarkStart w:id="2019" w:name="_Toc257022644"/>
      <w:bookmarkStart w:id="2020" w:name="_Toc257023037"/>
      <w:bookmarkStart w:id="2021" w:name="_Toc257023766"/>
      <w:bookmarkStart w:id="2022" w:name="_Toc257025821"/>
      <w:bookmarkStart w:id="2023" w:name="_Toc257026285"/>
      <w:bookmarkStart w:id="2024" w:name="_Toc257033451"/>
      <w:bookmarkStart w:id="2025" w:name="_Toc257035599"/>
      <w:bookmarkStart w:id="2026" w:name="_Toc257037408"/>
      <w:bookmarkStart w:id="2027" w:name="_Toc257108700"/>
      <w:bookmarkStart w:id="2028" w:name="_Toc257112782"/>
      <w:bookmarkStart w:id="2029" w:name="_Toc257116775"/>
      <w:bookmarkStart w:id="2030" w:name="_Toc257119003"/>
      <w:bookmarkStart w:id="2031" w:name="_Toc257120098"/>
      <w:bookmarkStart w:id="2032" w:name="_Toc257121098"/>
      <w:bookmarkStart w:id="2033" w:name="_Toc257210522"/>
      <w:bookmarkStart w:id="2034" w:name="_Toc257215137"/>
      <w:bookmarkStart w:id="2035" w:name="_Toc257217901"/>
      <w:bookmarkStart w:id="2036" w:name="_Toc256687317"/>
      <w:bookmarkStart w:id="2037" w:name="_Toc256687577"/>
      <w:bookmarkStart w:id="2038" w:name="_Toc256687764"/>
      <w:bookmarkStart w:id="2039" w:name="_Toc256687951"/>
      <w:bookmarkStart w:id="2040" w:name="_Toc256688685"/>
      <w:bookmarkStart w:id="2041" w:name="_Toc256690112"/>
      <w:bookmarkStart w:id="2042" w:name="_Toc256690826"/>
      <w:bookmarkStart w:id="2043" w:name="_Toc256691073"/>
      <w:bookmarkStart w:id="2044" w:name="_Toc256693713"/>
      <w:bookmarkStart w:id="2045" w:name="_Toc256760945"/>
      <w:bookmarkStart w:id="2046" w:name="_Toc256761183"/>
      <w:bookmarkStart w:id="2047" w:name="_Toc256761421"/>
      <w:bookmarkStart w:id="2048" w:name="_Toc256772794"/>
      <w:bookmarkStart w:id="2049" w:name="_Toc256773033"/>
      <w:bookmarkStart w:id="2050" w:name="_Toc256782440"/>
      <w:bookmarkStart w:id="2051" w:name="_Toc256782709"/>
      <w:bookmarkStart w:id="2052" w:name="_Toc256782980"/>
      <w:bookmarkStart w:id="2053" w:name="_Toc256783250"/>
      <w:bookmarkStart w:id="2054" w:name="_Toc256783518"/>
      <w:bookmarkStart w:id="2055" w:name="_Toc256783785"/>
      <w:bookmarkStart w:id="2056" w:name="_Toc257022254"/>
      <w:bookmarkStart w:id="2057" w:name="_Toc257022646"/>
      <w:bookmarkStart w:id="2058" w:name="_Toc257023039"/>
      <w:bookmarkStart w:id="2059" w:name="_Toc257023768"/>
      <w:bookmarkStart w:id="2060" w:name="_Toc257025823"/>
      <w:bookmarkStart w:id="2061" w:name="_Toc257026287"/>
      <w:bookmarkStart w:id="2062" w:name="_Toc257033453"/>
      <w:bookmarkStart w:id="2063" w:name="_Toc257035601"/>
      <w:bookmarkStart w:id="2064" w:name="_Toc257037410"/>
      <w:bookmarkStart w:id="2065" w:name="_Toc257108702"/>
      <w:bookmarkStart w:id="2066" w:name="_Toc257112784"/>
      <w:bookmarkStart w:id="2067" w:name="_Toc257116777"/>
      <w:bookmarkStart w:id="2068" w:name="_Toc257119005"/>
      <w:bookmarkStart w:id="2069" w:name="_Toc257120100"/>
      <w:bookmarkStart w:id="2070" w:name="_Toc257121100"/>
      <w:bookmarkStart w:id="2071" w:name="_Toc257210524"/>
      <w:bookmarkStart w:id="2072" w:name="_Toc257215139"/>
      <w:bookmarkStart w:id="2073" w:name="_Toc256687319"/>
      <w:bookmarkStart w:id="2074" w:name="_Toc256687579"/>
      <w:bookmarkStart w:id="2075" w:name="_Toc256687766"/>
      <w:bookmarkStart w:id="2076" w:name="_Toc256687953"/>
      <w:bookmarkStart w:id="2077" w:name="_Toc256688687"/>
      <w:bookmarkStart w:id="2078" w:name="_Toc256690114"/>
      <w:bookmarkStart w:id="2079" w:name="_Toc256690828"/>
      <w:bookmarkStart w:id="2080" w:name="_Toc256691075"/>
      <w:bookmarkStart w:id="2081" w:name="_Toc256693715"/>
      <w:bookmarkStart w:id="2082" w:name="_Toc256760947"/>
      <w:bookmarkStart w:id="2083" w:name="_Toc256761185"/>
      <w:bookmarkStart w:id="2084" w:name="_Toc256761423"/>
      <w:bookmarkStart w:id="2085" w:name="_Toc256772796"/>
      <w:bookmarkStart w:id="2086" w:name="_Toc256773035"/>
      <w:bookmarkStart w:id="2087" w:name="_Toc256782442"/>
      <w:bookmarkStart w:id="2088" w:name="_Toc256782711"/>
      <w:bookmarkStart w:id="2089" w:name="_Toc256782982"/>
      <w:bookmarkStart w:id="2090" w:name="_Toc256783252"/>
      <w:bookmarkStart w:id="2091" w:name="_Toc256783520"/>
      <w:bookmarkStart w:id="2092" w:name="_Toc256783787"/>
      <w:bookmarkStart w:id="2093" w:name="_Toc257022256"/>
      <w:bookmarkStart w:id="2094" w:name="_Toc257022648"/>
      <w:bookmarkStart w:id="2095" w:name="_Toc257023041"/>
      <w:bookmarkStart w:id="2096" w:name="_Toc257023770"/>
      <w:bookmarkStart w:id="2097" w:name="_Toc257025825"/>
      <w:bookmarkStart w:id="2098" w:name="_Toc257026289"/>
      <w:bookmarkStart w:id="2099" w:name="_Toc257033455"/>
      <w:bookmarkStart w:id="2100" w:name="_Toc257035603"/>
      <w:bookmarkStart w:id="2101" w:name="_Toc257037412"/>
      <w:bookmarkStart w:id="2102" w:name="_Toc257108704"/>
      <w:bookmarkStart w:id="2103" w:name="_Toc257112786"/>
      <w:bookmarkStart w:id="2104" w:name="_Toc257116779"/>
      <w:bookmarkStart w:id="2105" w:name="_Toc257119007"/>
      <w:bookmarkStart w:id="2106" w:name="_Toc257120102"/>
      <w:bookmarkStart w:id="2107" w:name="_Toc257121102"/>
      <w:bookmarkStart w:id="2108" w:name="_Toc257210526"/>
      <w:bookmarkStart w:id="2109" w:name="_Toc257215141"/>
      <w:bookmarkStart w:id="2110" w:name="_Toc256687322"/>
      <w:bookmarkStart w:id="2111" w:name="_Toc256687582"/>
      <w:bookmarkStart w:id="2112" w:name="_Toc256687769"/>
      <w:bookmarkStart w:id="2113" w:name="_Toc256687956"/>
      <w:bookmarkStart w:id="2114" w:name="_Toc256688690"/>
      <w:bookmarkStart w:id="2115" w:name="_Toc256690117"/>
      <w:bookmarkStart w:id="2116" w:name="_Toc256690831"/>
      <w:bookmarkStart w:id="2117" w:name="_Toc256691078"/>
      <w:bookmarkStart w:id="2118" w:name="_Toc256693718"/>
      <w:bookmarkStart w:id="2119" w:name="_Toc256760950"/>
      <w:bookmarkStart w:id="2120" w:name="_Toc256761188"/>
      <w:bookmarkStart w:id="2121" w:name="_Toc256761426"/>
      <w:bookmarkStart w:id="2122" w:name="_Toc256772799"/>
      <w:bookmarkStart w:id="2123" w:name="_Toc256773038"/>
      <w:bookmarkStart w:id="2124" w:name="_Toc256782445"/>
      <w:bookmarkStart w:id="2125" w:name="_Toc256782714"/>
      <w:bookmarkStart w:id="2126" w:name="_Toc256782985"/>
      <w:bookmarkStart w:id="2127" w:name="_Toc256783255"/>
      <w:bookmarkStart w:id="2128" w:name="_Toc256783523"/>
      <w:bookmarkStart w:id="2129" w:name="_Toc256783790"/>
      <w:bookmarkStart w:id="2130" w:name="_Toc257022259"/>
      <w:bookmarkStart w:id="2131" w:name="_Toc257022651"/>
      <w:bookmarkStart w:id="2132" w:name="_Toc257023044"/>
      <w:bookmarkStart w:id="2133" w:name="_Toc257023773"/>
      <w:bookmarkStart w:id="2134" w:name="_Toc257025828"/>
      <w:bookmarkStart w:id="2135" w:name="_Toc257026292"/>
      <w:bookmarkStart w:id="2136" w:name="_Toc257033458"/>
      <w:bookmarkStart w:id="2137" w:name="_Toc257035606"/>
      <w:bookmarkStart w:id="2138" w:name="_Toc257037415"/>
      <w:bookmarkStart w:id="2139" w:name="_Toc257108707"/>
      <w:bookmarkStart w:id="2140" w:name="_Toc257112789"/>
      <w:bookmarkStart w:id="2141" w:name="_Toc257116782"/>
      <w:bookmarkStart w:id="2142" w:name="_Toc257119010"/>
      <w:bookmarkStart w:id="2143" w:name="_Toc257120105"/>
      <w:bookmarkStart w:id="2144" w:name="_Toc257121105"/>
      <w:bookmarkStart w:id="2145" w:name="_Toc257210529"/>
      <w:bookmarkStart w:id="2146" w:name="_Toc257215144"/>
      <w:bookmarkStart w:id="2147" w:name="_Toc256687324"/>
      <w:bookmarkStart w:id="2148" w:name="_Toc256687584"/>
      <w:bookmarkStart w:id="2149" w:name="_Toc256687771"/>
      <w:bookmarkStart w:id="2150" w:name="_Toc256687958"/>
      <w:bookmarkStart w:id="2151" w:name="_Toc256688692"/>
      <w:bookmarkStart w:id="2152" w:name="_Toc256690119"/>
      <w:bookmarkStart w:id="2153" w:name="_Toc256690833"/>
      <w:bookmarkStart w:id="2154" w:name="_Toc256691080"/>
      <w:bookmarkStart w:id="2155" w:name="_Toc256693720"/>
      <w:bookmarkStart w:id="2156" w:name="_Toc256760952"/>
      <w:bookmarkStart w:id="2157" w:name="_Toc256761190"/>
      <w:bookmarkStart w:id="2158" w:name="_Toc256761428"/>
      <w:bookmarkStart w:id="2159" w:name="_Toc256772801"/>
      <w:bookmarkStart w:id="2160" w:name="_Toc256773040"/>
      <w:bookmarkStart w:id="2161" w:name="_Toc256782447"/>
      <w:bookmarkStart w:id="2162" w:name="_Toc256782716"/>
      <w:bookmarkStart w:id="2163" w:name="_Toc256782987"/>
      <w:bookmarkStart w:id="2164" w:name="_Toc256783257"/>
      <w:bookmarkStart w:id="2165" w:name="_Toc256783525"/>
      <w:bookmarkStart w:id="2166" w:name="_Toc256783792"/>
      <w:bookmarkStart w:id="2167" w:name="_Toc257022261"/>
      <w:bookmarkStart w:id="2168" w:name="_Toc257022653"/>
      <w:bookmarkStart w:id="2169" w:name="_Toc257023046"/>
      <w:bookmarkStart w:id="2170" w:name="_Toc257023775"/>
      <w:bookmarkStart w:id="2171" w:name="_Toc257025830"/>
      <w:bookmarkStart w:id="2172" w:name="_Toc257026294"/>
      <w:bookmarkStart w:id="2173" w:name="_Toc257033460"/>
      <w:bookmarkStart w:id="2174" w:name="_Toc257035608"/>
      <w:bookmarkStart w:id="2175" w:name="_Toc257037417"/>
      <w:bookmarkStart w:id="2176" w:name="_Toc257108709"/>
      <w:bookmarkStart w:id="2177" w:name="_Toc257112791"/>
      <w:bookmarkStart w:id="2178" w:name="_Toc257116784"/>
      <w:bookmarkStart w:id="2179" w:name="_Toc257119012"/>
      <w:bookmarkStart w:id="2180" w:name="_Toc257120107"/>
      <w:bookmarkStart w:id="2181" w:name="_Toc257121107"/>
      <w:bookmarkStart w:id="2182" w:name="_Toc257210531"/>
      <w:bookmarkStart w:id="2183" w:name="_Toc257215146"/>
      <w:bookmarkStart w:id="2184" w:name="_Toc256687325"/>
      <w:bookmarkStart w:id="2185" w:name="_Toc256687585"/>
      <w:bookmarkStart w:id="2186" w:name="_Toc256687772"/>
      <w:bookmarkStart w:id="2187" w:name="_Toc256687959"/>
      <w:bookmarkStart w:id="2188" w:name="_Toc256688693"/>
      <w:bookmarkStart w:id="2189" w:name="_Toc256690120"/>
      <w:bookmarkStart w:id="2190" w:name="_Toc256690834"/>
      <w:bookmarkStart w:id="2191" w:name="_Toc256691081"/>
      <w:bookmarkStart w:id="2192" w:name="_Toc256693721"/>
      <w:bookmarkStart w:id="2193" w:name="_Toc256760953"/>
      <w:bookmarkStart w:id="2194" w:name="_Toc256761191"/>
      <w:bookmarkStart w:id="2195" w:name="_Toc256761429"/>
      <w:bookmarkStart w:id="2196" w:name="_Toc256772802"/>
      <w:bookmarkStart w:id="2197" w:name="_Toc256773041"/>
      <w:bookmarkStart w:id="2198" w:name="_Toc256782448"/>
      <w:bookmarkStart w:id="2199" w:name="_Toc256782717"/>
      <w:bookmarkStart w:id="2200" w:name="_Toc256782988"/>
      <w:bookmarkStart w:id="2201" w:name="_Toc256783258"/>
      <w:bookmarkStart w:id="2202" w:name="_Toc256783526"/>
      <w:bookmarkStart w:id="2203" w:name="_Toc256783793"/>
      <w:bookmarkStart w:id="2204" w:name="_Toc257022262"/>
      <w:bookmarkStart w:id="2205" w:name="_Toc257022654"/>
      <w:bookmarkStart w:id="2206" w:name="_Toc257023047"/>
      <w:bookmarkStart w:id="2207" w:name="_Toc257023776"/>
      <w:bookmarkStart w:id="2208" w:name="_Toc257025831"/>
      <w:bookmarkStart w:id="2209" w:name="_Toc257026295"/>
      <w:bookmarkStart w:id="2210" w:name="_Toc257033461"/>
      <w:bookmarkStart w:id="2211" w:name="_Toc257035609"/>
      <w:bookmarkStart w:id="2212" w:name="_Toc257037418"/>
      <w:bookmarkStart w:id="2213" w:name="_Toc257108710"/>
      <w:bookmarkStart w:id="2214" w:name="_Toc257112792"/>
      <w:bookmarkStart w:id="2215" w:name="_Toc257116785"/>
      <w:bookmarkStart w:id="2216" w:name="_Toc257119013"/>
      <w:bookmarkStart w:id="2217" w:name="_Toc257120108"/>
      <w:bookmarkStart w:id="2218" w:name="_Toc257121108"/>
      <w:bookmarkStart w:id="2219" w:name="_Toc257210532"/>
      <w:bookmarkStart w:id="2220" w:name="_Toc257215147"/>
      <w:bookmarkStart w:id="2221" w:name="_Toc256687326"/>
      <w:bookmarkStart w:id="2222" w:name="_Toc256687586"/>
      <w:bookmarkStart w:id="2223" w:name="_Toc256687773"/>
      <w:bookmarkStart w:id="2224" w:name="_Toc256687960"/>
      <w:bookmarkStart w:id="2225" w:name="_Toc256688694"/>
      <w:bookmarkStart w:id="2226" w:name="_Toc256690121"/>
      <w:bookmarkStart w:id="2227" w:name="_Toc256690835"/>
      <w:bookmarkStart w:id="2228" w:name="_Toc256691082"/>
      <w:bookmarkStart w:id="2229" w:name="_Toc256693722"/>
      <w:bookmarkStart w:id="2230" w:name="_Toc256760954"/>
      <w:bookmarkStart w:id="2231" w:name="_Toc256761192"/>
      <w:bookmarkStart w:id="2232" w:name="_Toc256761430"/>
      <w:bookmarkStart w:id="2233" w:name="_Toc256772803"/>
      <w:bookmarkStart w:id="2234" w:name="_Toc256773042"/>
      <w:bookmarkStart w:id="2235" w:name="_Toc256782449"/>
      <w:bookmarkStart w:id="2236" w:name="_Toc256782718"/>
      <w:bookmarkStart w:id="2237" w:name="_Toc256782989"/>
      <w:bookmarkStart w:id="2238" w:name="_Toc256783259"/>
      <w:bookmarkStart w:id="2239" w:name="_Toc256783527"/>
      <w:bookmarkStart w:id="2240" w:name="_Toc256783794"/>
      <w:bookmarkStart w:id="2241" w:name="_Toc257022263"/>
      <w:bookmarkStart w:id="2242" w:name="_Toc257022655"/>
      <w:bookmarkStart w:id="2243" w:name="_Toc257023048"/>
      <w:bookmarkStart w:id="2244" w:name="_Toc257023777"/>
      <w:bookmarkStart w:id="2245" w:name="_Toc257025832"/>
      <w:bookmarkStart w:id="2246" w:name="_Toc257026296"/>
      <w:bookmarkStart w:id="2247" w:name="_Toc257033462"/>
      <w:bookmarkStart w:id="2248" w:name="_Toc257035610"/>
      <w:bookmarkStart w:id="2249" w:name="_Toc257037419"/>
      <w:bookmarkStart w:id="2250" w:name="_Toc257108711"/>
      <w:bookmarkStart w:id="2251" w:name="_Toc257112793"/>
      <w:bookmarkStart w:id="2252" w:name="_Toc257116786"/>
      <w:bookmarkStart w:id="2253" w:name="_Toc257119014"/>
      <w:bookmarkStart w:id="2254" w:name="_Toc257120109"/>
      <w:bookmarkStart w:id="2255" w:name="_Toc257121109"/>
      <w:bookmarkStart w:id="2256" w:name="_Toc257210533"/>
      <w:bookmarkStart w:id="2257" w:name="_Toc257215148"/>
      <w:bookmarkStart w:id="2258" w:name="_Toc256687327"/>
      <w:bookmarkStart w:id="2259" w:name="_Toc256687587"/>
      <w:bookmarkStart w:id="2260" w:name="_Toc256687774"/>
      <w:bookmarkStart w:id="2261" w:name="_Toc256687961"/>
      <w:bookmarkStart w:id="2262" w:name="_Toc256688695"/>
      <w:bookmarkStart w:id="2263" w:name="_Toc256690122"/>
      <w:bookmarkStart w:id="2264" w:name="_Toc256690836"/>
      <w:bookmarkStart w:id="2265" w:name="_Toc256691083"/>
      <w:bookmarkStart w:id="2266" w:name="_Toc256693723"/>
      <w:bookmarkStart w:id="2267" w:name="_Toc256760955"/>
      <w:bookmarkStart w:id="2268" w:name="_Toc256761193"/>
      <w:bookmarkStart w:id="2269" w:name="_Toc256761431"/>
      <w:bookmarkStart w:id="2270" w:name="_Toc256772804"/>
      <w:bookmarkStart w:id="2271" w:name="_Toc256773043"/>
      <w:bookmarkStart w:id="2272" w:name="_Toc256782450"/>
      <w:bookmarkStart w:id="2273" w:name="_Toc256782719"/>
      <w:bookmarkStart w:id="2274" w:name="_Toc256782990"/>
      <w:bookmarkStart w:id="2275" w:name="_Toc256783260"/>
      <w:bookmarkStart w:id="2276" w:name="_Toc256783528"/>
      <w:bookmarkStart w:id="2277" w:name="_Toc256783795"/>
      <w:bookmarkStart w:id="2278" w:name="_Toc257022264"/>
      <w:bookmarkStart w:id="2279" w:name="_Toc257022656"/>
      <w:bookmarkStart w:id="2280" w:name="_Toc257023049"/>
      <w:bookmarkStart w:id="2281" w:name="_Toc257023778"/>
      <w:bookmarkStart w:id="2282" w:name="_Toc257025833"/>
      <w:bookmarkStart w:id="2283" w:name="_Toc257026297"/>
      <w:bookmarkStart w:id="2284" w:name="_Toc257033463"/>
      <w:bookmarkStart w:id="2285" w:name="_Toc257035611"/>
      <w:bookmarkStart w:id="2286" w:name="_Toc257037420"/>
      <w:bookmarkStart w:id="2287" w:name="_Toc257108712"/>
      <w:bookmarkStart w:id="2288" w:name="_Toc257112794"/>
      <w:bookmarkStart w:id="2289" w:name="_Toc257116787"/>
      <w:bookmarkStart w:id="2290" w:name="_Toc257119015"/>
      <w:bookmarkStart w:id="2291" w:name="_Toc257120110"/>
      <w:bookmarkStart w:id="2292" w:name="_Toc257121110"/>
      <w:bookmarkStart w:id="2293" w:name="_Toc257210534"/>
      <w:bookmarkStart w:id="2294" w:name="_Toc257215149"/>
      <w:bookmarkStart w:id="2295" w:name="_Toc256687328"/>
      <w:bookmarkStart w:id="2296" w:name="_Toc256687588"/>
      <w:bookmarkStart w:id="2297" w:name="_Toc256687775"/>
      <w:bookmarkStart w:id="2298" w:name="_Toc256687962"/>
      <w:bookmarkStart w:id="2299" w:name="_Toc256688696"/>
      <w:bookmarkStart w:id="2300" w:name="_Toc256690123"/>
      <w:bookmarkStart w:id="2301" w:name="_Toc256690837"/>
      <w:bookmarkStart w:id="2302" w:name="_Toc256691084"/>
      <w:bookmarkStart w:id="2303" w:name="_Toc256693724"/>
      <w:bookmarkStart w:id="2304" w:name="_Toc256760956"/>
      <w:bookmarkStart w:id="2305" w:name="_Toc256761194"/>
      <w:bookmarkStart w:id="2306" w:name="_Toc256761432"/>
      <w:bookmarkStart w:id="2307" w:name="_Toc256772805"/>
      <w:bookmarkStart w:id="2308" w:name="_Toc256773044"/>
      <w:bookmarkStart w:id="2309" w:name="_Toc256782451"/>
      <w:bookmarkStart w:id="2310" w:name="_Toc256782720"/>
      <w:bookmarkStart w:id="2311" w:name="_Toc256782991"/>
      <w:bookmarkStart w:id="2312" w:name="_Toc256783261"/>
      <w:bookmarkStart w:id="2313" w:name="_Toc256783529"/>
      <w:bookmarkStart w:id="2314" w:name="_Toc256783796"/>
      <w:bookmarkStart w:id="2315" w:name="_Toc257022265"/>
      <w:bookmarkStart w:id="2316" w:name="_Toc257022657"/>
      <w:bookmarkStart w:id="2317" w:name="_Toc257023050"/>
      <w:bookmarkStart w:id="2318" w:name="_Toc257023779"/>
      <w:bookmarkStart w:id="2319" w:name="_Toc257025834"/>
      <w:bookmarkStart w:id="2320" w:name="_Toc257026298"/>
      <w:bookmarkStart w:id="2321" w:name="_Toc257033464"/>
      <w:bookmarkStart w:id="2322" w:name="_Toc257035612"/>
      <w:bookmarkStart w:id="2323" w:name="_Toc257037421"/>
      <w:bookmarkStart w:id="2324" w:name="_Toc257108713"/>
      <w:bookmarkStart w:id="2325" w:name="_Toc257112795"/>
      <w:bookmarkStart w:id="2326" w:name="_Toc257116788"/>
      <w:bookmarkStart w:id="2327" w:name="_Toc257119016"/>
      <w:bookmarkStart w:id="2328" w:name="_Toc257120111"/>
      <w:bookmarkStart w:id="2329" w:name="_Toc257121111"/>
      <w:bookmarkStart w:id="2330" w:name="_Toc257210535"/>
      <w:bookmarkStart w:id="2331" w:name="_Toc257215150"/>
      <w:bookmarkStart w:id="2332" w:name="_Toc256089417"/>
      <w:bookmarkStart w:id="2333" w:name="_Toc256089543"/>
      <w:bookmarkStart w:id="2334" w:name="_Toc256089953"/>
      <w:bookmarkStart w:id="2335" w:name="_Basis_of_preparation"/>
      <w:bookmarkStart w:id="2336" w:name="_Toc256423332"/>
      <w:bookmarkStart w:id="2337" w:name="_Toc256423484"/>
      <w:bookmarkStart w:id="2338" w:name="_Toc256426596"/>
      <w:bookmarkStart w:id="2339" w:name="_Toc256498478"/>
      <w:bookmarkStart w:id="2340" w:name="_Toc256498637"/>
      <w:bookmarkStart w:id="2341" w:name="_Toc256522310"/>
      <w:bookmarkStart w:id="2342" w:name="_Toc256523128"/>
      <w:bookmarkStart w:id="2343" w:name="_Toc256523299"/>
      <w:bookmarkStart w:id="2344" w:name="_Toc256523470"/>
      <w:bookmarkStart w:id="2345" w:name="_Toc256687329"/>
      <w:bookmarkStart w:id="2346" w:name="_Toc256687589"/>
      <w:bookmarkStart w:id="2347" w:name="_Toc256687776"/>
      <w:bookmarkStart w:id="2348" w:name="_Toc256687963"/>
      <w:bookmarkStart w:id="2349" w:name="_Toc256688697"/>
      <w:bookmarkStart w:id="2350" w:name="_Toc256690124"/>
      <w:bookmarkStart w:id="2351" w:name="_Toc256690838"/>
      <w:bookmarkStart w:id="2352" w:name="_Toc256691085"/>
      <w:bookmarkStart w:id="2353" w:name="_Toc256693725"/>
      <w:bookmarkStart w:id="2354" w:name="_Toc256760957"/>
      <w:bookmarkStart w:id="2355" w:name="_Toc256761195"/>
      <w:bookmarkStart w:id="2356" w:name="_Toc256761433"/>
      <w:bookmarkStart w:id="2357" w:name="_Toc256772806"/>
      <w:bookmarkStart w:id="2358" w:name="_Toc256773045"/>
      <w:bookmarkStart w:id="2359" w:name="_Toc256782452"/>
      <w:bookmarkStart w:id="2360" w:name="_Toc256782721"/>
      <w:bookmarkStart w:id="2361" w:name="_Toc256782992"/>
      <w:bookmarkStart w:id="2362" w:name="_Toc256783262"/>
      <w:bookmarkStart w:id="2363" w:name="_Toc256783530"/>
      <w:bookmarkStart w:id="2364" w:name="_Toc256783797"/>
      <w:bookmarkStart w:id="2365" w:name="_Toc257022266"/>
      <w:bookmarkStart w:id="2366" w:name="_Toc257022658"/>
      <w:bookmarkStart w:id="2367" w:name="_Toc257023051"/>
      <w:bookmarkStart w:id="2368" w:name="_Toc257023780"/>
      <w:bookmarkStart w:id="2369" w:name="_Toc257025835"/>
      <w:bookmarkStart w:id="2370" w:name="_Toc257026299"/>
      <w:bookmarkStart w:id="2371" w:name="_Toc257033465"/>
      <w:bookmarkStart w:id="2372" w:name="_Toc257035613"/>
      <w:bookmarkStart w:id="2373" w:name="_Toc257037422"/>
      <w:bookmarkStart w:id="2374" w:name="_Toc257108714"/>
      <w:bookmarkStart w:id="2375" w:name="_Toc257112796"/>
      <w:bookmarkStart w:id="2376" w:name="_Toc257116789"/>
      <w:bookmarkStart w:id="2377" w:name="_Toc257119017"/>
      <w:bookmarkStart w:id="2378" w:name="_Toc257120112"/>
      <w:bookmarkStart w:id="2379" w:name="_Toc257121112"/>
      <w:bookmarkStart w:id="2380" w:name="_Toc257210536"/>
      <w:bookmarkStart w:id="2381" w:name="_Toc257215151"/>
      <w:bookmarkStart w:id="2382" w:name="_Toc256089954"/>
      <w:bookmarkStart w:id="2383" w:name="_Toc256423333"/>
      <w:bookmarkStart w:id="2384" w:name="_Toc256423485"/>
      <w:bookmarkStart w:id="2385" w:name="_Toc256426597"/>
      <w:bookmarkStart w:id="2386" w:name="_Toc256498479"/>
      <w:bookmarkStart w:id="2387" w:name="_Toc256498638"/>
      <w:bookmarkStart w:id="2388" w:name="_Toc256522311"/>
      <w:bookmarkStart w:id="2389" w:name="_Toc256523129"/>
      <w:bookmarkStart w:id="2390" w:name="_Toc256523300"/>
      <w:bookmarkStart w:id="2391" w:name="_Toc256523471"/>
      <w:bookmarkStart w:id="2392" w:name="_Toc256687330"/>
      <w:bookmarkStart w:id="2393" w:name="_Toc256687590"/>
      <w:bookmarkStart w:id="2394" w:name="_Toc256687777"/>
      <w:bookmarkStart w:id="2395" w:name="_Toc256687964"/>
      <w:bookmarkStart w:id="2396" w:name="_Toc256688698"/>
      <w:bookmarkStart w:id="2397" w:name="_Toc256690125"/>
      <w:bookmarkStart w:id="2398" w:name="_Toc256690839"/>
      <w:bookmarkStart w:id="2399" w:name="_Toc256691086"/>
      <w:bookmarkStart w:id="2400" w:name="_Toc256693726"/>
      <w:bookmarkStart w:id="2401" w:name="_Toc256760958"/>
      <w:bookmarkStart w:id="2402" w:name="_Toc256761196"/>
      <w:bookmarkStart w:id="2403" w:name="_Toc256761434"/>
      <w:bookmarkStart w:id="2404" w:name="_Toc256772807"/>
      <w:bookmarkStart w:id="2405" w:name="_Toc256773046"/>
      <w:bookmarkStart w:id="2406" w:name="_Toc256782453"/>
      <w:bookmarkStart w:id="2407" w:name="_Toc256782722"/>
      <w:bookmarkStart w:id="2408" w:name="_Toc256782993"/>
      <w:bookmarkStart w:id="2409" w:name="_Toc256783263"/>
      <w:bookmarkStart w:id="2410" w:name="_Toc256783531"/>
      <w:bookmarkStart w:id="2411" w:name="_Toc256783798"/>
      <w:bookmarkStart w:id="2412" w:name="_Toc257022267"/>
      <w:bookmarkStart w:id="2413" w:name="_Toc257022659"/>
      <w:bookmarkStart w:id="2414" w:name="_Toc257023052"/>
      <w:bookmarkStart w:id="2415" w:name="_Toc257023781"/>
      <w:bookmarkStart w:id="2416" w:name="_Toc257025836"/>
      <w:bookmarkStart w:id="2417" w:name="_Toc257026300"/>
      <w:bookmarkStart w:id="2418" w:name="_Toc257033466"/>
      <w:bookmarkStart w:id="2419" w:name="_Toc257035614"/>
      <w:bookmarkStart w:id="2420" w:name="_Toc257037423"/>
      <w:bookmarkStart w:id="2421" w:name="_Toc257108715"/>
      <w:bookmarkStart w:id="2422" w:name="_Toc257112797"/>
      <w:bookmarkStart w:id="2423" w:name="_Toc257116790"/>
      <w:bookmarkStart w:id="2424" w:name="_Toc257119018"/>
      <w:bookmarkStart w:id="2425" w:name="_Toc257120113"/>
      <w:bookmarkStart w:id="2426" w:name="_Toc257121113"/>
      <w:bookmarkStart w:id="2427" w:name="_Toc257210537"/>
      <w:bookmarkStart w:id="2428" w:name="_Toc257215152"/>
      <w:bookmarkStart w:id="2429" w:name="_Toc256089955"/>
      <w:bookmarkStart w:id="2430" w:name="_Toc256423334"/>
      <w:bookmarkStart w:id="2431" w:name="_Toc256423486"/>
      <w:bookmarkStart w:id="2432" w:name="_Toc256426598"/>
      <w:bookmarkStart w:id="2433" w:name="_Toc256498480"/>
      <w:bookmarkStart w:id="2434" w:name="_Toc256498639"/>
      <w:bookmarkStart w:id="2435" w:name="_Toc256522312"/>
      <w:bookmarkStart w:id="2436" w:name="_Toc256523130"/>
      <w:bookmarkStart w:id="2437" w:name="_Toc256523301"/>
      <w:bookmarkStart w:id="2438" w:name="_Toc256523472"/>
      <w:bookmarkStart w:id="2439" w:name="_Toc256687331"/>
      <w:bookmarkStart w:id="2440" w:name="_Toc256687591"/>
      <w:bookmarkStart w:id="2441" w:name="_Toc256687778"/>
      <w:bookmarkStart w:id="2442" w:name="_Toc256687965"/>
      <w:bookmarkStart w:id="2443" w:name="_Toc256688699"/>
      <w:bookmarkStart w:id="2444" w:name="_Toc256690126"/>
      <w:bookmarkStart w:id="2445" w:name="_Toc256690840"/>
      <w:bookmarkStart w:id="2446" w:name="_Toc256691087"/>
      <w:bookmarkStart w:id="2447" w:name="_Toc256693727"/>
      <w:bookmarkStart w:id="2448" w:name="_Toc256760959"/>
      <w:bookmarkStart w:id="2449" w:name="_Toc256761197"/>
      <w:bookmarkStart w:id="2450" w:name="_Toc256761435"/>
      <w:bookmarkStart w:id="2451" w:name="_Toc256772808"/>
      <w:bookmarkStart w:id="2452" w:name="_Toc256773047"/>
      <w:bookmarkStart w:id="2453" w:name="_Toc256782454"/>
      <w:bookmarkStart w:id="2454" w:name="_Toc256782723"/>
      <w:bookmarkStart w:id="2455" w:name="_Toc256782994"/>
      <w:bookmarkStart w:id="2456" w:name="_Toc256783264"/>
      <w:bookmarkStart w:id="2457" w:name="_Toc256783532"/>
      <w:bookmarkStart w:id="2458" w:name="_Toc256783799"/>
      <w:bookmarkStart w:id="2459" w:name="_Toc257022268"/>
      <w:bookmarkStart w:id="2460" w:name="_Toc257022660"/>
      <w:bookmarkStart w:id="2461" w:name="_Toc257023053"/>
      <w:bookmarkStart w:id="2462" w:name="_Toc257023782"/>
      <w:bookmarkStart w:id="2463" w:name="_Toc257025837"/>
      <w:bookmarkStart w:id="2464" w:name="_Toc257026301"/>
      <w:bookmarkStart w:id="2465" w:name="_Toc257033467"/>
      <w:bookmarkStart w:id="2466" w:name="_Toc257035615"/>
      <w:bookmarkStart w:id="2467" w:name="_Toc257037424"/>
      <w:bookmarkStart w:id="2468" w:name="_Toc257108716"/>
      <w:bookmarkStart w:id="2469" w:name="_Toc257112798"/>
      <w:bookmarkStart w:id="2470" w:name="_Toc257116791"/>
      <w:bookmarkStart w:id="2471" w:name="_Toc257119019"/>
      <w:bookmarkStart w:id="2472" w:name="_Toc257120114"/>
      <w:bookmarkStart w:id="2473" w:name="_Toc257121114"/>
      <w:bookmarkStart w:id="2474" w:name="_Toc257210538"/>
      <w:bookmarkStart w:id="2475" w:name="_Toc257215153"/>
      <w:bookmarkStart w:id="2476" w:name="_Toc113278572"/>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r w:rsidRPr="003076AB">
        <w:rPr>
          <w:rFonts w:ascii="Arial" w:hAnsi="Arial" w:cs="Arial"/>
          <w:color w:val="1E35BF"/>
        </w:rPr>
        <w:lastRenderedPageBreak/>
        <w:t>B</w:t>
      </w:r>
      <w:r w:rsidR="00702538" w:rsidRPr="003076AB">
        <w:rPr>
          <w:rFonts w:ascii="Arial" w:hAnsi="Arial" w:cs="Arial"/>
          <w:color w:val="1E35BF"/>
        </w:rPr>
        <w:t>asis o</w:t>
      </w:r>
      <w:r w:rsidR="00BC6011" w:rsidRPr="003076AB">
        <w:rPr>
          <w:rFonts w:ascii="Arial" w:hAnsi="Arial" w:cs="Arial"/>
          <w:color w:val="1E35BF"/>
        </w:rPr>
        <w:t>f</w:t>
      </w:r>
      <w:r w:rsidRPr="003076AB">
        <w:rPr>
          <w:rFonts w:ascii="Arial" w:hAnsi="Arial" w:cs="Arial"/>
          <w:color w:val="1E35BF"/>
        </w:rPr>
        <w:t xml:space="preserve"> </w:t>
      </w:r>
      <w:r w:rsidR="00702538" w:rsidRPr="003076AB">
        <w:rPr>
          <w:rFonts w:ascii="Arial" w:hAnsi="Arial" w:cs="Arial"/>
          <w:color w:val="1E35BF"/>
        </w:rPr>
        <w:t>p</w:t>
      </w:r>
      <w:r w:rsidR="009007F1" w:rsidRPr="003076AB">
        <w:rPr>
          <w:rFonts w:ascii="Arial" w:hAnsi="Arial" w:cs="Arial"/>
          <w:color w:val="1E35BF"/>
        </w:rPr>
        <w:t>reparation</w:t>
      </w:r>
      <w:bookmarkEnd w:id="2476"/>
    </w:p>
    <w:p w14:paraId="2297D64D" w14:textId="77777777" w:rsidR="00B64179" w:rsidRPr="003076AB" w:rsidRDefault="00B64179" w:rsidP="00B64179">
      <w:pPr>
        <w:pStyle w:val="Heading2"/>
        <w:keepNext/>
        <w:widowControl w:val="0"/>
        <w:tabs>
          <w:tab w:val="clear" w:pos="5897"/>
        </w:tabs>
        <w:spacing w:before="360" w:after="180" w:line="240" w:lineRule="auto"/>
        <w:rPr>
          <w:color w:val="1E35BF"/>
          <w:sz w:val="20"/>
          <w:szCs w:val="20"/>
        </w:rPr>
      </w:pPr>
      <w:bookmarkStart w:id="2477" w:name="_Data_required"/>
      <w:bookmarkStart w:id="2478" w:name="_Toc113278573"/>
      <w:bookmarkEnd w:id="2477"/>
      <w:r w:rsidRPr="003076AB">
        <w:rPr>
          <w:color w:val="1E35BF"/>
          <w:sz w:val="20"/>
          <w:szCs w:val="20"/>
        </w:rPr>
        <w:t>Data required</w:t>
      </w:r>
      <w:bookmarkEnd w:id="2478"/>
    </w:p>
    <w:p w14:paraId="36051BF8" w14:textId="77777777" w:rsidR="00A03D72" w:rsidRDefault="00C41829" w:rsidP="00C41829">
      <w:pPr>
        <w:rPr>
          <w:rFonts w:cs="Arial"/>
          <w:sz w:val="20"/>
        </w:rPr>
      </w:pPr>
      <w:r>
        <w:rPr>
          <w:rFonts w:cs="Arial"/>
          <w:sz w:val="20"/>
        </w:rPr>
        <w:t xml:space="preserve">Data is required to be reported at risk level, where a risk is defined as a </w:t>
      </w:r>
      <w:r w:rsidR="00A03D72">
        <w:rPr>
          <w:rFonts w:cs="Arial"/>
          <w:sz w:val="20"/>
        </w:rPr>
        <w:t>material combination of the fields:</w:t>
      </w:r>
    </w:p>
    <w:p w14:paraId="7D0EC451" w14:textId="77777777" w:rsidR="00A03D72" w:rsidRPr="002C5A23" w:rsidRDefault="007D6F90" w:rsidP="00A03D72">
      <w:pPr>
        <w:numPr>
          <w:ilvl w:val="0"/>
          <w:numId w:val="8"/>
        </w:numPr>
        <w:spacing w:after="0"/>
        <w:rPr>
          <w:rFonts w:cs="Arial"/>
          <w:sz w:val="20"/>
        </w:rPr>
      </w:pPr>
      <w:r>
        <w:rPr>
          <w:rFonts w:cs="Arial"/>
          <w:sz w:val="20"/>
        </w:rPr>
        <w:t>S</w:t>
      </w:r>
      <w:r w:rsidR="00A03D72" w:rsidRPr="002C5A23">
        <w:rPr>
          <w:rFonts w:cs="Arial"/>
          <w:sz w:val="20"/>
        </w:rPr>
        <w:t xml:space="preserve">yndicate </w:t>
      </w:r>
      <w:r>
        <w:rPr>
          <w:rFonts w:cs="Arial"/>
          <w:sz w:val="20"/>
        </w:rPr>
        <w:t>C</w:t>
      </w:r>
      <w:r w:rsidR="00A03D72" w:rsidRPr="002C5A23">
        <w:rPr>
          <w:rFonts w:cs="Arial"/>
          <w:sz w:val="20"/>
        </w:rPr>
        <w:t xml:space="preserve">lass of </w:t>
      </w:r>
      <w:r>
        <w:rPr>
          <w:rFonts w:cs="Arial"/>
          <w:sz w:val="20"/>
        </w:rPr>
        <w:t>B</w:t>
      </w:r>
      <w:r w:rsidR="00A03D72" w:rsidRPr="002C5A23">
        <w:rPr>
          <w:rFonts w:cs="Arial"/>
          <w:sz w:val="20"/>
        </w:rPr>
        <w:t>usiness</w:t>
      </w:r>
    </w:p>
    <w:p w14:paraId="3A8E65B7" w14:textId="77777777" w:rsidR="00A03D72" w:rsidRPr="002C5A23" w:rsidRDefault="007D6F90" w:rsidP="00A03D72">
      <w:pPr>
        <w:numPr>
          <w:ilvl w:val="0"/>
          <w:numId w:val="8"/>
        </w:numPr>
        <w:spacing w:after="0"/>
        <w:rPr>
          <w:rFonts w:cs="Arial"/>
          <w:sz w:val="20"/>
        </w:rPr>
      </w:pPr>
      <w:r>
        <w:rPr>
          <w:rFonts w:cs="Arial"/>
          <w:sz w:val="20"/>
        </w:rPr>
        <w:t>R</w:t>
      </w:r>
      <w:r w:rsidR="00A03D72" w:rsidRPr="002C5A23">
        <w:rPr>
          <w:rFonts w:cs="Arial"/>
          <w:sz w:val="20"/>
        </w:rPr>
        <w:t xml:space="preserve">isk </w:t>
      </w:r>
      <w:r>
        <w:rPr>
          <w:rFonts w:cs="Arial"/>
          <w:sz w:val="20"/>
        </w:rPr>
        <w:t>C</w:t>
      </w:r>
      <w:r w:rsidR="00A03D72" w:rsidRPr="002C5A23">
        <w:rPr>
          <w:rFonts w:cs="Arial"/>
          <w:sz w:val="20"/>
        </w:rPr>
        <w:t>ode</w:t>
      </w:r>
    </w:p>
    <w:p w14:paraId="03E0F4ED" w14:textId="77777777" w:rsidR="007D6F90" w:rsidRPr="007D6F90" w:rsidRDefault="007D6F90" w:rsidP="00A03D72">
      <w:pPr>
        <w:numPr>
          <w:ilvl w:val="0"/>
          <w:numId w:val="8"/>
        </w:numPr>
        <w:spacing w:after="0"/>
        <w:rPr>
          <w:rFonts w:cs="Arial"/>
          <w:sz w:val="20"/>
        </w:rPr>
      </w:pPr>
      <w:r w:rsidRPr="007D6F90">
        <w:rPr>
          <w:rFonts w:cs="Arial"/>
          <w:sz w:val="20"/>
        </w:rPr>
        <w:t>R</w:t>
      </w:r>
      <w:r w:rsidR="00A03D72" w:rsidRPr="007D6F90">
        <w:rPr>
          <w:rFonts w:cs="Arial"/>
          <w:sz w:val="20"/>
        </w:rPr>
        <w:t xml:space="preserve">isk </w:t>
      </w:r>
      <w:r w:rsidRPr="007D6F90">
        <w:rPr>
          <w:rFonts w:cs="Arial"/>
          <w:sz w:val="20"/>
        </w:rPr>
        <w:t>E</w:t>
      </w:r>
      <w:r w:rsidR="00A03D72" w:rsidRPr="007D6F90">
        <w:rPr>
          <w:rFonts w:cs="Arial"/>
          <w:sz w:val="20"/>
        </w:rPr>
        <w:t xml:space="preserve">xposure </w:t>
      </w:r>
      <w:r w:rsidRPr="007D6F90">
        <w:rPr>
          <w:rFonts w:cs="Arial"/>
          <w:sz w:val="20"/>
        </w:rPr>
        <w:t>L</w:t>
      </w:r>
      <w:r w:rsidR="00A03D72" w:rsidRPr="007D6F90">
        <w:rPr>
          <w:rFonts w:cs="Arial"/>
          <w:sz w:val="20"/>
        </w:rPr>
        <w:t>ocation</w:t>
      </w:r>
      <w:r>
        <w:t xml:space="preserve"> Code</w:t>
      </w:r>
    </w:p>
    <w:p w14:paraId="6820DA99" w14:textId="77777777" w:rsidR="00D915E5" w:rsidRDefault="007D6F90" w:rsidP="00A03D72">
      <w:pPr>
        <w:numPr>
          <w:ilvl w:val="0"/>
          <w:numId w:val="8"/>
        </w:numPr>
        <w:spacing w:after="0"/>
        <w:rPr>
          <w:rFonts w:cs="Arial"/>
          <w:sz w:val="20"/>
        </w:rPr>
      </w:pPr>
      <w:r w:rsidRPr="007D6F90">
        <w:rPr>
          <w:rFonts w:cs="Arial"/>
          <w:sz w:val="20"/>
        </w:rPr>
        <w:t>Original</w:t>
      </w:r>
      <w:r w:rsidR="00A03D72" w:rsidRPr="007D6F90">
        <w:rPr>
          <w:rFonts w:cs="Arial"/>
          <w:sz w:val="20"/>
        </w:rPr>
        <w:t xml:space="preserve"> </w:t>
      </w:r>
      <w:r w:rsidRPr="007D6F90">
        <w:rPr>
          <w:rFonts w:cs="Arial"/>
          <w:sz w:val="20"/>
        </w:rPr>
        <w:t>C</w:t>
      </w:r>
      <w:r w:rsidR="00A03D72" w:rsidRPr="007D6F90">
        <w:rPr>
          <w:rFonts w:cs="Arial"/>
          <w:sz w:val="20"/>
        </w:rPr>
        <w:t>urrency</w:t>
      </w:r>
    </w:p>
    <w:p w14:paraId="4F6F09C1" w14:textId="77777777" w:rsidR="00D915E5" w:rsidRPr="001D5902" w:rsidRDefault="00D915E5" w:rsidP="00D915E5">
      <w:pPr>
        <w:numPr>
          <w:ilvl w:val="0"/>
          <w:numId w:val="8"/>
        </w:numPr>
        <w:spacing w:after="0"/>
        <w:rPr>
          <w:rFonts w:cs="Arial"/>
          <w:sz w:val="20"/>
        </w:rPr>
      </w:pPr>
      <w:r>
        <w:rPr>
          <w:rFonts w:cs="Arial"/>
          <w:sz w:val="20"/>
        </w:rPr>
        <w:t>Domicile of the Insured</w:t>
      </w:r>
    </w:p>
    <w:p w14:paraId="71D619B6" w14:textId="77777777" w:rsidR="00D915E5" w:rsidRPr="002C5A23" w:rsidRDefault="00D915E5" w:rsidP="00D915E5">
      <w:pPr>
        <w:numPr>
          <w:ilvl w:val="0"/>
          <w:numId w:val="8"/>
        </w:numPr>
        <w:spacing w:after="0"/>
        <w:rPr>
          <w:rFonts w:cs="Arial"/>
          <w:sz w:val="20"/>
        </w:rPr>
      </w:pPr>
      <w:proofErr w:type="spellStart"/>
      <w:r>
        <w:rPr>
          <w:rFonts w:cs="Arial"/>
          <w:sz w:val="20"/>
        </w:rPr>
        <w:t>Coverholder</w:t>
      </w:r>
      <w:proofErr w:type="spellEnd"/>
      <w:r>
        <w:rPr>
          <w:rFonts w:cs="Arial"/>
          <w:sz w:val="20"/>
        </w:rPr>
        <w:t xml:space="preserve"> PIN</w:t>
      </w:r>
    </w:p>
    <w:p w14:paraId="3DA54AD6" w14:textId="77777777" w:rsidR="00A03D72" w:rsidRPr="00745012" w:rsidRDefault="00D915E5" w:rsidP="00745012">
      <w:pPr>
        <w:numPr>
          <w:ilvl w:val="0"/>
          <w:numId w:val="8"/>
        </w:numPr>
        <w:rPr>
          <w:rFonts w:cs="Arial"/>
          <w:sz w:val="20"/>
          <w:u w:val="single"/>
        </w:rPr>
      </w:pPr>
      <w:r>
        <w:rPr>
          <w:rFonts w:cs="Arial"/>
          <w:sz w:val="20"/>
        </w:rPr>
        <w:t>Service Company Indicator</w:t>
      </w:r>
    </w:p>
    <w:p w14:paraId="0934C6FE" w14:textId="77777777" w:rsidR="007D6F90" w:rsidRPr="007D6F90" w:rsidRDefault="007D6F90" w:rsidP="007D6F90">
      <w:pPr>
        <w:spacing w:after="0"/>
        <w:ind w:left="360"/>
        <w:rPr>
          <w:rFonts w:cs="Arial"/>
          <w:sz w:val="20"/>
        </w:rPr>
      </w:pPr>
    </w:p>
    <w:p w14:paraId="48C2AA2E" w14:textId="77777777" w:rsidR="00A03D72" w:rsidRDefault="00A03D72" w:rsidP="00C41829">
      <w:pPr>
        <w:rPr>
          <w:rFonts w:cs="Arial"/>
          <w:sz w:val="20"/>
        </w:rPr>
      </w:pPr>
      <w:r>
        <w:rPr>
          <w:rFonts w:cs="Arial"/>
          <w:sz w:val="20"/>
        </w:rPr>
        <w:t>within a policy/contract.</w:t>
      </w:r>
    </w:p>
    <w:p w14:paraId="6F07917B" w14:textId="77777777" w:rsidR="00C41829" w:rsidRDefault="00A03D72" w:rsidP="00C41829">
      <w:pPr>
        <w:rPr>
          <w:rFonts w:cs="Arial"/>
          <w:sz w:val="20"/>
        </w:rPr>
      </w:pPr>
      <w:r>
        <w:rPr>
          <w:rFonts w:cs="Arial"/>
          <w:sz w:val="20"/>
        </w:rPr>
        <w:t xml:space="preserve">So the risk-identifying fields are a </w:t>
      </w:r>
      <w:r w:rsidR="00C41829">
        <w:rPr>
          <w:rFonts w:cs="Arial"/>
          <w:sz w:val="20"/>
        </w:rPr>
        <w:t>unique combination of the following:</w:t>
      </w:r>
    </w:p>
    <w:p w14:paraId="106515AC" w14:textId="77777777" w:rsidR="00C41829" w:rsidRPr="002C5A23" w:rsidRDefault="007D6F90" w:rsidP="00C41829">
      <w:pPr>
        <w:numPr>
          <w:ilvl w:val="0"/>
          <w:numId w:val="8"/>
        </w:numPr>
        <w:spacing w:after="0"/>
        <w:rPr>
          <w:rFonts w:cs="Arial"/>
          <w:sz w:val="20"/>
        </w:rPr>
      </w:pPr>
      <w:r>
        <w:rPr>
          <w:rFonts w:cs="Arial"/>
          <w:sz w:val="20"/>
        </w:rPr>
        <w:t>E</w:t>
      </w:r>
      <w:r w:rsidR="00C41829">
        <w:rPr>
          <w:rFonts w:cs="Arial"/>
          <w:sz w:val="20"/>
        </w:rPr>
        <w:t>xpiring UMR</w:t>
      </w:r>
      <w:r w:rsidR="00586E92">
        <w:rPr>
          <w:rFonts w:cs="Arial"/>
          <w:sz w:val="20"/>
        </w:rPr>
        <w:t xml:space="preserve"> (for renewed and not renewed risks)</w:t>
      </w:r>
    </w:p>
    <w:p w14:paraId="10FD0FE0" w14:textId="77777777" w:rsidR="00C41829" w:rsidRPr="002C5A23" w:rsidRDefault="007D6F90" w:rsidP="00C41829">
      <w:pPr>
        <w:numPr>
          <w:ilvl w:val="0"/>
          <w:numId w:val="8"/>
        </w:numPr>
        <w:spacing w:after="0"/>
        <w:rPr>
          <w:rFonts w:cs="Arial"/>
          <w:sz w:val="20"/>
        </w:rPr>
      </w:pPr>
      <w:r>
        <w:rPr>
          <w:rFonts w:cs="Arial"/>
          <w:sz w:val="20"/>
        </w:rPr>
        <w:t>Ex</w:t>
      </w:r>
      <w:r w:rsidR="00C41829">
        <w:rPr>
          <w:rFonts w:cs="Arial"/>
          <w:sz w:val="20"/>
        </w:rPr>
        <w:t xml:space="preserve">piring </w:t>
      </w:r>
      <w:r>
        <w:rPr>
          <w:rFonts w:cs="Arial"/>
          <w:sz w:val="20"/>
        </w:rPr>
        <w:t>S</w:t>
      </w:r>
      <w:r w:rsidR="00C41829" w:rsidRPr="002C5A23">
        <w:rPr>
          <w:rFonts w:cs="Arial"/>
          <w:sz w:val="20"/>
        </w:rPr>
        <w:t xml:space="preserve">yndicate </w:t>
      </w:r>
      <w:r>
        <w:rPr>
          <w:rFonts w:cs="Arial"/>
          <w:sz w:val="20"/>
        </w:rPr>
        <w:t>R</w:t>
      </w:r>
      <w:r w:rsidR="00C41829">
        <w:rPr>
          <w:rFonts w:cs="Arial"/>
          <w:sz w:val="20"/>
        </w:rPr>
        <w:t xml:space="preserve">isk </w:t>
      </w:r>
      <w:r>
        <w:rPr>
          <w:rFonts w:cs="Arial"/>
          <w:sz w:val="20"/>
        </w:rPr>
        <w:t>ID</w:t>
      </w:r>
      <w:r w:rsidR="00586E92">
        <w:rPr>
          <w:rFonts w:cs="Arial"/>
          <w:sz w:val="20"/>
        </w:rPr>
        <w:t xml:space="preserve"> (for renewed and not renewed risks)</w:t>
      </w:r>
    </w:p>
    <w:p w14:paraId="5756B42E" w14:textId="77777777" w:rsidR="00C41829" w:rsidRPr="002C5A23" w:rsidRDefault="007D6F90" w:rsidP="00C41829">
      <w:pPr>
        <w:numPr>
          <w:ilvl w:val="0"/>
          <w:numId w:val="8"/>
        </w:numPr>
        <w:spacing w:after="0"/>
        <w:rPr>
          <w:rFonts w:cs="Arial"/>
          <w:sz w:val="20"/>
        </w:rPr>
      </w:pPr>
      <w:r>
        <w:rPr>
          <w:rFonts w:cs="Arial"/>
          <w:sz w:val="20"/>
        </w:rPr>
        <w:t>C</w:t>
      </w:r>
      <w:r w:rsidR="00C41829">
        <w:rPr>
          <w:rFonts w:cs="Arial"/>
          <w:sz w:val="20"/>
        </w:rPr>
        <w:t>urrent UMR</w:t>
      </w:r>
      <w:r w:rsidR="00586E92">
        <w:rPr>
          <w:rFonts w:cs="Arial"/>
          <w:sz w:val="20"/>
        </w:rPr>
        <w:t xml:space="preserve"> (for new and renewed risks)</w:t>
      </w:r>
    </w:p>
    <w:p w14:paraId="344B1E35" w14:textId="77777777" w:rsidR="00C41829" w:rsidRPr="002C5A23" w:rsidRDefault="007D6F90" w:rsidP="00C41829">
      <w:pPr>
        <w:numPr>
          <w:ilvl w:val="0"/>
          <w:numId w:val="8"/>
        </w:numPr>
        <w:spacing w:after="0"/>
        <w:rPr>
          <w:rFonts w:cs="Arial"/>
          <w:sz w:val="20"/>
        </w:rPr>
      </w:pPr>
      <w:r>
        <w:rPr>
          <w:rFonts w:cs="Arial"/>
          <w:sz w:val="20"/>
        </w:rPr>
        <w:t>C</w:t>
      </w:r>
      <w:r w:rsidR="00C41829">
        <w:rPr>
          <w:rFonts w:cs="Arial"/>
          <w:sz w:val="20"/>
        </w:rPr>
        <w:t xml:space="preserve">urrent </w:t>
      </w:r>
      <w:r>
        <w:rPr>
          <w:rFonts w:cs="Arial"/>
          <w:sz w:val="20"/>
        </w:rPr>
        <w:t>S</w:t>
      </w:r>
      <w:r w:rsidR="00C41829" w:rsidRPr="002C5A23">
        <w:rPr>
          <w:rFonts w:cs="Arial"/>
          <w:sz w:val="20"/>
        </w:rPr>
        <w:t xml:space="preserve">yndicate </w:t>
      </w:r>
      <w:r>
        <w:rPr>
          <w:rFonts w:cs="Arial"/>
          <w:sz w:val="20"/>
        </w:rPr>
        <w:t>R</w:t>
      </w:r>
      <w:r w:rsidR="00C41829">
        <w:rPr>
          <w:rFonts w:cs="Arial"/>
          <w:sz w:val="20"/>
        </w:rPr>
        <w:t xml:space="preserve">isk </w:t>
      </w:r>
      <w:r w:rsidR="0033231C">
        <w:rPr>
          <w:rFonts w:cs="Arial"/>
          <w:sz w:val="20"/>
        </w:rPr>
        <w:t>ID</w:t>
      </w:r>
      <w:r w:rsidR="00586E92">
        <w:rPr>
          <w:rFonts w:cs="Arial"/>
          <w:sz w:val="20"/>
        </w:rPr>
        <w:t xml:space="preserve"> (for new and renewed risks)</w:t>
      </w:r>
    </w:p>
    <w:p w14:paraId="40D29465" w14:textId="77777777" w:rsidR="00C41829" w:rsidRPr="002C5A23" w:rsidRDefault="007D6F90" w:rsidP="00C41829">
      <w:pPr>
        <w:numPr>
          <w:ilvl w:val="0"/>
          <w:numId w:val="8"/>
        </w:numPr>
        <w:spacing w:after="0"/>
        <w:rPr>
          <w:rFonts w:cs="Arial"/>
          <w:sz w:val="20"/>
        </w:rPr>
      </w:pPr>
      <w:r>
        <w:rPr>
          <w:rFonts w:cs="Arial"/>
          <w:sz w:val="20"/>
        </w:rPr>
        <w:t>S</w:t>
      </w:r>
      <w:r w:rsidR="00C41829" w:rsidRPr="002C5A23">
        <w:rPr>
          <w:rFonts w:cs="Arial"/>
          <w:sz w:val="20"/>
        </w:rPr>
        <w:t xml:space="preserve">yndicate </w:t>
      </w:r>
      <w:r>
        <w:rPr>
          <w:rFonts w:cs="Arial"/>
          <w:sz w:val="20"/>
        </w:rPr>
        <w:t>C</w:t>
      </w:r>
      <w:r w:rsidR="00C41829" w:rsidRPr="002C5A23">
        <w:rPr>
          <w:rFonts w:cs="Arial"/>
          <w:sz w:val="20"/>
        </w:rPr>
        <w:t xml:space="preserve">lass of </w:t>
      </w:r>
      <w:r>
        <w:rPr>
          <w:rFonts w:cs="Arial"/>
          <w:sz w:val="20"/>
        </w:rPr>
        <w:t>B</w:t>
      </w:r>
      <w:r w:rsidR="00C41829" w:rsidRPr="002C5A23">
        <w:rPr>
          <w:rFonts w:cs="Arial"/>
          <w:sz w:val="20"/>
        </w:rPr>
        <w:t>usiness</w:t>
      </w:r>
    </w:p>
    <w:p w14:paraId="6993C8EC" w14:textId="77777777" w:rsidR="00C41829" w:rsidRPr="002C5A23" w:rsidRDefault="007D6F90" w:rsidP="00C41829">
      <w:pPr>
        <w:numPr>
          <w:ilvl w:val="0"/>
          <w:numId w:val="8"/>
        </w:numPr>
        <w:spacing w:after="0"/>
        <w:rPr>
          <w:rFonts w:cs="Arial"/>
          <w:sz w:val="20"/>
        </w:rPr>
      </w:pPr>
      <w:r>
        <w:rPr>
          <w:rFonts w:cs="Arial"/>
          <w:sz w:val="20"/>
        </w:rPr>
        <w:t>R</w:t>
      </w:r>
      <w:r w:rsidR="00C41829" w:rsidRPr="002C5A23">
        <w:rPr>
          <w:rFonts w:cs="Arial"/>
          <w:sz w:val="20"/>
        </w:rPr>
        <w:t xml:space="preserve">isk </w:t>
      </w:r>
      <w:r>
        <w:rPr>
          <w:rFonts w:cs="Arial"/>
          <w:sz w:val="20"/>
        </w:rPr>
        <w:t>C</w:t>
      </w:r>
      <w:r w:rsidR="00C41829" w:rsidRPr="002C5A23">
        <w:rPr>
          <w:rFonts w:cs="Arial"/>
          <w:sz w:val="20"/>
        </w:rPr>
        <w:t>ode</w:t>
      </w:r>
    </w:p>
    <w:p w14:paraId="658FE497" w14:textId="77777777" w:rsidR="00C41829" w:rsidRPr="002C5A23" w:rsidRDefault="007D6F90" w:rsidP="00C41829">
      <w:pPr>
        <w:numPr>
          <w:ilvl w:val="0"/>
          <w:numId w:val="8"/>
        </w:numPr>
        <w:spacing w:after="0"/>
        <w:rPr>
          <w:rFonts w:cs="Arial"/>
          <w:sz w:val="20"/>
        </w:rPr>
      </w:pPr>
      <w:r>
        <w:rPr>
          <w:rFonts w:cs="Arial"/>
          <w:sz w:val="20"/>
        </w:rPr>
        <w:t>R</w:t>
      </w:r>
      <w:r w:rsidR="00C41829" w:rsidRPr="002C5A23">
        <w:rPr>
          <w:rFonts w:cs="Arial"/>
          <w:sz w:val="20"/>
        </w:rPr>
        <w:t xml:space="preserve">isk </w:t>
      </w:r>
      <w:r>
        <w:rPr>
          <w:rFonts w:cs="Arial"/>
          <w:sz w:val="20"/>
        </w:rPr>
        <w:t>E</w:t>
      </w:r>
      <w:r w:rsidR="00C41829" w:rsidRPr="002C5A23">
        <w:rPr>
          <w:rFonts w:cs="Arial"/>
          <w:sz w:val="20"/>
        </w:rPr>
        <w:t xml:space="preserve">xposure </w:t>
      </w:r>
      <w:r>
        <w:rPr>
          <w:rFonts w:cs="Arial"/>
          <w:sz w:val="20"/>
        </w:rPr>
        <w:t>L</w:t>
      </w:r>
      <w:r w:rsidR="00C41829" w:rsidRPr="002C5A23">
        <w:rPr>
          <w:rFonts w:cs="Arial"/>
          <w:sz w:val="20"/>
        </w:rPr>
        <w:t>ocation</w:t>
      </w:r>
    </w:p>
    <w:p w14:paraId="5C417368" w14:textId="77777777" w:rsidR="001D5902" w:rsidRDefault="007D6F90" w:rsidP="001D5902">
      <w:pPr>
        <w:numPr>
          <w:ilvl w:val="0"/>
          <w:numId w:val="8"/>
        </w:numPr>
        <w:spacing w:after="0"/>
        <w:rPr>
          <w:rFonts w:cs="Arial"/>
          <w:sz w:val="20"/>
        </w:rPr>
      </w:pPr>
      <w:r w:rsidRPr="001D5902">
        <w:rPr>
          <w:rFonts w:cs="Arial"/>
          <w:sz w:val="20"/>
        </w:rPr>
        <w:t>O</w:t>
      </w:r>
      <w:r w:rsidR="00C41829" w:rsidRPr="001D5902">
        <w:rPr>
          <w:rFonts w:cs="Arial"/>
          <w:sz w:val="20"/>
        </w:rPr>
        <w:t xml:space="preserve">riginal </w:t>
      </w:r>
      <w:r w:rsidRPr="001D5902">
        <w:rPr>
          <w:rFonts w:cs="Arial"/>
          <w:sz w:val="20"/>
        </w:rPr>
        <w:t>Currency</w:t>
      </w:r>
    </w:p>
    <w:p w14:paraId="55F554F7" w14:textId="77777777" w:rsidR="001D5902" w:rsidRPr="001D5902" w:rsidRDefault="001D5902" w:rsidP="001D5902">
      <w:pPr>
        <w:numPr>
          <w:ilvl w:val="0"/>
          <w:numId w:val="8"/>
        </w:numPr>
        <w:spacing w:after="0"/>
        <w:rPr>
          <w:rFonts w:cs="Arial"/>
          <w:sz w:val="20"/>
        </w:rPr>
      </w:pPr>
      <w:r>
        <w:rPr>
          <w:rFonts w:cs="Arial"/>
          <w:sz w:val="20"/>
        </w:rPr>
        <w:t>Domicile of the Insured</w:t>
      </w:r>
    </w:p>
    <w:p w14:paraId="3FC96F0F" w14:textId="77777777" w:rsidR="001D5902" w:rsidRPr="002C5A23" w:rsidRDefault="00C575F7" w:rsidP="001D5902">
      <w:pPr>
        <w:numPr>
          <w:ilvl w:val="0"/>
          <w:numId w:val="8"/>
        </w:numPr>
        <w:spacing w:after="0"/>
        <w:rPr>
          <w:rFonts w:cs="Arial"/>
          <w:sz w:val="20"/>
        </w:rPr>
      </w:pPr>
      <w:proofErr w:type="spellStart"/>
      <w:r>
        <w:rPr>
          <w:rFonts w:cs="Arial"/>
          <w:sz w:val="20"/>
        </w:rPr>
        <w:t>Coverholder</w:t>
      </w:r>
      <w:proofErr w:type="spellEnd"/>
      <w:r w:rsidR="001D5902">
        <w:rPr>
          <w:rFonts w:cs="Arial"/>
          <w:sz w:val="20"/>
        </w:rPr>
        <w:t xml:space="preserve"> PIN</w:t>
      </w:r>
    </w:p>
    <w:p w14:paraId="2DB6586F" w14:textId="77777777" w:rsidR="001D5902" w:rsidRPr="001D5902" w:rsidRDefault="001D5902" w:rsidP="001D5902">
      <w:pPr>
        <w:numPr>
          <w:ilvl w:val="0"/>
          <w:numId w:val="8"/>
        </w:numPr>
        <w:rPr>
          <w:rFonts w:cs="Arial"/>
          <w:sz w:val="20"/>
          <w:u w:val="single"/>
        </w:rPr>
      </w:pPr>
      <w:r>
        <w:rPr>
          <w:rFonts w:cs="Arial"/>
          <w:sz w:val="20"/>
        </w:rPr>
        <w:t>Service Company Indicator</w:t>
      </w:r>
    </w:p>
    <w:p w14:paraId="476B66D3" w14:textId="77777777" w:rsidR="00B64179" w:rsidRPr="00A042B3" w:rsidRDefault="00B64179" w:rsidP="00B64179">
      <w:pPr>
        <w:rPr>
          <w:rFonts w:cs="Arial"/>
          <w:sz w:val="20"/>
        </w:rPr>
      </w:pPr>
      <w:r w:rsidRPr="00A042B3">
        <w:rPr>
          <w:rFonts w:cs="Arial"/>
          <w:sz w:val="20"/>
        </w:rPr>
        <w:t xml:space="preserve">The data required </w:t>
      </w:r>
      <w:r>
        <w:rPr>
          <w:rFonts w:cs="Arial"/>
          <w:sz w:val="20"/>
        </w:rPr>
        <w:t xml:space="preserve">to be reported </w:t>
      </w:r>
      <w:r w:rsidRPr="00A042B3">
        <w:rPr>
          <w:rFonts w:cs="Arial"/>
          <w:sz w:val="20"/>
        </w:rPr>
        <w:t xml:space="preserve">for each risk is detailed in </w:t>
      </w:r>
      <w:hyperlink w:anchor="_Toc257889616" w:history="1">
        <w:r w:rsidRPr="007F45D3">
          <w:rPr>
            <w:rStyle w:val="Hyperlink"/>
            <w:rFonts w:cs="Arial"/>
            <w:sz w:val="20"/>
          </w:rPr>
          <w:t>section 4</w:t>
        </w:r>
      </w:hyperlink>
      <w:r w:rsidRPr="00A042B3">
        <w:rPr>
          <w:rFonts w:cs="Arial"/>
          <w:sz w:val="20"/>
        </w:rPr>
        <w:t xml:space="preserve"> of these instructions.</w:t>
      </w:r>
    </w:p>
    <w:p w14:paraId="7E5497F2" w14:textId="77777777" w:rsidR="009C4597" w:rsidRDefault="009C4597" w:rsidP="009C4597">
      <w:pPr>
        <w:rPr>
          <w:rFonts w:cs="Arial"/>
          <w:sz w:val="20"/>
        </w:rPr>
      </w:pPr>
      <w:r>
        <w:rPr>
          <w:rFonts w:cs="Arial"/>
          <w:sz w:val="20"/>
        </w:rPr>
        <w:t xml:space="preserve">Information on how to access the </w:t>
      </w:r>
      <w:r w:rsidRPr="00A042B3">
        <w:rPr>
          <w:rFonts w:cs="Arial"/>
          <w:sz w:val="20"/>
        </w:rPr>
        <w:t xml:space="preserve">reference data required to complete the </w:t>
      </w:r>
      <w:r>
        <w:rPr>
          <w:rFonts w:cs="Arial"/>
          <w:sz w:val="20"/>
        </w:rPr>
        <w:t>PMDR</w:t>
      </w:r>
      <w:r w:rsidRPr="00A042B3">
        <w:rPr>
          <w:rFonts w:cs="Arial"/>
          <w:sz w:val="20"/>
        </w:rPr>
        <w:t xml:space="preserve"> </w:t>
      </w:r>
      <w:r>
        <w:rPr>
          <w:rFonts w:cs="Arial"/>
          <w:sz w:val="20"/>
        </w:rPr>
        <w:t xml:space="preserve">is provided in </w:t>
      </w:r>
      <w:hyperlink w:anchor="_Reference_data" w:history="1">
        <w:r w:rsidRPr="00067BCA">
          <w:rPr>
            <w:rStyle w:val="Hyperlink"/>
            <w:rFonts w:cs="Arial"/>
            <w:sz w:val="20"/>
          </w:rPr>
          <w:t>section 5</w:t>
        </w:r>
      </w:hyperlink>
      <w:r>
        <w:rPr>
          <w:rFonts w:cs="Arial"/>
          <w:sz w:val="20"/>
        </w:rPr>
        <w:t xml:space="preserve"> of these instructions.</w:t>
      </w:r>
    </w:p>
    <w:p w14:paraId="0E562351" w14:textId="77777777" w:rsidR="00CF7388" w:rsidRDefault="00CF7388" w:rsidP="00CF7388">
      <w:pPr>
        <w:rPr>
          <w:rFonts w:cs="Arial"/>
          <w:sz w:val="20"/>
        </w:rPr>
      </w:pPr>
      <w:r>
        <w:rPr>
          <w:rFonts w:cs="Arial"/>
          <w:sz w:val="20"/>
        </w:rPr>
        <w:t xml:space="preserve">Details of methods of reporting when there is a change on renewal of one or more of the risk-identifying fields are provided in </w:t>
      </w:r>
      <w:hyperlink w:anchor="_Reporting_methods_-" w:history="1">
        <w:r w:rsidRPr="00CD0877">
          <w:rPr>
            <w:rStyle w:val="Hyperlink"/>
            <w:rFonts w:cs="Arial"/>
            <w:sz w:val="20"/>
          </w:rPr>
          <w:t xml:space="preserve">section </w:t>
        </w:r>
        <w:r w:rsidR="000242BD" w:rsidRPr="00CD0877">
          <w:rPr>
            <w:rStyle w:val="Hyperlink"/>
            <w:rFonts w:cs="Arial"/>
            <w:sz w:val="20"/>
          </w:rPr>
          <w:t>6</w:t>
        </w:r>
      </w:hyperlink>
      <w:r>
        <w:rPr>
          <w:rFonts w:cs="Arial"/>
          <w:sz w:val="20"/>
        </w:rPr>
        <w:t xml:space="preserve"> of these instructions.</w:t>
      </w:r>
    </w:p>
    <w:p w14:paraId="19958C68" w14:textId="77777777" w:rsidR="00F87830" w:rsidRDefault="00CF7388" w:rsidP="009C4597">
      <w:pPr>
        <w:rPr>
          <w:rFonts w:cs="Arial"/>
          <w:sz w:val="20"/>
        </w:rPr>
      </w:pPr>
      <w:r>
        <w:rPr>
          <w:rFonts w:cs="Arial"/>
          <w:sz w:val="20"/>
        </w:rPr>
        <w:t>D</w:t>
      </w:r>
      <w:r w:rsidR="00F87830">
        <w:rPr>
          <w:rFonts w:cs="Arial"/>
          <w:sz w:val="20"/>
        </w:rPr>
        <w:t xml:space="preserve">etails of the requirements for reporting </w:t>
      </w:r>
      <w:r w:rsidR="00A154D0">
        <w:rPr>
          <w:rFonts w:cs="Arial"/>
          <w:sz w:val="20"/>
        </w:rPr>
        <w:t xml:space="preserve">binding authority and </w:t>
      </w:r>
      <w:proofErr w:type="spellStart"/>
      <w:r w:rsidR="00A154D0">
        <w:rPr>
          <w:rFonts w:cs="Arial"/>
          <w:sz w:val="20"/>
        </w:rPr>
        <w:t>lineslip</w:t>
      </w:r>
      <w:proofErr w:type="spellEnd"/>
      <w:r w:rsidR="00A154D0">
        <w:rPr>
          <w:rFonts w:cs="Arial"/>
          <w:sz w:val="20"/>
        </w:rPr>
        <w:t xml:space="preserve"> contracts</w:t>
      </w:r>
      <w:r>
        <w:rPr>
          <w:rFonts w:cs="Arial"/>
          <w:sz w:val="20"/>
        </w:rPr>
        <w:t xml:space="preserve"> are provided in </w:t>
      </w:r>
      <w:hyperlink w:anchor="_Reporting_requirements_-" w:history="1">
        <w:r w:rsidRPr="00CD0877">
          <w:rPr>
            <w:rStyle w:val="Hyperlink"/>
            <w:rFonts w:cs="Arial"/>
            <w:sz w:val="20"/>
          </w:rPr>
          <w:t xml:space="preserve">section </w:t>
        </w:r>
        <w:r w:rsidR="000242BD" w:rsidRPr="00CD0877">
          <w:rPr>
            <w:rStyle w:val="Hyperlink"/>
            <w:rFonts w:cs="Arial"/>
            <w:sz w:val="20"/>
          </w:rPr>
          <w:t>7</w:t>
        </w:r>
      </w:hyperlink>
      <w:r>
        <w:rPr>
          <w:rFonts w:cs="Arial"/>
          <w:sz w:val="20"/>
        </w:rPr>
        <w:t xml:space="preserve"> of these instructions.</w:t>
      </w:r>
    </w:p>
    <w:p w14:paraId="19382B2E" w14:textId="77777777" w:rsidR="00F87830" w:rsidRPr="001D3F37" w:rsidRDefault="00446895" w:rsidP="009C4597">
      <w:pPr>
        <w:rPr>
          <w:rFonts w:cs="Arial"/>
          <w:sz w:val="20"/>
        </w:rPr>
      </w:pPr>
      <w:hyperlink w:anchor="_Examples_-_Binding" w:history="1">
        <w:r w:rsidR="00F87830" w:rsidRPr="00922A0D">
          <w:rPr>
            <w:rStyle w:val="Hyperlink"/>
            <w:rFonts w:cs="Arial"/>
            <w:sz w:val="20"/>
          </w:rPr>
          <w:t xml:space="preserve">Sections </w:t>
        </w:r>
        <w:r w:rsidR="000242BD" w:rsidRPr="00922A0D">
          <w:rPr>
            <w:rStyle w:val="Hyperlink"/>
            <w:rFonts w:cs="Arial"/>
            <w:sz w:val="20"/>
          </w:rPr>
          <w:t>8</w:t>
        </w:r>
      </w:hyperlink>
      <w:r w:rsidR="00F87830" w:rsidRPr="00922A0D">
        <w:rPr>
          <w:rFonts w:cs="Arial"/>
          <w:sz w:val="20"/>
        </w:rPr>
        <w:t xml:space="preserve"> to 1</w:t>
      </w:r>
      <w:r w:rsidR="001B3178">
        <w:rPr>
          <w:rFonts w:cs="Arial"/>
          <w:sz w:val="20"/>
        </w:rPr>
        <w:t>5</w:t>
      </w:r>
      <w:r w:rsidR="00F87830" w:rsidRPr="00A042B3">
        <w:rPr>
          <w:rFonts w:cs="Arial"/>
          <w:sz w:val="20"/>
        </w:rPr>
        <w:t xml:space="preserve"> contain a number of supporting examples which explain the principles </w:t>
      </w:r>
      <w:r w:rsidR="004D5358">
        <w:rPr>
          <w:rFonts w:cs="Arial"/>
          <w:sz w:val="20"/>
        </w:rPr>
        <w:t>to</w:t>
      </w:r>
      <w:r w:rsidR="00F87830" w:rsidRPr="00A042B3">
        <w:rPr>
          <w:rFonts w:cs="Arial"/>
          <w:sz w:val="20"/>
        </w:rPr>
        <w:t xml:space="preserve"> be followed when preparing </w:t>
      </w:r>
      <w:r w:rsidR="00F87830">
        <w:rPr>
          <w:rFonts w:cs="Arial"/>
          <w:sz w:val="20"/>
        </w:rPr>
        <w:t>the PMDR</w:t>
      </w:r>
      <w:r w:rsidR="00F87830" w:rsidRPr="00A042B3">
        <w:rPr>
          <w:rFonts w:cs="Arial"/>
          <w:sz w:val="20"/>
        </w:rPr>
        <w:t>.</w:t>
      </w:r>
    </w:p>
    <w:p w14:paraId="1ADD3C6F" w14:textId="77777777" w:rsidR="00843F75" w:rsidRPr="003076AB" w:rsidRDefault="00843F75" w:rsidP="00987FC6">
      <w:pPr>
        <w:pStyle w:val="Heading2"/>
        <w:keepNext/>
        <w:widowControl w:val="0"/>
        <w:tabs>
          <w:tab w:val="clear" w:pos="5897"/>
        </w:tabs>
        <w:spacing w:before="360" w:after="180" w:line="240" w:lineRule="auto"/>
        <w:rPr>
          <w:color w:val="1E35BF"/>
          <w:sz w:val="20"/>
          <w:szCs w:val="20"/>
        </w:rPr>
      </w:pPr>
      <w:bookmarkStart w:id="2479" w:name="_Toc113278574"/>
      <w:r w:rsidRPr="003076AB">
        <w:rPr>
          <w:color w:val="1E35BF"/>
          <w:sz w:val="20"/>
          <w:szCs w:val="20"/>
        </w:rPr>
        <w:t>Reporting period</w:t>
      </w:r>
      <w:bookmarkEnd w:id="2479"/>
    </w:p>
    <w:p w14:paraId="3464350F" w14:textId="77777777" w:rsidR="00803F77" w:rsidRDefault="0041507C" w:rsidP="00820DC8">
      <w:pPr>
        <w:rPr>
          <w:rFonts w:cs="Arial"/>
          <w:sz w:val="20"/>
        </w:rPr>
      </w:pPr>
      <w:r>
        <w:rPr>
          <w:rFonts w:cs="Arial"/>
          <w:sz w:val="20"/>
        </w:rPr>
        <w:t xml:space="preserve">The </w:t>
      </w:r>
      <w:r w:rsidR="00EB4B01">
        <w:rPr>
          <w:rFonts w:cs="Arial"/>
          <w:sz w:val="20"/>
        </w:rPr>
        <w:t>PMDR</w:t>
      </w:r>
      <w:r>
        <w:rPr>
          <w:rFonts w:cs="Arial"/>
          <w:sz w:val="20"/>
        </w:rPr>
        <w:t xml:space="preserve"> </w:t>
      </w:r>
      <w:r w:rsidR="00E7036E">
        <w:rPr>
          <w:rFonts w:cs="Arial"/>
          <w:sz w:val="20"/>
        </w:rPr>
        <w:t>forms</w:t>
      </w:r>
      <w:r w:rsidR="006D07D4">
        <w:rPr>
          <w:rFonts w:cs="Arial"/>
          <w:sz w:val="20"/>
        </w:rPr>
        <w:t xml:space="preserve"> </w:t>
      </w:r>
      <w:r w:rsidR="005F0611">
        <w:rPr>
          <w:rFonts w:cs="Arial"/>
          <w:sz w:val="20"/>
        </w:rPr>
        <w:t xml:space="preserve">for </w:t>
      </w:r>
      <w:r w:rsidR="00DC27EA">
        <w:rPr>
          <w:rFonts w:cs="Arial"/>
          <w:sz w:val="20"/>
        </w:rPr>
        <w:t>return</w:t>
      </w:r>
      <w:r w:rsidR="005F0611">
        <w:rPr>
          <w:rFonts w:cs="Arial"/>
          <w:sz w:val="20"/>
        </w:rPr>
        <w:t xml:space="preserve"> year </w:t>
      </w:r>
      <w:proofErr w:type="spellStart"/>
      <w:r w:rsidR="00733195">
        <w:rPr>
          <w:rFonts w:cs="Arial"/>
          <w:sz w:val="20"/>
        </w:rPr>
        <w:t>yyyy</w:t>
      </w:r>
      <w:proofErr w:type="spellEnd"/>
      <w:r w:rsidR="005F0611">
        <w:rPr>
          <w:rFonts w:cs="Arial"/>
          <w:sz w:val="20"/>
        </w:rPr>
        <w:t xml:space="preserve"> </w:t>
      </w:r>
      <w:r w:rsidR="00B35B50">
        <w:rPr>
          <w:rFonts w:cs="Arial"/>
          <w:sz w:val="20"/>
        </w:rPr>
        <w:t xml:space="preserve">must be </w:t>
      </w:r>
      <w:r w:rsidR="006D07D4">
        <w:rPr>
          <w:rFonts w:cs="Arial"/>
          <w:sz w:val="20"/>
        </w:rPr>
        <w:t>completed</w:t>
      </w:r>
      <w:r w:rsidR="00B35B50">
        <w:rPr>
          <w:rFonts w:cs="Arial"/>
          <w:sz w:val="20"/>
        </w:rPr>
        <w:t xml:space="preserve"> on the following basi</w:t>
      </w:r>
      <w:r w:rsidR="006D07D4">
        <w:rPr>
          <w:rFonts w:cs="Arial"/>
          <w:sz w:val="20"/>
        </w:rPr>
        <w:t>s</w:t>
      </w:r>
      <w:r w:rsidR="0025785C">
        <w:rPr>
          <w:rFonts w:cs="Arial"/>
          <w:sz w:val="20"/>
        </w:rPr>
        <w:t>.</w:t>
      </w:r>
    </w:p>
    <w:p w14:paraId="035445E9" w14:textId="77777777" w:rsidR="00566903" w:rsidRPr="00F744DD" w:rsidRDefault="00DE2EAC" w:rsidP="00F744DD">
      <w:pPr>
        <w:numPr>
          <w:ilvl w:val="0"/>
          <w:numId w:val="9"/>
        </w:numPr>
        <w:rPr>
          <w:rFonts w:cs="Arial"/>
          <w:sz w:val="20"/>
        </w:rPr>
      </w:pPr>
      <w:r>
        <w:rPr>
          <w:rFonts w:cs="Arial"/>
          <w:sz w:val="20"/>
        </w:rPr>
        <w:t>Form</w:t>
      </w:r>
      <w:r w:rsidR="00B35B50">
        <w:rPr>
          <w:rFonts w:cs="Arial"/>
          <w:sz w:val="20"/>
        </w:rPr>
        <w:t>s</w:t>
      </w:r>
      <w:r w:rsidR="00566903" w:rsidRPr="00F744DD">
        <w:rPr>
          <w:rFonts w:cs="Arial"/>
          <w:sz w:val="20"/>
        </w:rPr>
        <w:t xml:space="preserve"> </w:t>
      </w:r>
      <w:r w:rsidR="00B65CF7">
        <w:rPr>
          <w:rFonts w:cs="Arial"/>
          <w:sz w:val="20"/>
        </w:rPr>
        <w:t>263</w:t>
      </w:r>
      <w:r w:rsidR="00566903" w:rsidRPr="00F744DD">
        <w:rPr>
          <w:rFonts w:cs="Arial"/>
          <w:sz w:val="20"/>
        </w:rPr>
        <w:t xml:space="preserve">, </w:t>
      </w:r>
      <w:r w:rsidR="00905E8E">
        <w:rPr>
          <w:rFonts w:cs="Arial"/>
          <w:sz w:val="20"/>
        </w:rPr>
        <w:t>286</w:t>
      </w:r>
      <w:r w:rsidR="00566903" w:rsidRPr="00F744DD">
        <w:rPr>
          <w:rFonts w:cs="Arial"/>
          <w:sz w:val="20"/>
        </w:rPr>
        <w:t xml:space="preserve"> and </w:t>
      </w:r>
      <w:r w:rsidR="00B65CF7">
        <w:rPr>
          <w:rFonts w:cs="Arial"/>
          <w:sz w:val="20"/>
        </w:rPr>
        <w:t>287</w:t>
      </w:r>
      <w:r w:rsidR="00566903" w:rsidRPr="00F744DD">
        <w:rPr>
          <w:rFonts w:cs="Arial"/>
          <w:sz w:val="20"/>
        </w:rPr>
        <w:t xml:space="preserve"> must be prepared on a cumulative basis for all </w:t>
      </w:r>
      <w:r w:rsidR="00E50DB5">
        <w:rPr>
          <w:rFonts w:cs="Arial"/>
          <w:sz w:val="20"/>
        </w:rPr>
        <w:t xml:space="preserve">new and renewed </w:t>
      </w:r>
      <w:r w:rsidR="00E47FA2">
        <w:rPr>
          <w:rFonts w:cs="Arial"/>
          <w:sz w:val="20"/>
        </w:rPr>
        <w:t>(re)</w:t>
      </w:r>
      <w:r w:rsidR="00566903" w:rsidRPr="00F744DD">
        <w:rPr>
          <w:rFonts w:cs="Arial"/>
          <w:sz w:val="20"/>
        </w:rPr>
        <w:t>insurance contracts</w:t>
      </w:r>
      <w:r w:rsidR="00582411">
        <w:rPr>
          <w:rFonts w:cs="Arial"/>
          <w:sz w:val="20"/>
        </w:rPr>
        <w:t xml:space="preserve"> </w:t>
      </w:r>
      <w:r w:rsidR="00566903" w:rsidRPr="00F744DD">
        <w:rPr>
          <w:rFonts w:cs="Arial"/>
          <w:sz w:val="20"/>
        </w:rPr>
        <w:t xml:space="preserve">which </w:t>
      </w:r>
      <w:bookmarkStart w:id="2480" w:name="OLE_LINK9"/>
      <w:r w:rsidR="00671A75">
        <w:rPr>
          <w:rFonts w:cs="Arial"/>
          <w:sz w:val="20"/>
        </w:rPr>
        <w:t xml:space="preserve">incept </w:t>
      </w:r>
      <w:r w:rsidR="00566903" w:rsidRPr="00F744DD">
        <w:rPr>
          <w:rFonts w:cs="Arial"/>
          <w:sz w:val="20"/>
        </w:rPr>
        <w:t xml:space="preserve">between 1 January </w:t>
      </w:r>
      <w:proofErr w:type="spellStart"/>
      <w:r w:rsidR="00733195">
        <w:rPr>
          <w:rFonts w:cs="Arial"/>
          <w:sz w:val="20"/>
        </w:rPr>
        <w:t>yyyy</w:t>
      </w:r>
      <w:proofErr w:type="spellEnd"/>
      <w:r w:rsidR="006D7782" w:rsidRPr="00F744DD">
        <w:rPr>
          <w:rFonts w:cs="Arial"/>
          <w:sz w:val="20"/>
        </w:rPr>
        <w:t xml:space="preserve"> </w:t>
      </w:r>
      <w:r w:rsidR="00566903" w:rsidRPr="00F744DD">
        <w:rPr>
          <w:rFonts w:cs="Arial"/>
          <w:sz w:val="20"/>
        </w:rPr>
        <w:t xml:space="preserve">and 31 December </w:t>
      </w:r>
      <w:bookmarkEnd w:id="2480"/>
      <w:proofErr w:type="spellStart"/>
      <w:r w:rsidR="00733195">
        <w:rPr>
          <w:rFonts w:cs="Arial"/>
          <w:sz w:val="20"/>
        </w:rPr>
        <w:t>yyyy</w:t>
      </w:r>
      <w:proofErr w:type="spellEnd"/>
      <w:r w:rsidR="005F0611">
        <w:rPr>
          <w:rFonts w:cs="Arial"/>
          <w:sz w:val="20"/>
        </w:rPr>
        <w:t xml:space="preserve"> inclusive</w:t>
      </w:r>
      <w:r w:rsidR="00566903" w:rsidRPr="00F744DD">
        <w:rPr>
          <w:rFonts w:cs="Arial"/>
          <w:sz w:val="20"/>
        </w:rPr>
        <w:t>.</w:t>
      </w:r>
    </w:p>
    <w:p w14:paraId="530ABDBB" w14:textId="77777777" w:rsidR="00366052" w:rsidRPr="00EF18EA" w:rsidRDefault="00DE2EAC" w:rsidP="00366052">
      <w:pPr>
        <w:numPr>
          <w:ilvl w:val="0"/>
          <w:numId w:val="9"/>
        </w:numPr>
        <w:rPr>
          <w:rFonts w:cs="Arial"/>
          <w:sz w:val="20"/>
        </w:rPr>
      </w:pPr>
      <w:r>
        <w:rPr>
          <w:rFonts w:cs="Arial"/>
          <w:sz w:val="20"/>
        </w:rPr>
        <w:t>Form</w:t>
      </w:r>
      <w:r w:rsidR="00566903" w:rsidRPr="00F744DD">
        <w:rPr>
          <w:rFonts w:cs="Arial"/>
          <w:sz w:val="20"/>
        </w:rPr>
        <w:t xml:space="preserve"> </w:t>
      </w:r>
      <w:r w:rsidR="00B65CF7">
        <w:rPr>
          <w:rFonts w:cs="Arial"/>
          <w:sz w:val="20"/>
        </w:rPr>
        <w:t>288</w:t>
      </w:r>
      <w:r w:rsidR="00566903" w:rsidRPr="00F744DD">
        <w:rPr>
          <w:rFonts w:cs="Arial"/>
          <w:sz w:val="20"/>
        </w:rPr>
        <w:t xml:space="preserve"> must be completed on a cumulative basis for all </w:t>
      </w:r>
      <w:r w:rsidR="00E47FA2">
        <w:rPr>
          <w:rFonts w:cs="Arial"/>
          <w:sz w:val="20"/>
        </w:rPr>
        <w:t>(re)</w:t>
      </w:r>
      <w:r w:rsidR="00566903" w:rsidRPr="00F744DD">
        <w:rPr>
          <w:rFonts w:cs="Arial"/>
          <w:sz w:val="20"/>
        </w:rPr>
        <w:t xml:space="preserve">insurance </w:t>
      </w:r>
      <w:r w:rsidR="00B05646">
        <w:rPr>
          <w:rFonts w:cs="Arial"/>
          <w:sz w:val="20"/>
        </w:rPr>
        <w:t>contracts</w:t>
      </w:r>
      <w:r w:rsidR="00F744DD">
        <w:rPr>
          <w:rFonts w:cs="Arial"/>
          <w:sz w:val="20"/>
        </w:rPr>
        <w:t xml:space="preserve"> which </w:t>
      </w:r>
      <w:r w:rsidR="00224604">
        <w:rPr>
          <w:rFonts w:cs="Arial"/>
          <w:sz w:val="20"/>
        </w:rPr>
        <w:t xml:space="preserve">expired or </w:t>
      </w:r>
      <w:r w:rsidR="00F744DD">
        <w:rPr>
          <w:rFonts w:cs="Arial"/>
          <w:sz w:val="20"/>
        </w:rPr>
        <w:t xml:space="preserve">were </w:t>
      </w:r>
      <w:r w:rsidR="00512DF4">
        <w:rPr>
          <w:rFonts w:cs="Arial"/>
          <w:sz w:val="20"/>
        </w:rPr>
        <w:t xml:space="preserve">due to </w:t>
      </w:r>
      <w:r w:rsidR="00512DF4" w:rsidRPr="00A042B3">
        <w:rPr>
          <w:rFonts w:cs="Arial"/>
          <w:sz w:val="20"/>
        </w:rPr>
        <w:t xml:space="preserve">be renewed between 1 January </w:t>
      </w:r>
      <w:proofErr w:type="spellStart"/>
      <w:r w:rsidR="00733195">
        <w:rPr>
          <w:rFonts w:cs="Arial"/>
          <w:sz w:val="20"/>
        </w:rPr>
        <w:t>yyyy</w:t>
      </w:r>
      <w:proofErr w:type="spellEnd"/>
      <w:r w:rsidR="006D7782" w:rsidRPr="00A042B3">
        <w:rPr>
          <w:rFonts w:cs="Arial"/>
          <w:sz w:val="20"/>
        </w:rPr>
        <w:t xml:space="preserve"> </w:t>
      </w:r>
      <w:r w:rsidR="00512DF4" w:rsidRPr="00A042B3">
        <w:rPr>
          <w:rFonts w:cs="Arial"/>
          <w:sz w:val="20"/>
        </w:rPr>
        <w:t xml:space="preserve">and 31 December </w:t>
      </w:r>
      <w:proofErr w:type="spellStart"/>
      <w:r w:rsidR="00733195">
        <w:rPr>
          <w:rFonts w:cs="Arial"/>
          <w:sz w:val="20"/>
        </w:rPr>
        <w:t>yyyy</w:t>
      </w:r>
      <w:proofErr w:type="spellEnd"/>
      <w:r w:rsidR="006D7782" w:rsidRPr="00A042B3">
        <w:rPr>
          <w:rFonts w:cs="Arial"/>
          <w:sz w:val="20"/>
        </w:rPr>
        <w:t xml:space="preserve"> </w:t>
      </w:r>
      <w:r w:rsidR="005F0611">
        <w:rPr>
          <w:rFonts w:cs="Arial"/>
          <w:sz w:val="20"/>
        </w:rPr>
        <w:t xml:space="preserve">inclusive </w:t>
      </w:r>
      <w:r w:rsidR="002D39E4" w:rsidRPr="00A042B3">
        <w:rPr>
          <w:rFonts w:cs="Arial"/>
          <w:sz w:val="20"/>
        </w:rPr>
        <w:t xml:space="preserve">and are known </w:t>
      </w:r>
      <w:r w:rsidR="00160B32">
        <w:rPr>
          <w:rFonts w:cs="Arial"/>
          <w:sz w:val="20"/>
        </w:rPr>
        <w:t xml:space="preserve">not </w:t>
      </w:r>
      <w:r w:rsidR="002D39E4" w:rsidRPr="00A042B3">
        <w:rPr>
          <w:rFonts w:cs="Arial"/>
          <w:sz w:val="20"/>
        </w:rPr>
        <w:t xml:space="preserve">to have been renewed. </w:t>
      </w:r>
      <w:r w:rsidR="00BE2BDF" w:rsidRPr="00A042B3">
        <w:rPr>
          <w:rFonts w:cs="Arial"/>
          <w:sz w:val="20"/>
        </w:rPr>
        <w:t>Outstanding</w:t>
      </w:r>
      <w:r w:rsidR="002D39E4" w:rsidRPr="00A042B3">
        <w:rPr>
          <w:rFonts w:cs="Arial"/>
          <w:sz w:val="20"/>
        </w:rPr>
        <w:t xml:space="preserve"> risks</w:t>
      </w:r>
      <w:r w:rsidR="00632A75">
        <w:rPr>
          <w:rFonts w:cs="Arial"/>
          <w:sz w:val="20"/>
        </w:rPr>
        <w:t xml:space="preserve">, </w:t>
      </w:r>
      <w:r w:rsidR="008E0B24">
        <w:rPr>
          <w:rFonts w:cs="Arial"/>
          <w:sz w:val="20"/>
        </w:rPr>
        <w:t xml:space="preserve">i.e. </w:t>
      </w:r>
      <w:r w:rsidR="008E0B24" w:rsidRPr="002A3BC4">
        <w:rPr>
          <w:rFonts w:cs="Arial"/>
          <w:sz w:val="20"/>
        </w:rPr>
        <w:t xml:space="preserve">contracts which </w:t>
      </w:r>
      <w:r w:rsidR="00224604">
        <w:rPr>
          <w:rFonts w:cs="Arial"/>
          <w:sz w:val="20"/>
        </w:rPr>
        <w:t xml:space="preserve">have expired or </w:t>
      </w:r>
      <w:r w:rsidR="008E0B24" w:rsidRPr="002A3BC4">
        <w:rPr>
          <w:rFonts w:cs="Arial"/>
          <w:sz w:val="20"/>
        </w:rPr>
        <w:t>are due for renewal</w:t>
      </w:r>
      <w:r w:rsidR="00C87160">
        <w:rPr>
          <w:rFonts w:cs="Arial"/>
          <w:sz w:val="20"/>
        </w:rPr>
        <w:t>,</w:t>
      </w:r>
      <w:r w:rsidR="008E0B24" w:rsidRPr="002A3BC4">
        <w:rPr>
          <w:rFonts w:cs="Arial"/>
          <w:sz w:val="20"/>
        </w:rPr>
        <w:t xml:space="preserve"> but at the time of submitting the </w:t>
      </w:r>
      <w:r w:rsidR="00EB4B01">
        <w:rPr>
          <w:rFonts w:cs="Arial"/>
          <w:sz w:val="20"/>
        </w:rPr>
        <w:t>PMDR</w:t>
      </w:r>
      <w:r w:rsidR="008E0B24" w:rsidRPr="002A3BC4">
        <w:rPr>
          <w:rFonts w:cs="Arial"/>
          <w:sz w:val="20"/>
        </w:rPr>
        <w:t xml:space="preserve"> it is not </w:t>
      </w:r>
      <w:r w:rsidR="00A65C93">
        <w:rPr>
          <w:rFonts w:cs="Arial"/>
          <w:sz w:val="20"/>
        </w:rPr>
        <w:t xml:space="preserve">yet </w:t>
      </w:r>
      <w:r w:rsidR="008E0B24" w:rsidRPr="002A3BC4">
        <w:rPr>
          <w:rFonts w:cs="Arial"/>
          <w:sz w:val="20"/>
        </w:rPr>
        <w:t xml:space="preserve">known whether </w:t>
      </w:r>
      <w:r w:rsidR="00DF0451">
        <w:rPr>
          <w:rFonts w:cs="Arial"/>
          <w:sz w:val="20"/>
        </w:rPr>
        <w:t xml:space="preserve">or not </w:t>
      </w:r>
      <w:r w:rsidR="008E0B24" w:rsidRPr="002A3BC4">
        <w:rPr>
          <w:rFonts w:cs="Arial"/>
          <w:sz w:val="20"/>
        </w:rPr>
        <w:t>the contract will be renewed</w:t>
      </w:r>
      <w:r w:rsidR="00632A75">
        <w:rPr>
          <w:rFonts w:cs="Arial"/>
          <w:sz w:val="20"/>
        </w:rPr>
        <w:t>,</w:t>
      </w:r>
      <w:r w:rsidR="008E0B24">
        <w:rPr>
          <w:rFonts w:cs="Arial"/>
          <w:sz w:val="20"/>
        </w:rPr>
        <w:t xml:space="preserve"> </w:t>
      </w:r>
      <w:r w:rsidR="00C87160">
        <w:rPr>
          <w:rFonts w:cs="Arial"/>
          <w:sz w:val="20"/>
        </w:rPr>
        <w:t>are</w:t>
      </w:r>
      <w:r w:rsidR="00C87160" w:rsidRPr="00A042B3">
        <w:rPr>
          <w:rFonts w:cs="Arial"/>
          <w:sz w:val="20"/>
        </w:rPr>
        <w:t xml:space="preserve"> </w:t>
      </w:r>
      <w:r w:rsidR="002D39E4" w:rsidRPr="00A042B3">
        <w:rPr>
          <w:rFonts w:cs="Arial"/>
          <w:sz w:val="20"/>
        </w:rPr>
        <w:t xml:space="preserve">not </w:t>
      </w:r>
      <w:r w:rsidR="00C87160">
        <w:rPr>
          <w:rFonts w:cs="Arial"/>
          <w:sz w:val="20"/>
        </w:rPr>
        <w:t xml:space="preserve">to </w:t>
      </w:r>
      <w:r w:rsidR="002D39E4" w:rsidRPr="00A042B3">
        <w:rPr>
          <w:rFonts w:cs="Arial"/>
          <w:sz w:val="20"/>
        </w:rPr>
        <w:t>be reported on this form.</w:t>
      </w:r>
    </w:p>
    <w:p w14:paraId="5E1D90B7" w14:textId="77777777" w:rsidR="001E04E9" w:rsidRPr="00C5220A" w:rsidRDefault="001E04E9" w:rsidP="001E04E9">
      <w:pPr>
        <w:pStyle w:val="Heading2"/>
        <w:tabs>
          <w:tab w:val="clear" w:pos="5897"/>
        </w:tabs>
        <w:spacing w:before="240" w:after="180" w:line="240" w:lineRule="auto"/>
        <w:rPr>
          <w:color w:val="1E35BF"/>
          <w:sz w:val="20"/>
        </w:rPr>
      </w:pPr>
      <w:bookmarkStart w:id="2481" w:name="_Toc256423337"/>
      <w:bookmarkStart w:id="2482" w:name="_Toc256423489"/>
      <w:bookmarkStart w:id="2483" w:name="_Toc256426601"/>
      <w:bookmarkStart w:id="2484" w:name="_Toc256498483"/>
      <w:bookmarkStart w:id="2485" w:name="_Toc256498642"/>
      <w:bookmarkStart w:id="2486" w:name="_Toc256522315"/>
      <w:bookmarkStart w:id="2487" w:name="_Toc256523133"/>
      <w:bookmarkStart w:id="2488" w:name="_Toc256523304"/>
      <w:bookmarkStart w:id="2489" w:name="_Toc256523475"/>
      <w:bookmarkStart w:id="2490" w:name="_Toc256686537"/>
      <w:bookmarkStart w:id="2491" w:name="_Toc256687335"/>
      <w:bookmarkStart w:id="2492" w:name="_Toc256687595"/>
      <w:bookmarkStart w:id="2493" w:name="_Toc256687782"/>
      <w:bookmarkStart w:id="2494" w:name="_Toc256687969"/>
      <w:bookmarkStart w:id="2495" w:name="_Toc256688704"/>
      <w:bookmarkStart w:id="2496" w:name="_Toc256690130"/>
      <w:bookmarkStart w:id="2497" w:name="_Toc256690844"/>
      <w:bookmarkStart w:id="2498" w:name="_Toc256691091"/>
      <w:bookmarkStart w:id="2499" w:name="_Toc256693731"/>
      <w:bookmarkStart w:id="2500" w:name="_Toc256760963"/>
      <w:bookmarkStart w:id="2501" w:name="_Toc256761201"/>
      <w:bookmarkStart w:id="2502" w:name="_Toc256761439"/>
      <w:bookmarkStart w:id="2503" w:name="_Toc256772812"/>
      <w:bookmarkStart w:id="2504" w:name="_Toc256773051"/>
      <w:bookmarkStart w:id="2505" w:name="_Toc256782458"/>
      <w:bookmarkStart w:id="2506" w:name="_Toc256782727"/>
      <w:bookmarkStart w:id="2507" w:name="_Toc256782998"/>
      <w:bookmarkStart w:id="2508" w:name="_Toc256783268"/>
      <w:bookmarkStart w:id="2509" w:name="_Toc256783536"/>
      <w:bookmarkStart w:id="2510" w:name="_Toc256783803"/>
      <w:bookmarkStart w:id="2511" w:name="_Toc257022272"/>
      <w:bookmarkStart w:id="2512" w:name="_Toc257022664"/>
      <w:bookmarkStart w:id="2513" w:name="_Toc257023057"/>
      <w:bookmarkStart w:id="2514" w:name="_Toc257023786"/>
      <w:bookmarkStart w:id="2515" w:name="_Toc257025841"/>
      <w:bookmarkStart w:id="2516" w:name="_Toc257026305"/>
      <w:bookmarkStart w:id="2517" w:name="_Toc257033471"/>
      <w:bookmarkStart w:id="2518" w:name="_Toc257035619"/>
      <w:bookmarkStart w:id="2519" w:name="_Toc257037428"/>
      <w:bookmarkStart w:id="2520" w:name="_Toc257108720"/>
      <w:bookmarkStart w:id="2521" w:name="_Toc257112802"/>
      <w:bookmarkStart w:id="2522" w:name="_Toc257116795"/>
      <w:bookmarkStart w:id="2523" w:name="_Toc257119023"/>
      <w:bookmarkStart w:id="2524" w:name="_Toc257120118"/>
      <w:bookmarkStart w:id="2525" w:name="_Toc257121118"/>
      <w:bookmarkStart w:id="2526" w:name="_Toc257210542"/>
      <w:bookmarkStart w:id="2527" w:name="_Toc257215157"/>
      <w:bookmarkStart w:id="2528" w:name="_Toc256423338"/>
      <w:bookmarkStart w:id="2529" w:name="_Toc256423490"/>
      <w:bookmarkStart w:id="2530" w:name="_Toc256426602"/>
      <w:bookmarkStart w:id="2531" w:name="_Toc256498484"/>
      <w:bookmarkStart w:id="2532" w:name="_Toc256498643"/>
      <w:bookmarkStart w:id="2533" w:name="_Toc256522316"/>
      <w:bookmarkStart w:id="2534" w:name="_Toc256523134"/>
      <w:bookmarkStart w:id="2535" w:name="_Toc256523305"/>
      <w:bookmarkStart w:id="2536" w:name="_Toc256523476"/>
      <w:bookmarkStart w:id="2537" w:name="_Toc256686538"/>
      <w:bookmarkStart w:id="2538" w:name="_Toc256687336"/>
      <w:bookmarkStart w:id="2539" w:name="_Toc256687596"/>
      <w:bookmarkStart w:id="2540" w:name="_Toc256687783"/>
      <w:bookmarkStart w:id="2541" w:name="_Toc256687970"/>
      <w:bookmarkStart w:id="2542" w:name="_Toc256688705"/>
      <w:bookmarkStart w:id="2543" w:name="_Toc256690131"/>
      <w:bookmarkStart w:id="2544" w:name="_Toc256690845"/>
      <w:bookmarkStart w:id="2545" w:name="_Toc256691092"/>
      <w:bookmarkStart w:id="2546" w:name="_Toc256693732"/>
      <w:bookmarkStart w:id="2547" w:name="_Toc256760964"/>
      <w:bookmarkStart w:id="2548" w:name="_Toc256761202"/>
      <w:bookmarkStart w:id="2549" w:name="_Toc256761440"/>
      <w:bookmarkStart w:id="2550" w:name="_Toc256772813"/>
      <w:bookmarkStart w:id="2551" w:name="_Toc256773052"/>
      <w:bookmarkStart w:id="2552" w:name="_Toc256782459"/>
      <w:bookmarkStart w:id="2553" w:name="_Toc256782728"/>
      <w:bookmarkStart w:id="2554" w:name="_Toc256782999"/>
      <w:bookmarkStart w:id="2555" w:name="_Toc256783269"/>
      <w:bookmarkStart w:id="2556" w:name="_Toc256783537"/>
      <w:bookmarkStart w:id="2557" w:name="_Toc256783804"/>
      <w:bookmarkStart w:id="2558" w:name="_Toc257022273"/>
      <w:bookmarkStart w:id="2559" w:name="_Toc257022665"/>
      <w:bookmarkStart w:id="2560" w:name="_Toc257023058"/>
      <w:bookmarkStart w:id="2561" w:name="_Toc257023787"/>
      <w:bookmarkStart w:id="2562" w:name="_Toc257025842"/>
      <w:bookmarkStart w:id="2563" w:name="_Toc257026306"/>
      <w:bookmarkStart w:id="2564" w:name="_Toc257033472"/>
      <w:bookmarkStart w:id="2565" w:name="_Toc257035620"/>
      <w:bookmarkStart w:id="2566" w:name="_Toc257037429"/>
      <w:bookmarkStart w:id="2567" w:name="_Toc257108721"/>
      <w:bookmarkStart w:id="2568" w:name="_Toc257112803"/>
      <w:bookmarkStart w:id="2569" w:name="_Toc257116796"/>
      <w:bookmarkStart w:id="2570" w:name="_Toc257119024"/>
      <w:bookmarkStart w:id="2571" w:name="_Toc257120119"/>
      <w:bookmarkStart w:id="2572" w:name="_Toc257121119"/>
      <w:bookmarkStart w:id="2573" w:name="_Toc257210543"/>
      <w:bookmarkStart w:id="2574" w:name="_Toc257215158"/>
      <w:bookmarkStart w:id="2575" w:name="_Toc256423339"/>
      <w:bookmarkStart w:id="2576" w:name="_Toc256423491"/>
      <w:bookmarkStart w:id="2577" w:name="_Toc256426603"/>
      <w:bookmarkStart w:id="2578" w:name="_Toc256498485"/>
      <w:bookmarkStart w:id="2579" w:name="_Toc256498644"/>
      <w:bookmarkStart w:id="2580" w:name="_Toc256522317"/>
      <w:bookmarkStart w:id="2581" w:name="_Toc256523135"/>
      <w:bookmarkStart w:id="2582" w:name="_Toc256523306"/>
      <w:bookmarkStart w:id="2583" w:name="_Toc256523477"/>
      <w:bookmarkStart w:id="2584" w:name="_Toc256686539"/>
      <w:bookmarkStart w:id="2585" w:name="_Toc256687337"/>
      <w:bookmarkStart w:id="2586" w:name="_Toc256687597"/>
      <w:bookmarkStart w:id="2587" w:name="_Toc256687784"/>
      <w:bookmarkStart w:id="2588" w:name="_Toc256687971"/>
      <w:bookmarkStart w:id="2589" w:name="_Toc256688706"/>
      <w:bookmarkStart w:id="2590" w:name="_Toc256690132"/>
      <w:bookmarkStart w:id="2591" w:name="_Toc256690846"/>
      <w:bookmarkStart w:id="2592" w:name="_Toc256691093"/>
      <w:bookmarkStart w:id="2593" w:name="_Toc256693733"/>
      <w:bookmarkStart w:id="2594" w:name="_Toc256760965"/>
      <w:bookmarkStart w:id="2595" w:name="_Toc256761203"/>
      <w:bookmarkStart w:id="2596" w:name="_Toc256761441"/>
      <w:bookmarkStart w:id="2597" w:name="_Toc256772814"/>
      <w:bookmarkStart w:id="2598" w:name="_Toc256773053"/>
      <w:bookmarkStart w:id="2599" w:name="_Toc256782460"/>
      <w:bookmarkStart w:id="2600" w:name="_Toc256782729"/>
      <w:bookmarkStart w:id="2601" w:name="_Toc256783000"/>
      <w:bookmarkStart w:id="2602" w:name="_Toc256783270"/>
      <w:bookmarkStart w:id="2603" w:name="_Toc256783538"/>
      <w:bookmarkStart w:id="2604" w:name="_Toc256783805"/>
      <w:bookmarkStart w:id="2605" w:name="_Toc257022274"/>
      <w:bookmarkStart w:id="2606" w:name="_Toc257022666"/>
      <w:bookmarkStart w:id="2607" w:name="_Toc257023059"/>
      <w:bookmarkStart w:id="2608" w:name="_Toc257023788"/>
      <w:bookmarkStart w:id="2609" w:name="_Toc257025843"/>
      <w:bookmarkStart w:id="2610" w:name="_Toc257026307"/>
      <w:bookmarkStart w:id="2611" w:name="_Toc257033473"/>
      <w:bookmarkStart w:id="2612" w:name="_Toc257035621"/>
      <w:bookmarkStart w:id="2613" w:name="_Toc257037430"/>
      <w:bookmarkStart w:id="2614" w:name="_Toc257108722"/>
      <w:bookmarkStart w:id="2615" w:name="_Toc257112804"/>
      <w:bookmarkStart w:id="2616" w:name="_Toc257116797"/>
      <w:bookmarkStart w:id="2617" w:name="_Toc257119025"/>
      <w:bookmarkStart w:id="2618" w:name="_Toc257120120"/>
      <w:bookmarkStart w:id="2619" w:name="_Toc257121120"/>
      <w:bookmarkStart w:id="2620" w:name="_Toc257210544"/>
      <w:bookmarkStart w:id="2621" w:name="_Toc257215159"/>
      <w:bookmarkStart w:id="2622" w:name="_Toc255831735"/>
      <w:bookmarkStart w:id="2623" w:name="_Toc255832197"/>
      <w:bookmarkStart w:id="2624" w:name="_Toc255836346"/>
      <w:bookmarkStart w:id="2625" w:name="_Toc255837304"/>
      <w:bookmarkStart w:id="2626" w:name="_Toc256089421"/>
      <w:bookmarkStart w:id="2627" w:name="_Toc256089547"/>
      <w:bookmarkStart w:id="2628" w:name="_Toc256089958"/>
      <w:bookmarkStart w:id="2629" w:name="_Toc256423340"/>
      <w:bookmarkStart w:id="2630" w:name="_Toc256423492"/>
      <w:bookmarkStart w:id="2631" w:name="_Toc256426604"/>
      <w:bookmarkStart w:id="2632" w:name="_Toc256498486"/>
      <w:bookmarkStart w:id="2633" w:name="_Toc256498645"/>
      <w:bookmarkStart w:id="2634" w:name="_Toc256522318"/>
      <w:bookmarkStart w:id="2635" w:name="_Toc256523136"/>
      <w:bookmarkStart w:id="2636" w:name="_Toc256523307"/>
      <w:bookmarkStart w:id="2637" w:name="_Toc256523478"/>
      <w:bookmarkStart w:id="2638" w:name="_Toc256686540"/>
      <w:bookmarkStart w:id="2639" w:name="_Toc256687338"/>
      <w:bookmarkStart w:id="2640" w:name="_Toc256687598"/>
      <w:bookmarkStart w:id="2641" w:name="_Toc256687785"/>
      <w:bookmarkStart w:id="2642" w:name="_Toc256687972"/>
      <w:bookmarkStart w:id="2643" w:name="_Toc256688707"/>
      <w:bookmarkStart w:id="2644" w:name="_Toc256690133"/>
      <w:bookmarkStart w:id="2645" w:name="_Toc256690847"/>
      <w:bookmarkStart w:id="2646" w:name="_Toc256691094"/>
      <w:bookmarkStart w:id="2647" w:name="_Toc256693734"/>
      <w:bookmarkStart w:id="2648" w:name="_Toc256760966"/>
      <w:bookmarkStart w:id="2649" w:name="_Toc256761204"/>
      <w:bookmarkStart w:id="2650" w:name="_Toc256761442"/>
      <w:bookmarkStart w:id="2651" w:name="_Toc256772815"/>
      <w:bookmarkStart w:id="2652" w:name="_Toc256773054"/>
      <w:bookmarkStart w:id="2653" w:name="_Toc256782461"/>
      <w:bookmarkStart w:id="2654" w:name="_Toc256782730"/>
      <w:bookmarkStart w:id="2655" w:name="_Toc256783001"/>
      <w:bookmarkStart w:id="2656" w:name="_Toc256783271"/>
      <w:bookmarkStart w:id="2657" w:name="_Toc256783539"/>
      <w:bookmarkStart w:id="2658" w:name="_Toc256783806"/>
      <w:bookmarkStart w:id="2659" w:name="_Toc257022275"/>
      <w:bookmarkStart w:id="2660" w:name="_Toc257022667"/>
      <w:bookmarkStart w:id="2661" w:name="_Toc257023060"/>
      <w:bookmarkStart w:id="2662" w:name="_Toc257023789"/>
      <w:bookmarkStart w:id="2663" w:name="_Toc257025844"/>
      <w:bookmarkStart w:id="2664" w:name="_Toc257026308"/>
      <w:bookmarkStart w:id="2665" w:name="_Toc257033474"/>
      <w:bookmarkStart w:id="2666" w:name="_Toc257035622"/>
      <w:bookmarkStart w:id="2667" w:name="_Toc257037431"/>
      <w:bookmarkStart w:id="2668" w:name="_Toc257108723"/>
      <w:bookmarkStart w:id="2669" w:name="_Toc257112805"/>
      <w:bookmarkStart w:id="2670" w:name="_Toc257116798"/>
      <w:bookmarkStart w:id="2671" w:name="_Toc257119026"/>
      <w:bookmarkStart w:id="2672" w:name="_Toc257120121"/>
      <w:bookmarkStart w:id="2673" w:name="_Toc257121121"/>
      <w:bookmarkStart w:id="2674" w:name="_Toc257210545"/>
      <w:bookmarkStart w:id="2675" w:name="_Toc257215160"/>
      <w:bookmarkStart w:id="2676" w:name="_Toc255831736"/>
      <w:bookmarkStart w:id="2677" w:name="_Toc255832198"/>
      <w:bookmarkStart w:id="2678" w:name="_Toc255836347"/>
      <w:bookmarkStart w:id="2679" w:name="_Toc255837305"/>
      <w:bookmarkStart w:id="2680" w:name="_Toc256089422"/>
      <w:bookmarkStart w:id="2681" w:name="_Toc256089548"/>
      <w:bookmarkStart w:id="2682" w:name="_Toc256089959"/>
      <w:bookmarkStart w:id="2683" w:name="_Toc256423341"/>
      <w:bookmarkStart w:id="2684" w:name="_Toc256423493"/>
      <w:bookmarkStart w:id="2685" w:name="_Toc256426605"/>
      <w:bookmarkStart w:id="2686" w:name="_Toc256498487"/>
      <w:bookmarkStart w:id="2687" w:name="_Toc256498646"/>
      <w:bookmarkStart w:id="2688" w:name="_Toc256522319"/>
      <w:bookmarkStart w:id="2689" w:name="_Toc256523137"/>
      <w:bookmarkStart w:id="2690" w:name="_Toc256523308"/>
      <w:bookmarkStart w:id="2691" w:name="_Toc256523479"/>
      <w:bookmarkStart w:id="2692" w:name="_Toc256686541"/>
      <w:bookmarkStart w:id="2693" w:name="_Toc256687339"/>
      <w:bookmarkStart w:id="2694" w:name="_Toc256687599"/>
      <w:bookmarkStart w:id="2695" w:name="_Toc256687786"/>
      <w:bookmarkStart w:id="2696" w:name="_Toc256687973"/>
      <w:bookmarkStart w:id="2697" w:name="_Toc256688708"/>
      <w:bookmarkStart w:id="2698" w:name="_Toc256690134"/>
      <w:bookmarkStart w:id="2699" w:name="_Toc256690848"/>
      <w:bookmarkStart w:id="2700" w:name="_Toc256691095"/>
      <w:bookmarkStart w:id="2701" w:name="_Toc256693735"/>
      <w:bookmarkStart w:id="2702" w:name="_Toc256760967"/>
      <w:bookmarkStart w:id="2703" w:name="_Toc256761205"/>
      <w:bookmarkStart w:id="2704" w:name="_Toc256761443"/>
      <w:bookmarkStart w:id="2705" w:name="_Toc256772816"/>
      <w:bookmarkStart w:id="2706" w:name="_Toc256773055"/>
      <w:bookmarkStart w:id="2707" w:name="_Toc256782462"/>
      <w:bookmarkStart w:id="2708" w:name="_Toc256782731"/>
      <w:bookmarkStart w:id="2709" w:name="_Toc256783002"/>
      <w:bookmarkStart w:id="2710" w:name="_Toc256783272"/>
      <w:bookmarkStart w:id="2711" w:name="_Toc256783540"/>
      <w:bookmarkStart w:id="2712" w:name="_Toc256783807"/>
      <w:bookmarkStart w:id="2713" w:name="_Toc257022276"/>
      <w:bookmarkStart w:id="2714" w:name="_Toc257022668"/>
      <w:bookmarkStart w:id="2715" w:name="_Toc257023061"/>
      <w:bookmarkStart w:id="2716" w:name="_Toc257023790"/>
      <w:bookmarkStart w:id="2717" w:name="_Toc257025845"/>
      <w:bookmarkStart w:id="2718" w:name="_Toc257026309"/>
      <w:bookmarkStart w:id="2719" w:name="_Toc257033475"/>
      <w:bookmarkStart w:id="2720" w:name="_Toc257035623"/>
      <w:bookmarkStart w:id="2721" w:name="_Toc257037432"/>
      <w:bookmarkStart w:id="2722" w:name="_Toc257108724"/>
      <w:bookmarkStart w:id="2723" w:name="_Toc257112806"/>
      <w:bookmarkStart w:id="2724" w:name="_Toc257116799"/>
      <w:bookmarkStart w:id="2725" w:name="_Toc257119027"/>
      <w:bookmarkStart w:id="2726" w:name="_Toc257120122"/>
      <w:bookmarkStart w:id="2727" w:name="_Toc257121122"/>
      <w:bookmarkStart w:id="2728" w:name="_Toc257210546"/>
      <w:bookmarkStart w:id="2729" w:name="_Toc257215161"/>
      <w:bookmarkStart w:id="2730" w:name="_Toc255831752"/>
      <w:bookmarkStart w:id="2731" w:name="_Toc255832214"/>
      <w:bookmarkStart w:id="2732" w:name="_Toc255836363"/>
      <w:bookmarkStart w:id="2733" w:name="_Toc255837321"/>
      <w:bookmarkStart w:id="2734" w:name="_Toc256089438"/>
      <w:bookmarkStart w:id="2735" w:name="_Toc256089564"/>
      <w:bookmarkStart w:id="2736" w:name="_Toc256089975"/>
      <w:bookmarkStart w:id="2737" w:name="_Toc256423357"/>
      <w:bookmarkStart w:id="2738" w:name="_Toc256423509"/>
      <w:bookmarkStart w:id="2739" w:name="_Toc256426621"/>
      <w:bookmarkStart w:id="2740" w:name="_Toc256498503"/>
      <w:bookmarkStart w:id="2741" w:name="_Toc256498662"/>
      <w:bookmarkStart w:id="2742" w:name="_Toc256522335"/>
      <w:bookmarkStart w:id="2743" w:name="_Toc256523153"/>
      <w:bookmarkStart w:id="2744" w:name="_Toc256523324"/>
      <w:bookmarkStart w:id="2745" w:name="_Toc256523495"/>
      <w:bookmarkStart w:id="2746" w:name="_Toc256686557"/>
      <w:bookmarkStart w:id="2747" w:name="_Toc256687355"/>
      <w:bookmarkStart w:id="2748" w:name="_Toc256687615"/>
      <w:bookmarkStart w:id="2749" w:name="_Toc256687802"/>
      <w:bookmarkStart w:id="2750" w:name="_Toc256687989"/>
      <w:bookmarkStart w:id="2751" w:name="_Toc256688724"/>
      <w:bookmarkStart w:id="2752" w:name="_Toc256690150"/>
      <w:bookmarkStart w:id="2753" w:name="_Toc256690864"/>
      <w:bookmarkStart w:id="2754" w:name="_Toc256691111"/>
      <w:bookmarkStart w:id="2755" w:name="_Toc256693751"/>
      <w:bookmarkStart w:id="2756" w:name="_Toc256760983"/>
      <w:bookmarkStart w:id="2757" w:name="_Toc256761221"/>
      <w:bookmarkStart w:id="2758" w:name="_Toc256761459"/>
      <w:bookmarkStart w:id="2759" w:name="_Toc256772832"/>
      <w:bookmarkStart w:id="2760" w:name="_Toc256773071"/>
      <w:bookmarkStart w:id="2761" w:name="_Toc256782478"/>
      <w:bookmarkStart w:id="2762" w:name="_Toc256782747"/>
      <w:bookmarkStart w:id="2763" w:name="_Toc256783018"/>
      <w:bookmarkStart w:id="2764" w:name="_Toc256783288"/>
      <w:bookmarkStart w:id="2765" w:name="_Toc256783556"/>
      <w:bookmarkStart w:id="2766" w:name="_Toc256783823"/>
      <w:bookmarkStart w:id="2767" w:name="_Toc257022292"/>
      <w:bookmarkStart w:id="2768" w:name="_Toc257022684"/>
      <w:bookmarkStart w:id="2769" w:name="_Toc257023077"/>
      <w:bookmarkStart w:id="2770" w:name="_Toc257023806"/>
      <w:bookmarkStart w:id="2771" w:name="_Toc257025861"/>
      <w:bookmarkStart w:id="2772" w:name="_Toc257026325"/>
      <w:bookmarkStart w:id="2773" w:name="_Toc257033491"/>
      <w:bookmarkStart w:id="2774" w:name="_Toc257035639"/>
      <w:bookmarkStart w:id="2775" w:name="_Toc257037448"/>
      <w:bookmarkStart w:id="2776" w:name="_Toc257108740"/>
      <w:bookmarkStart w:id="2777" w:name="_Toc257112822"/>
      <w:bookmarkStart w:id="2778" w:name="_Toc257116815"/>
      <w:bookmarkStart w:id="2779" w:name="_Toc257119043"/>
      <w:bookmarkStart w:id="2780" w:name="_Toc257120138"/>
      <w:bookmarkStart w:id="2781" w:name="_Toc257121138"/>
      <w:bookmarkStart w:id="2782" w:name="_Toc257210562"/>
      <w:bookmarkStart w:id="2783" w:name="_Toc257215177"/>
      <w:bookmarkStart w:id="2784" w:name="_Toc255831774"/>
      <w:bookmarkStart w:id="2785" w:name="_Toc255832236"/>
      <w:bookmarkStart w:id="2786" w:name="_Toc255836385"/>
      <w:bookmarkStart w:id="2787" w:name="_Toc255837343"/>
      <w:bookmarkStart w:id="2788" w:name="_Toc256089460"/>
      <w:bookmarkStart w:id="2789" w:name="_Toc256089586"/>
      <w:bookmarkStart w:id="2790" w:name="_Toc256089997"/>
      <w:bookmarkStart w:id="2791" w:name="_Toc256423379"/>
      <w:bookmarkStart w:id="2792" w:name="_Toc256423531"/>
      <w:bookmarkStart w:id="2793" w:name="_Toc256426643"/>
      <w:bookmarkStart w:id="2794" w:name="_Toc256498525"/>
      <w:bookmarkStart w:id="2795" w:name="_Toc256498684"/>
      <w:bookmarkStart w:id="2796" w:name="_Toc256522357"/>
      <w:bookmarkStart w:id="2797" w:name="_Toc256523175"/>
      <w:bookmarkStart w:id="2798" w:name="_Toc256523346"/>
      <w:bookmarkStart w:id="2799" w:name="_Toc256523517"/>
      <w:bookmarkStart w:id="2800" w:name="_Toc256686579"/>
      <w:bookmarkStart w:id="2801" w:name="_Toc256687377"/>
      <w:bookmarkStart w:id="2802" w:name="_Toc256687637"/>
      <w:bookmarkStart w:id="2803" w:name="_Toc256687824"/>
      <w:bookmarkStart w:id="2804" w:name="_Toc256688011"/>
      <w:bookmarkStart w:id="2805" w:name="_Toc256688746"/>
      <w:bookmarkStart w:id="2806" w:name="_Toc256690172"/>
      <w:bookmarkStart w:id="2807" w:name="_Toc256690886"/>
      <w:bookmarkStart w:id="2808" w:name="_Toc256691133"/>
      <w:bookmarkStart w:id="2809" w:name="_Toc256693773"/>
      <w:bookmarkStart w:id="2810" w:name="_Toc256761005"/>
      <w:bookmarkStart w:id="2811" w:name="_Toc256761243"/>
      <w:bookmarkStart w:id="2812" w:name="_Toc256761481"/>
      <w:bookmarkStart w:id="2813" w:name="_Toc256772854"/>
      <w:bookmarkStart w:id="2814" w:name="_Toc256773093"/>
      <w:bookmarkStart w:id="2815" w:name="_Toc256782500"/>
      <w:bookmarkStart w:id="2816" w:name="_Toc256782769"/>
      <w:bookmarkStart w:id="2817" w:name="_Toc256783040"/>
      <w:bookmarkStart w:id="2818" w:name="_Toc256783310"/>
      <w:bookmarkStart w:id="2819" w:name="_Toc256783578"/>
      <w:bookmarkStart w:id="2820" w:name="_Toc256783845"/>
      <w:bookmarkStart w:id="2821" w:name="_Toc257022314"/>
      <w:bookmarkStart w:id="2822" w:name="_Toc257022706"/>
      <w:bookmarkStart w:id="2823" w:name="_Toc257023099"/>
      <w:bookmarkStart w:id="2824" w:name="_Toc257023828"/>
      <w:bookmarkStart w:id="2825" w:name="_Toc257025883"/>
      <w:bookmarkStart w:id="2826" w:name="_Toc257026347"/>
      <w:bookmarkStart w:id="2827" w:name="_Toc257033513"/>
      <w:bookmarkStart w:id="2828" w:name="_Toc113278575"/>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r w:rsidRPr="00C5220A">
        <w:rPr>
          <w:color w:val="1E35BF"/>
          <w:sz w:val="20"/>
        </w:rPr>
        <w:t>Separate PMDRs for each syndicate</w:t>
      </w:r>
      <w:bookmarkEnd w:id="2828"/>
    </w:p>
    <w:p w14:paraId="2F45AEE6" w14:textId="77777777" w:rsidR="001E04E9" w:rsidRDefault="001E04E9" w:rsidP="001E04E9">
      <w:pPr>
        <w:rPr>
          <w:rFonts w:cs="Arial"/>
          <w:sz w:val="20"/>
        </w:rPr>
      </w:pPr>
      <w:r>
        <w:rPr>
          <w:rFonts w:cs="Arial"/>
          <w:sz w:val="20"/>
        </w:rPr>
        <w:t xml:space="preserve">A separate PMDR must be prepared for each Lloyd’s syndicate. </w:t>
      </w:r>
      <w:r w:rsidR="006A34F2">
        <w:rPr>
          <w:rFonts w:cs="Arial"/>
          <w:sz w:val="20"/>
        </w:rPr>
        <w:t xml:space="preserve">Managing </w:t>
      </w:r>
      <w:r w:rsidR="00B523D6">
        <w:rPr>
          <w:rFonts w:cs="Arial"/>
          <w:sz w:val="20"/>
        </w:rPr>
        <w:t>a</w:t>
      </w:r>
      <w:r w:rsidR="006A34F2">
        <w:rPr>
          <w:rFonts w:cs="Arial"/>
          <w:sz w:val="20"/>
        </w:rPr>
        <w:t>gents that</w:t>
      </w:r>
      <w:r>
        <w:rPr>
          <w:rFonts w:cs="Arial"/>
          <w:sz w:val="20"/>
        </w:rPr>
        <w:t xml:space="preserve"> manage more than one syndicate are not to combine data from more than one syndicate into a single PMDR.</w:t>
      </w:r>
    </w:p>
    <w:p w14:paraId="1F536F0B" w14:textId="77777777" w:rsidR="007D6F90" w:rsidRPr="00D92662" w:rsidRDefault="007D6F90" w:rsidP="001E04E9">
      <w:pPr>
        <w:rPr>
          <w:rFonts w:cs="Arial"/>
          <w:sz w:val="20"/>
        </w:rPr>
      </w:pPr>
    </w:p>
    <w:p w14:paraId="5ED7C965" w14:textId="77777777" w:rsidR="002B0725" w:rsidRPr="00C5220A" w:rsidRDefault="001E04E9" w:rsidP="002B0725">
      <w:pPr>
        <w:pStyle w:val="Heading2"/>
        <w:tabs>
          <w:tab w:val="clear" w:pos="5897"/>
        </w:tabs>
        <w:spacing w:before="240" w:after="180" w:line="240" w:lineRule="auto"/>
        <w:rPr>
          <w:color w:val="1E35BF"/>
          <w:sz w:val="20"/>
        </w:rPr>
      </w:pPr>
      <w:bookmarkStart w:id="2829" w:name="_Toc113278576"/>
      <w:r w:rsidRPr="00C5220A">
        <w:rPr>
          <w:color w:val="1E35BF"/>
          <w:sz w:val="20"/>
        </w:rPr>
        <w:t xml:space="preserve">Merged </w:t>
      </w:r>
      <w:r w:rsidR="002B0725" w:rsidRPr="00C5220A">
        <w:rPr>
          <w:color w:val="1E35BF"/>
          <w:sz w:val="20"/>
        </w:rPr>
        <w:t>syndicate</w:t>
      </w:r>
      <w:r w:rsidRPr="00C5220A">
        <w:rPr>
          <w:color w:val="1E35BF"/>
          <w:sz w:val="20"/>
        </w:rPr>
        <w:t>s</w:t>
      </w:r>
      <w:bookmarkEnd w:id="2829"/>
    </w:p>
    <w:p w14:paraId="1755FDB6" w14:textId="77777777" w:rsidR="004869C5" w:rsidRDefault="001E04E9" w:rsidP="002B0725">
      <w:pPr>
        <w:rPr>
          <w:rFonts w:cs="Arial"/>
          <w:sz w:val="20"/>
        </w:rPr>
      </w:pPr>
      <w:r>
        <w:rPr>
          <w:rFonts w:cs="Arial"/>
          <w:sz w:val="20"/>
        </w:rPr>
        <w:t>When one syndicate (A) merge</w:t>
      </w:r>
      <w:r w:rsidR="001D5AAA">
        <w:rPr>
          <w:rFonts w:cs="Arial"/>
          <w:sz w:val="20"/>
        </w:rPr>
        <w:t>s</w:t>
      </w:r>
      <w:r>
        <w:rPr>
          <w:rFonts w:cs="Arial"/>
          <w:sz w:val="20"/>
        </w:rPr>
        <w:t xml:space="preserve"> with another syndicate (B)</w:t>
      </w:r>
      <w:r w:rsidR="004869C5">
        <w:rPr>
          <w:rFonts w:cs="Arial"/>
          <w:sz w:val="20"/>
        </w:rPr>
        <w:t>, report in the PMDR for syndicate B:</w:t>
      </w:r>
    </w:p>
    <w:p w14:paraId="58F2F6AC" w14:textId="77777777" w:rsidR="004869C5" w:rsidRPr="00D92662" w:rsidRDefault="004869C5" w:rsidP="004869C5">
      <w:pPr>
        <w:numPr>
          <w:ilvl w:val="0"/>
          <w:numId w:val="9"/>
        </w:numPr>
        <w:rPr>
          <w:rFonts w:cs="Arial"/>
          <w:sz w:val="20"/>
        </w:rPr>
      </w:pPr>
      <w:r>
        <w:rPr>
          <w:rFonts w:cs="Arial"/>
          <w:sz w:val="20"/>
        </w:rPr>
        <w:t>risks that are new or renewing in syndicate B that may previously have been written via syndicate A, and</w:t>
      </w:r>
    </w:p>
    <w:p w14:paraId="7BEE103A" w14:textId="77777777" w:rsidR="004869C5" w:rsidRDefault="004869C5" w:rsidP="002B0725">
      <w:pPr>
        <w:numPr>
          <w:ilvl w:val="0"/>
          <w:numId w:val="9"/>
        </w:numPr>
        <w:rPr>
          <w:rFonts w:cs="Arial"/>
          <w:sz w:val="20"/>
        </w:rPr>
      </w:pPr>
      <w:r>
        <w:rPr>
          <w:rFonts w:cs="Arial"/>
          <w:sz w:val="20"/>
        </w:rPr>
        <w:t xml:space="preserve">syndicate A not renewed risks that have a syndicate class of business that </w:t>
      </w:r>
      <w:r w:rsidRPr="004869C5">
        <w:rPr>
          <w:rFonts w:cs="Arial"/>
          <w:sz w:val="20"/>
        </w:rPr>
        <w:t>was</w:t>
      </w:r>
      <w:r>
        <w:rPr>
          <w:rFonts w:cs="Arial"/>
          <w:sz w:val="20"/>
        </w:rPr>
        <w:t xml:space="preserve"> included in the SBF for syndicate B for the year of inception of the syndicate A not renewed risk.</w:t>
      </w:r>
    </w:p>
    <w:p w14:paraId="76F188EA" w14:textId="77777777" w:rsidR="002B0725" w:rsidRDefault="00094A41" w:rsidP="002B0725">
      <w:pPr>
        <w:rPr>
          <w:rFonts w:cs="Arial"/>
          <w:sz w:val="20"/>
        </w:rPr>
      </w:pPr>
      <w:r>
        <w:rPr>
          <w:rFonts w:cs="Arial"/>
          <w:sz w:val="20"/>
        </w:rPr>
        <w:t>I</w:t>
      </w:r>
      <w:r w:rsidR="001E04E9">
        <w:rPr>
          <w:rFonts w:cs="Arial"/>
          <w:sz w:val="20"/>
        </w:rPr>
        <w:t xml:space="preserve">t is not possible to report </w:t>
      </w:r>
      <w:r w:rsidR="007A79E2">
        <w:rPr>
          <w:rFonts w:cs="Arial"/>
          <w:sz w:val="20"/>
        </w:rPr>
        <w:t xml:space="preserve">in the PMDR for syndicate B </w:t>
      </w:r>
      <w:r w:rsidR="001E04E9">
        <w:rPr>
          <w:rFonts w:cs="Arial"/>
          <w:sz w:val="20"/>
        </w:rPr>
        <w:t xml:space="preserve">syndicate A not renewed risks that have a syndicate class of business that </w:t>
      </w:r>
      <w:r w:rsidR="001E04E9" w:rsidRPr="00EE3C5B">
        <w:rPr>
          <w:rFonts w:cs="Arial"/>
          <w:b/>
          <w:sz w:val="20"/>
        </w:rPr>
        <w:t>was not</w:t>
      </w:r>
      <w:r w:rsidR="001E04E9">
        <w:rPr>
          <w:rFonts w:cs="Arial"/>
          <w:sz w:val="20"/>
        </w:rPr>
        <w:t xml:space="preserve"> included in the SBF for syndicate B for the year of inception of the </w:t>
      </w:r>
      <w:r w:rsidR="004869C5">
        <w:rPr>
          <w:rFonts w:cs="Arial"/>
          <w:sz w:val="20"/>
        </w:rPr>
        <w:t xml:space="preserve">syndicate A </w:t>
      </w:r>
      <w:r w:rsidR="001E04E9">
        <w:rPr>
          <w:rFonts w:cs="Arial"/>
          <w:sz w:val="20"/>
        </w:rPr>
        <w:t xml:space="preserve">not renewed risk. </w:t>
      </w:r>
      <w:r w:rsidR="007A79E2">
        <w:rPr>
          <w:rFonts w:cs="Arial"/>
          <w:sz w:val="20"/>
        </w:rPr>
        <w:t>These risks will be reported as having expired but neither renewed nor not renewed but can be ignored in the report.</w:t>
      </w:r>
    </w:p>
    <w:p w14:paraId="2B1E5EFD" w14:textId="77777777" w:rsidR="00930BCE" w:rsidRPr="00C5220A" w:rsidRDefault="00366052" w:rsidP="00701951">
      <w:pPr>
        <w:pStyle w:val="Heading2"/>
        <w:keepNext/>
        <w:tabs>
          <w:tab w:val="clear" w:pos="5897"/>
        </w:tabs>
        <w:spacing w:before="240" w:after="180" w:line="240" w:lineRule="auto"/>
        <w:rPr>
          <w:color w:val="1E35BF"/>
          <w:sz w:val="20"/>
        </w:rPr>
      </w:pPr>
      <w:bookmarkStart w:id="2830" w:name="_Toc257035662"/>
      <w:bookmarkStart w:id="2831" w:name="_Toc257037471"/>
      <w:bookmarkStart w:id="2832" w:name="_Toc257108763"/>
      <w:bookmarkStart w:id="2833" w:name="_Toc257112845"/>
      <w:bookmarkStart w:id="2834" w:name="_Toc257116838"/>
      <w:bookmarkStart w:id="2835" w:name="_Toc257119066"/>
      <w:bookmarkStart w:id="2836" w:name="_Toc257120161"/>
      <w:bookmarkStart w:id="2837" w:name="_Toc257121161"/>
      <w:bookmarkStart w:id="2838" w:name="_Toc257210585"/>
      <w:bookmarkStart w:id="2839" w:name="_Toc257215200"/>
      <w:bookmarkStart w:id="2840" w:name="_Toc255831775"/>
      <w:bookmarkStart w:id="2841" w:name="_Toc255832237"/>
      <w:bookmarkStart w:id="2842" w:name="_Toc255836386"/>
      <w:bookmarkStart w:id="2843" w:name="_Toc255837344"/>
      <w:bookmarkStart w:id="2844" w:name="_Toc256089461"/>
      <w:bookmarkStart w:id="2845" w:name="_Toc256089587"/>
      <w:bookmarkStart w:id="2846" w:name="_Toc256089998"/>
      <w:bookmarkStart w:id="2847" w:name="_Toc256423380"/>
      <w:bookmarkStart w:id="2848" w:name="_Toc256423532"/>
      <w:bookmarkStart w:id="2849" w:name="_Toc256426644"/>
      <w:bookmarkStart w:id="2850" w:name="_Toc256498526"/>
      <w:bookmarkStart w:id="2851" w:name="_Toc256498685"/>
      <w:bookmarkStart w:id="2852" w:name="_Toc256522358"/>
      <w:bookmarkStart w:id="2853" w:name="_Toc256523176"/>
      <w:bookmarkStart w:id="2854" w:name="_Toc256523347"/>
      <w:bookmarkStart w:id="2855" w:name="_Toc256523518"/>
      <w:bookmarkStart w:id="2856" w:name="_Toc256686580"/>
      <w:bookmarkStart w:id="2857" w:name="_Toc256687378"/>
      <w:bookmarkStart w:id="2858" w:name="_Toc256687638"/>
      <w:bookmarkStart w:id="2859" w:name="_Toc256687825"/>
      <w:bookmarkStart w:id="2860" w:name="_Toc256688012"/>
      <w:bookmarkStart w:id="2861" w:name="_Toc256688747"/>
      <w:bookmarkStart w:id="2862" w:name="_Toc256690173"/>
      <w:bookmarkStart w:id="2863" w:name="_Toc256690887"/>
      <w:bookmarkStart w:id="2864" w:name="_Toc256691134"/>
      <w:bookmarkStart w:id="2865" w:name="_Toc256693774"/>
      <w:bookmarkStart w:id="2866" w:name="_Toc256761006"/>
      <w:bookmarkStart w:id="2867" w:name="_Toc256761244"/>
      <w:bookmarkStart w:id="2868" w:name="_Toc256761482"/>
      <w:bookmarkStart w:id="2869" w:name="_Toc256772855"/>
      <w:bookmarkStart w:id="2870" w:name="_Toc256773094"/>
      <w:bookmarkStart w:id="2871" w:name="_Toc256782501"/>
      <w:bookmarkStart w:id="2872" w:name="_Toc256782770"/>
      <w:bookmarkStart w:id="2873" w:name="_Toc256783041"/>
      <w:bookmarkStart w:id="2874" w:name="_Toc256783311"/>
      <w:bookmarkStart w:id="2875" w:name="_Toc256783579"/>
      <w:bookmarkStart w:id="2876" w:name="_Toc256783846"/>
      <w:bookmarkStart w:id="2877" w:name="_Toc257022315"/>
      <w:bookmarkStart w:id="2878" w:name="_Toc257022707"/>
      <w:bookmarkStart w:id="2879" w:name="_Toc257023100"/>
      <w:bookmarkStart w:id="2880" w:name="_Toc257023829"/>
      <w:bookmarkStart w:id="2881" w:name="_Toc257025884"/>
      <w:bookmarkStart w:id="2882" w:name="_Toc257026348"/>
      <w:bookmarkStart w:id="2883" w:name="_Toc257033514"/>
      <w:bookmarkStart w:id="2884" w:name="_Toc257035663"/>
      <w:bookmarkStart w:id="2885" w:name="_Toc257037472"/>
      <w:bookmarkStart w:id="2886" w:name="_Toc257108764"/>
      <w:bookmarkStart w:id="2887" w:name="_Toc257112846"/>
      <w:bookmarkStart w:id="2888" w:name="_Toc257116839"/>
      <w:bookmarkStart w:id="2889" w:name="_Toc257119067"/>
      <w:bookmarkStart w:id="2890" w:name="_Toc257120162"/>
      <w:bookmarkStart w:id="2891" w:name="_Toc257121162"/>
      <w:bookmarkStart w:id="2892" w:name="_Toc257210586"/>
      <w:bookmarkStart w:id="2893" w:name="_Toc257215201"/>
      <w:bookmarkStart w:id="2894" w:name="_Toc255831776"/>
      <w:bookmarkStart w:id="2895" w:name="_Toc255832238"/>
      <w:bookmarkStart w:id="2896" w:name="_Toc255836387"/>
      <w:bookmarkStart w:id="2897" w:name="_Toc255837345"/>
      <w:bookmarkStart w:id="2898" w:name="_Toc256089462"/>
      <w:bookmarkStart w:id="2899" w:name="_Toc256089588"/>
      <w:bookmarkStart w:id="2900" w:name="_Toc256089999"/>
      <w:bookmarkStart w:id="2901" w:name="_Toc256423381"/>
      <w:bookmarkStart w:id="2902" w:name="_Toc256423533"/>
      <w:bookmarkStart w:id="2903" w:name="_Toc256426645"/>
      <w:bookmarkStart w:id="2904" w:name="_Toc256498527"/>
      <w:bookmarkStart w:id="2905" w:name="_Toc256498686"/>
      <w:bookmarkStart w:id="2906" w:name="_Toc256522359"/>
      <w:bookmarkStart w:id="2907" w:name="_Toc256523177"/>
      <w:bookmarkStart w:id="2908" w:name="_Toc256523348"/>
      <w:bookmarkStart w:id="2909" w:name="_Toc256523519"/>
      <w:bookmarkStart w:id="2910" w:name="_Toc256686581"/>
      <w:bookmarkStart w:id="2911" w:name="_Toc256687379"/>
      <w:bookmarkStart w:id="2912" w:name="_Toc256687639"/>
      <w:bookmarkStart w:id="2913" w:name="_Toc256687826"/>
      <w:bookmarkStart w:id="2914" w:name="_Toc256688013"/>
      <w:bookmarkStart w:id="2915" w:name="_Toc256688748"/>
      <w:bookmarkStart w:id="2916" w:name="_Toc256690174"/>
      <w:bookmarkStart w:id="2917" w:name="_Toc256690888"/>
      <w:bookmarkStart w:id="2918" w:name="_Toc256691135"/>
      <w:bookmarkStart w:id="2919" w:name="_Toc256693775"/>
      <w:bookmarkStart w:id="2920" w:name="_Toc256761007"/>
      <w:bookmarkStart w:id="2921" w:name="_Toc256761245"/>
      <w:bookmarkStart w:id="2922" w:name="_Toc256761483"/>
      <w:bookmarkStart w:id="2923" w:name="_Toc256772856"/>
      <w:bookmarkStart w:id="2924" w:name="_Toc256773095"/>
      <w:bookmarkStart w:id="2925" w:name="_Toc256782502"/>
      <w:bookmarkStart w:id="2926" w:name="_Toc256782771"/>
      <w:bookmarkStart w:id="2927" w:name="_Toc256783042"/>
      <w:bookmarkStart w:id="2928" w:name="_Toc256783312"/>
      <w:bookmarkStart w:id="2929" w:name="_Toc256783580"/>
      <w:bookmarkStart w:id="2930" w:name="_Toc256783847"/>
      <w:bookmarkStart w:id="2931" w:name="_Toc257022316"/>
      <w:bookmarkStart w:id="2932" w:name="_Toc257022708"/>
      <w:bookmarkStart w:id="2933" w:name="_Toc257023101"/>
      <w:bookmarkStart w:id="2934" w:name="_Toc257023830"/>
      <w:bookmarkStart w:id="2935" w:name="_Toc257025885"/>
      <w:bookmarkStart w:id="2936" w:name="_Toc257026349"/>
      <w:bookmarkStart w:id="2937" w:name="_Toc257033515"/>
      <w:bookmarkStart w:id="2938" w:name="_Toc257035664"/>
      <w:bookmarkStart w:id="2939" w:name="_Toc257037473"/>
      <w:bookmarkStart w:id="2940" w:name="_Toc257108765"/>
      <w:bookmarkStart w:id="2941" w:name="_Toc257112847"/>
      <w:bookmarkStart w:id="2942" w:name="_Toc257116840"/>
      <w:bookmarkStart w:id="2943" w:name="_Toc257119068"/>
      <w:bookmarkStart w:id="2944" w:name="_Toc257120163"/>
      <w:bookmarkStart w:id="2945" w:name="_Toc257121163"/>
      <w:bookmarkStart w:id="2946" w:name="_Toc257210587"/>
      <w:bookmarkStart w:id="2947" w:name="_Toc257215202"/>
      <w:bookmarkStart w:id="2948" w:name="_Toc255831777"/>
      <w:bookmarkStart w:id="2949" w:name="_Toc255832239"/>
      <w:bookmarkStart w:id="2950" w:name="_Toc255836388"/>
      <w:bookmarkStart w:id="2951" w:name="_Toc255837346"/>
      <w:bookmarkStart w:id="2952" w:name="_Toc256089463"/>
      <w:bookmarkStart w:id="2953" w:name="_Toc256089589"/>
      <w:bookmarkStart w:id="2954" w:name="_Toc256090000"/>
      <w:bookmarkStart w:id="2955" w:name="_Toc256423382"/>
      <w:bookmarkStart w:id="2956" w:name="_Toc256423534"/>
      <w:bookmarkStart w:id="2957" w:name="_Toc256426646"/>
      <w:bookmarkStart w:id="2958" w:name="_Toc256498528"/>
      <w:bookmarkStart w:id="2959" w:name="_Toc256498687"/>
      <w:bookmarkStart w:id="2960" w:name="_Toc256522360"/>
      <w:bookmarkStart w:id="2961" w:name="_Toc256523178"/>
      <w:bookmarkStart w:id="2962" w:name="_Toc256523349"/>
      <w:bookmarkStart w:id="2963" w:name="_Toc256523520"/>
      <w:bookmarkStart w:id="2964" w:name="_Toc256686582"/>
      <w:bookmarkStart w:id="2965" w:name="_Toc256687380"/>
      <w:bookmarkStart w:id="2966" w:name="_Toc256687640"/>
      <w:bookmarkStart w:id="2967" w:name="_Toc256687827"/>
      <w:bookmarkStart w:id="2968" w:name="_Toc256688014"/>
      <w:bookmarkStart w:id="2969" w:name="_Toc256688749"/>
      <w:bookmarkStart w:id="2970" w:name="_Toc256690175"/>
      <w:bookmarkStart w:id="2971" w:name="_Toc256690889"/>
      <w:bookmarkStart w:id="2972" w:name="_Toc256691136"/>
      <w:bookmarkStart w:id="2973" w:name="_Toc256693776"/>
      <w:bookmarkStart w:id="2974" w:name="_Toc256761008"/>
      <w:bookmarkStart w:id="2975" w:name="_Toc256761246"/>
      <w:bookmarkStart w:id="2976" w:name="_Toc256761484"/>
      <w:bookmarkStart w:id="2977" w:name="_Toc256772857"/>
      <w:bookmarkStart w:id="2978" w:name="_Toc256773096"/>
      <w:bookmarkStart w:id="2979" w:name="_Toc256782503"/>
      <w:bookmarkStart w:id="2980" w:name="_Toc256782772"/>
      <w:bookmarkStart w:id="2981" w:name="_Toc256783043"/>
      <w:bookmarkStart w:id="2982" w:name="_Toc256783313"/>
      <w:bookmarkStart w:id="2983" w:name="_Toc256783581"/>
      <w:bookmarkStart w:id="2984" w:name="_Toc256783848"/>
      <w:bookmarkStart w:id="2985" w:name="_Toc257022317"/>
      <w:bookmarkStart w:id="2986" w:name="_Toc257022709"/>
      <w:bookmarkStart w:id="2987" w:name="_Toc257023102"/>
      <w:bookmarkStart w:id="2988" w:name="_Toc257023831"/>
      <w:bookmarkStart w:id="2989" w:name="_Toc257025886"/>
      <w:bookmarkStart w:id="2990" w:name="_Toc257026350"/>
      <w:bookmarkStart w:id="2991" w:name="_Toc257033516"/>
      <w:bookmarkStart w:id="2992" w:name="_Toc257035665"/>
      <w:bookmarkStart w:id="2993" w:name="_Toc257037474"/>
      <w:bookmarkStart w:id="2994" w:name="_Toc257108766"/>
      <w:bookmarkStart w:id="2995" w:name="_Toc257112848"/>
      <w:bookmarkStart w:id="2996" w:name="_Toc257116841"/>
      <w:bookmarkStart w:id="2997" w:name="_Toc257119069"/>
      <w:bookmarkStart w:id="2998" w:name="_Toc257120164"/>
      <w:bookmarkStart w:id="2999" w:name="_Toc257121164"/>
      <w:bookmarkStart w:id="3000" w:name="_Toc257210588"/>
      <w:bookmarkStart w:id="3001" w:name="_Toc257215203"/>
      <w:bookmarkStart w:id="3002" w:name="_Toc255831778"/>
      <w:bookmarkStart w:id="3003" w:name="_Toc255832240"/>
      <w:bookmarkStart w:id="3004" w:name="_Toc255836389"/>
      <w:bookmarkStart w:id="3005" w:name="_Toc255837347"/>
      <w:bookmarkStart w:id="3006" w:name="_Toc256089464"/>
      <w:bookmarkStart w:id="3007" w:name="_Toc256089590"/>
      <w:bookmarkStart w:id="3008" w:name="_Toc256090001"/>
      <w:bookmarkStart w:id="3009" w:name="_Toc256423383"/>
      <w:bookmarkStart w:id="3010" w:name="_Toc256423535"/>
      <w:bookmarkStart w:id="3011" w:name="_Toc256426647"/>
      <w:bookmarkStart w:id="3012" w:name="_Toc256498529"/>
      <w:bookmarkStart w:id="3013" w:name="_Toc256498688"/>
      <w:bookmarkStart w:id="3014" w:name="_Toc256522361"/>
      <w:bookmarkStart w:id="3015" w:name="_Toc256523179"/>
      <w:bookmarkStart w:id="3016" w:name="_Toc256523350"/>
      <w:bookmarkStart w:id="3017" w:name="_Toc256523521"/>
      <w:bookmarkStart w:id="3018" w:name="_Toc256686583"/>
      <w:bookmarkStart w:id="3019" w:name="_Toc256687381"/>
      <w:bookmarkStart w:id="3020" w:name="_Toc256687641"/>
      <w:bookmarkStart w:id="3021" w:name="_Toc256687828"/>
      <w:bookmarkStart w:id="3022" w:name="_Toc256688015"/>
      <w:bookmarkStart w:id="3023" w:name="_Toc256688750"/>
      <w:bookmarkStart w:id="3024" w:name="_Toc256690176"/>
      <w:bookmarkStart w:id="3025" w:name="_Toc256690890"/>
      <w:bookmarkStart w:id="3026" w:name="_Toc256691137"/>
      <w:bookmarkStart w:id="3027" w:name="_Toc256693777"/>
      <w:bookmarkStart w:id="3028" w:name="_Toc256761009"/>
      <w:bookmarkStart w:id="3029" w:name="_Toc256761247"/>
      <w:bookmarkStart w:id="3030" w:name="_Toc256761485"/>
      <w:bookmarkStart w:id="3031" w:name="_Toc256772858"/>
      <w:bookmarkStart w:id="3032" w:name="_Toc256773097"/>
      <w:bookmarkStart w:id="3033" w:name="_Toc256782504"/>
      <w:bookmarkStart w:id="3034" w:name="_Toc256782773"/>
      <w:bookmarkStart w:id="3035" w:name="_Toc256783044"/>
      <w:bookmarkStart w:id="3036" w:name="_Toc256783314"/>
      <w:bookmarkStart w:id="3037" w:name="_Toc256783582"/>
      <w:bookmarkStart w:id="3038" w:name="_Toc256783849"/>
      <w:bookmarkStart w:id="3039" w:name="_Toc257022318"/>
      <w:bookmarkStart w:id="3040" w:name="_Toc257022710"/>
      <w:bookmarkStart w:id="3041" w:name="_Toc257023103"/>
      <w:bookmarkStart w:id="3042" w:name="_Toc257023832"/>
      <w:bookmarkStart w:id="3043" w:name="_Toc257025887"/>
      <w:bookmarkStart w:id="3044" w:name="_Toc257026351"/>
      <w:bookmarkStart w:id="3045" w:name="_Toc257033517"/>
      <w:bookmarkStart w:id="3046" w:name="_Toc257035666"/>
      <w:bookmarkStart w:id="3047" w:name="_Toc257037475"/>
      <w:bookmarkStart w:id="3048" w:name="_Toc257108767"/>
      <w:bookmarkStart w:id="3049" w:name="_Toc257112849"/>
      <w:bookmarkStart w:id="3050" w:name="_Toc257116842"/>
      <w:bookmarkStart w:id="3051" w:name="_Toc257119070"/>
      <w:bookmarkStart w:id="3052" w:name="_Toc257120165"/>
      <w:bookmarkStart w:id="3053" w:name="_Toc257121165"/>
      <w:bookmarkStart w:id="3054" w:name="_Toc257210589"/>
      <w:bookmarkStart w:id="3055" w:name="_Toc257215204"/>
      <w:bookmarkStart w:id="3056" w:name="_Toc255831779"/>
      <w:bookmarkStart w:id="3057" w:name="_Toc255832241"/>
      <w:bookmarkStart w:id="3058" w:name="_Toc255836390"/>
      <w:bookmarkStart w:id="3059" w:name="_Toc255837348"/>
      <w:bookmarkStart w:id="3060" w:name="_Toc256089465"/>
      <w:bookmarkStart w:id="3061" w:name="_Toc256089591"/>
      <w:bookmarkStart w:id="3062" w:name="_Toc256090002"/>
      <w:bookmarkStart w:id="3063" w:name="_Toc256423384"/>
      <w:bookmarkStart w:id="3064" w:name="_Toc256423536"/>
      <w:bookmarkStart w:id="3065" w:name="_Toc256426648"/>
      <w:bookmarkStart w:id="3066" w:name="_Toc256498530"/>
      <w:bookmarkStart w:id="3067" w:name="_Toc256498689"/>
      <w:bookmarkStart w:id="3068" w:name="_Toc256522362"/>
      <w:bookmarkStart w:id="3069" w:name="_Toc256523180"/>
      <w:bookmarkStart w:id="3070" w:name="_Toc256523351"/>
      <w:bookmarkStart w:id="3071" w:name="_Toc256523522"/>
      <w:bookmarkStart w:id="3072" w:name="_Toc256686584"/>
      <w:bookmarkStart w:id="3073" w:name="_Toc256687382"/>
      <w:bookmarkStart w:id="3074" w:name="_Toc256687642"/>
      <w:bookmarkStart w:id="3075" w:name="_Toc256687829"/>
      <w:bookmarkStart w:id="3076" w:name="_Toc256688016"/>
      <w:bookmarkStart w:id="3077" w:name="_Toc256688751"/>
      <w:bookmarkStart w:id="3078" w:name="_Toc256690177"/>
      <w:bookmarkStart w:id="3079" w:name="_Toc256690891"/>
      <w:bookmarkStart w:id="3080" w:name="_Toc256691138"/>
      <w:bookmarkStart w:id="3081" w:name="_Toc256693778"/>
      <w:bookmarkStart w:id="3082" w:name="_Toc256761010"/>
      <w:bookmarkStart w:id="3083" w:name="_Toc256761248"/>
      <w:bookmarkStart w:id="3084" w:name="_Toc256761486"/>
      <w:bookmarkStart w:id="3085" w:name="_Toc256772859"/>
      <w:bookmarkStart w:id="3086" w:name="_Toc256773098"/>
      <w:bookmarkStart w:id="3087" w:name="_Toc256782505"/>
      <w:bookmarkStart w:id="3088" w:name="_Toc256782774"/>
      <w:bookmarkStart w:id="3089" w:name="_Toc256783045"/>
      <w:bookmarkStart w:id="3090" w:name="_Toc256783315"/>
      <w:bookmarkStart w:id="3091" w:name="_Toc256783583"/>
      <w:bookmarkStart w:id="3092" w:name="_Toc256783850"/>
      <w:bookmarkStart w:id="3093" w:name="_Toc257022319"/>
      <w:bookmarkStart w:id="3094" w:name="_Toc257022711"/>
      <w:bookmarkStart w:id="3095" w:name="_Toc257023104"/>
      <w:bookmarkStart w:id="3096" w:name="_Toc257023833"/>
      <w:bookmarkStart w:id="3097" w:name="_Toc257025888"/>
      <w:bookmarkStart w:id="3098" w:name="_Toc257026352"/>
      <w:bookmarkStart w:id="3099" w:name="_Toc257033518"/>
      <w:bookmarkStart w:id="3100" w:name="_Toc257035667"/>
      <w:bookmarkStart w:id="3101" w:name="_Toc257037476"/>
      <w:bookmarkStart w:id="3102" w:name="_Toc257108768"/>
      <w:bookmarkStart w:id="3103" w:name="_Toc257112850"/>
      <w:bookmarkStart w:id="3104" w:name="_Toc257116843"/>
      <w:bookmarkStart w:id="3105" w:name="_Toc257119071"/>
      <w:bookmarkStart w:id="3106" w:name="_Toc257120166"/>
      <w:bookmarkStart w:id="3107" w:name="_Toc257121166"/>
      <w:bookmarkStart w:id="3108" w:name="_Toc257210590"/>
      <w:bookmarkStart w:id="3109" w:name="_Toc257215205"/>
      <w:bookmarkStart w:id="3110" w:name="_Toc256089466"/>
      <w:bookmarkStart w:id="3111" w:name="_Toc256089592"/>
      <w:bookmarkStart w:id="3112" w:name="_Toc256090003"/>
      <w:bookmarkStart w:id="3113" w:name="_Toc256423385"/>
      <w:bookmarkStart w:id="3114" w:name="_Toc256423537"/>
      <w:bookmarkStart w:id="3115" w:name="_Toc256426649"/>
      <w:bookmarkStart w:id="3116" w:name="_Toc256498531"/>
      <w:bookmarkStart w:id="3117" w:name="_Toc256498690"/>
      <w:bookmarkStart w:id="3118" w:name="_Toc256522363"/>
      <w:bookmarkStart w:id="3119" w:name="_Toc256523181"/>
      <w:bookmarkStart w:id="3120" w:name="_Toc256523352"/>
      <w:bookmarkStart w:id="3121" w:name="_Toc256523523"/>
      <w:bookmarkStart w:id="3122" w:name="_Toc256686585"/>
      <w:bookmarkStart w:id="3123" w:name="_Toc256687383"/>
      <w:bookmarkStart w:id="3124" w:name="_Toc256687643"/>
      <w:bookmarkStart w:id="3125" w:name="_Toc256687830"/>
      <w:bookmarkStart w:id="3126" w:name="_Toc256688017"/>
      <w:bookmarkStart w:id="3127" w:name="_Toc256688752"/>
      <w:bookmarkStart w:id="3128" w:name="_Toc256690178"/>
      <w:bookmarkStart w:id="3129" w:name="_Toc256690892"/>
      <w:bookmarkStart w:id="3130" w:name="_Toc256691139"/>
      <w:bookmarkStart w:id="3131" w:name="_Toc256693779"/>
      <w:bookmarkStart w:id="3132" w:name="_Toc256761011"/>
      <w:bookmarkStart w:id="3133" w:name="_Toc256761249"/>
      <w:bookmarkStart w:id="3134" w:name="_Toc256761487"/>
      <w:bookmarkStart w:id="3135" w:name="_Toc256772860"/>
      <w:bookmarkStart w:id="3136" w:name="_Toc256773099"/>
      <w:bookmarkStart w:id="3137" w:name="_Toc256782506"/>
      <w:bookmarkStart w:id="3138" w:name="_Toc256782775"/>
      <w:bookmarkStart w:id="3139" w:name="_Toc256783046"/>
      <w:bookmarkStart w:id="3140" w:name="_Toc256783316"/>
      <w:bookmarkStart w:id="3141" w:name="_Toc256783584"/>
      <w:bookmarkStart w:id="3142" w:name="_Toc256783851"/>
      <w:bookmarkStart w:id="3143" w:name="_Toc257022320"/>
      <w:bookmarkStart w:id="3144" w:name="_Toc257022712"/>
      <w:bookmarkStart w:id="3145" w:name="_Toc257023105"/>
      <w:bookmarkStart w:id="3146" w:name="_Toc257023834"/>
      <w:bookmarkStart w:id="3147" w:name="_Toc257025889"/>
      <w:bookmarkStart w:id="3148" w:name="_Toc257026353"/>
      <w:bookmarkStart w:id="3149" w:name="_Toc257033519"/>
      <w:bookmarkStart w:id="3150" w:name="_Toc257035668"/>
      <w:bookmarkStart w:id="3151" w:name="_Toc257037477"/>
      <w:bookmarkStart w:id="3152" w:name="_Toc257108769"/>
      <w:bookmarkStart w:id="3153" w:name="_Toc257112851"/>
      <w:bookmarkStart w:id="3154" w:name="_Toc257116844"/>
      <w:bookmarkStart w:id="3155" w:name="_Toc257119072"/>
      <w:bookmarkStart w:id="3156" w:name="_Toc257120167"/>
      <w:bookmarkStart w:id="3157" w:name="_Toc257121167"/>
      <w:bookmarkStart w:id="3158" w:name="_Toc257210591"/>
      <w:bookmarkStart w:id="3159" w:name="_Toc257215206"/>
      <w:bookmarkStart w:id="3160" w:name="_Toc256089467"/>
      <w:bookmarkStart w:id="3161" w:name="_Toc256089593"/>
      <w:bookmarkStart w:id="3162" w:name="_Toc256090004"/>
      <w:bookmarkStart w:id="3163" w:name="_Toc256423386"/>
      <w:bookmarkStart w:id="3164" w:name="_Toc256423538"/>
      <w:bookmarkStart w:id="3165" w:name="_Toc256426650"/>
      <w:bookmarkStart w:id="3166" w:name="_Toc256498532"/>
      <w:bookmarkStart w:id="3167" w:name="_Toc256498691"/>
      <w:bookmarkStart w:id="3168" w:name="_Toc256522364"/>
      <w:bookmarkStart w:id="3169" w:name="_Toc256523182"/>
      <w:bookmarkStart w:id="3170" w:name="_Toc256523353"/>
      <w:bookmarkStart w:id="3171" w:name="_Toc256523524"/>
      <w:bookmarkStart w:id="3172" w:name="_Toc256686586"/>
      <w:bookmarkStart w:id="3173" w:name="_Toc256687384"/>
      <w:bookmarkStart w:id="3174" w:name="_Toc256687644"/>
      <w:bookmarkStart w:id="3175" w:name="_Toc256687831"/>
      <w:bookmarkStart w:id="3176" w:name="_Toc256688018"/>
      <w:bookmarkStart w:id="3177" w:name="_Toc256688753"/>
      <w:bookmarkStart w:id="3178" w:name="_Toc256690179"/>
      <w:bookmarkStart w:id="3179" w:name="_Toc256690893"/>
      <w:bookmarkStart w:id="3180" w:name="_Toc256691140"/>
      <w:bookmarkStart w:id="3181" w:name="_Toc256693780"/>
      <w:bookmarkStart w:id="3182" w:name="_Toc256761012"/>
      <w:bookmarkStart w:id="3183" w:name="_Toc256761250"/>
      <w:bookmarkStart w:id="3184" w:name="_Toc256761488"/>
      <w:bookmarkStart w:id="3185" w:name="_Toc256772861"/>
      <w:bookmarkStart w:id="3186" w:name="_Toc256773100"/>
      <w:bookmarkStart w:id="3187" w:name="_Toc256782507"/>
      <w:bookmarkStart w:id="3188" w:name="_Toc256782776"/>
      <w:bookmarkStart w:id="3189" w:name="_Toc256783047"/>
      <w:bookmarkStart w:id="3190" w:name="_Toc256783317"/>
      <w:bookmarkStart w:id="3191" w:name="_Toc256783585"/>
      <w:bookmarkStart w:id="3192" w:name="_Toc256783852"/>
      <w:bookmarkStart w:id="3193" w:name="_Toc257022321"/>
      <w:bookmarkStart w:id="3194" w:name="_Toc257022713"/>
      <w:bookmarkStart w:id="3195" w:name="_Toc257023106"/>
      <w:bookmarkStart w:id="3196" w:name="_Toc257023835"/>
      <w:bookmarkStart w:id="3197" w:name="_Toc257025890"/>
      <w:bookmarkStart w:id="3198" w:name="_Toc257026354"/>
      <w:bookmarkStart w:id="3199" w:name="_Toc257033520"/>
      <w:bookmarkStart w:id="3200" w:name="_Toc257035669"/>
      <w:bookmarkStart w:id="3201" w:name="_Toc257037478"/>
      <w:bookmarkStart w:id="3202" w:name="_Toc257108770"/>
      <w:bookmarkStart w:id="3203" w:name="_Toc257112852"/>
      <w:bookmarkStart w:id="3204" w:name="_Toc257116845"/>
      <w:bookmarkStart w:id="3205" w:name="_Toc257119073"/>
      <w:bookmarkStart w:id="3206" w:name="_Toc257120168"/>
      <w:bookmarkStart w:id="3207" w:name="_Toc257121168"/>
      <w:bookmarkStart w:id="3208" w:name="_Toc257210592"/>
      <w:bookmarkStart w:id="3209" w:name="_Toc257215207"/>
      <w:bookmarkStart w:id="3210" w:name="_Toc113278577"/>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r w:rsidRPr="00C5220A">
        <w:rPr>
          <w:color w:val="1E35BF"/>
          <w:sz w:val="20"/>
        </w:rPr>
        <w:t>S</w:t>
      </w:r>
      <w:r w:rsidR="002B0725" w:rsidRPr="00C5220A">
        <w:rPr>
          <w:color w:val="1E35BF"/>
          <w:sz w:val="20"/>
        </w:rPr>
        <w:t>pecial purpose</w:t>
      </w:r>
      <w:r w:rsidR="005841E2" w:rsidRPr="00C5220A">
        <w:rPr>
          <w:color w:val="1E35BF"/>
          <w:sz w:val="20"/>
        </w:rPr>
        <w:t xml:space="preserve"> s</w:t>
      </w:r>
      <w:r w:rsidR="00930BCE" w:rsidRPr="00C5220A">
        <w:rPr>
          <w:color w:val="1E35BF"/>
          <w:sz w:val="20"/>
        </w:rPr>
        <w:t>yndicate</w:t>
      </w:r>
      <w:r w:rsidR="002B0725" w:rsidRPr="00C5220A">
        <w:rPr>
          <w:color w:val="1E35BF"/>
          <w:sz w:val="20"/>
        </w:rPr>
        <w:t>s</w:t>
      </w:r>
      <w:bookmarkEnd w:id="3210"/>
    </w:p>
    <w:p w14:paraId="472ECBA1" w14:textId="77777777" w:rsidR="00930BCE" w:rsidRPr="00D92662" w:rsidRDefault="002B0725" w:rsidP="004D591A">
      <w:pPr>
        <w:rPr>
          <w:rFonts w:cs="Arial"/>
          <w:sz w:val="20"/>
        </w:rPr>
      </w:pPr>
      <w:r w:rsidRPr="002B0725">
        <w:rPr>
          <w:rFonts w:cs="Arial"/>
          <w:sz w:val="20"/>
        </w:rPr>
        <w:t>T</w:t>
      </w:r>
      <w:r w:rsidR="00936D8F" w:rsidRPr="002B0725">
        <w:rPr>
          <w:rFonts w:cs="Arial"/>
          <w:sz w:val="20"/>
        </w:rPr>
        <w:t>o allow comparison of the figures</w:t>
      </w:r>
      <w:r w:rsidR="0096652F">
        <w:rPr>
          <w:rFonts w:cs="Arial"/>
          <w:sz w:val="20"/>
        </w:rPr>
        <w:t>,</w:t>
      </w:r>
      <w:r w:rsidR="00936D8F">
        <w:rPr>
          <w:rFonts w:cs="Arial"/>
          <w:sz w:val="20"/>
        </w:rPr>
        <w:t xml:space="preserve"> </w:t>
      </w:r>
      <w:r w:rsidRPr="002B0725">
        <w:rPr>
          <w:rFonts w:cs="Arial"/>
          <w:sz w:val="20"/>
        </w:rPr>
        <w:t xml:space="preserve">treatment of special purpose syndicate premiums </w:t>
      </w:r>
      <w:r w:rsidR="004D5358">
        <w:rPr>
          <w:rFonts w:cs="Arial"/>
          <w:sz w:val="20"/>
        </w:rPr>
        <w:t>is to be</w:t>
      </w:r>
      <w:r w:rsidRPr="002B0725">
        <w:rPr>
          <w:rFonts w:cs="Arial"/>
          <w:sz w:val="20"/>
        </w:rPr>
        <w:t xml:space="preserve"> consistent with the approach taken in the </w:t>
      </w:r>
      <w:r w:rsidRPr="00A042B3">
        <w:rPr>
          <w:rFonts w:cs="Arial"/>
          <w:sz w:val="20"/>
        </w:rPr>
        <w:t xml:space="preserve">plan set out in the </w:t>
      </w:r>
      <w:r w:rsidR="00FA1174">
        <w:rPr>
          <w:rFonts w:cs="Arial"/>
          <w:sz w:val="20"/>
        </w:rPr>
        <w:t xml:space="preserve">approved </w:t>
      </w:r>
      <w:r w:rsidR="00157BEB" w:rsidRPr="001F0203">
        <w:rPr>
          <w:sz w:val="20"/>
        </w:rPr>
        <w:t>SBF</w:t>
      </w:r>
      <w:r w:rsidR="00157BEB">
        <w:rPr>
          <w:sz w:val="20"/>
        </w:rPr>
        <w:t xml:space="preserve"> </w:t>
      </w:r>
      <w:r>
        <w:rPr>
          <w:rFonts w:cs="Arial"/>
          <w:sz w:val="20"/>
        </w:rPr>
        <w:t>for the return year</w:t>
      </w:r>
      <w:r w:rsidR="00936D8F">
        <w:rPr>
          <w:rFonts w:cs="Arial"/>
          <w:sz w:val="20"/>
        </w:rPr>
        <w:t>.</w:t>
      </w:r>
    </w:p>
    <w:p w14:paraId="6946B069" w14:textId="77777777" w:rsidR="00932665" w:rsidRPr="00C5220A" w:rsidRDefault="00932665" w:rsidP="00932665">
      <w:pPr>
        <w:pStyle w:val="Heading2"/>
        <w:keepNext/>
        <w:widowControl w:val="0"/>
        <w:tabs>
          <w:tab w:val="clear" w:pos="5897"/>
        </w:tabs>
        <w:spacing w:before="360" w:after="180" w:line="240" w:lineRule="auto"/>
        <w:rPr>
          <w:color w:val="1E35BF"/>
          <w:sz w:val="20"/>
          <w:szCs w:val="20"/>
        </w:rPr>
      </w:pPr>
      <w:bookmarkStart w:id="3211" w:name="_Level_of_granularity"/>
      <w:bookmarkStart w:id="3212" w:name="_Toc113278578"/>
      <w:bookmarkEnd w:id="3211"/>
      <w:r w:rsidRPr="00C5220A">
        <w:rPr>
          <w:color w:val="1E35BF"/>
          <w:sz w:val="20"/>
          <w:szCs w:val="20"/>
        </w:rPr>
        <w:t>Classification of risks as either new or renewed</w:t>
      </w:r>
      <w:bookmarkEnd w:id="3212"/>
    </w:p>
    <w:p w14:paraId="57EA8C93" w14:textId="77777777" w:rsidR="00932665" w:rsidRPr="0087268C" w:rsidRDefault="00932665" w:rsidP="00932665">
      <w:pPr>
        <w:rPr>
          <w:rFonts w:cs="Arial"/>
          <w:sz w:val="20"/>
        </w:rPr>
      </w:pPr>
      <w:r w:rsidRPr="0087268C">
        <w:rPr>
          <w:rFonts w:cs="Arial"/>
          <w:sz w:val="20"/>
        </w:rPr>
        <w:t xml:space="preserve">If there are substantial changes to the coverage provided by a (re)insurance policy upon renewal then it may be debatable whether the risk is truly renewed (and therefore reported on form </w:t>
      </w:r>
      <w:r w:rsidR="00B65CF7">
        <w:rPr>
          <w:rFonts w:cs="Arial"/>
          <w:sz w:val="20"/>
        </w:rPr>
        <w:t>287</w:t>
      </w:r>
      <w:r w:rsidRPr="0087268C">
        <w:rPr>
          <w:rFonts w:cs="Arial"/>
          <w:sz w:val="20"/>
        </w:rPr>
        <w:t xml:space="preserve">) or whether it is effectively a new risk (and therefore reported on form </w:t>
      </w:r>
      <w:r w:rsidR="00905E8E">
        <w:rPr>
          <w:rFonts w:cs="Arial"/>
          <w:sz w:val="20"/>
        </w:rPr>
        <w:t>286</w:t>
      </w:r>
      <w:r w:rsidRPr="0087268C">
        <w:rPr>
          <w:rFonts w:cs="Arial"/>
          <w:sz w:val="20"/>
        </w:rPr>
        <w:t xml:space="preserve">). Lloyd’s believes that </w:t>
      </w:r>
      <w:r w:rsidR="00B523D6">
        <w:rPr>
          <w:rFonts w:cs="Arial"/>
          <w:sz w:val="20"/>
        </w:rPr>
        <w:t>managing agent</w:t>
      </w:r>
      <w:r w:rsidRPr="0087268C">
        <w:rPr>
          <w:rFonts w:cs="Arial"/>
          <w:sz w:val="20"/>
        </w:rPr>
        <w:t>s have a better understanding of changes in the risk profile and are best placed to make this decision.</w:t>
      </w:r>
    </w:p>
    <w:p w14:paraId="5C1FDAD6" w14:textId="77777777" w:rsidR="00536EAB" w:rsidRPr="00CB7542" w:rsidRDefault="00536EAB" w:rsidP="00536EAB">
      <w:pPr>
        <w:rPr>
          <w:rFonts w:cs="Arial"/>
          <w:sz w:val="20"/>
        </w:rPr>
      </w:pPr>
    </w:p>
    <w:p w14:paraId="4D1B321C" w14:textId="77777777" w:rsidR="00CF7388" w:rsidRPr="00C5220A" w:rsidRDefault="00F04D31" w:rsidP="00536EAB">
      <w:pPr>
        <w:pStyle w:val="Heading2"/>
        <w:keepNext/>
        <w:widowControl w:val="0"/>
        <w:tabs>
          <w:tab w:val="clear" w:pos="5897"/>
        </w:tabs>
        <w:spacing w:before="360" w:after="180" w:line="240" w:lineRule="auto"/>
        <w:rPr>
          <w:color w:val="1E35BF"/>
          <w:sz w:val="20"/>
          <w:szCs w:val="20"/>
        </w:rPr>
      </w:pPr>
      <w:bookmarkStart w:id="3213" w:name="_Syndicate_premiums_based"/>
      <w:bookmarkStart w:id="3214" w:name="_Toc113278579"/>
      <w:bookmarkEnd w:id="3213"/>
      <w:r w:rsidRPr="00C5220A">
        <w:rPr>
          <w:color w:val="1E35BF"/>
          <w:sz w:val="20"/>
          <w:szCs w:val="20"/>
        </w:rPr>
        <w:t>Syndicate p</w:t>
      </w:r>
      <w:r w:rsidR="00CF7388" w:rsidRPr="00C5220A">
        <w:rPr>
          <w:color w:val="1E35BF"/>
          <w:sz w:val="20"/>
          <w:szCs w:val="20"/>
        </w:rPr>
        <w:t>remiums based on written and signed lines</w:t>
      </w:r>
      <w:bookmarkEnd w:id="3214"/>
    </w:p>
    <w:p w14:paraId="275E4B5E" w14:textId="77777777" w:rsidR="00932665" w:rsidRPr="0087268C" w:rsidRDefault="00CF7388" w:rsidP="00932665">
      <w:pPr>
        <w:rPr>
          <w:rFonts w:cs="Arial"/>
          <w:sz w:val="20"/>
        </w:rPr>
      </w:pPr>
      <w:r w:rsidRPr="00A042B3">
        <w:rPr>
          <w:rFonts w:cs="Arial"/>
          <w:sz w:val="20"/>
        </w:rPr>
        <w:t xml:space="preserve">As data is collected on a cumulative basis, </w:t>
      </w:r>
      <w:r w:rsidR="00B523D6">
        <w:rPr>
          <w:rFonts w:cs="Arial"/>
          <w:sz w:val="20"/>
        </w:rPr>
        <w:t>managing agent</w:t>
      </w:r>
      <w:r w:rsidRPr="00A042B3">
        <w:rPr>
          <w:rFonts w:cs="Arial"/>
          <w:sz w:val="20"/>
        </w:rPr>
        <w:t xml:space="preserve">s </w:t>
      </w:r>
      <w:r w:rsidR="00733809">
        <w:rPr>
          <w:rFonts w:cs="Arial"/>
          <w:sz w:val="20"/>
        </w:rPr>
        <w:t>must</w:t>
      </w:r>
      <w:r w:rsidRPr="00A042B3">
        <w:rPr>
          <w:rFonts w:cs="Arial"/>
          <w:sz w:val="20"/>
        </w:rPr>
        <w:t xml:space="preserve"> update </w:t>
      </w:r>
      <w:r w:rsidR="00932665">
        <w:rPr>
          <w:rFonts w:cs="Arial"/>
          <w:sz w:val="20"/>
        </w:rPr>
        <w:t xml:space="preserve">the </w:t>
      </w:r>
      <w:r w:rsidR="00F04D31">
        <w:rPr>
          <w:rFonts w:cs="Arial"/>
          <w:sz w:val="20"/>
        </w:rPr>
        <w:t xml:space="preserve">syndicate </w:t>
      </w:r>
      <w:r w:rsidR="00C53D11">
        <w:rPr>
          <w:rFonts w:cs="Arial"/>
          <w:sz w:val="20"/>
        </w:rPr>
        <w:t>premiums written</w:t>
      </w:r>
      <w:r w:rsidRPr="00A042B3">
        <w:rPr>
          <w:rFonts w:cs="Arial"/>
          <w:sz w:val="20"/>
        </w:rPr>
        <w:t xml:space="preserve"> to reflect any changes once the </w:t>
      </w:r>
      <w:r w:rsidRPr="00932665">
        <w:rPr>
          <w:rFonts w:cs="Arial"/>
          <w:sz w:val="20"/>
        </w:rPr>
        <w:t xml:space="preserve">signed lines have been reported. </w:t>
      </w:r>
      <w:r w:rsidR="00936D8F">
        <w:rPr>
          <w:rFonts w:cs="Arial"/>
          <w:sz w:val="20"/>
        </w:rPr>
        <w:t>Report t</w:t>
      </w:r>
      <w:r w:rsidR="00932665" w:rsidRPr="00932665">
        <w:rPr>
          <w:rFonts w:cs="Arial"/>
          <w:sz w:val="20"/>
        </w:rPr>
        <w:t xml:space="preserve">his updated information to Lloyd’s in the next </w:t>
      </w:r>
      <w:r w:rsidR="00AC2A25">
        <w:rPr>
          <w:rFonts w:cs="Arial"/>
          <w:sz w:val="20"/>
        </w:rPr>
        <w:t>PMDR submitted for the syndicate</w:t>
      </w:r>
      <w:r w:rsidR="00932665" w:rsidRPr="00932665">
        <w:rPr>
          <w:rFonts w:cs="Arial"/>
          <w:sz w:val="20"/>
        </w:rPr>
        <w:t>.</w:t>
      </w:r>
    </w:p>
    <w:p w14:paraId="677E1DE7" w14:textId="77777777" w:rsidR="00CF7388" w:rsidRDefault="005732DB" w:rsidP="00CF7388">
      <w:pPr>
        <w:rPr>
          <w:rFonts w:cs="Arial"/>
          <w:sz w:val="20"/>
        </w:rPr>
      </w:pPr>
      <w:r>
        <w:rPr>
          <w:rFonts w:cs="Arial"/>
          <w:sz w:val="20"/>
        </w:rPr>
        <w:t>T</w:t>
      </w:r>
      <w:r w:rsidR="00CF7388" w:rsidRPr="00A042B3">
        <w:rPr>
          <w:rFonts w:cs="Arial"/>
          <w:sz w:val="20"/>
        </w:rPr>
        <w:t xml:space="preserve">he </w:t>
      </w:r>
      <w:r w:rsidR="00CF7388">
        <w:rPr>
          <w:rFonts w:cs="Arial"/>
          <w:sz w:val="20"/>
        </w:rPr>
        <w:t>PMDRs</w:t>
      </w:r>
      <w:r w:rsidR="00CF7388" w:rsidRPr="00A042B3">
        <w:rPr>
          <w:rFonts w:cs="Arial"/>
          <w:sz w:val="20"/>
        </w:rPr>
        <w:t xml:space="preserve"> </w:t>
      </w:r>
      <w:r w:rsidR="002B0725">
        <w:rPr>
          <w:rFonts w:cs="Arial"/>
          <w:sz w:val="20"/>
        </w:rPr>
        <w:t>are</w:t>
      </w:r>
      <w:r w:rsidR="00CF7388" w:rsidRPr="00A042B3">
        <w:rPr>
          <w:rFonts w:cs="Arial"/>
          <w:sz w:val="20"/>
        </w:rPr>
        <w:t xml:space="preserve"> used as a tool to monitor the plan set out in the </w:t>
      </w:r>
      <w:r w:rsidR="00E2280C">
        <w:rPr>
          <w:rFonts w:cs="Arial"/>
          <w:sz w:val="20"/>
        </w:rPr>
        <w:t xml:space="preserve">syndicate’s </w:t>
      </w:r>
      <w:r w:rsidR="00FA1174">
        <w:rPr>
          <w:rFonts w:cs="Arial"/>
          <w:sz w:val="20"/>
        </w:rPr>
        <w:t>approved</w:t>
      </w:r>
      <w:r w:rsidR="00F12E26" w:rsidRPr="00B72222">
        <w:rPr>
          <w:rFonts w:cs="Arial"/>
          <w:sz w:val="20"/>
        </w:rPr>
        <w:t xml:space="preserve"> </w:t>
      </w:r>
      <w:r w:rsidR="00CF7388" w:rsidRPr="00A042B3">
        <w:rPr>
          <w:rFonts w:cs="Arial"/>
          <w:sz w:val="20"/>
        </w:rPr>
        <w:t xml:space="preserve">SBF </w:t>
      </w:r>
      <w:r w:rsidR="002B0725">
        <w:rPr>
          <w:rFonts w:cs="Arial"/>
          <w:sz w:val="20"/>
        </w:rPr>
        <w:t xml:space="preserve">for the return year </w:t>
      </w:r>
      <w:r w:rsidR="00CF7388" w:rsidRPr="00A042B3">
        <w:rPr>
          <w:rFonts w:cs="Arial"/>
          <w:sz w:val="20"/>
        </w:rPr>
        <w:t xml:space="preserve">and failure to update </w:t>
      </w:r>
      <w:r w:rsidR="00F04D31">
        <w:rPr>
          <w:rFonts w:cs="Arial"/>
          <w:sz w:val="20"/>
        </w:rPr>
        <w:t xml:space="preserve">syndicate </w:t>
      </w:r>
      <w:r w:rsidR="00CF7388" w:rsidRPr="00A042B3">
        <w:rPr>
          <w:rFonts w:cs="Arial"/>
          <w:sz w:val="20"/>
        </w:rPr>
        <w:t>premiums for significant signing-downs may result in a syndicate appearing to have written more premium than planned.</w:t>
      </w:r>
    </w:p>
    <w:p w14:paraId="6C4E0F11" w14:textId="77777777" w:rsidR="00151D8B" w:rsidRPr="00C5220A" w:rsidRDefault="00151D8B" w:rsidP="00151D8B">
      <w:pPr>
        <w:pStyle w:val="Heading2"/>
        <w:keepNext/>
        <w:widowControl w:val="0"/>
        <w:tabs>
          <w:tab w:val="clear" w:pos="5897"/>
        </w:tabs>
        <w:spacing w:before="360" w:after="180" w:line="240" w:lineRule="auto"/>
        <w:rPr>
          <w:color w:val="1E35BF"/>
          <w:sz w:val="20"/>
          <w:szCs w:val="20"/>
        </w:rPr>
      </w:pPr>
      <w:bookmarkStart w:id="3215" w:name="_Other_premium_adjustments"/>
      <w:bookmarkStart w:id="3216" w:name="_Toc113278580"/>
      <w:bookmarkEnd w:id="3215"/>
      <w:r w:rsidRPr="00C5220A">
        <w:rPr>
          <w:color w:val="1E35BF"/>
          <w:sz w:val="20"/>
          <w:szCs w:val="20"/>
        </w:rPr>
        <w:t>Other premium adjustments</w:t>
      </w:r>
      <w:bookmarkEnd w:id="3216"/>
    </w:p>
    <w:p w14:paraId="09A4EB73" w14:textId="77777777" w:rsidR="00B96926" w:rsidRPr="00282093" w:rsidRDefault="00B96926" w:rsidP="00B96926">
      <w:pPr>
        <w:rPr>
          <w:rFonts w:cs="Arial"/>
          <w:sz w:val="20"/>
        </w:rPr>
      </w:pPr>
      <w:r w:rsidRPr="00282093">
        <w:rPr>
          <w:rFonts w:cs="Arial"/>
          <w:sz w:val="20"/>
        </w:rPr>
        <w:t>Managing agents must update the 100% premium amounts for any individual risk for which amendments to the risk (e.g. due to adjustment premiums, changes in exposures or changes to the perils covered) during the term of the policy result in material adjustments to the 100% premium (i.e. additional premium or return premium). Record these updates on a cumulative basis and report them to Lloyd’s in the next PMDR submitted for the syndicate.</w:t>
      </w:r>
    </w:p>
    <w:p w14:paraId="16E96063" w14:textId="77777777" w:rsidR="00B96926" w:rsidRPr="00282093" w:rsidRDefault="00B96926" w:rsidP="00B96926">
      <w:pPr>
        <w:rPr>
          <w:rFonts w:cs="Arial"/>
          <w:sz w:val="20"/>
        </w:rPr>
      </w:pPr>
      <w:r w:rsidRPr="00282093">
        <w:rPr>
          <w:rFonts w:cs="Arial"/>
          <w:sz w:val="20"/>
        </w:rPr>
        <w:t>Once the policy has expired, there is no requirement to re-calculate the 100% premium for things such as no claims bonuses that may be applied after the policy has expired. On expiry, report the expiring 100% premium as the adjusted value of the 100% premium on the expiry date.</w:t>
      </w:r>
    </w:p>
    <w:p w14:paraId="122385FE" w14:textId="77777777" w:rsidR="0073365F" w:rsidRPr="00282093" w:rsidRDefault="00B96926" w:rsidP="0073365F">
      <w:pPr>
        <w:rPr>
          <w:rFonts w:cs="Arial"/>
          <w:sz w:val="20"/>
        </w:rPr>
      </w:pPr>
      <w:r w:rsidRPr="00282093">
        <w:rPr>
          <w:rFonts w:cs="Arial"/>
          <w:sz w:val="20"/>
        </w:rPr>
        <w:t xml:space="preserve">When there is a material adjustment to premium amounts </w:t>
      </w:r>
      <w:r w:rsidR="0073365F" w:rsidRPr="00282093">
        <w:rPr>
          <w:rFonts w:cs="Arial"/>
          <w:sz w:val="20"/>
        </w:rPr>
        <w:t>[</w:t>
      </w:r>
      <w:r w:rsidRPr="00282093">
        <w:rPr>
          <w:rFonts w:cs="Arial"/>
          <w:sz w:val="20"/>
        </w:rPr>
        <w:t>due to an error on the part of the managing agent</w:t>
      </w:r>
      <w:r w:rsidR="0073365F" w:rsidRPr="00282093">
        <w:rPr>
          <w:rFonts w:cs="Arial"/>
          <w:sz w:val="20"/>
        </w:rPr>
        <w:t>]</w:t>
      </w:r>
      <w:r w:rsidRPr="00282093">
        <w:rPr>
          <w:rFonts w:cs="Arial"/>
          <w:sz w:val="20"/>
        </w:rPr>
        <w:t>, the managing agent should contact the PMDR team. Depending on the magnitude of the change, the managing agent may be asked to resubmit the relevant PMDR.</w:t>
      </w:r>
      <w:r w:rsidR="0073365F" w:rsidRPr="00282093">
        <w:rPr>
          <w:rFonts w:cs="Arial"/>
          <w:sz w:val="20"/>
        </w:rPr>
        <w:t xml:space="preserve"> Following the December returns any other premium changes such as revisions of EPIs, extensions and cancellations should be reflected in the 18 month return.</w:t>
      </w:r>
    </w:p>
    <w:p w14:paraId="77D81472" w14:textId="77777777" w:rsidR="00CF7388" w:rsidRPr="00C5220A" w:rsidRDefault="00CF7388" w:rsidP="00CF7388">
      <w:pPr>
        <w:pStyle w:val="Heading2"/>
        <w:keepNext/>
        <w:widowControl w:val="0"/>
        <w:tabs>
          <w:tab w:val="clear" w:pos="5897"/>
        </w:tabs>
        <w:spacing w:before="360" w:after="180" w:line="240" w:lineRule="auto"/>
        <w:rPr>
          <w:color w:val="1E35BF"/>
          <w:sz w:val="20"/>
          <w:szCs w:val="20"/>
        </w:rPr>
      </w:pPr>
      <w:bookmarkStart w:id="3217" w:name="_Toc113278581"/>
      <w:r w:rsidRPr="00C5220A">
        <w:rPr>
          <w:color w:val="1E35BF"/>
          <w:sz w:val="20"/>
          <w:szCs w:val="20"/>
        </w:rPr>
        <w:lastRenderedPageBreak/>
        <w:t>Outstanding premiums</w:t>
      </w:r>
      <w:bookmarkEnd w:id="3217"/>
      <w:r w:rsidRPr="00C5220A">
        <w:rPr>
          <w:color w:val="1E35BF"/>
          <w:sz w:val="20"/>
          <w:szCs w:val="20"/>
        </w:rPr>
        <w:t xml:space="preserve"> </w:t>
      </w:r>
    </w:p>
    <w:p w14:paraId="37955BF1" w14:textId="77777777" w:rsidR="00CF7388" w:rsidRPr="002A3BC4" w:rsidRDefault="00CF7388" w:rsidP="00CF7388">
      <w:pPr>
        <w:rPr>
          <w:rFonts w:cs="Arial"/>
          <w:sz w:val="20"/>
        </w:rPr>
      </w:pPr>
      <w:r w:rsidRPr="002A3BC4">
        <w:rPr>
          <w:rFonts w:cs="Arial"/>
          <w:sz w:val="20"/>
        </w:rPr>
        <w:t xml:space="preserve">As the </w:t>
      </w:r>
      <w:r>
        <w:rPr>
          <w:rFonts w:cs="Arial"/>
          <w:sz w:val="20"/>
        </w:rPr>
        <w:t>PMDR</w:t>
      </w:r>
      <w:r w:rsidRPr="002A3BC4">
        <w:rPr>
          <w:rFonts w:cs="Arial"/>
          <w:sz w:val="20"/>
        </w:rPr>
        <w:t xml:space="preserve"> forms are prepared on a cumulative basis, there is no need to include (re)insurance contracts which are outstanding (</w:t>
      </w:r>
      <w:r>
        <w:rPr>
          <w:rFonts w:cs="Arial"/>
          <w:sz w:val="20"/>
        </w:rPr>
        <w:t>i.e.</w:t>
      </w:r>
      <w:r w:rsidRPr="002A3BC4">
        <w:rPr>
          <w:rFonts w:cs="Arial"/>
          <w:sz w:val="20"/>
        </w:rPr>
        <w:t xml:space="preserve"> due for renewal but at the time of submitting the </w:t>
      </w:r>
      <w:r>
        <w:rPr>
          <w:rFonts w:cs="Arial"/>
          <w:sz w:val="20"/>
        </w:rPr>
        <w:t>PMDR</w:t>
      </w:r>
      <w:r w:rsidRPr="002A3BC4">
        <w:rPr>
          <w:rFonts w:cs="Arial"/>
          <w:sz w:val="20"/>
        </w:rPr>
        <w:t xml:space="preserve"> it is not known whether </w:t>
      </w:r>
      <w:r>
        <w:rPr>
          <w:rFonts w:cs="Arial"/>
          <w:sz w:val="20"/>
        </w:rPr>
        <w:t xml:space="preserve">or not </w:t>
      </w:r>
      <w:r w:rsidRPr="002A3BC4">
        <w:rPr>
          <w:rFonts w:cs="Arial"/>
          <w:sz w:val="20"/>
        </w:rPr>
        <w:t>the contract will be renewed).</w:t>
      </w:r>
    </w:p>
    <w:p w14:paraId="77F4F035" w14:textId="77777777" w:rsidR="00CF7388" w:rsidRPr="00A042B3" w:rsidRDefault="004E3644" w:rsidP="00CF7388">
      <w:pPr>
        <w:rPr>
          <w:rFonts w:cs="Arial"/>
          <w:sz w:val="20"/>
        </w:rPr>
      </w:pPr>
      <w:r>
        <w:rPr>
          <w:rFonts w:cs="Arial"/>
          <w:sz w:val="20"/>
        </w:rPr>
        <w:t xml:space="preserve">Report </w:t>
      </w:r>
      <w:r w:rsidR="006B135D">
        <w:rPr>
          <w:rFonts w:cs="Arial"/>
          <w:sz w:val="20"/>
        </w:rPr>
        <w:t>such</w:t>
      </w:r>
      <w:r>
        <w:rPr>
          <w:rFonts w:cs="Arial"/>
          <w:sz w:val="20"/>
        </w:rPr>
        <w:t xml:space="preserve"> contract</w:t>
      </w:r>
      <w:r w:rsidR="00230C03">
        <w:rPr>
          <w:rFonts w:cs="Arial"/>
          <w:sz w:val="20"/>
        </w:rPr>
        <w:t>s</w:t>
      </w:r>
      <w:r>
        <w:rPr>
          <w:rFonts w:cs="Arial"/>
          <w:sz w:val="20"/>
        </w:rPr>
        <w:t xml:space="preserve"> in the next </w:t>
      </w:r>
      <w:r w:rsidR="00AC2A25">
        <w:rPr>
          <w:rFonts w:cs="Arial"/>
          <w:sz w:val="20"/>
        </w:rPr>
        <w:t>PMDR submitted for the syndicate</w:t>
      </w:r>
      <w:r>
        <w:rPr>
          <w:rFonts w:cs="Arial"/>
          <w:sz w:val="20"/>
        </w:rPr>
        <w:t xml:space="preserve"> w</w:t>
      </w:r>
      <w:r w:rsidR="00CF7388">
        <w:rPr>
          <w:rFonts w:cs="Arial"/>
          <w:sz w:val="20"/>
        </w:rPr>
        <w:t xml:space="preserve">hen </w:t>
      </w:r>
      <w:r w:rsidR="00230C03">
        <w:rPr>
          <w:rFonts w:cs="Arial"/>
          <w:sz w:val="20"/>
        </w:rPr>
        <w:t>they are</w:t>
      </w:r>
      <w:r w:rsidR="00CF7388">
        <w:rPr>
          <w:rFonts w:cs="Arial"/>
          <w:sz w:val="20"/>
        </w:rPr>
        <w:t xml:space="preserve"> known to have been renewed or </w:t>
      </w:r>
      <w:r>
        <w:rPr>
          <w:rFonts w:cs="Arial"/>
          <w:sz w:val="20"/>
        </w:rPr>
        <w:t xml:space="preserve">to have </w:t>
      </w:r>
      <w:r w:rsidR="00CF7388">
        <w:rPr>
          <w:rFonts w:cs="Arial"/>
          <w:sz w:val="20"/>
        </w:rPr>
        <w:t>expired</w:t>
      </w:r>
      <w:r w:rsidR="00CF7388" w:rsidRPr="00A042B3">
        <w:rPr>
          <w:rFonts w:cs="Arial"/>
          <w:sz w:val="20"/>
        </w:rPr>
        <w:t>.</w:t>
      </w:r>
    </w:p>
    <w:p w14:paraId="0AB02249" w14:textId="77777777" w:rsidR="00932665" w:rsidRPr="00C5220A" w:rsidRDefault="00932665" w:rsidP="00932665">
      <w:pPr>
        <w:pStyle w:val="Heading2"/>
        <w:keepNext/>
        <w:widowControl w:val="0"/>
        <w:tabs>
          <w:tab w:val="clear" w:pos="5897"/>
        </w:tabs>
        <w:spacing w:before="360" w:after="180" w:line="240" w:lineRule="auto"/>
        <w:rPr>
          <w:color w:val="1E35BF"/>
          <w:sz w:val="20"/>
          <w:szCs w:val="20"/>
        </w:rPr>
      </w:pPr>
      <w:bookmarkStart w:id="3218" w:name="_Toc113278582"/>
      <w:r w:rsidRPr="00C5220A">
        <w:rPr>
          <w:color w:val="1E35BF"/>
          <w:sz w:val="20"/>
          <w:szCs w:val="20"/>
        </w:rPr>
        <w:t>Early reporting of risks that have not yet incepted, renewed or expired</w:t>
      </w:r>
      <w:bookmarkEnd w:id="3218"/>
    </w:p>
    <w:p w14:paraId="221FF5E8" w14:textId="77777777" w:rsidR="00932665" w:rsidRPr="00A042B3" w:rsidRDefault="00D12B67" w:rsidP="00932665">
      <w:pPr>
        <w:rPr>
          <w:rFonts w:cs="Arial"/>
          <w:sz w:val="20"/>
        </w:rPr>
      </w:pPr>
      <w:r>
        <w:rPr>
          <w:rFonts w:cs="Arial"/>
          <w:sz w:val="20"/>
        </w:rPr>
        <w:t xml:space="preserve">Do </w:t>
      </w:r>
      <w:r w:rsidR="00932665" w:rsidRPr="00A042B3">
        <w:rPr>
          <w:rFonts w:cs="Arial"/>
          <w:sz w:val="20"/>
        </w:rPr>
        <w:t>not report risks which have been underwritten but have not yet incepted.</w:t>
      </w:r>
      <w:r w:rsidR="00932665">
        <w:rPr>
          <w:rFonts w:cs="Arial"/>
          <w:sz w:val="20"/>
        </w:rPr>
        <w:t xml:space="preserve"> </w:t>
      </w:r>
      <w:r w:rsidR="00932665" w:rsidRPr="00A042B3">
        <w:rPr>
          <w:rFonts w:cs="Arial"/>
          <w:sz w:val="20"/>
        </w:rPr>
        <w:t>For example, if a risk is underwritten on 15 January 201</w:t>
      </w:r>
      <w:r w:rsidR="00960025">
        <w:rPr>
          <w:rFonts w:cs="Arial"/>
          <w:sz w:val="20"/>
        </w:rPr>
        <w:t>1</w:t>
      </w:r>
      <w:r w:rsidR="00932665" w:rsidRPr="00A042B3">
        <w:rPr>
          <w:rFonts w:cs="Arial"/>
          <w:sz w:val="20"/>
        </w:rPr>
        <w:t xml:space="preserve"> but does not incept until 01 February 201</w:t>
      </w:r>
      <w:r w:rsidR="00960025">
        <w:rPr>
          <w:rFonts w:cs="Arial"/>
          <w:sz w:val="20"/>
        </w:rPr>
        <w:t>1</w:t>
      </w:r>
      <w:r w:rsidR="00932665" w:rsidRPr="00A042B3">
        <w:rPr>
          <w:rFonts w:cs="Arial"/>
          <w:sz w:val="20"/>
        </w:rPr>
        <w:t>, th</w:t>
      </w:r>
      <w:r w:rsidR="00932665">
        <w:rPr>
          <w:rFonts w:cs="Arial"/>
          <w:sz w:val="20"/>
        </w:rPr>
        <w:t>e</w:t>
      </w:r>
      <w:r w:rsidR="00932665" w:rsidRPr="00A042B3">
        <w:rPr>
          <w:rFonts w:cs="Arial"/>
          <w:sz w:val="20"/>
        </w:rPr>
        <w:t xml:space="preserve"> risk </w:t>
      </w:r>
      <w:r w:rsidR="004D5358">
        <w:rPr>
          <w:rFonts w:cs="Arial"/>
          <w:sz w:val="20"/>
        </w:rPr>
        <w:t>is</w:t>
      </w:r>
      <w:r w:rsidR="004D5358" w:rsidRPr="00A042B3">
        <w:rPr>
          <w:rFonts w:cs="Arial"/>
          <w:sz w:val="20"/>
        </w:rPr>
        <w:t xml:space="preserve"> </w:t>
      </w:r>
      <w:r w:rsidR="00932665" w:rsidRPr="00A042B3">
        <w:rPr>
          <w:rFonts w:cs="Arial"/>
          <w:sz w:val="20"/>
        </w:rPr>
        <w:t xml:space="preserve">not </w:t>
      </w:r>
      <w:r w:rsidR="004D5358">
        <w:rPr>
          <w:rFonts w:cs="Arial"/>
          <w:sz w:val="20"/>
        </w:rPr>
        <w:t xml:space="preserve">to </w:t>
      </w:r>
      <w:r w:rsidR="00932665" w:rsidRPr="00A042B3">
        <w:rPr>
          <w:rFonts w:cs="Arial"/>
          <w:sz w:val="20"/>
        </w:rPr>
        <w:t>be reported in the January 201</w:t>
      </w:r>
      <w:r w:rsidR="00960025">
        <w:rPr>
          <w:rFonts w:cs="Arial"/>
          <w:sz w:val="20"/>
        </w:rPr>
        <w:t>1</w:t>
      </w:r>
      <w:r w:rsidR="00932665" w:rsidRPr="00A042B3">
        <w:rPr>
          <w:rFonts w:cs="Arial"/>
          <w:sz w:val="20"/>
        </w:rPr>
        <w:t xml:space="preserve"> </w:t>
      </w:r>
      <w:r w:rsidR="00932665">
        <w:rPr>
          <w:rFonts w:cs="Arial"/>
          <w:sz w:val="20"/>
        </w:rPr>
        <w:t>PMDR</w:t>
      </w:r>
      <w:r w:rsidR="004D5358">
        <w:rPr>
          <w:rFonts w:cs="Arial"/>
          <w:sz w:val="20"/>
        </w:rPr>
        <w:t xml:space="preserve"> due in February 201</w:t>
      </w:r>
      <w:r w:rsidR="00960025">
        <w:rPr>
          <w:rFonts w:cs="Arial"/>
          <w:sz w:val="20"/>
        </w:rPr>
        <w:t>1</w:t>
      </w:r>
      <w:r w:rsidR="00932665" w:rsidRPr="00A042B3">
        <w:rPr>
          <w:rFonts w:cs="Arial"/>
          <w:sz w:val="20"/>
        </w:rPr>
        <w:t>.</w:t>
      </w:r>
      <w:r w:rsidR="00932665">
        <w:rPr>
          <w:rFonts w:cs="Arial"/>
          <w:sz w:val="20"/>
        </w:rPr>
        <w:t xml:space="preserve"> </w:t>
      </w:r>
      <w:r w:rsidR="00932665" w:rsidRPr="00A042B3">
        <w:rPr>
          <w:rFonts w:cs="Arial"/>
          <w:sz w:val="20"/>
        </w:rPr>
        <w:t xml:space="preserve">The risk </w:t>
      </w:r>
      <w:r w:rsidR="004D5358">
        <w:rPr>
          <w:rFonts w:cs="Arial"/>
          <w:sz w:val="20"/>
        </w:rPr>
        <w:t>is to</w:t>
      </w:r>
      <w:r w:rsidR="00932665" w:rsidRPr="00A042B3">
        <w:rPr>
          <w:rFonts w:cs="Arial"/>
          <w:sz w:val="20"/>
        </w:rPr>
        <w:t xml:space="preserve"> be reported to Lloyd’s </w:t>
      </w:r>
      <w:r w:rsidR="004D5358">
        <w:rPr>
          <w:rFonts w:cs="Arial"/>
          <w:sz w:val="20"/>
        </w:rPr>
        <w:t xml:space="preserve">for the first time </w:t>
      </w:r>
      <w:r w:rsidR="00932665" w:rsidRPr="00A042B3">
        <w:rPr>
          <w:rFonts w:cs="Arial"/>
          <w:sz w:val="20"/>
        </w:rPr>
        <w:t>in the February 201</w:t>
      </w:r>
      <w:r w:rsidR="00960025">
        <w:rPr>
          <w:rFonts w:cs="Arial"/>
          <w:sz w:val="20"/>
        </w:rPr>
        <w:t>1</w:t>
      </w:r>
      <w:r w:rsidR="00932665" w:rsidRPr="00A042B3">
        <w:rPr>
          <w:rFonts w:cs="Arial"/>
          <w:sz w:val="20"/>
        </w:rPr>
        <w:t xml:space="preserve"> </w:t>
      </w:r>
      <w:r w:rsidR="00932665">
        <w:rPr>
          <w:rFonts w:cs="Arial"/>
          <w:sz w:val="20"/>
        </w:rPr>
        <w:t>PMDR</w:t>
      </w:r>
      <w:r w:rsidR="00960025">
        <w:rPr>
          <w:rFonts w:cs="Arial"/>
          <w:sz w:val="20"/>
        </w:rPr>
        <w:t xml:space="preserve"> due in March 2011</w:t>
      </w:r>
      <w:r w:rsidR="00932665" w:rsidRPr="00A042B3">
        <w:rPr>
          <w:rFonts w:cs="Arial"/>
          <w:sz w:val="20"/>
        </w:rPr>
        <w:t>.</w:t>
      </w:r>
    </w:p>
    <w:p w14:paraId="3F297F47" w14:textId="77777777" w:rsidR="00932665" w:rsidRDefault="00932665" w:rsidP="00932665">
      <w:pPr>
        <w:rPr>
          <w:rFonts w:cs="Arial"/>
          <w:sz w:val="20"/>
        </w:rPr>
      </w:pPr>
      <w:r w:rsidRPr="00A042B3">
        <w:rPr>
          <w:rFonts w:cs="Arial"/>
          <w:sz w:val="20"/>
        </w:rPr>
        <w:t xml:space="preserve">Similarly, </w:t>
      </w:r>
      <w:r w:rsidR="00D12B67">
        <w:rPr>
          <w:rFonts w:cs="Arial"/>
          <w:sz w:val="20"/>
        </w:rPr>
        <w:t>do</w:t>
      </w:r>
      <w:r w:rsidR="0028068C" w:rsidRPr="00A042B3">
        <w:rPr>
          <w:rFonts w:cs="Arial"/>
          <w:sz w:val="20"/>
        </w:rPr>
        <w:t xml:space="preserve"> </w:t>
      </w:r>
      <w:r w:rsidRPr="00A042B3">
        <w:rPr>
          <w:rFonts w:cs="Arial"/>
          <w:sz w:val="20"/>
        </w:rPr>
        <w:t>not report risk</w:t>
      </w:r>
      <w:r w:rsidR="00D12B67">
        <w:rPr>
          <w:rFonts w:cs="Arial"/>
          <w:sz w:val="20"/>
        </w:rPr>
        <w:t>s before their expiry date i.e.</w:t>
      </w:r>
      <w:r w:rsidRPr="00A042B3">
        <w:rPr>
          <w:rFonts w:cs="Arial"/>
          <w:sz w:val="20"/>
        </w:rPr>
        <w:t xml:space="preserve"> </w:t>
      </w:r>
      <w:r>
        <w:rPr>
          <w:rFonts w:cs="Arial"/>
          <w:sz w:val="20"/>
        </w:rPr>
        <w:t xml:space="preserve">when </w:t>
      </w:r>
      <w:r w:rsidRPr="00A042B3">
        <w:rPr>
          <w:rFonts w:cs="Arial"/>
          <w:sz w:val="20"/>
        </w:rPr>
        <w:t>it is known in advance that th</w:t>
      </w:r>
      <w:r>
        <w:rPr>
          <w:rFonts w:cs="Arial"/>
          <w:sz w:val="20"/>
        </w:rPr>
        <w:t>e</w:t>
      </w:r>
      <w:r w:rsidRPr="00A042B3">
        <w:rPr>
          <w:rFonts w:cs="Arial"/>
          <w:sz w:val="20"/>
        </w:rPr>
        <w:t xml:space="preserve"> risk</w:t>
      </w:r>
      <w:r w:rsidR="00D12B67">
        <w:rPr>
          <w:rFonts w:cs="Arial"/>
          <w:sz w:val="20"/>
        </w:rPr>
        <w:t>s</w:t>
      </w:r>
      <w:r w:rsidRPr="00A042B3">
        <w:rPr>
          <w:rFonts w:cs="Arial"/>
          <w:sz w:val="20"/>
        </w:rPr>
        <w:t xml:space="preserve"> will </w:t>
      </w:r>
      <w:r>
        <w:rPr>
          <w:rFonts w:cs="Arial"/>
          <w:sz w:val="20"/>
        </w:rPr>
        <w:t>renew/</w:t>
      </w:r>
      <w:r w:rsidRPr="00A042B3">
        <w:rPr>
          <w:rFonts w:cs="Arial"/>
          <w:sz w:val="20"/>
        </w:rPr>
        <w:t xml:space="preserve">expire but </w:t>
      </w:r>
      <w:r>
        <w:rPr>
          <w:rFonts w:cs="Arial"/>
          <w:sz w:val="20"/>
        </w:rPr>
        <w:t>t</w:t>
      </w:r>
      <w:r w:rsidR="00D12B67">
        <w:rPr>
          <w:rFonts w:cs="Arial"/>
          <w:sz w:val="20"/>
        </w:rPr>
        <w:t>hey</w:t>
      </w:r>
      <w:r>
        <w:rPr>
          <w:rFonts w:cs="Arial"/>
          <w:sz w:val="20"/>
        </w:rPr>
        <w:t xml:space="preserve"> </w:t>
      </w:r>
      <w:r w:rsidRPr="00A042B3">
        <w:rPr>
          <w:rFonts w:cs="Arial"/>
          <w:sz w:val="20"/>
        </w:rPr>
        <w:t>ha</w:t>
      </w:r>
      <w:r w:rsidR="00D12B67">
        <w:rPr>
          <w:rFonts w:cs="Arial"/>
          <w:sz w:val="20"/>
        </w:rPr>
        <w:t>ve</w:t>
      </w:r>
      <w:r w:rsidRPr="00A042B3">
        <w:rPr>
          <w:rFonts w:cs="Arial"/>
          <w:sz w:val="20"/>
        </w:rPr>
        <w:t xml:space="preserve"> not yet done so.</w:t>
      </w:r>
    </w:p>
    <w:p w14:paraId="360490E6" w14:textId="77777777" w:rsidR="006E6DD9" w:rsidRPr="00C5220A" w:rsidRDefault="006E6DD9" w:rsidP="006E6DD9">
      <w:pPr>
        <w:pStyle w:val="Heading2"/>
        <w:keepNext/>
        <w:widowControl w:val="0"/>
        <w:tabs>
          <w:tab w:val="clear" w:pos="5897"/>
        </w:tabs>
        <w:spacing w:before="360" w:after="180" w:line="240" w:lineRule="auto"/>
        <w:rPr>
          <w:color w:val="1E35BF"/>
          <w:sz w:val="20"/>
          <w:szCs w:val="20"/>
        </w:rPr>
      </w:pPr>
      <w:bookmarkStart w:id="3219" w:name="_Toc113278583"/>
      <w:bookmarkStart w:id="3220" w:name="_Toc254004836"/>
      <w:r w:rsidRPr="00C5220A">
        <w:rPr>
          <w:color w:val="1E35BF"/>
          <w:sz w:val="20"/>
          <w:szCs w:val="20"/>
        </w:rPr>
        <w:t>Risks not included in the PMDR for the month of their inception date</w:t>
      </w:r>
      <w:bookmarkEnd w:id="3219"/>
      <w:r w:rsidRPr="00C5220A">
        <w:rPr>
          <w:color w:val="1E35BF"/>
          <w:sz w:val="20"/>
          <w:szCs w:val="20"/>
        </w:rPr>
        <w:t xml:space="preserve"> </w:t>
      </w:r>
    </w:p>
    <w:p w14:paraId="683793AE" w14:textId="77777777" w:rsidR="006E6DD9" w:rsidRPr="00A042B3" w:rsidRDefault="006E6DD9" w:rsidP="006E6DD9">
      <w:pPr>
        <w:rPr>
          <w:rFonts w:cs="Arial"/>
          <w:sz w:val="20"/>
        </w:rPr>
      </w:pPr>
      <w:r>
        <w:rPr>
          <w:rFonts w:cs="Arial"/>
          <w:sz w:val="20"/>
        </w:rPr>
        <w:t xml:space="preserve">When risks </w:t>
      </w:r>
      <w:r w:rsidR="0098359C">
        <w:rPr>
          <w:rFonts w:cs="Arial"/>
          <w:sz w:val="20"/>
        </w:rPr>
        <w:t>are recorded too late for reporting in</w:t>
      </w:r>
      <w:r>
        <w:rPr>
          <w:rFonts w:cs="Arial"/>
          <w:sz w:val="20"/>
        </w:rPr>
        <w:t xml:space="preserve"> the PMDR for the month of their inception date, there is no need to re-submit that PMDR</w:t>
      </w:r>
      <w:r w:rsidRPr="002A3BC4">
        <w:rPr>
          <w:rFonts w:cs="Arial"/>
          <w:sz w:val="20"/>
        </w:rPr>
        <w:t>.</w:t>
      </w:r>
      <w:r>
        <w:rPr>
          <w:rFonts w:cs="Arial"/>
          <w:sz w:val="20"/>
        </w:rPr>
        <w:t xml:space="preserve"> Simply report the risk</w:t>
      </w:r>
      <w:r w:rsidR="0098359C">
        <w:rPr>
          <w:rFonts w:cs="Arial"/>
          <w:sz w:val="20"/>
        </w:rPr>
        <w:t>s</w:t>
      </w:r>
      <w:r>
        <w:rPr>
          <w:rFonts w:cs="Arial"/>
          <w:sz w:val="20"/>
        </w:rPr>
        <w:t xml:space="preserve"> in the next PMDR</w:t>
      </w:r>
      <w:r w:rsidR="0081745A">
        <w:rPr>
          <w:rFonts w:cs="Arial"/>
          <w:sz w:val="20"/>
        </w:rPr>
        <w:t xml:space="preserve"> </w:t>
      </w:r>
      <w:r w:rsidR="00AC2A25">
        <w:rPr>
          <w:rFonts w:cs="Arial"/>
          <w:sz w:val="20"/>
        </w:rPr>
        <w:t xml:space="preserve">submitted </w:t>
      </w:r>
      <w:r w:rsidR="0081745A">
        <w:rPr>
          <w:rFonts w:cs="Arial"/>
          <w:sz w:val="20"/>
        </w:rPr>
        <w:t>for the syndicate</w:t>
      </w:r>
      <w:r w:rsidRPr="00A042B3">
        <w:rPr>
          <w:rFonts w:cs="Arial"/>
          <w:sz w:val="20"/>
        </w:rPr>
        <w:t>.</w:t>
      </w:r>
      <w:r w:rsidR="0081745A">
        <w:rPr>
          <w:rFonts w:cs="Arial"/>
          <w:sz w:val="20"/>
        </w:rPr>
        <w:t xml:space="preserve"> Report risks that are recorded too late for reporting in the December (12) PMDR in the December (18) PMDR.</w:t>
      </w:r>
    </w:p>
    <w:p w14:paraId="37296908" w14:textId="77777777" w:rsidR="00151D8B" w:rsidRPr="00C5220A" w:rsidRDefault="00151D8B" w:rsidP="00151D8B">
      <w:pPr>
        <w:pStyle w:val="Heading2"/>
        <w:keepNext/>
        <w:widowControl w:val="0"/>
        <w:tabs>
          <w:tab w:val="clear" w:pos="5897"/>
        </w:tabs>
        <w:spacing w:before="360" w:after="180" w:line="240" w:lineRule="auto"/>
        <w:rPr>
          <w:color w:val="1E35BF"/>
          <w:sz w:val="20"/>
          <w:szCs w:val="20"/>
        </w:rPr>
      </w:pPr>
      <w:bookmarkStart w:id="3221" w:name="_Toc113278584"/>
      <w:r w:rsidRPr="00C5220A">
        <w:rPr>
          <w:color w:val="1E35BF"/>
          <w:sz w:val="20"/>
          <w:szCs w:val="20"/>
        </w:rPr>
        <w:t>Cancellations</w:t>
      </w:r>
      <w:bookmarkEnd w:id="3220"/>
      <w:bookmarkEnd w:id="3221"/>
    </w:p>
    <w:p w14:paraId="4AAF242F" w14:textId="77777777" w:rsidR="00151D8B" w:rsidRPr="00975573" w:rsidRDefault="00D12B67" w:rsidP="00151D8B">
      <w:pPr>
        <w:pStyle w:val="NumberList"/>
        <w:numPr>
          <w:ilvl w:val="0"/>
          <w:numId w:val="0"/>
        </w:numPr>
        <w:spacing w:after="120"/>
        <w:rPr>
          <w:rFonts w:cs="Arial"/>
          <w:sz w:val="20"/>
        </w:rPr>
      </w:pPr>
      <w:r w:rsidRPr="00975573">
        <w:rPr>
          <w:sz w:val="20"/>
        </w:rPr>
        <w:t xml:space="preserve">Report </w:t>
      </w:r>
      <w:r w:rsidR="00151D8B" w:rsidRPr="00975573">
        <w:rPr>
          <w:sz w:val="20"/>
        </w:rPr>
        <w:t xml:space="preserve">cancellations </w:t>
      </w:r>
      <w:r w:rsidR="0028068C" w:rsidRPr="00975573">
        <w:rPr>
          <w:sz w:val="20"/>
        </w:rPr>
        <w:t>a</w:t>
      </w:r>
      <w:r w:rsidRPr="00975573">
        <w:rPr>
          <w:sz w:val="20"/>
        </w:rPr>
        <w:t>s follows</w:t>
      </w:r>
      <w:r w:rsidR="00A42B00" w:rsidRPr="00975573">
        <w:rPr>
          <w:sz w:val="20"/>
        </w:rPr>
        <w:t>:</w:t>
      </w:r>
    </w:p>
    <w:p w14:paraId="3C0BF578" w14:textId="77777777" w:rsidR="00151D8B" w:rsidRPr="00054AA8" w:rsidRDefault="00A42B00" w:rsidP="00151D8B">
      <w:pPr>
        <w:numPr>
          <w:ilvl w:val="0"/>
          <w:numId w:val="9"/>
        </w:numPr>
        <w:rPr>
          <w:rFonts w:cs="Arial"/>
          <w:sz w:val="20"/>
        </w:rPr>
      </w:pPr>
      <w:r>
        <w:rPr>
          <w:rFonts w:cs="Arial"/>
          <w:sz w:val="20"/>
        </w:rPr>
        <w:t>if</w:t>
      </w:r>
      <w:r w:rsidRPr="00054AA8">
        <w:rPr>
          <w:rFonts w:cs="Arial"/>
          <w:sz w:val="20"/>
        </w:rPr>
        <w:t xml:space="preserve"> </w:t>
      </w:r>
      <w:r w:rsidR="00151D8B" w:rsidRPr="00054AA8">
        <w:rPr>
          <w:rFonts w:cs="Arial"/>
          <w:sz w:val="20"/>
        </w:rPr>
        <w:t xml:space="preserve">a policy is cancelled ab initio, </w:t>
      </w:r>
      <w:r w:rsidR="00D12B67">
        <w:rPr>
          <w:rFonts w:cs="Arial"/>
          <w:sz w:val="20"/>
        </w:rPr>
        <w:t xml:space="preserve">remove </w:t>
      </w:r>
      <w:r w:rsidR="00151D8B" w:rsidRPr="00054AA8">
        <w:rPr>
          <w:rFonts w:cs="Arial"/>
          <w:sz w:val="20"/>
        </w:rPr>
        <w:t xml:space="preserve">the record of it from the next </w:t>
      </w:r>
      <w:r w:rsidR="00151D8B">
        <w:rPr>
          <w:rFonts w:cs="Arial"/>
          <w:sz w:val="20"/>
        </w:rPr>
        <w:t>PMDR</w:t>
      </w:r>
      <w:r w:rsidR="00AC2A25">
        <w:rPr>
          <w:rFonts w:cs="Arial"/>
          <w:sz w:val="20"/>
        </w:rPr>
        <w:t xml:space="preserve"> submitted for the syndicate</w:t>
      </w:r>
      <w:r w:rsidR="007276D0">
        <w:rPr>
          <w:rFonts w:cs="Arial"/>
          <w:sz w:val="20"/>
        </w:rPr>
        <w:t>, but</w:t>
      </w:r>
    </w:p>
    <w:p w14:paraId="31D4C0A1" w14:textId="77777777" w:rsidR="00151D8B" w:rsidRPr="00054AA8" w:rsidRDefault="00A42B00" w:rsidP="004973C5">
      <w:pPr>
        <w:keepNext/>
        <w:numPr>
          <w:ilvl w:val="0"/>
          <w:numId w:val="9"/>
        </w:numPr>
        <w:rPr>
          <w:rFonts w:cs="Arial"/>
          <w:sz w:val="20"/>
        </w:rPr>
      </w:pPr>
      <w:r>
        <w:rPr>
          <w:rFonts w:cs="Arial"/>
          <w:sz w:val="20"/>
        </w:rPr>
        <w:t>i</w:t>
      </w:r>
      <w:r w:rsidR="00151D8B" w:rsidRPr="00054AA8">
        <w:rPr>
          <w:rFonts w:cs="Arial"/>
          <w:sz w:val="20"/>
        </w:rPr>
        <w:t>f a policy is cancelled mid-term:</w:t>
      </w:r>
    </w:p>
    <w:p w14:paraId="49EEB7A1" w14:textId="77777777" w:rsidR="00D544A8" w:rsidRDefault="00151D8B" w:rsidP="0044524C">
      <w:pPr>
        <w:numPr>
          <w:ilvl w:val="1"/>
          <w:numId w:val="8"/>
        </w:numPr>
        <w:tabs>
          <w:tab w:val="clear" w:pos="1440"/>
          <w:tab w:val="num" w:pos="720"/>
        </w:tabs>
        <w:ind w:left="720"/>
        <w:rPr>
          <w:rFonts w:cs="Arial"/>
          <w:sz w:val="20"/>
        </w:rPr>
      </w:pPr>
      <w:r w:rsidRPr="00054AA8">
        <w:rPr>
          <w:rFonts w:cs="Arial"/>
          <w:sz w:val="20"/>
        </w:rPr>
        <w:t>re</w:t>
      </w:r>
      <w:r w:rsidR="004B5FE5">
        <w:rPr>
          <w:rFonts w:cs="Arial"/>
          <w:sz w:val="20"/>
        </w:rPr>
        <w:t>p</w:t>
      </w:r>
      <w:r w:rsidRPr="00054AA8">
        <w:rPr>
          <w:rFonts w:cs="Arial"/>
          <w:sz w:val="20"/>
        </w:rPr>
        <w:t>or</w:t>
      </w:r>
      <w:r w:rsidR="004B5FE5">
        <w:rPr>
          <w:rFonts w:cs="Arial"/>
          <w:sz w:val="20"/>
        </w:rPr>
        <w:t>t</w:t>
      </w:r>
      <w:r w:rsidRPr="00054AA8">
        <w:rPr>
          <w:rFonts w:cs="Arial"/>
          <w:sz w:val="20"/>
        </w:rPr>
        <w:t xml:space="preserve"> the policy </w:t>
      </w:r>
      <w:r w:rsidR="005024C1" w:rsidRPr="00054AA8">
        <w:rPr>
          <w:rFonts w:cs="Arial"/>
          <w:sz w:val="20"/>
        </w:rPr>
        <w:t>in the next PMD</w:t>
      </w:r>
      <w:r w:rsidR="005024C1">
        <w:rPr>
          <w:rFonts w:cs="Arial"/>
          <w:sz w:val="20"/>
        </w:rPr>
        <w:t>R</w:t>
      </w:r>
      <w:r w:rsidR="005024C1" w:rsidRPr="00054AA8">
        <w:rPr>
          <w:rFonts w:cs="Arial"/>
          <w:sz w:val="20"/>
        </w:rPr>
        <w:t xml:space="preserve"> </w:t>
      </w:r>
      <w:r w:rsidR="00AC2A25">
        <w:rPr>
          <w:rFonts w:cs="Arial"/>
          <w:sz w:val="20"/>
        </w:rPr>
        <w:t xml:space="preserve">submitted for the syndicate </w:t>
      </w:r>
      <w:r w:rsidR="004B5FE5">
        <w:rPr>
          <w:rFonts w:cs="Arial"/>
          <w:sz w:val="20"/>
        </w:rPr>
        <w:t xml:space="preserve">as it was initially reported i.e. as </w:t>
      </w:r>
      <w:r>
        <w:rPr>
          <w:rFonts w:cs="Arial"/>
          <w:sz w:val="20"/>
        </w:rPr>
        <w:t>n</w:t>
      </w:r>
      <w:r w:rsidRPr="00054AA8">
        <w:rPr>
          <w:rFonts w:cs="Arial"/>
          <w:sz w:val="20"/>
        </w:rPr>
        <w:t xml:space="preserve">ew or </w:t>
      </w:r>
      <w:r>
        <w:rPr>
          <w:rFonts w:cs="Arial"/>
          <w:sz w:val="20"/>
        </w:rPr>
        <w:t>r</w:t>
      </w:r>
      <w:r w:rsidRPr="00054AA8">
        <w:rPr>
          <w:rFonts w:cs="Arial"/>
          <w:sz w:val="20"/>
        </w:rPr>
        <w:t>enewed</w:t>
      </w:r>
      <w:r w:rsidR="004B5FE5">
        <w:rPr>
          <w:rFonts w:cs="Arial"/>
          <w:sz w:val="20"/>
        </w:rPr>
        <w:t xml:space="preserve">, </w:t>
      </w:r>
      <w:r w:rsidR="00AC2A25">
        <w:rPr>
          <w:rFonts w:cs="Arial"/>
          <w:sz w:val="20"/>
        </w:rPr>
        <w:t>but</w:t>
      </w:r>
      <w:r w:rsidR="00D544A8">
        <w:rPr>
          <w:rFonts w:cs="Arial"/>
          <w:sz w:val="20"/>
        </w:rPr>
        <w:t>:</w:t>
      </w:r>
    </w:p>
    <w:p w14:paraId="66077ED7" w14:textId="77777777" w:rsidR="00151D8B" w:rsidRDefault="00151D8B" w:rsidP="00D544A8">
      <w:pPr>
        <w:pStyle w:val="ListBullet"/>
        <w:tabs>
          <w:tab w:val="clear" w:pos="699"/>
          <w:tab w:val="num" w:pos="1080"/>
        </w:tabs>
        <w:spacing w:after="120" w:line="240" w:lineRule="atLeast"/>
        <w:ind w:left="1080" w:hanging="360"/>
        <w:rPr>
          <w:sz w:val="20"/>
        </w:rPr>
      </w:pPr>
      <w:r w:rsidRPr="00D544A8">
        <w:rPr>
          <w:sz w:val="20"/>
        </w:rPr>
        <w:t>with a revised expiry date (equal to the first day on which, for part or all of the day, cover was no longer provided), and</w:t>
      </w:r>
    </w:p>
    <w:p w14:paraId="4899F8C3" w14:textId="77777777" w:rsidR="00D544A8" w:rsidRPr="00D544A8" w:rsidRDefault="00D544A8" w:rsidP="00D544A8">
      <w:pPr>
        <w:pStyle w:val="ListBullet"/>
        <w:tabs>
          <w:tab w:val="clear" w:pos="699"/>
          <w:tab w:val="num" w:pos="1080"/>
        </w:tabs>
        <w:spacing w:after="120" w:line="240" w:lineRule="atLeast"/>
        <w:ind w:left="1080" w:hanging="360"/>
        <w:rPr>
          <w:sz w:val="20"/>
        </w:rPr>
      </w:pPr>
      <w:r>
        <w:rPr>
          <w:sz w:val="20"/>
        </w:rPr>
        <w:t xml:space="preserve">revised </w:t>
      </w:r>
      <w:r w:rsidR="00831648">
        <w:rPr>
          <w:sz w:val="20"/>
        </w:rPr>
        <w:t>Gross Written Premium</w:t>
      </w:r>
      <w:r>
        <w:rPr>
          <w:sz w:val="20"/>
        </w:rPr>
        <w:t xml:space="preserve"> amounts</w:t>
      </w:r>
    </w:p>
    <w:p w14:paraId="55E937F1" w14:textId="77777777" w:rsidR="00151D8B" w:rsidRPr="00054AA8" w:rsidRDefault="004973C5" w:rsidP="0044524C">
      <w:pPr>
        <w:numPr>
          <w:ilvl w:val="1"/>
          <w:numId w:val="8"/>
        </w:numPr>
        <w:tabs>
          <w:tab w:val="clear" w:pos="1440"/>
          <w:tab w:val="num" w:pos="720"/>
        </w:tabs>
        <w:ind w:left="720"/>
        <w:rPr>
          <w:rFonts w:cs="Arial"/>
          <w:sz w:val="20"/>
        </w:rPr>
      </w:pPr>
      <w:r>
        <w:rPr>
          <w:rFonts w:cs="Arial"/>
          <w:sz w:val="20"/>
        </w:rPr>
        <w:t xml:space="preserve">and </w:t>
      </w:r>
      <w:r w:rsidR="00151D8B" w:rsidRPr="00054AA8">
        <w:rPr>
          <w:rFonts w:cs="Arial"/>
          <w:sz w:val="20"/>
        </w:rPr>
        <w:t xml:space="preserve">in addition, </w:t>
      </w:r>
      <w:r w:rsidR="00E00AE8" w:rsidRPr="00054AA8">
        <w:rPr>
          <w:rFonts w:cs="Arial"/>
          <w:sz w:val="20"/>
        </w:rPr>
        <w:t>unless the risk has renewed</w:t>
      </w:r>
      <w:r w:rsidR="00E00AE8">
        <w:rPr>
          <w:rFonts w:cs="Arial"/>
          <w:sz w:val="20"/>
        </w:rPr>
        <w:t xml:space="preserve">, </w:t>
      </w:r>
      <w:r w:rsidR="004B5FE5">
        <w:rPr>
          <w:rFonts w:cs="Arial"/>
          <w:sz w:val="20"/>
        </w:rPr>
        <w:t xml:space="preserve">report </w:t>
      </w:r>
      <w:r w:rsidR="00151D8B" w:rsidRPr="00054AA8">
        <w:rPr>
          <w:rFonts w:cs="Arial"/>
          <w:sz w:val="20"/>
        </w:rPr>
        <w:t>the policy</w:t>
      </w:r>
      <w:r w:rsidR="004B5FE5">
        <w:rPr>
          <w:rFonts w:cs="Arial"/>
          <w:sz w:val="20"/>
        </w:rPr>
        <w:t xml:space="preserve"> </w:t>
      </w:r>
      <w:r w:rsidR="005024C1" w:rsidRPr="00054AA8">
        <w:rPr>
          <w:rFonts w:cs="Arial"/>
          <w:sz w:val="20"/>
        </w:rPr>
        <w:t>in the next PMD</w:t>
      </w:r>
      <w:r w:rsidR="005024C1">
        <w:rPr>
          <w:rFonts w:cs="Arial"/>
          <w:sz w:val="20"/>
        </w:rPr>
        <w:t xml:space="preserve">R </w:t>
      </w:r>
      <w:r w:rsidR="00AC2A25">
        <w:rPr>
          <w:rFonts w:cs="Arial"/>
          <w:sz w:val="20"/>
        </w:rPr>
        <w:t xml:space="preserve">submitted for the syndicate </w:t>
      </w:r>
      <w:r w:rsidR="004B5FE5">
        <w:rPr>
          <w:rFonts w:cs="Arial"/>
          <w:sz w:val="20"/>
        </w:rPr>
        <w:t>as not r</w:t>
      </w:r>
      <w:r w:rsidR="004B5FE5" w:rsidRPr="00054AA8">
        <w:rPr>
          <w:rFonts w:cs="Arial"/>
          <w:sz w:val="20"/>
        </w:rPr>
        <w:t>enewed</w:t>
      </w:r>
      <w:r w:rsidR="004B5FE5">
        <w:rPr>
          <w:rFonts w:cs="Arial"/>
          <w:sz w:val="20"/>
        </w:rPr>
        <w:t>, with</w:t>
      </w:r>
      <w:r w:rsidR="00151D8B" w:rsidRPr="00054AA8">
        <w:rPr>
          <w:rFonts w:cs="Arial"/>
          <w:sz w:val="20"/>
        </w:rPr>
        <w:t xml:space="preserve"> the </w:t>
      </w:r>
      <w:r w:rsidR="00D544A8">
        <w:rPr>
          <w:rFonts w:cs="Arial"/>
          <w:sz w:val="20"/>
        </w:rPr>
        <w:t xml:space="preserve">same </w:t>
      </w:r>
      <w:r w:rsidR="00151D8B" w:rsidRPr="00054AA8">
        <w:rPr>
          <w:rFonts w:cs="Arial"/>
          <w:sz w:val="20"/>
        </w:rPr>
        <w:t xml:space="preserve">revised </w:t>
      </w:r>
      <w:r w:rsidR="00151D8B">
        <w:rPr>
          <w:rFonts w:cs="Arial"/>
          <w:sz w:val="20"/>
        </w:rPr>
        <w:t>e</w:t>
      </w:r>
      <w:r w:rsidR="00151D8B" w:rsidRPr="00054AA8">
        <w:rPr>
          <w:rFonts w:cs="Arial"/>
          <w:sz w:val="20"/>
        </w:rPr>
        <w:t xml:space="preserve">xpiry </w:t>
      </w:r>
      <w:r w:rsidR="00151D8B">
        <w:rPr>
          <w:rFonts w:cs="Arial"/>
          <w:sz w:val="20"/>
        </w:rPr>
        <w:t>d</w:t>
      </w:r>
      <w:r w:rsidR="00AC2A25">
        <w:rPr>
          <w:rFonts w:cs="Arial"/>
          <w:sz w:val="20"/>
        </w:rPr>
        <w:t>ate.</w:t>
      </w:r>
    </w:p>
    <w:p w14:paraId="6F13EFFD" w14:textId="77777777" w:rsidR="0044083B" w:rsidRPr="00C5220A" w:rsidRDefault="0044083B" w:rsidP="0044524C">
      <w:pPr>
        <w:pStyle w:val="Heading2"/>
        <w:keepNext/>
        <w:widowControl w:val="0"/>
        <w:tabs>
          <w:tab w:val="clear" w:pos="5897"/>
        </w:tabs>
        <w:spacing w:before="360" w:after="180" w:line="240" w:lineRule="auto"/>
        <w:rPr>
          <w:color w:val="1E35BF"/>
          <w:sz w:val="20"/>
          <w:szCs w:val="20"/>
        </w:rPr>
      </w:pPr>
      <w:bookmarkStart w:id="3222" w:name="_Toc113278585"/>
      <w:bookmarkStart w:id="3223" w:name="_Toc254004818"/>
      <w:r w:rsidRPr="00C5220A">
        <w:rPr>
          <w:color w:val="1E35BF"/>
          <w:sz w:val="20"/>
          <w:szCs w:val="20"/>
        </w:rPr>
        <w:t>Central settlement number</w:t>
      </w:r>
      <w:r w:rsidR="00EB0D79" w:rsidRPr="00C5220A">
        <w:rPr>
          <w:color w:val="1E35BF"/>
          <w:sz w:val="20"/>
          <w:szCs w:val="20"/>
        </w:rPr>
        <w:t>s</w:t>
      </w:r>
      <w:r w:rsidRPr="00C5220A">
        <w:rPr>
          <w:color w:val="1E35BF"/>
          <w:sz w:val="20"/>
          <w:szCs w:val="20"/>
        </w:rPr>
        <w:t xml:space="preserve"> </w:t>
      </w:r>
      <w:r w:rsidR="00AE5604" w:rsidRPr="00C5220A">
        <w:rPr>
          <w:color w:val="1E35BF"/>
          <w:sz w:val="20"/>
          <w:szCs w:val="20"/>
        </w:rPr>
        <w:t>(</w:t>
      </w:r>
      <w:r w:rsidRPr="00C5220A">
        <w:rPr>
          <w:color w:val="1E35BF"/>
          <w:sz w:val="20"/>
          <w:szCs w:val="20"/>
        </w:rPr>
        <w:t>CSN</w:t>
      </w:r>
      <w:r w:rsidR="00AE5604" w:rsidRPr="00C5220A">
        <w:rPr>
          <w:color w:val="1E35BF"/>
          <w:sz w:val="20"/>
          <w:szCs w:val="20"/>
        </w:rPr>
        <w:t>)</w:t>
      </w:r>
      <w:bookmarkEnd w:id="3222"/>
    </w:p>
    <w:p w14:paraId="6AEABC23" w14:textId="77777777" w:rsidR="0044083B" w:rsidRDefault="0044083B" w:rsidP="0044083B">
      <w:pPr>
        <w:rPr>
          <w:rFonts w:cs="Arial"/>
          <w:sz w:val="20"/>
        </w:rPr>
      </w:pPr>
      <w:r>
        <w:rPr>
          <w:rFonts w:cs="Arial"/>
          <w:sz w:val="20"/>
        </w:rPr>
        <w:t>Characters 2-5 of valid UMRs contain the CSN of the placing broker</w:t>
      </w:r>
      <w:r w:rsidR="00886D5C">
        <w:rPr>
          <w:rFonts w:cs="Arial"/>
          <w:sz w:val="20"/>
        </w:rPr>
        <w:t xml:space="preserve">. </w:t>
      </w:r>
      <w:r w:rsidRPr="003D3DC5">
        <w:rPr>
          <w:rFonts w:cs="Arial"/>
          <w:sz w:val="20"/>
        </w:rPr>
        <w:t xml:space="preserve">The list of </w:t>
      </w:r>
      <w:r>
        <w:rPr>
          <w:rFonts w:cs="Arial"/>
          <w:sz w:val="20"/>
        </w:rPr>
        <w:t>CSNs that is used for validating these characters is</w:t>
      </w:r>
      <w:r w:rsidRPr="003D3DC5">
        <w:rPr>
          <w:rFonts w:cs="Arial"/>
          <w:sz w:val="20"/>
        </w:rPr>
        <w:t xml:space="preserve"> updated when new CSNs are allocated or existing C</w:t>
      </w:r>
      <w:r>
        <w:rPr>
          <w:rFonts w:cs="Arial"/>
          <w:sz w:val="20"/>
        </w:rPr>
        <w:t>SNs</w:t>
      </w:r>
      <w:r w:rsidRPr="003D3DC5">
        <w:rPr>
          <w:rFonts w:cs="Arial"/>
          <w:sz w:val="20"/>
        </w:rPr>
        <w:t xml:space="preserve"> are retired. The current list </w:t>
      </w:r>
      <w:r>
        <w:rPr>
          <w:rFonts w:cs="Arial"/>
          <w:sz w:val="20"/>
        </w:rPr>
        <w:t>is</w:t>
      </w:r>
      <w:r w:rsidRPr="003D3DC5">
        <w:rPr>
          <w:rFonts w:cs="Arial"/>
          <w:sz w:val="20"/>
        </w:rPr>
        <w:t xml:space="preserve"> always available in the </w:t>
      </w:r>
      <w:hyperlink w:anchor="_PMD_Return_Specifications_" w:history="1">
        <w:r w:rsidRPr="0024795A">
          <w:rPr>
            <w:rStyle w:val="Hyperlink"/>
            <w:rFonts w:cs="Arial"/>
            <w:sz w:val="20"/>
          </w:rPr>
          <w:t>PMD Return Specifications</w:t>
        </w:r>
      </w:hyperlink>
      <w:r>
        <w:rPr>
          <w:rFonts w:cs="Arial"/>
          <w:sz w:val="20"/>
        </w:rPr>
        <w:t>.</w:t>
      </w:r>
    </w:p>
    <w:p w14:paraId="4A40750A" w14:textId="77777777" w:rsidR="0044083B" w:rsidRPr="003D3DC5" w:rsidRDefault="0044083B" w:rsidP="0044083B">
      <w:pPr>
        <w:rPr>
          <w:rFonts w:cs="Arial"/>
          <w:sz w:val="20"/>
        </w:rPr>
      </w:pPr>
      <w:r w:rsidRPr="003D3DC5">
        <w:rPr>
          <w:rFonts w:cs="Arial"/>
          <w:sz w:val="20"/>
        </w:rPr>
        <w:t xml:space="preserve">Changes to the list of CSNs that occur during any calendar month </w:t>
      </w:r>
      <w:r>
        <w:rPr>
          <w:rFonts w:cs="Arial"/>
          <w:sz w:val="20"/>
        </w:rPr>
        <w:t>are</w:t>
      </w:r>
      <w:r w:rsidRPr="003D3DC5">
        <w:rPr>
          <w:rFonts w:cs="Arial"/>
          <w:sz w:val="20"/>
        </w:rPr>
        <w:t xml:space="preserve"> included in an updated version of </w:t>
      </w:r>
      <w:r>
        <w:rPr>
          <w:rFonts w:cs="Arial"/>
          <w:sz w:val="20"/>
        </w:rPr>
        <w:t>the</w:t>
      </w:r>
      <w:r w:rsidRPr="003D3DC5">
        <w:rPr>
          <w:rFonts w:cs="Arial"/>
          <w:sz w:val="20"/>
        </w:rPr>
        <w:t xml:space="preserve"> </w:t>
      </w:r>
      <w:hyperlink w:anchor="_PMD_Return_Specifications_" w:history="1">
        <w:r w:rsidRPr="0024795A">
          <w:rPr>
            <w:rStyle w:val="Hyperlink"/>
            <w:rFonts w:cs="Arial"/>
            <w:sz w:val="20"/>
          </w:rPr>
          <w:t>PMD Return Specifications</w:t>
        </w:r>
      </w:hyperlink>
      <w:r w:rsidRPr="003D3DC5">
        <w:rPr>
          <w:rFonts w:cs="Arial"/>
          <w:sz w:val="20"/>
        </w:rPr>
        <w:t xml:space="preserve"> that </w:t>
      </w:r>
      <w:r>
        <w:rPr>
          <w:rFonts w:cs="Arial"/>
          <w:sz w:val="20"/>
        </w:rPr>
        <w:t xml:space="preserve">is published </w:t>
      </w:r>
      <w:r w:rsidRPr="003D3DC5">
        <w:rPr>
          <w:rFonts w:cs="Arial"/>
          <w:sz w:val="20"/>
        </w:rPr>
        <w:t>in the first week of the following calendar month.</w:t>
      </w:r>
    </w:p>
    <w:p w14:paraId="25D6D0E2" w14:textId="77777777" w:rsidR="0044083B" w:rsidRPr="003D3DC5" w:rsidRDefault="0044083B" w:rsidP="0044083B">
      <w:pPr>
        <w:rPr>
          <w:rFonts w:cs="Arial"/>
          <w:b/>
          <w:sz w:val="20"/>
        </w:rPr>
      </w:pPr>
      <w:r>
        <w:rPr>
          <w:rFonts w:cs="Arial"/>
          <w:b/>
          <w:sz w:val="20"/>
        </w:rPr>
        <w:t xml:space="preserve">Managing </w:t>
      </w:r>
      <w:r w:rsidR="00B523D6">
        <w:rPr>
          <w:rFonts w:cs="Arial"/>
          <w:b/>
          <w:sz w:val="20"/>
        </w:rPr>
        <w:t>a</w:t>
      </w:r>
      <w:r>
        <w:rPr>
          <w:rFonts w:cs="Arial"/>
          <w:b/>
          <w:sz w:val="20"/>
        </w:rPr>
        <w:t xml:space="preserve">gents that </w:t>
      </w:r>
      <w:r w:rsidRPr="003D3DC5">
        <w:rPr>
          <w:rFonts w:cs="Arial"/>
          <w:b/>
          <w:sz w:val="20"/>
        </w:rPr>
        <w:t xml:space="preserve">have implemented this list in </w:t>
      </w:r>
      <w:r>
        <w:rPr>
          <w:rFonts w:cs="Arial"/>
          <w:b/>
          <w:sz w:val="20"/>
        </w:rPr>
        <w:t>their</w:t>
      </w:r>
      <w:r w:rsidRPr="003D3DC5">
        <w:rPr>
          <w:rFonts w:cs="Arial"/>
          <w:b/>
          <w:sz w:val="20"/>
        </w:rPr>
        <w:t xml:space="preserve"> own system</w:t>
      </w:r>
      <w:r>
        <w:rPr>
          <w:rFonts w:cs="Arial"/>
          <w:b/>
          <w:sz w:val="20"/>
        </w:rPr>
        <w:t>s should</w:t>
      </w:r>
      <w:r w:rsidRPr="003D3DC5">
        <w:rPr>
          <w:rFonts w:cs="Arial"/>
          <w:b/>
          <w:sz w:val="20"/>
        </w:rPr>
        <w:t xml:space="preserve"> check </w:t>
      </w:r>
      <w:r w:rsidR="00E010EE">
        <w:rPr>
          <w:rFonts w:cs="Arial"/>
          <w:b/>
          <w:sz w:val="20"/>
        </w:rPr>
        <w:t xml:space="preserve">each month </w:t>
      </w:r>
      <w:r w:rsidRPr="003D3DC5">
        <w:rPr>
          <w:rFonts w:cs="Arial"/>
          <w:b/>
          <w:sz w:val="20"/>
        </w:rPr>
        <w:t xml:space="preserve">for updates to the list before starting work </w:t>
      </w:r>
      <w:r w:rsidR="00FA0196">
        <w:rPr>
          <w:rFonts w:cs="Arial"/>
          <w:b/>
          <w:sz w:val="20"/>
        </w:rPr>
        <w:t>t</w:t>
      </w:r>
      <w:r w:rsidRPr="003D3DC5">
        <w:rPr>
          <w:rFonts w:cs="Arial"/>
          <w:b/>
          <w:sz w:val="20"/>
        </w:rPr>
        <w:t>o produc</w:t>
      </w:r>
      <w:r w:rsidR="00FA0196">
        <w:rPr>
          <w:rFonts w:cs="Arial"/>
          <w:b/>
          <w:sz w:val="20"/>
        </w:rPr>
        <w:t>e</w:t>
      </w:r>
      <w:r w:rsidRPr="003D3DC5">
        <w:rPr>
          <w:rFonts w:cs="Arial"/>
          <w:b/>
          <w:sz w:val="20"/>
        </w:rPr>
        <w:t xml:space="preserve"> </w:t>
      </w:r>
      <w:r>
        <w:rPr>
          <w:rFonts w:cs="Arial"/>
          <w:b/>
          <w:sz w:val="20"/>
        </w:rPr>
        <w:t>the</w:t>
      </w:r>
      <w:r w:rsidR="004763A6">
        <w:rPr>
          <w:rFonts w:cs="Arial"/>
          <w:b/>
          <w:sz w:val="20"/>
        </w:rPr>
        <w:t>ir</w:t>
      </w:r>
      <w:r w:rsidRPr="003D3DC5">
        <w:rPr>
          <w:rFonts w:cs="Arial"/>
          <w:b/>
          <w:sz w:val="20"/>
        </w:rPr>
        <w:t xml:space="preserve"> PMD</w:t>
      </w:r>
      <w:r>
        <w:rPr>
          <w:rFonts w:cs="Arial"/>
          <w:b/>
          <w:sz w:val="20"/>
        </w:rPr>
        <w:t>R</w:t>
      </w:r>
      <w:r w:rsidR="004763A6">
        <w:rPr>
          <w:rFonts w:cs="Arial"/>
          <w:b/>
          <w:sz w:val="20"/>
        </w:rPr>
        <w:t>(s)</w:t>
      </w:r>
      <w:r w:rsidRPr="003D3DC5">
        <w:rPr>
          <w:rFonts w:cs="Arial"/>
          <w:b/>
          <w:sz w:val="20"/>
        </w:rPr>
        <w:t>.</w:t>
      </w:r>
    </w:p>
    <w:p w14:paraId="3D18362F" w14:textId="77777777" w:rsidR="00681331" w:rsidRPr="00C5220A" w:rsidRDefault="001222DE" w:rsidP="00681331">
      <w:pPr>
        <w:pStyle w:val="Heading2"/>
        <w:keepNext/>
        <w:tabs>
          <w:tab w:val="clear" w:pos="5897"/>
        </w:tabs>
        <w:spacing w:before="360" w:after="180" w:line="240" w:lineRule="auto"/>
        <w:rPr>
          <w:color w:val="1E35BF"/>
          <w:sz w:val="20"/>
        </w:rPr>
      </w:pPr>
      <w:bookmarkStart w:id="3224" w:name="_UMRs"/>
      <w:bookmarkStart w:id="3225" w:name="_Toc113278586"/>
      <w:bookmarkEnd w:id="3224"/>
      <w:r w:rsidRPr="00C5220A">
        <w:rPr>
          <w:color w:val="1E35BF"/>
          <w:sz w:val="20"/>
        </w:rPr>
        <w:t xml:space="preserve">Unique </w:t>
      </w:r>
      <w:r w:rsidR="007D0E49" w:rsidRPr="00C5220A">
        <w:rPr>
          <w:color w:val="1E35BF"/>
          <w:sz w:val="20"/>
        </w:rPr>
        <w:t>m</w:t>
      </w:r>
      <w:r w:rsidRPr="00C5220A">
        <w:rPr>
          <w:color w:val="1E35BF"/>
          <w:sz w:val="20"/>
        </w:rPr>
        <w:t xml:space="preserve">arket </w:t>
      </w:r>
      <w:r w:rsidR="007D0E49" w:rsidRPr="00C5220A">
        <w:rPr>
          <w:color w:val="1E35BF"/>
          <w:sz w:val="20"/>
        </w:rPr>
        <w:t>r</w:t>
      </w:r>
      <w:r w:rsidRPr="00C5220A">
        <w:rPr>
          <w:color w:val="1E35BF"/>
          <w:sz w:val="20"/>
        </w:rPr>
        <w:t>eferences (</w:t>
      </w:r>
      <w:r w:rsidR="00681331" w:rsidRPr="00C5220A">
        <w:rPr>
          <w:color w:val="1E35BF"/>
          <w:sz w:val="20"/>
        </w:rPr>
        <w:t>UMR</w:t>
      </w:r>
      <w:r w:rsidRPr="00C5220A">
        <w:rPr>
          <w:color w:val="1E35BF"/>
          <w:sz w:val="20"/>
        </w:rPr>
        <w:t>)</w:t>
      </w:r>
      <w:bookmarkEnd w:id="3225"/>
    </w:p>
    <w:p w14:paraId="64E378DF" w14:textId="77777777" w:rsidR="000B29DC" w:rsidRPr="0056253D" w:rsidRDefault="000B29DC" w:rsidP="000B29DC">
      <w:pPr>
        <w:pStyle w:val="Heading3"/>
        <w:keepNext/>
        <w:spacing w:after="140"/>
        <w:rPr>
          <w:b w:val="0"/>
          <w:i/>
          <w:sz w:val="20"/>
          <w:szCs w:val="20"/>
        </w:rPr>
      </w:pPr>
      <w:bookmarkStart w:id="3226" w:name="_Toc113278587"/>
      <w:r w:rsidRPr="0056253D">
        <w:rPr>
          <w:b w:val="0"/>
          <w:i/>
          <w:sz w:val="20"/>
          <w:szCs w:val="20"/>
        </w:rPr>
        <w:t>UMR provision rules</w:t>
      </w:r>
      <w:bookmarkEnd w:id="3226"/>
    </w:p>
    <w:p w14:paraId="05A0EE03" w14:textId="77777777" w:rsidR="0039326C" w:rsidRPr="000F33E7" w:rsidRDefault="0039326C" w:rsidP="0039326C">
      <w:pPr>
        <w:tabs>
          <w:tab w:val="clear" w:pos="5897"/>
          <w:tab w:val="left" w:pos="720"/>
        </w:tabs>
        <w:adjustRightInd w:val="0"/>
        <w:spacing w:line="240" w:lineRule="auto"/>
        <w:rPr>
          <w:rFonts w:cs="Arial"/>
          <w:color w:val="000000"/>
          <w:sz w:val="20"/>
          <w:lang w:val="en-US"/>
        </w:rPr>
      </w:pPr>
      <w:r w:rsidRPr="000F33E7">
        <w:rPr>
          <w:rFonts w:cs="Arial"/>
          <w:color w:val="000000"/>
          <w:sz w:val="20"/>
          <w:lang w:val="en-US"/>
        </w:rPr>
        <w:t>The rules for the provision of UMRs are:</w:t>
      </w:r>
    </w:p>
    <w:p w14:paraId="09D7AB41" w14:textId="77777777" w:rsidR="0039326C" w:rsidRDefault="0039326C" w:rsidP="0039326C">
      <w:pPr>
        <w:numPr>
          <w:ilvl w:val="0"/>
          <w:numId w:val="8"/>
        </w:numPr>
        <w:rPr>
          <w:rFonts w:cs="Arial"/>
          <w:sz w:val="20"/>
        </w:rPr>
      </w:pPr>
      <w:r w:rsidRPr="0039326C">
        <w:rPr>
          <w:rFonts w:cs="Arial"/>
          <w:sz w:val="20"/>
        </w:rPr>
        <w:lastRenderedPageBreak/>
        <w:t xml:space="preserve">UMRs are created by brokers, but this could be a </w:t>
      </w:r>
      <w:r w:rsidR="00B523D6">
        <w:rPr>
          <w:rFonts w:cs="Arial"/>
          <w:sz w:val="20"/>
        </w:rPr>
        <w:t>managing agent</w:t>
      </w:r>
      <w:r w:rsidRPr="0039326C">
        <w:rPr>
          <w:rFonts w:cs="Arial"/>
          <w:sz w:val="20"/>
        </w:rPr>
        <w:t xml:space="preserve"> in the role of broker</w:t>
      </w:r>
    </w:p>
    <w:p w14:paraId="31D19F00" w14:textId="77777777" w:rsidR="0039326C" w:rsidRDefault="0039326C" w:rsidP="0039326C">
      <w:pPr>
        <w:numPr>
          <w:ilvl w:val="0"/>
          <w:numId w:val="8"/>
        </w:numPr>
        <w:spacing w:after="0"/>
        <w:rPr>
          <w:rFonts w:cs="Arial"/>
          <w:sz w:val="20"/>
        </w:rPr>
      </w:pPr>
      <w:r>
        <w:rPr>
          <w:rFonts w:cs="Arial"/>
          <w:sz w:val="20"/>
        </w:rPr>
        <w:t>a</w:t>
      </w:r>
      <w:r w:rsidRPr="0039326C">
        <w:rPr>
          <w:rFonts w:cs="Arial"/>
          <w:sz w:val="20"/>
        </w:rPr>
        <w:t xml:space="preserve"> UMR must be provided on every slip in the format:</w:t>
      </w:r>
    </w:p>
    <w:p w14:paraId="51CD9A4A" w14:textId="77777777" w:rsidR="0039326C" w:rsidRPr="000F33E7" w:rsidRDefault="0039326C" w:rsidP="0039326C">
      <w:pPr>
        <w:tabs>
          <w:tab w:val="clear" w:pos="5897"/>
        </w:tabs>
        <w:spacing w:line="240" w:lineRule="auto"/>
        <w:ind w:left="360"/>
        <w:rPr>
          <w:rFonts w:ascii="Times New Roman" w:hAnsi="Times New Roman"/>
          <w:sz w:val="24"/>
          <w:szCs w:val="24"/>
          <w:lang w:val="en-US"/>
        </w:rPr>
      </w:pPr>
      <w:r w:rsidRPr="000F33E7">
        <w:rPr>
          <w:rFonts w:cs="Arial"/>
          <w:sz w:val="20"/>
          <w:lang w:val="en-US"/>
        </w:rPr>
        <w:t>"B"</w:t>
      </w:r>
      <w:r w:rsidR="0042289D" w:rsidRPr="000F33E7">
        <w:rPr>
          <w:rFonts w:cs="Arial"/>
          <w:sz w:val="20"/>
          <w:lang w:val="en-US"/>
        </w:rPr>
        <w:br/>
        <w:t>followed by the 4-digit </w:t>
      </w:r>
      <w:r w:rsidR="0044083B">
        <w:rPr>
          <w:rFonts w:cs="Arial"/>
          <w:sz w:val="20"/>
          <w:lang w:val="en-US"/>
        </w:rPr>
        <w:t xml:space="preserve">CSN </w:t>
      </w:r>
      <w:r w:rsidRPr="000F33E7">
        <w:rPr>
          <w:rFonts w:cs="Arial"/>
          <w:sz w:val="20"/>
          <w:lang w:val="en-US"/>
        </w:rPr>
        <w:t xml:space="preserve">of the </w:t>
      </w:r>
      <w:r w:rsidR="0042289D">
        <w:rPr>
          <w:rFonts w:cs="Arial"/>
          <w:sz w:val="20"/>
          <w:lang w:val="en-US"/>
        </w:rPr>
        <w:t>placing</w:t>
      </w:r>
      <w:r w:rsidRPr="000F33E7">
        <w:rPr>
          <w:rFonts w:cs="Arial"/>
          <w:sz w:val="20"/>
          <w:lang w:val="en-US"/>
        </w:rPr>
        <w:t xml:space="preserve"> broker</w:t>
      </w:r>
      <w:r w:rsidRPr="000F33E7">
        <w:rPr>
          <w:rFonts w:cs="Arial"/>
          <w:sz w:val="20"/>
          <w:lang w:val="en-US"/>
        </w:rPr>
        <w:br/>
        <w:t>and then from 1 to 12 characters from the set A-Z and 0-9</w:t>
      </w:r>
      <w:r w:rsidRPr="000F33E7">
        <w:rPr>
          <w:rFonts w:cs="Arial"/>
          <w:sz w:val="20"/>
          <w:lang w:val="en-US"/>
        </w:rPr>
        <w:br/>
        <w:t>(total length 6-17 characters)</w:t>
      </w:r>
    </w:p>
    <w:p w14:paraId="57A4FA2C" w14:textId="77777777" w:rsidR="0039326C" w:rsidRDefault="0039326C" w:rsidP="0039326C">
      <w:pPr>
        <w:numPr>
          <w:ilvl w:val="0"/>
          <w:numId w:val="8"/>
        </w:numPr>
        <w:rPr>
          <w:rFonts w:cs="Arial"/>
          <w:sz w:val="20"/>
        </w:rPr>
      </w:pPr>
      <w:r w:rsidRPr="0039326C">
        <w:rPr>
          <w:rFonts w:cs="Arial"/>
          <w:sz w:val="20"/>
        </w:rPr>
        <w:t>UMRs must be unique</w:t>
      </w:r>
      <w:r>
        <w:rPr>
          <w:rFonts w:cs="Arial"/>
          <w:sz w:val="20"/>
        </w:rPr>
        <w:t xml:space="preserve"> </w:t>
      </w:r>
      <w:r w:rsidR="0042289D">
        <w:rPr>
          <w:rFonts w:cs="Arial"/>
          <w:sz w:val="20"/>
        </w:rPr>
        <w:t xml:space="preserve">for each policy </w:t>
      </w:r>
      <w:r>
        <w:rPr>
          <w:rFonts w:cs="Arial"/>
          <w:sz w:val="20"/>
        </w:rPr>
        <w:t>(t</w:t>
      </w:r>
      <w:r w:rsidRPr="0039326C">
        <w:rPr>
          <w:rFonts w:cs="Arial"/>
          <w:sz w:val="20"/>
        </w:rPr>
        <w:t>his needs to be ensured by the supplyi</w:t>
      </w:r>
      <w:r>
        <w:rPr>
          <w:rFonts w:cs="Arial"/>
          <w:sz w:val="20"/>
        </w:rPr>
        <w:t>ng broker)</w:t>
      </w:r>
    </w:p>
    <w:p w14:paraId="6F1E5C66" w14:textId="77777777" w:rsidR="00EC1BA6" w:rsidRDefault="00F3762B" w:rsidP="0039326C">
      <w:pPr>
        <w:numPr>
          <w:ilvl w:val="0"/>
          <w:numId w:val="8"/>
        </w:numPr>
        <w:rPr>
          <w:rFonts w:cs="Arial"/>
          <w:sz w:val="20"/>
          <w:lang w:val="en-US"/>
        </w:rPr>
      </w:pPr>
      <w:r>
        <w:rPr>
          <w:rFonts w:cs="Arial"/>
          <w:sz w:val="20"/>
        </w:rPr>
        <w:t>The</w:t>
      </w:r>
      <w:r w:rsidR="0039326C" w:rsidRPr="0039326C">
        <w:rPr>
          <w:rFonts w:cs="Arial"/>
          <w:sz w:val="20"/>
        </w:rPr>
        <w:t xml:space="preserve"> UMR of a renewed risk must differ from the UMR of the expiring risk, except on the re-signing of a</w:t>
      </w:r>
      <w:r w:rsidR="0039326C" w:rsidRPr="000F33E7">
        <w:rPr>
          <w:rFonts w:cs="Arial"/>
          <w:sz w:val="20"/>
          <w:lang w:val="en-US"/>
        </w:rPr>
        <w:t xml:space="preserve"> </w:t>
      </w:r>
      <w:r w:rsidR="0039326C" w:rsidRPr="009E4CDE">
        <w:rPr>
          <w:rFonts w:cs="Arial"/>
          <w:sz w:val="20"/>
          <w:lang w:val="en-US"/>
        </w:rPr>
        <w:t>multi-year risk</w:t>
      </w:r>
      <w:r w:rsidR="0039326C">
        <w:rPr>
          <w:rFonts w:cs="Arial"/>
          <w:sz w:val="20"/>
          <w:lang w:val="en-US"/>
        </w:rPr>
        <w:t>.</w:t>
      </w:r>
    </w:p>
    <w:p w14:paraId="7ACB9CE7" w14:textId="77777777" w:rsidR="0039326C" w:rsidRDefault="00EC1BA6" w:rsidP="00745012">
      <w:pPr>
        <w:rPr>
          <w:rFonts w:cs="Arial"/>
          <w:sz w:val="20"/>
        </w:rPr>
      </w:pPr>
      <w:r>
        <w:rPr>
          <w:rFonts w:cs="Arial"/>
          <w:sz w:val="20"/>
          <w:lang w:val="en-US"/>
        </w:rPr>
        <w:br w:type="page"/>
      </w:r>
    </w:p>
    <w:p w14:paraId="704F40D4" w14:textId="77777777" w:rsidR="000B29DC" w:rsidRPr="000D2920" w:rsidRDefault="000B29DC" w:rsidP="000B29DC">
      <w:pPr>
        <w:pStyle w:val="Heading3"/>
        <w:keepNext/>
        <w:spacing w:after="140"/>
        <w:rPr>
          <w:b w:val="0"/>
          <w:i/>
          <w:sz w:val="20"/>
          <w:szCs w:val="20"/>
        </w:rPr>
      </w:pPr>
      <w:bookmarkStart w:id="3227" w:name="_PMDR_UMR_requirements"/>
      <w:bookmarkStart w:id="3228" w:name="_Ref430002246"/>
      <w:bookmarkStart w:id="3229" w:name="_Toc113278588"/>
      <w:bookmarkEnd w:id="3227"/>
      <w:r w:rsidRPr="000D2920">
        <w:rPr>
          <w:b w:val="0"/>
          <w:i/>
          <w:sz w:val="20"/>
          <w:szCs w:val="20"/>
        </w:rPr>
        <w:t>PMDR UMR requirements</w:t>
      </w:r>
      <w:bookmarkEnd w:id="3228"/>
      <w:bookmarkEnd w:id="3229"/>
    </w:p>
    <w:p w14:paraId="2B76E90C" w14:textId="77777777" w:rsidR="00681331" w:rsidRDefault="00681331" w:rsidP="00681331">
      <w:pPr>
        <w:rPr>
          <w:rFonts w:cs="Arial"/>
          <w:sz w:val="20"/>
        </w:rPr>
      </w:pPr>
      <w:r w:rsidRPr="000D2920">
        <w:rPr>
          <w:rFonts w:cs="Arial"/>
          <w:sz w:val="20"/>
        </w:rPr>
        <w:t xml:space="preserve">If </w:t>
      </w:r>
      <w:r w:rsidR="00CC5C55" w:rsidRPr="000D2920">
        <w:rPr>
          <w:rFonts w:cs="Arial"/>
          <w:sz w:val="20"/>
        </w:rPr>
        <w:t>the inception date occurs in 2010 or later</w:t>
      </w:r>
      <w:r w:rsidRPr="000D2920">
        <w:rPr>
          <w:rFonts w:cs="Arial"/>
          <w:sz w:val="20"/>
        </w:rPr>
        <w:t xml:space="preserve">, a valid current UMR </w:t>
      </w:r>
      <w:r w:rsidR="004E4998" w:rsidRPr="000D2920">
        <w:rPr>
          <w:rFonts w:cs="Arial"/>
          <w:sz w:val="20"/>
        </w:rPr>
        <w:t xml:space="preserve">for new and renewed risks </w:t>
      </w:r>
      <w:r w:rsidRPr="000D2920">
        <w:rPr>
          <w:rFonts w:cs="Arial"/>
          <w:sz w:val="20"/>
        </w:rPr>
        <w:t xml:space="preserve">and a valid expiring UMR for not renewed risks must be </w:t>
      </w:r>
      <w:r w:rsidR="00823E6B" w:rsidRPr="000D2920">
        <w:rPr>
          <w:rFonts w:cs="Arial"/>
          <w:sz w:val="20"/>
        </w:rPr>
        <w:t xml:space="preserve">reported </w:t>
      </w:r>
      <w:r w:rsidR="00F3762B" w:rsidRPr="000D2920">
        <w:rPr>
          <w:rFonts w:cs="Arial"/>
          <w:sz w:val="20"/>
        </w:rPr>
        <w:t>for the following combinations</w:t>
      </w:r>
      <w:r w:rsidR="000D2920" w:rsidRPr="000D2920">
        <w:rPr>
          <w:rFonts w:cs="Arial"/>
          <w:sz w:val="20"/>
        </w:rPr>
        <w:t xml:space="preserve"> of Distribution Channel, Service Company Indicator, Method of Placement and Single Risk Flag:</w:t>
      </w:r>
    </w:p>
    <w:p w14:paraId="0BD737B8" w14:textId="77777777" w:rsidR="00601E71" w:rsidRPr="005C7CC3" w:rsidRDefault="00601E71" w:rsidP="00681331">
      <w:pPr>
        <w:rPr>
          <w:rFonts w:cs="Arial"/>
          <w:sz w:val="20"/>
        </w:rPr>
      </w:pPr>
    </w:p>
    <w:tbl>
      <w:tblPr>
        <w:tblW w:w="5600" w:type="dxa"/>
        <w:tblInd w:w="108" w:type="dxa"/>
        <w:tblLook w:val="04A0" w:firstRow="1" w:lastRow="0" w:firstColumn="1" w:lastColumn="0" w:noHBand="0" w:noVBand="1"/>
      </w:tblPr>
      <w:tblGrid>
        <w:gridCol w:w="1120"/>
        <w:gridCol w:w="1120"/>
        <w:gridCol w:w="1120"/>
        <w:gridCol w:w="1120"/>
        <w:gridCol w:w="1120"/>
      </w:tblGrid>
      <w:tr w:rsidR="00601E71" w:rsidRPr="00601E71" w14:paraId="755EA837" w14:textId="77777777" w:rsidTr="00601E71">
        <w:trPr>
          <w:trHeight w:val="720"/>
        </w:trPr>
        <w:tc>
          <w:tcPr>
            <w:tcW w:w="1120" w:type="dxa"/>
            <w:tcBorders>
              <w:top w:val="nil"/>
              <w:left w:val="nil"/>
              <w:bottom w:val="nil"/>
              <w:right w:val="nil"/>
            </w:tcBorders>
            <w:shd w:val="clear" w:color="000000" w:fill="000000"/>
            <w:vAlign w:val="bottom"/>
            <w:hideMark/>
          </w:tcPr>
          <w:p w14:paraId="5A8156D3" w14:textId="77777777" w:rsidR="00601E71" w:rsidRPr="00601E71" w:rsidRDefault="00601E71" w:rsidP="00601E71">
            <w:pPr>
              <w:tabs>
                <w:tab w:val="clear" w:pos="5897"/>
              </w:tabs>
              <w:spacing w:after="0" w:line="240" w:lineRule="auto"/>
              <w:jc w:val="center"/>
              <w:rPr>
                <w:rFonts w:ascii="Calibri" w:hAnsi="Calibri" w:cs="Calibri"/>
                <w:b/>
                <w:bCs/>
                <w:color w:val="FFFFFF"/>
                <w:szCs w:val="18"/>
              </w:rPr>
            </w:pPr>
            <w:r w:rsidRPr="00601E71">
              <w:rPr>
                <w:rFonts w:ascii="Calibri" w:hAnsi="Calibri" w:cs="Calibri"/>
                <w:b/>
                <w:bCs/>
                <w:color w:val="FFFFFF"/>
                <w:szCs w:val="18"/>
              </w:rPr>
              <w:t>Distribution Channel</w:t>
            </w:r>
          </w:p>
        </w:tc>
        <w:tc>
          <w:tcPr>
            <w:tcW w:w="1120" w:type="dxa"/>
            <w:tcBorders>
              <w:top w:val="nil"/>
              <w:left w:val="nil"/>
              <w:bottom w:val="nil"/>
              <w:right w:val="nil"/>
            </w:tcBorders>
            <w:shd w:val="clear" w:color="000000" w:fill="000000"/>
            <w:vAlign w:val="bottom"/>
            <w:hideMark/>
          </w:tcPr>
          <w:p w14:paraId="2EECB359" w14:textId="77777777" w:rsidR="00601E71" w:rsidRPr="00601E71" w:rsidRDefault="00601E71" w:rsidP="00601E71">
            <w:pPr>
              <w:tabs>
                <w:tab w:val="clear" w:pos="5897"/>
              </w:tabs>
              <w:spacing w:after="0" w:line="240" w:lineRule="auto"/>
              <w:jc w:val="center"/>
              <w:rPr>
                <w:rFonts w:ascii="Calibri" w:hAnsi="Calibri" w:cs="Calibri"/>
                <w:b/>
                <w:bCs/>
                <w:color w:val="FFFFFF"/>
                <w:szCs w:val="18"/>
              </w:rPr>
            </w:pPr>
            <w:r w:rsidRPr="00601E71">
              <w:rPr>
                <w:rFonts w:ascii="Calibri" w:hAnsi="Calibri" w:cs="Calibri"/>
                <w:b/>
                <w:bCs/>
                <w:color w:val="FFFFFF"/>
                <w:szCs w:val="18"/>
              </w:rPr>
              <w:t>Service Company Indicator</w:t>
            </w:r>
          </w:p>
        </w:tc>
        <w:tc>
          <w:tcPr>
            <w:tcW w:w="1120" w:type="dxa"/>
            <w:tcBorders>
              <w:top w:val="nil"/>
              <w:left w:val="nil"/>
              <w:bottom w:val="nil"/>
              <w:right w:val="nil"/>
            </w:tcBorders>
            <w:shd w:val="clear" w:color="000000" w:fill="000000"/>
            <w:vAlign w:val="bottom"/>
            <w:hideMark/>
          </w:tcPr>
          <w:p w14:paraId="49A916E0" w14:textId="77777777" w:rsidR="00601E71" w:rsidRPr="00601E71" w:rsidRDefault="00601E71" w:rsidP="00601E71">
            <w:pPr>
              <w:tabs>
                <w:tab w:val="clear" w:pos="5897"/>
              </w:tabs>
              <w:spacing w:after="0" w:line="240" w:lineRule="auto"/>
              <w:jc w:val="center"/>
              <w:rPr>
                <w:rFonts w:ascii="Calibri" w:hAnsi="Calibri" w:cs="Calibri"/>
                <w:b/>
                <w:bCs/>
                <w:color w:val="FFFFFF"/>
                <w:szCs w:val="18"/>
              </w:rPr>
            </w:pPr>
            <w:r w:rsidRPr="00601E71">
              <w:rPr>
                <w:rFonts w:ascii="Calibri" w:hAnsi="Calibri" w:cs="Calibri"/>
                <w:b/>
                <w:bCs/>
                <w:color w:val="FFFFFF"/>
                <w:szCs w:val="18"/>
              </w:rPr>
              <w:t>Method of Placement</w:t>
            </w:r>
          </w:p>
        </w:tc>
        <w:tc>
          <w:tcPr>
            <w:tcW w:w="1120" w:type="dxa"/>
            <w:tcBorders>
              <w:top w:val="nil"/>
              <w:left w:val="nil"/>
              <w:bottom w:val="nil"/>
              <w:right w:val="nil"/>
            </w:tcBorders>
            <w:shd w:val="clear" w:color="000000" w:fill="000000"/>
            <w:vAlign w:val="bottom"/>
            <w:hideMark/>
          </w:tcPr>
          <w:p w14:paraId="76DF7C65" w14:textId="77777777" w:rsidR="00601E71" w:rsidRPr="00601E71" w:rsidRDefault="00601E71" w:rsidP="00601E71">
            <w:pPr>
              <w:tabs>
                <w:tab w:val="clear" w:pos="5897"/>
              </w:tabs>
              <w:spacing w:after="0" w:line="240" w:lineRule="auto"/>
              <w:jc w:val="center"/>
              <w:rPr>
                <w:rFonts w:ascii="Calibri" w:hAnsi="Calibri" w:cs="Calibri"/>
                <w:b/>
                <w:bCs/>
                <w:color w:val="FFFFFF"/>
                <w:szCs w:val="18"/>
              </w:rPr>
            </w:pPr>
            <w:r w:rsidRPr="00601E71">
              <w:rPr>
                <w:rFonts w:ascii="Calibri" w:hAnsi="Calibri" w:cs="Calibri"/>
                <w:b/>
                <w:bCs/>
                <w:color w:val="FFFFFF"/>
                <w:szCs w:val="18"/>
              </w:rPr>
              <w:t>Single Risk Flag</w:t>
            </w:r>
          </w:p>
        </w:tc>
        <w:tc>
          <w:tcPr>
            <w:tcW w:w="1120" w:type="dxa"/>
            <w:tcBorders>
              <w:top w:val="nil"/>
              <w:left w:val="nil"/>
              <w:bottom w:val="nil"/>
              <w:right w:val="nil"/>
            </w:tcBorders>
            <w:shd w:val="clear" w:color="000000" w:fill="000000"/>
            <w:vAlign w:val="bottom"/>
            <w:hideMark/>
          </w:tcPr>
          <w:p w14:paraId="76B4138B" w14:textId="77777777" w:rsidR="00601E71" w:rsidRPr="00601E71" w:rsidRDefault="00601E71" w:rsidP="00601E71">
            <w:pPr>
              <w:tabs>
                <w:tab w:val="clear" w:pos="5897"/>
              </w:tabs>
              <w:spacing w:after="0" w:line="240" w:lineRule="auto"/>
              <w:jc w:val="center"/>
              <w:rPr>
                <w:rFonts w:ascii="Calibri" w:hAnsi="Calibri" w:cs="Calibri"/>
                <w:b/>
                <w:bCs/>
                <w:color w:val="FFFFFF"/>
                <w:szCs w:val="18"/>
              </w:rPr>
            </w:pPr>
            <w:r w:rsidRPr="00601E71">
              <w:rPr>
                <w:rFonts w:ascii="Calibri" w:hAnsi="Calibri" w:cs="Calibri"/>
                <w:b/>
                <w:bCs/>
                <w:color w:val="FFFFFF"/>
                <w:szCs w:val="18"/>
              </w:rPr>
              <w:t>UMR Required</w:t>
            </w:r>
          </w:p>
        </w:tc>
      </w:tr>
      <w:tr w:rsidR="00601E71" w:rsidRPr="00601E71" w14:paraId="6D14929F" w14:textId="77777777" w:rsidTr="00601E71">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83566"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LNDN</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77D567C9"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ASC</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50FB9323"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BNDR</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5E488F23"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20A8215C"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Optional</w:t>
            </w:r>
          </w:p>
        </w:tc>
      </w:tr>
      <w:tr w:rsidR="00601E71" w:rsidRPr="00601E71" w14:paraId="3B1E628C"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949D38C"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LNDN</w:t>
            </w:r>
          </w:p>
        </w:tc>
        <w:tc>
          <w:tcPr>
            <w:tcW w:w="1120" w:type="dxa"/>
            <w:tcBorders>
              <w:top w:val="nil"/>
              <w:left w:val="nil"/>
              <w:bottom w:val="single" w:sz="4" w:space="0" w:color="auto"/>
              <w:right w:val="single" w:sz="4" w:space="0" w:color="auto"/>
            </w:tcBorders>
            <w:shd w:val="clear" w:color="auto" w:fill="auto"/>
            <w:noWrap/>
            <w:vAlign w:val="bottom"/>
            <w:hideMark/>
          </w:tcPr>
          <w:p w14:paraId="30459061"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ASC</w:t>
            </w:r>
          </w:p>
        </w:tc>
        <w:tc>
          <w:tcPr>
            <w:tcW w:w="1120" w:type="dxa"/>
            <w:tcBorders>
              <w:top w:val="nil"/>
              <w:left w:val="nil"/>
              <w:bottom w:val="single" w:sz="4" w:space="0" w:color="auto"/>
              <w:right w:val="single" w:sz="4" w:space="0" w:color="auto"/>
            </w:tcBorders>
            <w:shd w:val="clear" w:color="auto" w:fill="auto"/>
            <w:noWrap/>
            <w:vAlign w:val="bottom"/>
            <w:hideMark/>
          </w:tcPr>
          <w:p w14:paraId="77C0B001"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LNSL</w:t>
            </w:r>
          </w:p>
        </w:tc>
        <w:tc>
          <w:tcPr>
            <w:tcW w:w="1120" w:type="dxa"/>
            <w:tcBorders>
              <w:top w:val="nil"/>
              <w:left w:val="nil"/>
              <w:bottom w:val="single" w:sz="4" w:space="0" w:color="auto"/>
              <w:right w:val="single" w:sz="4" w:space="0" w:color="auto"/>
            </w:tcBorders>
            <w:shd w:val="clear" w:color="auto" w:fill="auto"/>
            <w:noWrap/>
            <w:vAlign w:val="bottom"/>
            <w:hideMark/>
          </w:tcPr>
          <w:p w14:paraId="362CFD3E"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w:t>
            </w:r>
          </w:p>
        </w:tc>
        <w:tc>
          <w:tcPr>
            <w:tcW w:w="1120" w:type="dxa"/>
            <w:tcBorders>
              <w:top w:val="nil"/>
              <w:left w:val="nil"/>
              <w:bottom w:val="single" w:sz="4" w:space="0" w:color="auto"/>
              <w:right w:val="single" w:sz="4" w:space="0" w:color="auto"/>
            </w:tcBorders>
            <w:shd w:val="clear" w:color="auto" w:fill="auto"/>
            <w:noWrap/>
            <w:vAlign w:val="bottom"/>
            <w:hideMark/>
          </w:tcPr>
          <w:p w14:paraId="76FBF622"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Optional</w:t>
            </w:r>
          </w:p>
        </w:tc>
      </w:tr>
      <w:tr w:rsidR="00601E71" w:rsidRPr="00601E71" w14:paraId="0187FCC4"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7B779CA"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LNDN</w:t>
            </w:r>
          </w:p>
        </w:tc>
        <w:tc>
          <w:tcPr>
            <w:tcW w:w="1120" w:type="dxa"/>
            <w:tcBorders>
              <w:top w:val="nil"/>
              <w:left w:val="nil"/>
              <w:bottom w:val="single" w:sz="4" w:space="0" w:color="auto"/>
              <w:right w:val="single" w:sz="4" w:space="0" w:color="auto"/>
            </w:tcBorders>
            <w:shd w:val="clear" w:color="auto" w:fill="auto"/>
            <w:noWrap/>
            <w:vAlign w:val="bottom"/>
            <w:hideMark/>
          </w:tcPr>
          <w:p w14:paraId="74C8078E"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ASC</w:t>
            </w:r>
          </w:p>
        </w:tc>
        <w:tc>
          <w:tcPr>
            <w:tcW w:w="1120" w:type="dxa"/>
            <w:tcBorders>
              <w:top w:val="nil"/>
              <w:left w:val="nil"/>
              <w:bottom w:val="single" w:sz="4" w:space="0" w:color="auto"/>
              <w:right w:val="single" w:sz="4" w:space="0" w:color="auto"/>
            </w:tcBorders>
            <w:shd w:val="clear" w:color="auto" w:fill="auto"/>
            <w:noWrap/>
            <w:vAlign w:val="bottom"/>
            <w:hideMark/>
          </w:tcPr>
          <w:p w14:paraId="38D6D63C"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OPDR</w:t>
            </w:r>
          </w:p>
        </w:tc>
        <w:tc>
          <w:tcPr>
            <w:tcW w:w="1120" w:type="dxa"/>
            <w:tcBorders>
              <w:top w:val="nil"/>
              <w:left w:val="nil"/>
              <w:bottom w:val="single" w:sz="4" w:space="0" w:color="auto"/>
              <w:right w:val="single" w:sz="4" w:space="0" w:color="auto"/>
            </w:tcBorders>
            <w:shd w:val="clear" w:color="auto" w:fill="auto"/>
            <w:noWrap/>
            <w:vAlign w:val="bottom"/>
            <w:hideMark/>
          </w:tcPr>
          <w:p w14:paraId="24E59B2F"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w:t>
            </w:r>
          </w:p>
        </w:tc>
        <w:tc>
          <w:tcPr>
            <w:tcW w:w="1120" w:type="dxa"/>
            <w:tcBorders>
              <w:top w:val="nil"/>
              <w:left w:val="nil"/>
              <w:bottom w:val="single" w:sz="4" w:space="0" w:color="auto"/>
              <w:right w:val="single" w:sz="4" w:space="0" w:color="auto"/>
            </w:tcBorders>
            <w:shd w:val="clear" w:color="auto" w:fill="auto"/>
            <w:noWrap/>
            <w:vAlign w:val="bottom"/>
            <w:hideMark/>
          </w:tcPr>
          <w:p w14:paraId="177F1652"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Optional</w:t>
            </w:r>
          </w:p>
        </w:tc>
      </w:tr>
      <w:tr w:rsidR="00601E71" w:rsidRPr="00601E71" w14:paraId="1ED0C400"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8F8AECA"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LNDN</w:t>
            </w:r>
          </w:p>
        </w:tc>
        <w:tc>
          <w:tcPr>
            <w:tcW w:w="1120" w:type="dxa"/>
            <w:tcBorders>
              <w:top w:val="nil"/>
              <w:left w:val="nil"/>
              <w:bottom w:val="single" w:sz="4" w:space="0" w:color="auto"/>
              <w:right w:val="single" w:sz="4" w:space="0" w:color="auto"/>
            </w:tcBorders>
            <w:shd w:val="clear" w:color="auto" w:fill="auto"/>
            <w:noWrap/>
            <w:vAlign w:val="bottom"/>
            <w:hideMark/>
          </w:tcPr>
          <w:p w14:paraId="57564F14"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ASC</w:t>
            </w:r>
          </w:p>
        </w:tc>
        <w:tc>
          <w:tcPr>
            <w:tcW w:w="1120" w:type="dxa"/>
            <w:tcBorders>
              <w:top w:val="nil"/>
              <w:left w:val="nil"/>
              <w:bottom w:val="single" w:sz="4" w:space="0" w:color="auto"/>
              <w:right w:val="single" w:sz="4" w:space="0" w:color="auto"/>
            </w:tcBorders>
            <w:shd w:val="clear" w:color="auto" w:fill="auto"/>
            <w:noWrap/>
            <w:vAlign w:val="bottom"/>
            <w:hideMark/>
          </w:tcPr>
          <w:p w14:paraId="25249373"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OPRI</w:t>
            </w:r>
          </w:p>
        </w:tc>
        <w:tc>
          <w:tcPr>
            <w:tcW w:w="1120" w:type="dxa"/>
            <w:tcBorders>
              <w:top w:val="nil"/>
              <w:left w:val="nil"/>
              <w:bottom w:val="single" w:sz="4" w:space="0" w:color="auto"/>
              <w:right w:val="single" w:sz="4" w:space="0" w:color="auto"/>
            </w:tcBorders>
            <w:shd w:val="clear" w:color="auto" w:fill="auto"/>
            <w:noWrap/>
            <w:vAlign w:val="bottom"/>
            <w:hideMark/>
          </w:tcPr>
          <w:p w14:paraId="07396CCF"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w:t>
            </w:r>
          </w:p>
        </w:tc>
        <w:tc>
          <w:tcPr>
            <w:tcW w:w="1120" w:type="dxa"/>
            <w:tcBorders>
              <w:top w:val="nil"/>
              <w:left w:val="nil"/>
              <w:bottom w:val="single" w:sz="4" w:space="0" w:color="auto"/>
              <w:right w:val="single" w:sz="4" w:space="0" w:color="auto"/>
            </w:tcBorders>
            <w:shd w:val="clear" w:color="auto" w:fill="auto"/>
            <w:noWrap/>
            <w:vAlign w:val="bottom"/>
            <w:hideMark/>
          </w:tcPr>
          <w:p w14:paraId="4110065C"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Optional</w:t>
            </w:r>
          </w:p>
        </w:tc>
      </w:tr>
      <w:tr w:rsidR="00601E71" w:rsidRPr="00601E71" w14:paraId="5AB40C73"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9FBFFE7"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ASIA</w:t>
            </w:r>
          </w:p>
        </w:tc>
        <w:tc>
          <w:tcPr>
            <w:tcW w:w="1120" w:type="dxa"/>
            <w:tcBorders>
              <w:top w:val="nil"/>
              <w:left w:val="nil"/>
              <w:bottom w:val="single" w:sz="4" w:space="0" w:color="auto"/>
              <w:right w:val="single" w:sz="4" w:space="0" w:color="auto"/>
            </w:tcBorders>
            <w:shd w:val="clear" w:color="auto" w:fill="auto"/>
            <w:noWrap/>
            <w:vAlign w:val="bottom"/>
            <w:hideMark/>
          </w:tcPr>
          <w:p w14:paraId="63951AD4"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ASC</w:t>
            </w:r>
          </w:p>
        </w:tc>
        <w:tc>
          <w:tcPr>
            <w:tcW w:w="1120" w:type="dxa"/>
            <w:tcBorders>
              <w:top w:val="nil"/>
              <w:left w:val="nil"/>
              <w:bottom w:val="single" w:sz="4" w:space="0" w:color="auto"/>
              <w:right w:val="single" w:sz="4" w:space="0" w:color="auto"/>
            </w:tcBorders>
            <w:shd w:val="clear" w:color="auto" w:fill="auto"/>
            <w:noWrap/>
            <w:vAlign w:val="bottom"/>
            <w:hideMark/>
          </w:tcPr>
          <w:p w14:paraId="6A333604"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BNDR</w:t>
            </w:r>
          </w:p>
        </w:tc>
        <w:tc>
          <w:tcPr>
            <w:tcW w:w="1120" w:type="dxa"/>
            <w:tcBorders>
              <w:top w:val="nil"/>
              <w:left w:val="nil"/>
              <w:bottom w:val="single" w:sz="4" w:space="0" w:color="auto"/>
              <w:right w:val="single" w:sz="4" w:space="0" w:color="auto"/>
            </w:tcBorders>
            <w:shd w:val="clear" w:color="auto" w:fill="auto"/>
            <w:noWrap/>
            <w:vAlign w:val="bottom"/>
            <w:hideMark/>
          </w:tcPr>
          <w:p w14:paraId="49AC3316"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w:t>
            </w:r>
          </w:p>
        </w:tc>
        <w:tc>
          <w:tcPr>
            <w:tcW w:w="1120" w:type="dxa"/>
            <w:tcBorders>
              <w:top w:val="nil"/>
              <w:left w:val="nil"/>
              <w:bottom w:val="single" w:sz="4" w:space="0" w:color="auto"/>
              <w:right w:val="single" w:sz="4" w:space="0" w:color="auto"/>
            </w:tcBorders>
            <w:shd w:val="clear" w:color="auto" w:fill="auto"/>
            <w:noWrap/>
            <w:vAlign w:val="bottom"/>
            <w:hideMark/>
          </w:tcPr>
          <w:p w14:paraId="6E30A197"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Optional</w:t>
            </w:r>
          </w:p>
        </w:tc>
      </w:tr>
      <w:tr w:rsidR="00601E71" w:rsidRPr="00601E71" w14:paraId="7594C369"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84E7583"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ASIA</w:t>
            </w:r>
          </w:p>
        </w:tc>
        <w:tc>
          <w:tcPr>
            <w:tcW w:w="1120" w:type="dxa"/>
            <w:tcBorders>
              <w:top w:val="nil"/>
              <w:left w:val="nil"/>
              <w:bottom w:val="single" w:sz="4" w:space="0" w:color="auto"/>
              <w:right w:val="single" w:sz="4" w:space="0" w:color="auto"/>
            </w:tcBorders>
            <w:shd w:val="clear" w:color="auto" w:fill="auto"/>
            <w:noWrap/>
            <w:vAlign w:val="bottom"/>
            <w:hideMark/>
          </w:tcPr>
          <w:p w14:paraId="04FF0559"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ASC</w:t>
            </w:r>
          </w:p>
        </w:tc>
        <w:tc>
          <w:tcPr>
            <w:tcW w:w="1120" w:type="dxa"/>
            <w:tcBorders>
              <w:top w:val="nil"/>
              <w:left w:val="nil"/>
              <w:bottom w:val="single" w:sz="4" w:space="0" w:color="auto"/>
              <w:right w:val="single" w:sz="4" w:space="0" w:color="auto"/>
            </w:tcBorders>
            <w:shd w:val="clear" w:color="auto" w:fill="auto"/>
            <w:noWrap/>
            <w:vAlign w:val="bottom"/>
            <w:hideMark/>
          </w:tcPr>
          <w:p w14:paraId="467CEA3E"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LNSL</w:t>
            </w:r>
          </w:p>
        </w:tc>
        <w:tc>
          <w:tcPr>
            <w:tcW w:w="1120" w:type="dxa"/>
            <w:tcBorders>
              <w:top w:val="nil"/>
              <w:left w:val="nil"/>
              <w:bottom w:val="single" w:sz="4" w:space="0" w:color="auto"/>
              <w:right w:val="single" w:sz="4" w:space="0" w:color="auto"/>
            </w:tcBorders>
            <w:shd w:val="clear" w:color="auto" w:fill="auto"/>
            <w:noWrap/>
            <w:vAlign w:val="bottom"/>
            <w:hideMark/>
          </w:tcPr>
          <w:p w14:paraId="41332E3B"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w:t>
            </w:r>
          </w:p>
        </w:tc>
        <w:tc>
          <w:tcPr>
            <w:tcW w:w="1120" w:type="dxa"/>
            <w:tcBorders>
              <w:top w:val="nil"/>
              <w:left w:val="nil"/>
              <w:bottom w:val="single" w:sz="4" w:space="0" w:color="auto"/>
              <w:right w:val="single" w:sz="4" w:space="0" w:color="auto"/>
            </w:tcBorders>
            <w:shd w:val="clear" w:color="auto" w:fill="auto"/>
            <w:noWrap/>
            <w:vAlign w:val="bottom"/>
            <w:hideMark/>
          </w:tcPr>
          <w:p w14:paraId="638161E0"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Optional</w:t>
            </w:r>
          </w:p>
        </w:tc>
      </w:tr>
      <w:tr w:rsidR="00601E71" w:rsidRPr="00601E71" w14:paraId="35A4750E"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71988B4"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ASIA</w:t>
            </w:r>
          </w:p>
        </w:tc>
        <w:tc>
          <w:tcPr>
            <w:tcW w:w="1120" w:type="dxa"/>
            <w:tcBorders>
              <w:top w:val="nil"/>
              <w:left w:val="nil"/>
              <w:bottom w:val="single" w:sz="4" w:space="0" w:color="auto"/>
              <w:right w:val="single" w:sz="4" w:space="0" w:color="auto"/>
            </w:tcBorders>
            <w:shd w:val="clear" w:color="auto" w:fill="auto"/>
            <w:noWrap/>
            <w:vAlign w:val="bottom"/>
            <w:hideMark/>
          </w:tcPr>
          <w:p w14:paraId="599E6171"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ASC</w:t>
            </w:r>
          </w:p>
        </w:tc>
        <w:tc>
          <w:tcPr>
            <w:tcW w:w="1120" w:type="dxa"/>
            <w:tcBorders>
              <w:top w:val="nil"/>
              <w:left w:val="nil"/>
              <w:bottom w:val="single" w:sz="4" w:space="0" w:color="auto"/>
              <w:right w:val="single" w:sz="4" w:space="0" w:color="auto"/>
            </w:tcBorders>
            <w:shd w:val="clear" w:color="auto" w:fill="auto"/>
            <w:noWrap/>
            <w:vAlign w:val="bottom"/>
            <w:hideMark/>
          </w:tcPr>
          <w:p w14:paraId="2C0D1627"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OPDR</w:t>
            </w:r>
          </w:p>
        </w:tc>
        <w:tc>
          <w:tcPr>
            <w:tcW w:w="1120" w:type="dxa"/>
            <w:tcBorders>
              <w:top w:val="nil"/>
              <w:left w:val="nil"/>
              <w:bottom w:val="single" w:sz="4" w:space="0" w:color="auto"/>
              <w:right w:val="single" w:sz="4" w:space="0" w:color="auto"/>
            </w:tcBorders>
            <w:shd w:val="clear" w:color="auto" w:fill="auto"/>
            <w:noWrap/>
            <w:vAlign w:val="bottom"/>
            <w:hideMark/>
          </w:tcPr>
          <w:p w14:paraId="0D179171"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w:t>
            </w:r>
          </w:p>
        </w:tc>
        <w:tc>
          <w:tcPr>
            <w:tcW w:w="1120" w:type="dxa"/>
            <w:tcBorders>
              <w:top w:val="nil"/>
              <w:left w:val="nil"/>
              <w:bottom w:val="single" w:sz="4" w:space="0" w:color="auto"/>
              <w:right w:val="single" w:sz="4" w:space="0" w:color="auto"/>
            </w:tcBorders>
            <w:shd w:val="clear" w:color="auto" w:fill="auto"/>
            <w:noWrap/>
            <w:vAlign w:val="bottom"/>
            <w:hideMark/>
          </w:tcPr>
          <w:p w14:paraId="5C334329"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Optional</w:t>
            </w:r>
          </w:p>
        </w:tc>
      </w:tr>
      <w:tr w:rsidR="00601E71" w:rsidRPr="00601E71" w14:paraId="17719B55"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12B68EA"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ASIA</w:t>
            </w:r>
          </w:p>
        </w:tc>
        <w:tc>
          <w:tcPr>
            <w:tcW w:w="1120" w:type="dxa"/>
            <w:tcBorders>
              <w:top w:val="nil"/>
              <w:left w:val="nil"/>
              <w:bottom w:val="single" w:sz="4" w:space="0" w:color="auto"/>
              <w:right w:val="single" w:sz="4" w:space="0" w:color="auto"/>
            </w:tcBorders>
            <w:shd w:val="clear" w:color="auto" w:fill="auto"/>
            <w:noWrap/>
            <w:vAlign w:val="bottom"/>
            <w:hideMark/>
          </w:tcPr>
          <w:p w14:paraId="79648FC7"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ASC</w:t>
            </w:r>
          </w:p>
        </w:tc>
        <w:tc>
          <w:tcPr>
            <w:tcW w:w="1120" w:type="dxa"/>
            <w:tcBorders>
              <w:top w:val="nil"/>
              <w:left w:val="nil"/>
              <w:bottom w:val="single" w:sz="4" w:space="0" w:color="auto"/>
              <w:right w:val="single" w:sz="4" w:space="0" w:color="auto"/>
            </w:tcBorders>
            <w:shd w:val="clear" w:color="auto" w:fill="auto"/>
            <w:noWrap/>
            <w:vAlign w:val="bottom"/>
            <w:hideMark/>
          </w:tcPr>
          <w:p w14:paraId="21ECBD08"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OPRI</w:t>
            </w:r>
          </w:p>
        </w:tc>
        <w:tc>
          <w:tcPr>
            <w:tcW w:w="1120" w:type="dxa"/>
            <w:tcBorders>
              <w:top w:val="nil"/>
              <w:left w:val="nil"/>
              <w:bottom w:val="single" w:sz="4" w:space="0" w:color="auto"/>
              <w:right w:val="single" w:sz="4" w:space="0" w:color="auto"/>
            </w:tcBorders>
            <w:shd w:val="clear" w:color="auto" w:fill="auto"/>
            <w:noWrap/>
            <w:vAlign w:val="bottom"/>
            <w:hideMark/>
          </w:tcPr>
          <w:p w14:paraId="121CA4F7"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w:t>
            </w:r>
          </w:p>
        </w:tc>
        <w:tc>
          <w:tcPr>
            <w:tcW w:w="1120" w:type="dxa"/>
            <w:tcBorders>
              <w:top w:val="nil"/>
              <w:left w:val="nil"/>
              <w:bottom w:val="single" w:sz="4" w:space="0" w:color="auto"/>
              <w:right w:val="single" w:sz="4" w:space="0" w:color="auto"/>
            </w:tcBorders>
            <w:shd w:val="clear" w:color="auto" w:fill="auto"/>
            <w:noWrap/>
            <w:vAlign w:val="bottom"/>
            <w:hideMark/>
          </w:tcPr>
          <w:p w14:paraId="6FF14F06"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Optional</w:t>
            </w:r>
          </w:p>
        </w:tc>
      </w:tr>
      <w:tr w:rsidR="00601E71" w:rsidRPr="00601E71" w14:paraId="52F669BD"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C60D2FC"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DUB</w:t>
            </w:r>
          </w:p>
        </w:tc>
        <w:tc>
          <w:tcPr>
            <w:tcW w:w="1120" w:type="dxa"/>
            <w:tcBorders>
              <w:top w:val="nil"/>
              <w:left w:val="nil"/>
              <w:bottom w:val="single" w:sz="4" w:space="0" w:color="auto"/>
              <w:right w:val="single" w:sz="4" w:space="0" w:color="auto"/>
            </w:tcBorders>
            <w:shd w:val="clear" w:color="auto" w:fill="auto"/>
            <w:noWrap/>
            <w:vAlign w:val="bottom"/>
            <w:hideMark/>
          </w:tcPr>
          <w:p w14:paraId="298AF5D9"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ASC</w:t>
            </w:r>
          </w:p>
        </w:tc>
        <w:tc>
          <w:tcPr>
            <w:tcW w:w="1120" w:type="dxa"/>
            <w:tcBorders>
              <w:top w:val="nil"/>
              <w:left w:val="nil"/>
              <w:bottom w:val="single" w:sz="4" w:space="0" w:color="auto"/>
              <w:right w:val="single" w:sz="4" w:space="0" w:color="auto"/>
            </w:tcBorders>
            <w:shd w:val="clear" w:color="auto" w:fill="auto"/>
            <w:noWrap/>
            <w:vAlign w:val="bottom"/>
            <w:hideMark/>
          </w:tcPr>
          <w:p w14:paraId="530659AD"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BNDR</w:t>
            </w:r>
          </w:p>
        </w:tc>
        <w:tc>
          <w:tcPr>
            <w:tcW w:w="1120" w:type="dxa"/>
            <w:tcBorders>
              <w:top w:val="nil"/>
              <w:left w:val="nil"/>
              <w:bottom w:val="single" w:sz="4" w:space="0" w:color="auto"/>
              <w:right w:val="single" w:sz="4" w:space="0" w:color="auto"/>
            </w:tcBorders>
            <w:shd w:val="clear" w:color="auto" w:fill="auto"/>
            <w:noWrap/>
            <w:vAlign w:val="bottom"/>
            <w:hideMark/>
          </w:tcPr>
          <w:p w14:paraId="35AB2581"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w:t>
            </w:r>
          </w:p>
        </w:tc>
        <w:tc>
          <w:tcPr>
            <w:tcW w:w="1120" w:type="dxa"/>
            <w:tcBorders>
              <w:top w:val="nil"/>
              <w:left w:val="nil"/>
              <w:bottom w:val="single" w:sz="4" w:space="0" w:color="auto"/>
              <w:right w:val="single" w:sz="4" w:space="0" w:color="auto"/>
            </w:tcBorders>
            <w:shd w:val="clear" w:color="auto" w:fill="auto"/>
            <w:noWrap/>
            <w:vAlign w:val="bottom"/>
            <w:hideMark/>
          </w:tcPr>
          <w:p w14:paraId="01CA8FAC"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Optional</w:t>
            </w:r>
          </w:p>
        </w:tc>
      </w:tr>
      <w:tr w:rsidR="00601E71" w:rsidRPr="00601E71" w14:paraId="689F8BE8"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243509A"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DUB</w:t>
            </w:r>
          </w:p>
        </w:tc>
        <w:tc>
          <w:tcPr>
            <w:tcW w:w="1120" w:type="dxa"/>
            <w:tcBorders>
              <w:top w:val="nil"/>
              <w:left w:val="nil"/>
              <w:bottom w:val="single" w:sz="4" w:space="0" w:color="auto"/>
              <w:right w:val="single" w:sz="4" w:space="0" w:color="auto"/>
            </w:tcBorders>
            <w:shd w:val="clear" w:color="auto" w:fill="auto"/>
            <w:noWrap/>
            <w:vAlign w:val="bottom"/>
            <w:hideMark/>
          </w:tcPr>
          <w:p w14:paraId="7B7805B9"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ASC</w:t>
            </w:r>
          </w:p>
        </w:tc>
        <w:tc>
          <w:tcPr>
            <w:tcW w:w="1120" w:type="dxa"/>
            <w:tcBorders>
              <w:top w:val="nil"/>
              <w:left w:val="nil"/>
              <w:bottom w:val="single" w:sz="4" w:space="0" w:color="auto"/>
              <w:right w:val="single" w:sz="4" w:space="0" w:color="auto"/>
            </w:tcBorders>
            <w:shd w:val="clear" w:color="auto" w:fill="auto"/>
            <w:noWrap/>
            <w:vAlign w:val="bottom"/>
            <w:hideMark/>
          </w:tcPr>
          <w:p w14:paraId="46808BFC"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LNSL</w:t>
            </w:r>
          </w:p>
        </w:tc>
        <w:tc>
          <w:tcPr>
            <w:tcW w:w="1120" w:type="dxa"/>
            <w:tcBorders>
              <w:top w:val="nil"/>
              <w:left w:val="nil"/>
              <w:bottom w:val="single" w:sz="4" w:space="0" w:color="auto"/>
              <w:right w:val="single" w:sz="4" w:space="0" w:color="auto"/>
            </w:tcBorders>
            <w:shd w:val="clear" w:color="auto" w:fill="auto"/>
            <w:noWrap/>
            <w:vAlign w:val="bottom"/>
            <w:hideMark/>
          </w:tcPr>
          <w:p w14:paraId="4C870D1A"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w:t>
            </w:r>
          </w:p>
        </w:tc>
        <w:tc>
          <w:tcPr>
            <w:tcW w:w="1120" w:type="dxa"/>
            <w:tcBorders>
              <w:top w:val="nil"/>
              <w:left w:val="nil"/>
              <w:bottom w:val="single" w:sz="4" w:space="0" w:color="auto"/>
              <w:right w:val="single" w:sz="4" w:space="0" w:color="auto"/>
            </w:tcBorders>
            <w:shd w:val="clear" w:color="auto" w:fill="auto"/>
            <w:noWrap/>
            <w:vAlign w:val="bottom"/>
            <w:hideMark/>
          </w:tcPr>
          <w:p w14:paraId="740E6E04"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Optional</w:t>
            </w:r>
          </w:p>
        </w:tc>
      </w:tr>
      <w:tr w:rsidR="00601E71" w:rsidRPr="00601E71" w14:paraId="48C14AE9"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BC7383E"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DUB</w:t>
            </w:r>
          </w:p>
        </w:tc>
        <w:tc>
          <w:tcPr>
            <w:tcW w:w="1120" w:type="dxa"/>
            <w:tcBorders>
              <w:top w:val="nil"/>
              <w:left w:val="nil"/>
              <w:bottom w:val="single" w:sz="4" w:space="0" w:color="auto"/>
              <w:right w:val="single" w:sz="4" w:space="0" w:color="auto"/>
            </w:tcBorders>
            <w:shd w:val="clear" w:color="auto" w:fill="auto"/>
            <w:noWrap/>
            <w:vAlign w:val="bottom"/>
            <w:hideMark/>
          </w:tcPr>
          <w:p w14:paraId="34C5911E"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ASC</w:t>
            </w:r>
          </w:p>
        </w:tc>
        <w:tc>
          <w:tcPr>
            <w:tcW w:w="1120" w:type="dxa"/>
            <w:tcBorders>
              <w:top w:val="nil"/>
              <w:left w:val="nil"/>
              <w:bottom w:val="single" w:sz="4" w:space="0" w:color="auto"/>
              <w:right w:val="single" w:sz="4" w:space="0" w:color="auto"/>
            </w:tcBorders>
            <w:shd w:val="clear" w:color="auto" w:fill="auto"/>
            <w:noWrap/>
            <w:vAlign w:val="bottom"/>
            <w:hideMark/>
          </w:tcPr>
          <w:p w14:paraId="1A5D09A3"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OPDR</w:t>
            </w:r>
          </w:p>
        </w:tc>
        <w:tc>
          <w:tcPr>
            <w:tcW w:w="1120" w:type="dxa"/>
            <w:tcBorders>
              <w:top w:val="nil"/>
              <w:left w:val="nil"/>
              <w:bottom w:val="single" w:sz="4" w:space="0" w:color="auto"/>
              <w:right w:val="single" w:sz="4" w:space="0" w:color="auto"/>
            </w:tcBorders>
            <w:shd w:val="clear" w:color="auto" w:fill="auto"/>
            <w:noWrap/>
            <w:vAlign w:val="bottom"/>
            <w:hideMark/>
          </w:tcPr>
          <w:p w14:paraId="7E476E9B"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w:t>
            </w:r>
          </w:p>
        </w:tc>
        <w:tc>
          <w:tcPr>
            <w:tcW w:w="1120" w:type="dxa"/>
            <w:tcBorders>
              <w:top w:val="nil"/>
              <w:left w:val="nil"/>
              <w:bottom w:val="single" w:sz="4" w:space="0" w:color="auto"/>
              <w:right w:val="single" w:sz="4" w:space="0" w:color="auto"/>
            </w:tcBorders>
            <w:shd w:val="clear" w:color="auto" w:fill="auto"/>
            <w:noWrap/>
            <w:vAlign w:val="bottom"/>
            <w:hideMark/>
          </w:tcPr>
          <w:p w14:paraId="156B1996"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Optional</w:t>
            </w:r>
          </w:p>
        </w:tc>
      </w:tr>
      <w:tr w:rsidR="00601E71" w:rsidRPr="00601E71" w14:paraId="2E8E82B5"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A63A80F"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DUB</w:t>
            </w:r>
          </w:p>
        </w:tc>
        <w:tc>
          <w:tcPr>
            <w:tcW w:w="1120" w:type="dxa"/>
            <w:tcBorders>
              <w:top w:val="nil"/>
              <w:left w:val="nil"/>
              <w:bottom w:val="single" w:sz="4" w:space="0" w:color="auto"/>
              <w:right w:val="single" w:sz="4" w:space="0" w:color="auto"/>
            </w:tcBorders>
            <w:shd w:val="clear" w:color="auto" w:fill="auto"/>
            <w:noWrap/>
            <w:vAlign w:val="bottom"/>
            <w:hideMark/>
          </w:tcPr>
          <w:p w14:paraId="1C331201"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ASC</w:t>
            </w:r>
          </w:p>
        </w:tc>
        <w:tc>
          <w:tcPr>
            <w:tcW w:w="1120" w:type="dxa"/>
            <w:tcBorders>
              <w:top w:val="nil"/>
              <w:left w:val="nil"/>
              <w:bottom w:val="single" w:sz="4" w:space="0" w:color="auto"/>
              <w:right w:val="single" w:sz="4" w:space="0" w:color="auto"/>
            </w:tcBorders>
            <w:shd w:val="clear" w:color="auto" w:fill="auto"/>
            <w:noWrap/>
            <w:vAlign w:val="bottom"/>
            <w:hideMark/>
          </w:tcPr>
          <w:p w14:paraId="6E467FEF"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OPRI</w:t>
            </w:r>
          </w:p>
        </w:tc>
        <w:tc>
          <w:tcPr>
            <w:tcW w:w="1120" w:type="dxa"/>
            <w:tcBorders>
              <w:top w:val="nil"/>
              <w:left w:val="nil"/>
              <w:bottom w:val="single" w:sz="4" w:space="0" w:color="auto"/>
              <w:right w:val="single" w:sz="4" w:space="0" w:color="auto"/>
            </w:tcBorders>
            <w:shd w:val="clear" w:color="auto" w:fill="auto"/>
            <w:noWrap/>
            <w:vAlign w:val="bottom"/>
            <w:hideMark/>
          </w:tcPr>
          <w:p w14:paraId="21A6F048"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w:t>
            </w:r>
          </w:p>
        </w:tc>
        <w:tc>
          <w:tcPr>
            <w:tcW w:w="1120" w:type="dxa"/>
            <w:tcBorders>
              <w:top w:val="nil"/>
              <w:left w:val="nil"/>
              <w:bottom w:val="single" w:sz="4" w:space="0" w:color="auto"/>
              <w:right w:val="single" w:sz="4" w:space="0" w:color="auto"/>
            </w:tcBorders>
            <w:shd w:val="clear" w:color="auto" w:fill="auto"/>
            <w:noWrap/>
            <w:vAlign w:val="bottom"/>
            <w:hideMark/>
          </w:tcPr>
          <w:p w14:paraId="1C5CC8C2"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Optional</w:t>
            </w:r>
          </w:p>
        </w:tc>
      </w:tr>
      <w:tr w:rsidR="00601E71" w:rsidRPr="00601E71" w14:paraId="2E49EFDC"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C39377E"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LNDN</w:t>
            </w:r>
          </w:p>
        </w:tc>
        <w:tc>
          <w:tcPr>
            <w:tcW w:w="1120" w:type="dxa"/>
            <w:tcBorders>
              <w:top w:val="nil"/>
              <w:left w:val="nil"/>
              <w:bottom w:val="single" w:sz="4" w:space="0" w:color="auto"/>
              <w:right w:val="single" w:sz="4" w:space="0" w:color="auto"/>
            </w:tcBorders>
            <w:shd w:val="clear" w:color="auto" w:fill="auto"/>
            <w:noWrap/>
            <w:vAlign w:val="bottom"/>
            <w:hideMark/>
          </w:tcPr>
          <w:p w14:paraId="2A12992B"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NSC</w:t>
            </w:r>
          </w:p>
        </w:tc>
        <w:tc>
          <w:tcPr>
            <w:tcW w:w="1120" w:type="dxa"/>
            <w:tcBorders>
              <w:top w:val="nil"/>
              <w:left w:val="nil"/>
              <w:bottom w:val="single" w:sz="4" w:space="0" w:color="auto"/>
              <w:right w:val="single" w:sz="4" w:space="0" w:color="auto"/>
            </w:tcBorders>
            <w:shd w:val="clear" w:color="auto" w:fill="auto"/>
            <w:noWrap/>
            <w:vAlign w:val="bottom"/>
            <w:hideMark/>
          </w:tcPr>
          <w:p w14:paraId="268AC989"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BNDR</w:t>
            </w:r>
          </w:p>
        </w:tc>
        <w:tc>
          <w:tcPr>
            <w:tcW w:w="1120" w:type="dxa"/>
            <w:tcBorders>
              <w:top w:val="nil"/>
              <w:left w:val="nil"/>
              <w:bottom w:val="single" w:sz="4" w:space="0" w:color="auto"/>
              <w:right w:val="single" w:sz="4" w:space="0" w:color="auto"/>
            </w:tcBorders>
            <w:shd w:val="clear" w:color="auto" w:fill="auto"/>
            <w:noWrap/>
            <w:vAlign w:val="bottom"/>
            <w:hideMark/>
          </w:tcPr>
          <w:p w14:paraId="3562481D"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w:t>
            </w:r>
          </w:p>
        </w:tc>
        <w:tc>
          <w:tcPr>
            <w:tcW w:w="1120" w:type="dxa"/>
            <w:tcBorders>
              <w:top w:val="nil"/>
              <w:left w:val="nil"/>
              <w:bottom w:val="single" w:sz="4" w:space="0" w:color="auto"/>
              <w:right w:val="single" w:sz="4" w:space="0" w:color="auto"/>
            </w:tcBorders>
            <w:shd w:val="clear" w:color="auto" w:fill="auto"/>
            <w:noWrap/>
            <w:vAlign w:val="bottom"/>
            <w:hideMark/>
          </w:tcPr>
          <w:p w14:paraId="167554FB"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Yes</w:t>
            </w:r>
          </w:p>
        </w:tc>
      </w:tr>
      <w:tr w:rsidR="00601E71" w:rsidRPr="00601E71" w14:paraId="5C0B94D1"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5839A1E"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LNDN</w:t>
            </w:r>
          </w:p>
        </w:tc>
        <w:tc>
          <w:tcPr>
            <w:tcW w:w="1120" w:type="dxa"/>
            <w:tcBorders>
              <w:top w:val="nil"/>
              <w:left w:val="nil"/>
              <w:bottom w:val="single" w:sz="4" w:space="0" w:color="auto"/>
              <w:right w:val="single" w:sz="4" w:space="0" w:color="auto"/>
            </w:tcBorders>
            <w:shd w:val="clear" w:color="auto" w:fill="auto"/>
            <w:noWrap/>
            <w:vAlign w:val="bottom"/>
            <w:hideMark/>
          </w:tcPr>
          <w:p w14:paraId="04BC70E1"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NSC</w:t>
            </w:r>
          </w:p>
        </w:tc>
        <w:tc>
          <w:tcPr>
            <w:tcW w:w="1120" w:type="dxa"/>
            <w:tcBorders>
              <w:top w:val="nil"/>
              <w:left w:val="nil"/>
              <w:bottom w:val="single" w:sz="4" w:space="0" w:color="auto"/>
              <w:right w:val="single" w:sz="4" w:space="0" w:color="auto"/>
            </w:tcBorders>
            <w:shd w:val="clear" w:color="auto" w:fill="auto"/>
            <w:noWrap/>
            <w:vAlign w:val="bottom"/>
            <w:hideMark/>
          </w:tcPr>
          <w:p w14:paraId="4C432481"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LNSL</w:t>
            </w:r>
          </w:p>
        </w:tc>
        <w:tc>
          <w:tcPr>
            <w:tcW w:w="1120" w:type="dxa"/>
            <w:tcBorders>
              <w:top w:val="nil"/>
              <w:left w:val="nil"/>
              <w:bottom w:val="single" w:sz="4" w:space="0" w:color="auto"/>
              <w:right w:val="single" w:sz="4" w:space="0" w:color="auto"/>
            </w:tcBorders>
            <w:shd w:val="clear" w:color="auto" w:fill="auto"/>
            <w:noWrap/>
            <w:vAlign w:val="bottom"/>
            <w:hideMark/>
          </w:tcPr>
          <w:p w14:paraId="46DC4E9E"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w:t>
            </w:r>
          </w:p>
        </w:tc>
        <w:tc>
          <w:tcPr>
            <w:tcW w:w="1120" w:type="dxa"/>
            <w:tcBorders>
              <w:top w:val="nil"/>
              <w:left w:val="nil"/>
              <w:bottom w:val="single" w:sz="4" w:space="0" w:color="auto"/>
              <w:right w:val="single" w:sz="4" w:space="0" w:color="auto"/>
            </w:tcBorders>
            <w:shd w:val="clear" w:color="auto" w:fill="auto"/>
            <w:noWrap/>
            <w:vAlign w:val="bottom"/>
            <w:hideMark/>
          </w:tcPr>
          <w:p w14:paraId="0CC0D081"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Yes</w:t>
            </w:r>
          </w:p>
        </w:tc>
      </w:tr>
      <w:tr w:rsidR="00601E71" w:rsidRPr="00601E71" w14:paraId="751F517B"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358F95B"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LNDN</w:t>
            </w:r>
          </w:p>
        </w:tc>
        <w:tc>
          <w:tcPr>
            <w:tcW w:w="1120" w:type="dxa"/>
            <w:tcBorders>
              <w:top w:val="nil"/>
              <w:left w:val="nil"/>
              <w:bottom w:val="single" w:sz="4" w:space="0" w:color="auto"/>
              <w:right w:val="single" w:sz="4" w:space="0" w:color="auto"/>
            </w:tcBorders>
            <w:shd w:val="clear" w:color="auto" w:fill="auto"/>
            <w:noWrap/>
            <w:vAlign w:val="bottom"/>
            <w:hideMark/>
          </w:tcPr>
          <w:p w14:paraId="4762F352"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NSC</w:t>
            </w:r>
          </w:p>
        </w:tc>
        <w:tc>
          <w:tcPr>
            <w:tcW w:w="1120" w:type="dxa"/>
            <w:tcBorders>
              <w:top w:val="nil"/>
              <w:left w:val="nil"/>
              <w:bottom w:val="single" w:sz="4" w:space="0" w:color="auto"/>
              <w:right w:val="single" w:sz="4" w:space="0" w:color="auto"/>
            </w:tcBorders>
            <w:shd w:val="clear" w:color="auto" w:fill="auto"/>
            <w:noWrap/>
            <w:vAlign w:val="bottom"/>
            <w:hideMark/>
          </w:tcPr>
          <w:p w14:paraId="3A1D73C5"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OPDR</w:t>
            </w:r>
          </w:p>
        </w:tc>
        <w:tc>
          <w:tcPr>
            <w:tcW w:w="1120" w:type="dxa"/>
            <w:tcBorders>
              <w:top w:val="nil"/>
              <w:left w:val="nil"/>
              <w:bottom w:val="single" w:sz="4" w:space="0" w:color="auto"/>
              <w:right w:val="single" w:sz="4" w:space="0" w:color="auto"/>
            </w:tcBorders>
            <w:shd w:val="clear" w:color="auto" w:fill="auto"/>
            <w:noWrap/>
            <w:vAlign w:val="bottom"/>
            <w:hideMark/>
          </w:tcPr>
          <w:p w14:paraId="16EF2463"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w:t>
            </w:r>
          </w:p>
        </w:tc>
        <w:tc>
          <w:tcPr>
            <w:tcW w:w="1120" w:type="dxa"/>
            <w:tcBorders>
              <w:top w:val="nil"/>
              <w:left w:val="nil"/>
              <w:bottom w:val="single" w:sz="4" w:space="0" w:color="auto"/>
              <w:right w:val="single" w:sz="4" w:space="0" w:color="auto"/>
            </w:tcBorders>
            <w:shd w:val="clear" w:color="auto" w:fill="auto"/>
            <w:noWrap/>
            <w:vAlign w:val="bottom"/>
            <w:hideMark/>
          </w:tcPr>
          <w:p w14:paraId="6F5398F1"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Yes</w:t>
            </w:r>
          </w:p>
        </w:tc>
      </w:tr>
      <w:tr w:rsidR="00601E71" w:rsidRPr="00601E71" w14:paraId="1AA5AC58"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D85C64E"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LNDN</w:t>
            </w:r>
          </w:p>
        </w:tc>
        <w:tc>
          <w:tcPr>
            <w:tcW w:w="1120" w:type="dxa"/>
            <w:tcBorders>
              <w:top w:val="nil"/>
              <w:left w:val="nil"/>
              <w:bottom w:val="single" w:sz="4" w:space="0" w:color="auto"/>
              <w:right w:val="single" w:sz="4" w:space="0" w:color="auto"/>
            </w:tcBorders>
            <w:shd w:val="clear" w:color="auto" w:fill="auto"/>
            <w:noWrap/>
            <w:vAlign w:val="bottom"/>
            <w:hideMark/>
          </w:tcPr>
          <w:p w14:paraId="20158A76"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NSC</w:t>
            </w:r>
          </w:p>
        </w:tc>
        <w:tc>
          <w:tcPr>
            <w:tcW w:w="1120" w:type="dxa"/>
            <w:tcBorders>
              <w:top w:val="nil"/>
              <w:left w:val="nil"/>
              <w:bottom w:val="single" w:sz="4" w:space="0" w:color="auto"/>
              <w:right w:val="single" w:sz="4" w:space="0" w:color="auto"/>
            </w:tcBorders>
            <w:shd w:val="clear" w:color="auto" w:fill="auto"/>
            <w:noWrap/>
            <w:vAlign w:val="bottom"/>
            <w:hideMark/>
          </w:tcPr>
          <w:p w14:paraId="756D8876"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OPRI</w:t>
            </w:r>
          </w:p>
        </w:tc>
        <w:tc>
          <w:tcPr>
            <w:tcW w:w="1120" w:type="dxa"/>
            <w:tcBorders>
              <w:top w:val="nil"/>
              <w:left w:val="nil"/>
              <w:bottom w:val="single" w:sz="4" w:space="0" w:color="auto"/>
              <w:right w:val="single" w:sz="4" w:space="0" w:color="auto"/>
            </w:tcBorders>
            <w:shd w:val="clear" w:color="auto" w:fill="auto"/>
            <w:noWrap/>
            <w:vAlign w:val="bottom"/>
            <w:hideMark/>
          </w:tcPr>
          <w:p w14:paraId="06190E88"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w:t>
            </w:r>
          </w:p>
        </w:tc>
        <w:tc>
          <w:tcPr>
            <w:tcW w:w="1120" w:type="dxa"/>
            <w:tcBorders>
              <w:top w:val="nil"/>
              <w:left w:val="nil"/>
              <w:bottom w:val="single" w:sz="4" w:space="0" w:color="auto"/>
              <w:right w:val="single" w:sz="4" w:space="0" w:color="auto"/>
            </w:tcBorders>
            <w:shd w:val="clear" w:color="auto" w:fill="auto"/>
            <w:noWrap/>
            <w:vAlign w:val="bottom"/>
            <w:hideMark/>
          </w:tcPr>
          <w:p w14:paraId="0A4F2E08"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Yes</w:t>
            </w:r>
          </w:p>
        </w:tc>
      </w:tr>
      <w:tr w:rsidR="00601E71" w:rsidRPr="00601E71" w14:paraId="143CCECB"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0D171BA"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CHN</w:t>
            </w:r>
          </w:p>
        </w:tc>
        <w:tc>
          <w:tcPr>
            <w:tcW w:w="1120" w:type="dxa"/>
            <w:tcBorders>
              <w:top w:val="nil"/>
              <w:left w:val="nil"/>
              <w:bottom w:val="single" w:sz="4" w:space="0" w:color="auto"/>
              <w:right w:val="single" w:sz="4" w:space="0" w:color="auto"/>
            </w:tcBorders>
            <w:shd w:val="clear" w:color="auto" w:fill="auto"/>
            <w:noWrap/>
            <w:vAlign w:val="bottom"/>
            <w:hideMark/>
          </w:tcPr>
          <w:p w14:paraId="5E04CA87"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NSC</w:t>
            </w:r>
          </w:p>
        </w:tc>
        <w:tc>
          <w:tcPr>
            <w:tcW w:w="1120" w:type="dxa"/>
            <w:tcBorders>
              <w:top w:val="nil"/>
              <w:left w:val="nil"/>
              <w:bottom w:val="single" w:sz="4" w:space="0" w:color="auto"/>
              <w:right w:val="single" w:sz="4" w:space="0" w:color="auto"/>
            </w:tcBorders>
            <w:shd w:val="clear" w:color="auto" w:fill="auto"/>
            <w:noWrap/>
            <w:vAlign w:val="bottom"/>
            <w:hideMark/>
          </w:tcPr>
          <w:p w14:paraId="78DA94B3"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LNSL</w:t>
            </w:r>
          </w:p>
        </w:tc>
        <w:tc>
          <w:tcPr>
            <w:tcW w:w="1120" w:type="dxa"/>
            <w:tcBorders>
              <w:top w:val="nil"/>
              <w:left w:val="nil"/>
              <w:bottom w:val="single" w:sz="4" w:space="0" w:color="auto"/>
              <w:right w:val="single" w:sz="4" w:space="0" w:color="auto"/>
            </w:tcBorders>
            <w:shd w:val="clear" w:color="auto" w:fill="auto"/>
            <w:noWrap/>
            <w:vAlign w:val="bottom"/>
            <w:hideMark/>
          </w:tcPr>
          <w:p w14:paraId="74879A4C"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w:t>
            </w:r>
          </w:p>
        </w:tc>
        <w:tc>
          <w:tcPr>
            <w:tcW w:w="1120" w:type="dxa"/>
            <w:tcBorders>
              <w:top w:val="nil"/>
              <w:left w:val="nil"/>
              <w:bottom w:val="single" w:sz="4" w:space="0" w:color="auto"/>
              <w:right w:val="single" w:sz="4" w:space="0" w:color="auto"/>
            </w:tcBorders>
            <w:shd w:val="clear" w:color="auto" w:fill="auto"/>
            <w:noWrap/>
            <w:vAlign w:val="bottom"/>
            <w:hideMark/>
          </w:tcPr>
          <w:p w14:paraId="11375ECE"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Yes</w:t>
            </w:r>
          </w:p>
        </w:tc>
      </w:tr>
      <w:tr w:rsidR="00601E71" w:rsidRPr="00601E71" w14:paraId="3CAF8699"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BD5FFEF"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CHN</w:t>
            </w:r>
          </w:p>
        </w:tc>
        <w:tc>
          <w:tcPr>
            <w:tcW w:w="1120" w:type="dxa"/>
            <w:tcBorders>
              <w:top w:val="nil"/>
              <w:left w:val="nil"/>
              <w:bottom w:val="single" w:sz="4" w:space="0" w:color="auto"/>
              <w:right w:val="single" w:sz="4" w:space="0" w:color="auto"/>
            </w:tcBorders>
            <w:shd w:val="clear" w:color="auto" w:fill="auto"/>
            <w:noWrap/>
            <w:vAlign w:val="bottom"/>
            <w:hideMark/>
          </w:tcPr>
          <w:p w14:paraId="5BC86AE2"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NSC</w:t>
            </w:r>
          </w:p>
        </w:tc>
        <w:tc>
          <w:tcPr>
            <w:tcW w:w="1120" w:type="dxa"/>
            <w:tcBorders>
              <w:top w:val="nil"/>
              <w:left w:val="nil"/>
              <w:bottom w:val="single" w:sz="4" w:space="0" w:color="auto"/>
              <w:right w:val="single" w:sz="4" w:space="0" w:color="auto"/>
            </w:tcBorders>
            <w:shd w:val="clear" w:color="auto" w:fill="auto"/>
            <w:noWrap/>
            <w:vAlign w:val="bottom"/>
            <w:hideMark/>
          </w:tcPr>
          <w:p w14:paraId="32B95212"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OPRI</w:t>
            </w:r>
          </w:p>
        </w:tc>
        <w:tc>
          <w:tcPr>
            <w:tcW w:w="1120" w:type="dxa"/>
            <w:tcBorders>
              <w:top w:val="nil"/>
              <w:left w:val="nil"/>
              <w:bottom w:val="single" w:sz="4" w:space="0" w:color="auto"/>
              <w:right w:val="single" w:sz="4" w:space="0" w:color="auto"/>
            </w:tcBorders>
            <w:shd w:val="clear" w:color="auto" w:fill="auto"/>
            <w:noWrap/>
            <w:vAlign w:val="bottom"/>
            <w:hideMark/>
          </w:tcPr>
          <w:p w14:paraId="0A8E3A95"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w:t>
            </w:r>
          </w:p>
        </w:tc>
        <w:tc>
          <w:tcPr>
            <w:tcW w:w="1120" w:type="dxa"/>
            <w:tcBorders>
              <w:top w:val="nil"/>
              <w:left w:val="nil"/>
              <w:bottom w:val="single" w:sz="4" w:space="0" w:color="auto"/>
              <w:right w:val="single" w:sz="4" w:space="0" w:color="auto"/>
            </w:tcBorders>
            <w:shd w:val="clear" w:color="auto" w:fill="auto"/>
            <w:noWrap/>
            <w:vAlign w:val="bottom"/>
            <w:hideMark/>
          </w:tcPr>
          <w:p w14:paraId="0D6A28E5"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Yes</w:t>
            </w:r>
          </w:p>
        </w:tc>
      </w:tr>
      <w:tr w:rsidR="00601E71" w:rsidRPr="00601E71" w14:paraId="10CF5254"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4CB7845"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CHND</w:t>
            </w:r>
          </w:p>
        </w:tc>
        <w:tc>
          <w:tcPr>
            <w:tcW w:w="1120" w:type="dxa"/>
            <w:tcBorders>
              <w:top w:val="nil"/>
              <w:left w:val="nil"/>
              <w:bottom w:val="single" w:sz="4" w:space="0" w:color="auto"/>
              <w:right w:val="single" w:sz="4" w:space="0" w:color="auto"/>
            </w:tcBorders>
            <w:shd w:val="clear" w:color="auto" w:fill="auto"/>
            <w:noWrap/>
            <w:vAlign w:val="bottom"/>
            <w:hideMark/>
          </w:tcPr>
          <w:p w14:paraId="7CD1BCFD"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NSC</w:t>
            </w:r>
          </w:p>
        </w:tc>
        <w:tc>
          <w:tcPr>
            <w:tcW w:w="1120" w:type="dxa"/>
            <w:tcBorders>
              <w:top w:val="nil"/>
              <w:left w:val="nil"/>
              <w:bottom w:val="single" w:sz="4" w:space="0" w:color="auto"/>
              <w:right w:val="single" w:sz="4" w:space="0" w:color="auto"/>
            </w:tcBorders>
            <w:shd w:val="clear" w:color="auto" w:fill="auto"/>
            <w:noWrap/>
            <w:vAlign w:val="bottom"/>
            <w:hideMark/>
          </w:tcPr>
          <w:p w14:paraId="154C3285"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LNSL</w:t>
            </w:r>
          </w:p>
        </w:tc>
        <w:tc>
          <w:tcPr>
            <w:tcW w:w="1120" w:type="dxa"/>
            <w:tcBorders>
              <w:top w:val="nil"/>
              <w:left w:val="nil"/>
              <w:bottom w:val="single" w:sz="4" w:space="0" w:color="auto"/>
              <w:right w:val="single" w:sz="4" w:space="0" w:color="auto"/>
            </w:tcBorders>
            <w:shd w:val="clear" w:color="auto" w:fill="auto"/>
            <w:noWrap/>
            <w:vAlign w:val="bottom"/>
            <w:hideMark/>
          </w:tcPr>
          <w:p w14:paraId="273ACE7E"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w:t>
            </w:r>
          </w:p>
        </w:tc>
        <w:tc>
          <w:tcPr>
            <w:tcW w:w="1120" w:type="dxa"/>
            <w:tcBorders>
              <w:top w:val="nil"/>
              <w:left w:val="nil"/>
              <w:bottom w:val="single" w:sz="4" w:space="0" w:color="auto"/>
              <w:right w:val="single" w:sz="4" w:space="0" w:color="auto"/>
            </w:tcBorders>
            <w:shd w:val="clear" w:color="auto" w:fill="auto"/>
            <w:noWrap/>
            <w:vAlign w:val="bottom"/>
            <w:hideMark/>
          </w:tcPr>
          <w:p w14:paraId="161077C4"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Yes</w:t>
            </w:r>
          </w:p>
        </w:tc>
      </w:tr>
      <w:tr w:rsidR="00601E71" w:rsidRPr="00601E71" w14:paraId="14E7D805"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C9615DC"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CHND</w:t>
            </w:r>
          </w:p>
        </w:tc>
        <w:tc>
          <w:tcPr>
            <w:tcW w:w="1120" w:type="dxa"/>
            <w:tcBorders>
              <w:top w:val="nil"/>
              <w:left w:val="nil"/>
              <w:bottom w:val="single" w:sz="4" w:space="0" w:color="auto"/>
              <w:right w:val="single" w:sz="4" w:space="0" w:color="auto"/>
            </w:tcBorders>
            <w:shd w:val="clear" w:color="auto" w:fill="auto"/>
            <w:noWrap/>
            <w:vAlign w:val="bottom"/>
            <w:hideMark/>
          </w:tcPr>
          <w:p w14:paraId="24D1A5B7"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NSC</w:t>
            </w:r>
          </w:p>
        </w:tc>
        <w:tc>
          <w:tcPr>
            <w:tcW w:w="1120" w:type="dxa"/>
            <w:tcBorders>
              <w:top w:val="nil"/>
              <w:left w:val="nil"/>
              <w:bottom w:val="single" w:sz="4" w:space="0" w:color="auto"/>
              <w:right w:val="single" w:sz="4" w:space="0" w:color="auto"/>
            </w:tcBorders>
            <w:shd w:val="clear" w:color="auto" w:fill="auto"/>
            <w:noWrap/>
            <w:vAlign w:val="bottom"/>
            <w:hideMark/>
          </w:tcPr>
          <w:p w14:paraId="19CF1CA6"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OPDR</w:t>
            </w:r>
          </w:p>
        </w:tc>
        <w:tc>
          <w:tcPr>
            <w:tcW w:w="1120" w:type="dxa"/>
            <w:tcBorders>
              <w:top w:val="nil"/>
              <w:left w:val="nil"/>
              <w:bottom w:val="single" w:sz="4" w:space="0" w:color="auto"/>
              <w:right w:val="single" w:sz="4" w:space="0" w:color="auto"/>
            </w:tcBorders>
            <w:shd w:val="clear" w:color="auto" w:fill="auto"/>
            <w:noWrap/>
            <w:vAlign w:val="bottom"/>
            <w:hideMark/>
          </w:tcPr>
          <w:p w14:paraId="398AC480"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w:t>
            </w:r>
          </w:p>
        </w:tc>
        <w:tc>
          <w:tcPr>
            <w:tcW w:w="1120" w:type="dxa"/>
            <w:tcBorders>
              <w:top w:val="nil"/>
              <w:left w:val="nil"/>
              <w:bottom w:val="single" w:sz="4" w:space="0" w:color="auto"/>
              <w:right w:val="single" w:sz="4" w:space="0" w:color="auto"/>
            </w:tcBorders>
            <w:shd w:val="clear" w:color="auto" w:fill="auto"/>
            <w:noWrap/>
            <w:vAlign w:val="bottom"/>
            <w:hideMark/>
          </w:tcPr>
          <w:p w14:paraId="1BA1452F"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Yes</w:t>
            </w:r>
          </w:p>
        </w:tc>
      </w:tr>
      <w:tr w:rsidR="00601E71" w:rsidRPr="00601E71" w14:paraId="1382AE79"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D56F748"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JPN</w:t>
            </w:r>
          </w:p>
        </w:tc>
        <w:tc>
          <w:tcPr>
            <w:tcW w:w="1120" w:type="dxa"/>
            <w:tcBorders>
              <w:top w:val="nil"/>
              <w:left w:val="nil"/>
              <w:bottom w:val="single" w:sz="4" w:space="0" w:color="auto"/>
              <w:right w:val="single" w:sz="4" w:space="0" w:color="auto"/>
            </w:tcBorders>
            <w:shd w:val="clear" w:color="auto" w:fill="auto"/>
            <w:noWrap/>
            <w:vAlign w:val="bottom"/>
            <w:hideMark/>
          </w:tcPr>
          <w:p w14:paraId="2C59593A"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NSC</w:t>
            </w:r>
          </w:p>
        </w:tc>
        <w:tc>
          <w:tcPr>
            <w:tcW w:w="1120" w:type="dxa"/>
            <w:tcBorders>
              <w:top w:val="nil"/>
              <w:left w:val="nil"/>
              <w:bottom w:val="single" w:sz="4" w:space="0" w:color="auto"/>
              <w:right w:val="single" w:sz="4" w:space="0" w:color="auto"/>
            </w:tcBorders>
            <w:shd w:val="clear" w:color="auto" w:fill="auto"/>
            <w:noWrap/>
            <w:vAlign w:val="bottom"/>
            <w:hideMark/>
          </w:tcPr>
          <w:p w14:paraId="7AC0D843"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BNDR</w:t>
            </w:r>
          </w:p>
        </w:tc>
        <w:tc>
          <w:tcPr>
            <w:tcW w:w="1120" w:type="dxa"/>
            <w:tcBorders>
              <w:top w:val="nil"/>
              <w:left w:val="nil"/>
              <w:bottom w:val="single" w:sz="4" w:space="0" w:color="auto"/>
              <w:right w:val="single" w:sz="4" w:space="0" w:color="auto"/>
            </w:tcBorders>
            <w:shd w:val="clear" w:color="auto" w:fill="auto"/>
            <w:noWrap/>
            <w:vAlign w:val="bottom"/>
            <w:hideMark/>
          </w:tcPr>
          <w:p w14:paraId="53358C82"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w:t>
            </w:r>
          </w:p>
        </w:tc>
        <w:tc>
          <w:tcPr>
            <w:tcW w:w="1120" w:type="dxa"/>
            <w:tcBorders>
              <w:top w:val="nil"/>
              <w:left w:val="nil"/>
              <w:bottom w:val="single" w:sz="4" w:space="0" w:color="auto"/>
              <w:right w:val="single" w:sz="4" w:space="0" w:color="auto"/>
            </w:tcBorders>
            <w:shd w:val="clear" w:color="auto" w:fill="auto"/>
            <w:noWrap/>
            <w:vAlign w:val="bottom"/>
            <w:hideMark/>
          </w:tcPr>
          <w:p w14:paraId="485C2EF8"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Yes</w:t>
            </w:r>
          </w:p>
        </w:tc>
      </w:tr>
      <w:tr w:rsidR="00601E71" w:rsidRPr="00601E71" w14:paraId="486D88F4"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76C0B49"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JPN</w:t>
            </w:r>
          </w:p>
        </w:tc>
        <w:tc>
          <w:tcPr>
            <w:tcW w:w="1120" w:type="dxa"/>
            <w:tcBorders>
              <w:top w:val="nil"/>
              <w:left w:val="nil"/>
              <w:bottom w:val="single" w:sz="4" w:space="0" w:color="auto"/>
              <w:right w:val="single" w:sz="4" w:space="0" w:color="auto"/>
            </w:tcBorders>
            <w:shd w:val="clear" w:color="auto" w:fill="auto"/>
            <w:noWrap/>
            <w:vAlign w:val="bottom"/>
            <w:hideMark/>
          </w:tcPr>
          <w:p w14:paraId="26F9B342"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NSC</w:t>
            </w:r>
          </w:p>
        </w:tc>
        <w:tc>
          <w:tcPr>
            <w:tcW w:w="1120" w:type="dxa"/>
            <w:tcBorders>
              <w:top w:val="nil"/>
              <w:left w:val="nil"/>
              <w:bottom w:val="single" w:sz="4" w:space="0" w:color="auto"/>
              <w:right w:val="single" w:sz="4" w:space="0" w:color="auto"/>
            </w:tcBorders>
            <w:shd w:val="clear" w:color="auto" w:fill="auto"/>
            <w:noWrap/>
            <w:vAlign w:val="bottom"/>
            <w:hideMark/>
          </w:tcPr>
          <w:p w14:paraId="545EA63E"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LNSL</w:t>
            </w:r>
          </w:p>
        </w:tc>
        <w:tc>
          <w:tcPr>
            <w:tcW w:w="1120" w:type="dxa"/>
            <w:tcBorders>
              <w:top w:val="nil"/>
              <w:left w:val="nil"/>
              <w:bottom w:val="single" w:sz="4" w:space="0" w:color="auto"/>
              <w:right w:val="single" w:sz="4" w:space="0" w:color="auto"/>
            </w:tcBorders>
            <w:shd w:val="clear" w:color="auto" w:fill="auto"/>
            <w:noWrap/>
            <w:vAlign w:val="bottom"/>
            <w:hideMark/>
          </w:tcPr>
          <w:p w14:paraId="4E1C8C5D"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w:t>
            </w:r>
          </w:p>
        </w:tc>
        <w:tc>
          <w:tcPr>
            <w:tcW w:w="1120" w:type="dxa"/>
            <w:tcBorders>
              <w:top w:val="nil"/>
              <w:left w:val="nil"/>
              <w:bottom w:val="single" w:sz="4" w:space="0" w:color="auto"/>
              <w:right w:val="single" w:sz="4" w:space="0" w:color="auto"/>
            </w:tcBorders>
            <w:shd w:val="clear" w:color="auto" w:fill="auto"/>
            <w:noWrap/>
            <w:vAlign w:val="bottom"/>
            <w:hideMark/>
          </w:tcPr>
          <w:p w14:paraId="38419E95"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Yes</w:t>
            </w:r>
          </w:p>
        </w:tc>
      </w:tr>
      <w:tr w:rsidR="00601E71" w:rsidRPr="00601E71" w14:paraId="19ADA4C3"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D2BD5C7"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JPN</w:t>
            </w:r>
          </w:p>
        </w:tc>
        <w:tc>
          <w:tcPr>
            <w:tcW w:w="1120" w:type="dxa"/>
            <w:tcBorders>
              <w:top w:val="nil"/>
              <w:left w:val="nil"/>
              <w:bottom w:val="single" w:sz="4" w:space="0" w:color="auto"/>
              <w:right w:val="single" w:sz="4" w:space="0" w:color="auto"/>
            </w:tcBorders>
            <w:shd w:val="clear" w:color="auto" w:fill="auto"/>
            <w:noWrap/>
            <w:vAlign w:val="bottom"/>
            <w:hideMark/>
          </w:tcPr>
          <w:p w14:paraId="05B504AB"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NSC</w:t>
            </w:r>
          </w:p>
        </w:tc>
        <w:tc>
          <w:tcPr>
            <w:tcW w:w="1120" w:type="dxa"/>
            <w:tcBorders>
              <w:top w:val="nil"/>
              <w:left w:val="nil"/>
              <w:bottom w:val="single" w:sz="4" w:space="0" w:color="auto"/>
              <w:right w:val="single" w:sz="4" w:space="0" w:color="auto"/>
            </w:tcBorders>
            <w:shd w:val="clear" w:color="auto" w:fill="auto"/>
            <w:noWrap/>
            <w:vAlign w:val="bottom"/>
            <w:hideMark/>
          </w:tcPr>
          <w:p w14:paraId="0C80D1A4"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OPDR</w:t>
            </w:r>
          </w:p>
        </w:tc>
        <w:tc>
          <w:tcPr>
            <w:tcW w:w="1120" w:type="dxa"/>
            <w:tcBorders>
              <w:top w:val="nil"/>
              <w:left w:val="nil"/>
              <w:bottom w:val="single" w:sz="4" w:space="0" w:color="auto"/>
              <w:right w:val="single" w:sz="4" w:space="0" w:color="auto"/>
            </w:tcBorders>
            <w:shd w:val="clear" w:color="auto" w:fill="auto"/>
            <w:noWrap/>
            <w:vAlign w:val="bottom"/>
            <w:hideMark/>
          </w:tcPr>
          <w:p w14:paraId="44F738ED"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w:t>
            </w:r>
          </w:p>
        </w:tc>
        <w:tc>
          <w:tcPr>
            <w:tcW w:w="1120" w:type="dxa"/>
            <w:tcBorders>
              <w:top w:val="nil"/>
              <w:left w:val="nil"/>
              <w:bottom w:val="single" w:sz="4" w:space="0" w:color="auto"/>
              <w:right w:val="single" w:sz="4" w:space="0" w:color="auto"/>
            </w:tcBorders>
            <w:shd w:val="clear" w:color="auto" w:fill="auto"/>
            <w:noWrap/>
            <w:vAlign w:val="bottom"/>
            <w:hideMark/>
          </w:tcPr>
          <w:p w14:paraId="5B4FA65A"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Yes</w:t>
            </w:r>
          </w:p>
        </w:tc>
      </w:tr>
      <w:tr w:rsidR="00601E71" w:rsidRPr="00601E71" w14:paraId="4A2913FA"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5968D0E"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JPN</w:t>
            </w:r>
          </w:p>
        </w:tc>
        <w:tc>
          <w:tcPr>
            <w:tcW w:w="1120" w:type="dxa"/>
            <w:tcBorders>
              <w:top w:val="nil"/>
              <w:left w:val="nil"/>
              <w:bottom w:val="single" w:sz="4" w:space="0" w:color="auto"/>
              <w:right w:val="single" w:sz="4" w:space="0" w:color="auto"/>
            </w:tcBorders>
            <w:shd w:val="clear" w:color="auto" w:fill="auto"/>
            <w:noWrap/>
            <w:vAlign w:val="bottom"/>
            <w:hideMark/>
          </w:tcPr>
          <w:p w14:paraId="6BAE1F1C"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NSC</w:t>
            </w:r>
          </w:p>
        </w:tc>
        <w:tc>
          <w:tcPr>
            <w:tcW w:w="1120" w:type="dxa"/>
            <w:tcBorders>
              <w:top w:val="nil"/>
              <w:left w:val="nil"/>
              <w:bottom w:val="single" w:sz="4" w:space="0" w:color="auto"/>
              <w:right w:val="single" w:sz="4" w:space="0" w:color="auto"/>
            </w:tcBorders>
            <w:shd w:val="clear" w:color="auto" w:fill="auto"/>
            <w:noWrap/>
            <w:vAlign w:val="bottom"/>
            <w:hideMark/>
          </w:tcPr>
          <w:p w14:paraId="11EC6AE3"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OPRI</w:t>
            </w:r>
          </w:p>
        </w:tc>
        <w:tc>
          <w:tcPr>
            <w:tcW w:w="1120" w:type="dxa"/>
            <w:tcBorders>
              <w:top w:val="nil"/>
              <w:left w:val="nil"/>
              <w:bottom w:val="single" w:sz="4" w:space="0" w:color="auto"/>
              <w:right w:val="single" w:sz="4" w:space="0" w:color="auto"/>
            </w:tcBorders>
            <w:shd w:val="clear" w:color="auto" w:fill="auto"/>
            <w:noWrap/>
            <w:vAlign w:val="bottom"/>
            <w:hideMark/>
          </w:tcPr>
          <w:p w14:paraId="35CD47BA"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w:t>
            </w:r>
          </w:p>
        </w:tc>
        <w:tc>
          <w:tcPr>
            <w:tcW w:w="1120" w:type="dxa"/>
            <w:tcBorders>
              <w:top w:val="nil"/>
              <w:left w:val="nil"/>
              <w:bottom w:val="single" w:sz="4" w:space="0" w:color="auto"/>
              <w:right w:val="single" w:sz="4" w:space="0" w:color="auto"/>
            </w:tcBorders>
            <w:shd w:val="clear" w:color="auto" w:fill="auto"/>
            <w:noWrap/>
            <w:vAlign w:val="bottom"/>
            <w:hideMark/>
          </w:tcPr>
          <w:p w14:paraId="1F458C6E"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Yes</w:t>
            </w:r>
          </w:p>
        </w:tc>
      </w:tr>
      <w:tr w:rsidR="00601E71" w:rsidRPr="00601E71" w14:paraId="439097A9"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4F04A9E"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LNDN</w:t>
            </w:r>
          </w:p>
        </w:tc>
        <w:tc>
          <w:tcPr>
            <w:tcW w:w="1120" w:type="dxa"/>
            <w:tcBorders>
              <w:top w:val="nil"/>
              <w:left w:val="nil"/>
              <w:bottom w:val="single" w:sz="4" w:space="0" w:color="auto"/>
              <w:right w:val="single" w:sz="4" w:space="0" w:color="auto"/>
            </w:tcBorders>
            <w:shd w:val="clear" w:color="auto" w:fill="auto"/>
            <w:noWrap/>
            <w:vAlign w:val="bottom"/>
            <w:hideMark/>
          </w:tcPr>
          <w:p w14:paraId="316B5F59"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ASC</w:t>
            </w:r>
          </w:p>
        </w:tc>
        <w:tc>
          <w:tcPr>
            <w:tcW w:w="1120" w:type="dxa"/>
            <w:tcBorders>
              <w:top w:val="nil"/>
              <w:left w:val="nil"/>
              <w:bottom w:val="single" w:sz="4" w:space="0" w:color="auto"/>
              <w:right w:val="single" w:sz="4" w:space="0" w:color="auto"/>
            </w:tcBorders>
            <w:shd w:val="clear" w:color="auto" w:fill="auto"/>
            <w:noWrap/>
            <w:vAlign w:val="bottom"/>
            <w:hideMark/>
          </w:tcPr>
          <w:p w14:paraId="7F35ABE6"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BNDR</w:t>
            </w:r>
          </w:p>
        </w:tc>
        <w:tc>
          <w:tcPr>
            <w:tcW w:w="1120" w:type="dxa"/>
            <w:tcBorders>
              <w:top w:val="nil"/>
              <w:left w:val="nil"/>
              <w:bottom w:val="single" w:sz="4" w:space="0" w:color="auto"/>
              <w:right w:val="single" w:sz="4" w:space="0" w:color="auto"/>
            </w:tcBorders>
            <w:shd w:val="clear" w:color="auto" w:fill="auto"/>
            <w:noWrap/>
            <w:vAlign w:val="bottom"/>
            <w:hideMark/>
          </w:tcPr>
          <w:p w14:paraId="49109D33"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w:t>
            </w:r>
          </w:p>
        </w:tc>
        <w:tc>
          <w:tcPr>
            <w:tcW w:w="1120" w:type="dxa"/>
            <w:tcBorders>
              <w:top w:val="nil"/>
              <w:left w:val="nil"/>
              <w:bottom w:val="single" w:sz="4" w:space="0" w:color="auto"/>
              <w:right w:val="single" w:sz="4" w:space="0" w:color="auto"/>
            </w:tcBorders>
            <w:shd w:val="clear" w:color="auto" w:fill="auto"/>
            <w:noWrap/>
            <w:vAlign w:val="bottom"/>
            <w:hideMark/>
          </w:tcPr>
          <w:p w14:paraId="1D6B971B"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Optional</w:t>
            </w:r>
          </w:p>
        </w:tc>
      </w:tr>
      <w:tr w:rsidR="00601E71" w:rsidRPr="00601E71" w14:paraId="426423F8"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D1718B8"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LNDN</w:t>
            </w:r>
          </w:p>
        </w:tc>
        <w:tc>
          <w:tcPr>
            <w:tcW w:w="1120" w:type="dxa"/>
            <w:tcBorders>
              <w:top w:val="nil"/>
              <w:left w:val="nil"/>
              <w:bottom w:val="single" w:sz="4" w:space="0" w:color="auto"/>
              <w:right w:val="single" w:sz="4" w:space="0" w:color="auto"/>
            </w:tcBorders>
            <w:shd w:val="clear" w:color="auto" w:fill="auto"/>
            <w:noWrap/>
            <w:vAlign w:val="bottom"/>
            <w:hideMark/>
          </w:tcPr>
          <w:p w14:paraId="1A1C1B05"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ASC</w:t>
            </w:r>
          </w:p>
        </w:tc>
        <w:tc>
          <w:tcPr>
            <w:tcW w:w="1120" w:type="dxa"/>
            <w:tcBorders>
              <w:top w:val="nil"/>
              <w:left w:val="nil"/>
              <w:bottom w:val="single" w:sz="4" w:space="0" w:color="auto"/>
              <w:right w:val="single" w:sz="4" w:space="0" w:color="auto"/>
            </w:tcBorders>
            <w:shd w:val="clear" w:color="auto" w:fill="auto"/>
            <w:noWrap/>
            <w:vAlign w:val="bottom"/>
            <w:hideMark/>
          </w:tcPr>
          <w:p w14:paraId="43454FEE"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LNSL</w:t>
            </w:r>
          </w:p>
        </w:tc>
        <w:tc>
          <w:tcPr>
            <w:tcW w:w="1120" w:type="dxa"/>
            <w:tcBorders>
              <w:top w:val="nil"/>
              <w:left w:val="nil"/>
              <w:bottom w:val="single" w:sz="4" w:space="0" w:color="auto"/>
              <w:right w:val="single" w:sz="4" w:space="0" w:color="auto"/>
            </w:tcBorders>
            <w:shd w:val="clear" w:color="auto" w:fill="auto"/>
            <w:noWrap/>
            <w:vAlign w:val="bottom"/>
            <w:hideMark/>
          </w:tcPr>
          <w:p w14:paraId="55183161"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w:t>
            </w:r>
          </w:p>
        </w:tc>
        <w:tc>
          <w:tcPr>
            <w:tcW w:w="1120" w:type="dxa"/>
            <w:tcBorders>
              <w:top w:val="nil"/>
              <w:left w:val="nil"/>
              <w:bottom w:val="single" w:sz="4" w:space="0" w:color="auto"/>
              <w:right w:val="single" w:sz="4" w:space="0" w:color="auto"/>
            </w:tcBorders>
            <w:shd w:val="clear" w:color="auto" w:fill="auto"/>
            <w:noWrap/>
            <w:vAlign w:val="bottom"/>
            <w:hideMark/>
          </w:tcPr>
          <w:p w14:paraId="1C2B40DD"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Optional</w:t>
            </w:r>
          </w:p>
        </w:tc>
      </w:tr>
      <w:tr w:rsidR="00601E71" w:rsidRPr="00601E71" w14:paraId="690899D2"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6C4B817"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LNDN</w:t>
            </w:r>
          </w:p>
        </w:tc>
        <w:tc>
          <w:tcPr>
            <w:tcW w:w="1120" w:type="dxa"/>
            <w:tcBorders>
              <w:top w:val="nil"/>
              <w:left w:val="nil"/>
              <w:bottom w:val="single" w:sz="4" w:space="0" w:color="auto"/>
              <w:right w:val="single" w:sz="4" w:space="0" w:color="auto"/>
            </w:tcBorders>
            <w:shd w:val="clear" w:color="auto" w:fill="auto"/>
            <w:noWrap/>
            <w:vAlign w:val="bottom"/>
            <w:hideMark/>
          </w:tcPr>
          <w:p w14:paraId="13D6F96A"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ASC</w:t>
            </w:r>
          </w:p>
        </w:tc>
        <w:tc>
          <w:tcPr>
            <w:tcW w:w="1120" w:type="dxa"/>
            <w:tcBorders>
              <w:top w:val="nil"/>
              <w:left w:val="nil"/>
              <w:bottom w:val="single" w:sz="4" w:space="0" w:color="auto"/>
              <w:right w:val="single" w:sz="4" w:space="0" w:color="auto"/>
            </w:tcBorders>
            <w:shd w:val="clear" w:color="auto" w:fill="auto"/>
            <w:noWrap/>
            <w:vAlign w:val="bottom"/>
            <w:hideMark/>
          </w:tcPr>
          <w:p w14:paraId="392B0DAF"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OPDR</w:t>
            </w:r>
          </w:p>
        </w:tc>
        <w:tc>
          <w:tcPr>
            <w:tcW w:w="1120" w:type="dxa"/>
            <w:tcBorders>
              <w:top w:val="nil"/>
              <w:left w:val="nil"/>
              <w:bottom w:val="single" w:sz="4" w:space="0" w:color="auto"/>
              <w:right w:val="single" w:sz="4" w:space="0" w:color="auto"/>
            </w:tcBorders>
            <w:shd w:val="clear" w:color="auto" w:fill="auto"/>
            <w:noWrap/>
            <w:vAlign w:val="bottom"/>
            <w:hideMark/>
          </w:tcPr>
          <w:p w14:paraId="43B8B290"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w:t>
            </w:r>
          </w:p>
        </w:tc>
        <w:tc>
          <w:tcPr>
            <w:tcW w:w="1120" w:type="dxa"/>
            <w:tcBorders>
              <w:top w:val="nil"/>
              <w:left w:val="nil"/>
              <w:bottom w:val="single" w:sz="4" w:space="0" w:color="auto"/>
              <w:right w:val="single" w:sz="4" w:space="0" w:color="auto"/>
            </w:tcBorders>
            <w:shd w:val="clear" w:color="auto" w:fill="auto"/>
            <w:noWrap/>
            <w:vAlign w:val="bottom"/>
            <w:hideMark/>
          </w:tcPr>
          <w:p w14:paraId="1FA71CCD"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Optional</w:t>
            </w:r>
          </w:p>
        </w:tc>
      </w:tr>
      <w:tr w:rsidR="00601E71" w:rsidRPr="00601E71" w14:paraId="036512D7"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A01F3B8"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LNDN</w:t>
            </w:r>
          </w:p>
        </w:tc>
        <w:tc>
          <w:tcPr>
            <w:tcW w:w="1120" w:type="dxa"/>
            <w:tcBorders>
              <w:top w:val="nil"/>
              <w:left w:val="nil"/>
              <w:bottom w:val="single" w:sz="4" w:space="0" w:color="auto"/>
              <w:right w:val="single" w:sz="4" w:space="0" w:color="auto"/>
            </w:tcBorders>
            <w:shd w:val="clear" w:color="auto" w:fill="auto"/>
            <w:noWrap/>
            <w:vAlign w:val="bottom"/>
            <w:hideMark/>
          </w:tcPr>
          <w:p w14:paraId="07EF98F0"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ASC</w:t>
            </w:r>
          </w:p>
        </w:tc>
        <w:tc>
          <w:tcPr>
            <w:tcW w:w="1120" w:type="dxa"/>
            <w:tcBorders>
              <w:top w:val="nil"/>
              <w:left w:val="nil"/>
              <w:bottom w:val="single" w:sz="4" w:space="0" w:color="auto"/>
              <w:right w:val="single" w:sz="4" w:space="0" w:color="auto"/>
            </w:tcBorders>
            <w:shd w:val="clear" w:color="auto" w:fill="auto"/>
            <w:noWrap/>
            <w:vAlign w:val="bottom"/>
            <w:hideMark/>
          </w:tcPr>
          <w:p w14:paraId="0DCAE06B"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OPRI</w:t>
            </w:r>
          </w:p>
        </w:tc>
        <w:tc>
          <w:tcPr>
            <w:tcW w:w="1120" w:type="dxa"/>
            <w:tcBorders>
              <w:top w:val="nil"/>
              <w:left w:val="nil"/>
              <w:bottom w:val="single" w:sz="4" w:space="0" w:color="auto"/>
              <w:right w:val="single" w:sz="4" w:space="0" w:color="auto"/>
            </w:tcBorders>
            <w:shd w:val="clear" w:color="auto" w:fill="auto"/>
            <w:noWrap/>
            <w:vAlign w:val="bottom"/>
            <w:hideMark/>
          </w:tcPr>
          <w:p w14:paraId="3B10294F"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w:t>
            </w:r>
          </w:p>
        </w:tc>
        <w:tc>
          <w:tcPr>
            <w:tcW w:w="1120" w:type="dxa"/>
            <w:tcBorders>
              <w:top w:val="nil"/>
              <w:left w:val="nil"/>
              <w:bottom w:val="single" w:sz="4" w:space="0" w:color="auto"/>
              <w:right w:val="single" w:sz="4" w:space="0" w:color="auto"/>
            </w:tcBorders>
            <w:shd w:val="clear" w:color="auto" w:fill="auto"/>
            <w:noWrap/>
            <w:vAlign w:val="bottom"/>
            <w:hideMark/>
          </w:tcPr>
          <w:p w14:paraId="760D9DA1"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Optional</w:t>
            </w:r>
          </w:p>
        </w:tc>
      </w:tr>
      <w:tr w:rsidR="00601E71" w:rsidRPr="00601E71" w14:paraId="549C813C"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7908491"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ASIA</w:t>
            </w:r>
          </w:p>
        </w:tc>
        <w:tc>
          <w:tcPr>
            <w:tcW w:w="1120" w:type="dxa"/>
            <w:tcBorders>
              <w:top w:val="nil"/>
              <w:left w:val="nil"/>
              <w:bottom w:val="single" w:sz="4" w:space="0" w:color="auto"/>
              <w:right w:val="single" w:sz="4" w:space="0" w:color="auto"/>
            </w:tcBorders>
            <w:shd w:val="clear" w:color="auto" w:fill="auto"/>
            <w:noWrap/>
            <w:vAlign w:val="bottom"/>
            <w:hideMark/>
          </w:tcPr>
          <w:p w14:paraId="5E3A8CEF"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ASC</w:t>
            </w:r>
          </w:p>
        </w:tc>
        <w:tc>
          <w:tcPr>
            <w:tcW w:w="1120" w:type="dxa"/>
            <w:tcBorders>
              <w:top w:val="nil"/>
              <w:left w:val="nil"/>
              <w:bottom w:val="single" w:sz="4" w:space="0" w:color="auto"/>
              <w:right w:val="single" w:sz="4" w:space="0" w:color="auto"/>
            </w:tcBorders>
            <w:shd w:val="clear" w:color="auto" w:fill="auto"/>
            <w:noWrap/>
            <w:vAlign w:val="bottom"/>
            <w:hideMark/>
          </w:tcPr>
          <w:p w14:paraId="073D9A00"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BNDR</w:t>
            </w:r>
          </w:p>
        </w:tc>
        <w:tc>
          <w:tcPr>
            <w:tcW w:w="1120" w:type="dxa"/>
            <w:tcBorders>
              <w:top w:val="nil"/>
              <w:left w:val="nil"/>
              <w:bottom w:val="single" w:sz="4" w:space="0" w:color="auto"/>
              <w:right w:val="single" w:sz="4" w:space="0" w:color="auto"/>
            </w:tcBorders>
            <w:shd w:val="clear" w:color="auto" w:fill="auto"/>
            <w:noWrap/>
            <w:vAlign w:val="bottom"/>
            <w:hideMark/>
          </w:tcPr>
          <w:p w14:paraId="61499810"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w:t>
            </w:r>
          </w:p>
        </w:tc>
        <w:tc>
          <w:tcPr>
            <w:tcW w:w="1120" w:type="dxa"/>
            <w:tcBorders>
              <w:top w:val="nil"/>
              <w:left w:val="nil"/>
              <w:bottom w:val="single" w:sz="4" w:space="0" w:color="auto"/>
              <w:right w:val="single" w:sz="4" w:space="0" w:color="auto"/>
            </w:tcBorders>
            <w:shd w:val="clear" w:color="auto" w:fill="auto"/>
            <w:noWrap/>
            <w:vAlign w:val="bottom"/>
            <w:hideMark/>
          </w:tcPr>
          <w:p w14:paraId="5F5B8224"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Optional</w:t>
            </w:r>
          </w:p>
        </w:tc>
      </w:tr>
      <w:tr w:rsidR="00601E71" w:rsidRPr="00601E71" w14:paraId="05701858"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316B2B1"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ASIA</w:t>
            </w:r>
          </w:p>
        </w:tc>
        <w:tc>
          <w:tcPr>
            <w:tcW w:w="1120" w:type="dxa"/>
            <w:tcBorders>
              <w:top w:val="nil"/>
              <w:left w:val="nil"/>
              <w:bottom w:val="single" w:sz="4" w:space="0" w:color="auto"/>
              <w:right w:val="single" w:sz="4" w:space="0" w:color="auto"/>
            </w:tcBorders>
            <w:shd w:val="clear" w:color="auto" w:fill="auto"/>
            <w:noWrap/>
            <w:vAlign w:val="bottom"/>
            <w:hideMark/>
          </w:tcPr>
          <w:p w14:paraId="68D1E63F"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ASC</w:t>
            </w:r>
          </w:p>
        </w:tc>
        <w:tc>
          <w:tcPr>
            <w:tcW w:w="1120" w:type="dxa"/>
            <w:tcBorders>
              <w:top w:val="nil"/>
              <w:left w:val="nil"/>
              <w:bottom w:val="single" w:sz="4" w:space="0" w:color="auto"/>
              <w:right w:val="single" w:sz="4" w:space="0" w:color="auto"/>
            </w:tcBorders>
            <w:shd w:val="clear" w:color="auto" w:fill="auto"/>
            <w:noWrap/>
            <w:vAlign w:val="bottom"/>
            <w:hideMark/>
          </w:tcPr>
          <w:p w14:paraId="577AF6B2"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LNSL</w:t>
            </w:r>
          </w:p>
        </w:tc>
        <w:tc>
          <w:tcPr>
            <w:tcW w:w="1120" w:type="dxa"/>
            <w:tcBorders>
              <w:top w:val="nil"/>
              <w:left w:val="nil"/>
              <w:bottom w:val="single" w:sz="4" w:space="0" w:color="auto"/>
              <w:right w:val="single" w:sz="4" w:space="0" w:color="auto"/>
            </w:tcBorders>
            <w:shd w:val="clear" w:color="auto" w:fill="auto"/>
            <w:noWrap/>
            <w:vAlign w:val="bottom"/>
            <w:hideMark/>
          </w:tcPr>
          <w:p w14:paraId="2356F584"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w:t>
            </w:r>
          </w:p>
        </w:tc>
        <w:tc>
          <w:tcPr>
            <w:tcW w:w="1120" w:type="dxa"/>
            <w:tcBorders>
              <w:top w:val="nil"/>
              <w:left w:val="nil"/>
              <w:bottom w:val="single" w:sz="4" w:space="0" w:color="auto"/>
              <w:right w:val="single" w:sz="4" w:space="0" w:color="auto"/>
            </w:tcBorders>
            <w:shd w:val="clear" w:color="auto" w:fill="auto"/>
            <w:noWrap/>
            <w:vAlign w:val="bottom"/>
            <w:hideMark/>
          </w:tcPr>
          <w:p w14:paraId="5A157D2D"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Optional</w:t>
            </w:r>
          </w:p>
        </w:tc>
      </w:tr>
      <w:tr w:rsidR="00601E71" w:rsidRPr="00601E71" w14:paraId="22B615AA"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8629826"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ASIA</w:t>
            </w:r>
          </w:p>
        </w:tc>
        <w:tc>
          <w:tcPr>
            <w:tcW w:w="1120" w:type="dxa"/>
            <w:tcBorders>
              <w:top w:val="nil"/>
              <w:left w:val="nil"/>
              <w:bottom w:val="single" w:sz="4" w:space="0" w:color="auto"/>
              <w:right w:val="single" w:sz="4" w:space="0" w:color="auto"/>
            </w:tcBorders>
            <w:shd w:val="clear" w:color="auto" w:fill="auto"/>
            <w:noWrap/>
            <w:vAlign w:val="bottom"/>
            <w:hideMark/>
          </w:tcPr>
          <w:p w14:paraId="3973BBC7"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ASC</w:t>
            </w:r>
          </w:p>
        </w:tc>
        <w:tc>
          <w:tcPr>
            <w:tcW w:w="1120" w:type="dxa"/>
            <w:tcBorders>
              <w:top w:val="nil"/>
              <w:left w:val="nil"/>
              <w:bottom w:val="single" w:sz="4" w:space="0" w:color="auto"/>
              <w:right w:val="single" w:sz="4" w:space="0" w:color="auto"/>
            </w:tcBorders>
            <w:shd w:val="clear" w:color="auto" w:fill="auto"/>
            <w:noWrap/>
            <w:vAlign w:val="bottom"/>
            <w:hideMark/>
          </w:tcPr>
          <w:p w14:paraId="27F79032"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OPRI</w:t>
            </w:r>
          </w:p>
        </w:tc>
        <w:tc>
          <w:tcPr>
            <w:tcW w:w="1120" w:type="dxa"/>
            <w:tcBorders>
              <w:top w:val="nil"/>
              <w:left w:val="nil"/>
              <w:bottom w:val="single" w:sz="4" w:space="0" w:color="auto"/>
              <w:right w:val="single" w:sz="4" w:space="0" w:color="auto"/>
            </w:tcBorders>
            <w:shd w:val="clear" w:color="auto" w:fill="auto"/>
            <w:noWrap/>
            <w:vAlign w:val="bottom"/>
            <w:hideMark/>
          </w:tcPr>
          <w:p w14:paraId="5F638BE7"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w:t>
            </w:r>
          </w:p>
        </w:tc>
        <w:tc>
          <w:tcPr>
            <w:tcW w:w="1120" w:type="dxa"/>
            <w:tcBorders>
              <w:top w:val="nil"/>
              <w:left w:val="nil"/>
              <w:bottom w:val="single" w:sz="4" w:space="0" w:color="auto"/>
              <w:right w:val="single" w:sz="4" w:space="0" w:color="auto"/>
            </w:tcBorders>
            <w:shd w:val="clear" w:color="auto" w:fill="auto"/>
            <w:noWrap/>
            <w:vAlign w:val="bottom"/>
            <w:hideMark/>
          </w:tcPr>
          <w:p w14:paraId="08FB1089"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Optional</w:t>
            </w:r>
          </w:p>
        </w:tc>
      </w:tr>
      <w:tr w:rsidR="00601E71" w:rsidRPr="00601E71" w14:paraId="470310C2"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E69CF95"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DUB</w:t>
            </w:r>
          </w:p>
        </w:tc>
        <w:tc>
          <w:tcPr>
            <w:tcW w:w="1120" w:type="dxa"/>
            <w:tcBorders>
              <w:top w:val="nil"/>
              <w:left w:val="nil"/>
              <w:bottom w:val="single" w:sz="4" w:space="0" w:color="auto"/>
              <w:right w:val="single" w:sz="4" w:space="0" w:color="auto"/>
            </w:tcBorders>
            <w:shd w:val="clear" w:color="auto" w:fill="auto"/>
            <w:noWrap/>
            <w:vAlign w:val="bottom"/>
            <w:hideMark/>
          </w:tcPr>
          <w:p w14:paraId="7C4D6323"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ASC</w:t>
            </w:r>
          </w:p>
        </w:tc>
        <w:tc>
          <w:tcPr>
            <w:tcW w:w="1120" w:type="dxa"/>
            <w:tcBorders>
              <w:top w:val="nil"/>
              <w:left w:val="nil"/>
              <w:bottom w:val="single" w:sz="4" w:space="0" w:color="auto"/>
              <w:right w:val="single" w:sz="4" w:space="0" w:color="auto"/>
            </w:tcBorders>
            <w:shd w:val="clear" w:color="auto" w:fill="auto"/>
            <w:noWrap/>
            <w:vAlign w:val="bottom"/>
            <w:hideMark/>
          </w:tcPr>
          <w:p w14:paraId="3FE13804"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BNDR</w:t>
            </w:r>
          </w:p>
        </w:tc>
        <w:tc>
          <w:tcPr>
            <w:tcW w:w="1120" w:type="dxa"/>
            <w:tcBorders>
              <w:top w:val="nil"/>
              <w:left w:val="nil"/>
              <w:bottom w:val="single" w:sz="4" w:space="0" w:color="auto"/>
              <w:right w:val="single" w:sz="4" w:space="0" w:color="auto"/>
            </w:tcBorders>
            <w:shd w:val="clear" w:color="auto" w:fill="auto"/>
            <w:noWrap/>
            <w:vAlign w:val="bottom"/>
            <w:hideMark/>
          </w:tcPr>
          <w:p w14:paraId="3E2EC67F"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w:t>
            </w:r>
          </w:p>
        </w:tc>
        <w:tc>
          <w:tcPr>
            <w:tcW w:w="1120" w:type="dxa"/>
            <w:tcBorders>
              <w:top w:val="nil"/>
              <w:left w:val="nil"/>
              <w:bottom w:val="single" w:sz="4" w:space="0" w:color="auto"/>
              <w:right w:val="single" w:sz="4" w:space="0" w:color="auto"/>
            </w:tcBorders>
            <w:shd w:val="clear" w:color="auto" w:fill="auto"/>
            <w:noWrap/>
            <w:vAlign w:val="bottom"/>
            <w:hideMark/>
          </w:tcPr>
          <w:p w14:paraId="2381D632"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Optional</w:t>
            </w:r>
          </w:p>
        </w:tc>
      </w:tr>
      <w:tr w:rsidR="00601E71" w:rsidRPr="00601E71" w14:paraId="2FD97388"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BA6BF16"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DUB</w:t>
            </w:r>
          </w:p>
        </w:tc>
        <w:tc>
          <w:tcPr>
            <w:tcW w:w="1120" w:type="dxa"/>
            <w:tcBorders>
              <w:top w:val="nil"/>
              <w:left w:val="nil"/>
              <w:bottom w:val="single" w:sz="4" w:space="0" w:color="auto"/>
              <w:right w:val="single" w:sz="4" w:space="0" w:color="auto"/>
            </w:tcBorders>
            <w:shd w:val="clear" w:color="auto" w:fill="auto"/>
            <w:noWrap/>
            <w:vAlign w:val="bottom"/>
            <w:hideMark/>
          </w:tcPr>
          <w:p w14:paraId="26FD9C50"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ASC</w:t>
            </w:r>
          </w:p>
        </w:tc>
        <w:tc>
          <w:tcPr>
            <w:tcW w:w="1120" w:type="dxa"/>
            <w:tcBorders>
              <w:top w:val="nil"/>
              <w:left w:val="nil"/>
              <w:bottom w:val="single" w:sz="4" w:space="0" w:color="auto"/>
              <w:right w:val="single" w:sz="4" w:space="0" w:color="auto"/>
            </w:tcBorders>
            <w:shd w:val="clear" w:color="auto" w:fill="auto"/>
            <w:noWrap/>
            <w:vAlign w:val="bottom"/>
            <w:hideMark/>
          </w:tcPr>
          <w:p w14:paraId="6A62836C"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LNSL</w:t>
            </w:r>
          </w:p>
        </w:tc>
        <w:tc>
          <w:tcPr>
            <w:tcW w:w="1120" w:type="dxa"/>
            <w:tcBorders>
              <w:top w:val="nil"/>
              <w:left w:val="nil"/>
              <w:bottom w:val="single" w:sz="4" w:space="0" w:color="auto"/>
              <w:right w:val="single" w:sz="4" w:space="0" w:color="auto"/>
            </w:tcBorders>
            <w:shd w:val="clear" w:color="auto" w:fill="auto"/>
            <w:noWrap/>
            <w:vAlign w:val="bottom"/>
            <w:hideMark/>
          </w:tcPr>
          <w:p w14:paraId="6058C8AF"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w:t>
            </w:r>
          </w:p>
        </w:tc>
        <w:tc>
          <w:tcPr>
            <w:tcW w:w="1120" w:type="dxa"/>
            <w:tcBorders>
              <w:top w:val="nil"/>
              <w:left w:val="nil"/>
              <w:bottom w:val="single" w:sz="4" w:space="0" w:color="auto"/>
              <w:right w:val="single" w:sz="4" w:space="0" w:color="auto"/>
            </w:tcBorders>
            <w:shd w:val="clear" w:color="auto" w:fill="auto"/>
            <w:noWrap/>
            <w:vAlign w:val="bottom"/>
            <w:hideMark/>
          </w:tcPr>
          <w:p w14:paraId="4917C47B"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Optional</w:t>
            </w:r>
          </w:p>
        </w:tc>
      </w:tr>
      <w:tr w:rsidR="00601E71" w:rsidRPr="00601E71" w14:paraId="5520FEF2"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43201DF"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DUB</w:t>
            </w:r>
          </w:p>
        </w:tc>
        <w:tc>
          <w:tcPr>
            <w:tcW w:w="1120" w:type="dxa"/>
            <w:tcBorders>
              <w:top w:val="nil"/>
              <w:left w:val="nil"/>
              <w:bottom w:val="single" w:sz="4" w:space="0" w:color="auto"/>
              <w:right w:val="single" w:sz="4" w:space="0" w:color="auto"/>
            </w:tcBorders>
            <w:shd w:val="clear" w:color="auto" w:fill="auto"/>
            <w:noWrap/>
            <w:vAlign w:val="bottom"/>
            <w:hideMark/>
          </w:tcPr>
          <w:p w14:paraId="4D7E9D34"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ASC</w:t>
            </w:r>
          </w:p>
        </w:tc>
        <w:tc>
          <w:tcPr>
            <w:tcW w:w="1120" w:type="dxa"/>
            <w:tcBorders>
              <w:top w:val="nil"/>
              <w:left w:val="nil"/>
              <w:bottom w:val="single" w:sz="4" w:space="0" w:color="auto"/>
              <w:right w:val="single" w:sz="4" w:space="0" w:color="auto"/>
            </w:tcBorders>
            <w:shd w:val="clear" w:color="auto" w:fill="auto"/>
            <w:noWrap/>
            <w:vAlign w:val="bottom"/>
            <w:hideMark/>
          </w:tcPr>
          <w:p w14:paraId="0D61C1E4"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OPDR</w:t>
            </w:r>
          </w:p>
        </w:tc>
        <w:tc>
          <w:tcPr>
            <w:tcW w:w="1120" w:type="dxa"/>
            <w:tcBorders>
              <w:top w:val="nil"/>
              <w:left w:val="nil"/>
              <w:bottom w:val="single" w:sz="4" w:space="0" w:color="auto"/>
              <w:right w:val="single" w:sz="4" w:space="0" w:color="auto"/>
            </w:tcBorders>
            <w:shd w:val="clear" w:color="auto" w:fill="auto"/>
            <w:noWrap/>
            <w:vAlign w:val="bottom"/>
            <w:hideMark/>
          </w:tcPr>
          <w:p w14:paraId="7A57EDD0"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w:t>
            </w:r>
          </w:p>
        </w:tc>
        <w:tc>
          <w:tcPr>
            <w:tcW w:w="1120" w:type="dxa"/>
            <w:tcBorders>
              <w:top w:val="nil"/>
              <w:left w:val="nil"/>
              <w:bottom w:val="single" w:sz="4" w:space="0" w:color="auto"/>
              <w:right w:val="single" w:sz="4" w:space="0" w:color="auto"/>
            </w:tcBorders>
            <w:shd w:val="clear" w:color="auto" w:fill="auto"/>
            <w:noWrap/>
            <w:vAlign w:val="bottom"/>
            <w:hideMark/>
          </w:tcPr>
          <w:p w14:paraId="1A4B484A"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Optional</w:t>
            </w:r>
          </w:p>
        </w:tc>
      </w:tr>
      <w:tr w:rsidR="00601E71" w:rsidRPr="00601E71" w14:paraId="31F52725"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DE16F5D"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DUB</w:t>
            </w:r>
          </w:p>
        </w:tc>
        <w:tc>
          <w:tcPr>
            <w:tcW w:w="1120" w:type="dxa"/>
            <w:tcBorders>
              <w:top w:val="nil"/>
              <w:left w:val="nil"/>
              <w:bottom w:val="single" w:sz="4" w:space="0" w:color="auto"/>
              <w:right w:val="single" w:sz="4" w:space="0" w:color="auto"/>
            </w:tcBorders>
            <w:shd w:val="clear" w:color="auto" w:fill="auto"/>
            <w:noWrap/>
            <w:vAlign w:val="bottom"/>
            <w:hideMark/>
          </w:tcPr>
          <w:p w14:paraId="7C7A40BC"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ASC</w:t>
            </w:r>
          </w:p>
        </w:tc>
        <w:tc>
          <w:tcPr>
            <w:tcW w:w="1120" w:type="dxa"/>
            <w:tcBorders>
              <w:top w:val="nil"/>
              <w:left w:val="nil"/>
              <w:bottom w:val="single" w:sz="4" w:space="0" w:color="auto"/>
              <w:right w:val="single" w:sz="4" w:space="0" w:color="auto"/>
            </w:tcBorders>
            <w:shd w:val="clear" w:color="auto" w:fill="auto"/>
            <w:noWrap/>
            <w:vAlign w:val="bottom"/>
            <w:hideMark/>
          </w:tcPr>
          <w:p w14:paraId="79127989"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OPRI</w:t>
            </w:r>
          </w:p>
        </w:tc>
        <w:tc>
          <w:tcPr>
            <w:tcW w:w="1120" w:type="dxa"/>
            <w:tcBorders>
              <w:top w:val="nil"/>
              <w:left w:val="nil"/>
              <w:bottom w:val="single" w:sz="4" w:space="0" w:color="auto"/>
              <w:right w:val="single" w:sz="4" w:space="0" w:color="auto"/>
            </w:tcBorders>
            <w:shd w:val="clear" w:color="auto" w:fill="auto"/>
            <w:noWrap/>
            <w:vAlign w:val="bottom"/>
            <w:hideMark/>
          </w:tcPr>
          <w:p w14:paraId="54CD65BE"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w:t>
            </w:r>
          </w:p>
        </w:tc>
        <w:tc>
          <w:tcPr>
            <w:tcW w:w="1120" w:type="dxa"/>
            <w:tcBorders>
              <w:top w:val="nil"/>
              <w:left w:val="nil"/>
              <w:bottom w:val="single" w:sz="4" w:space="0" w:color="auto"/>
              <w:right w:val="single" w:sz="4" w:space="0" w:color="auto"/>
            </w:tcBorders>
            <w:shd w:val="clear" w:color="auto" w:fill="auto"/>
            <w:noWrap/>
            <w:vAlign w:val="bottom"/>
            <w:hideMark/>
          </w:tcPr>
          <w:p w14:paraId="66C5164B"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Optional</w:t>
            </w:r>
          </w:p>
        </w:tc>
      </w:tr>
      <w:tr w:rsidR="00601E71" w:rsidRPr="00601E71" w14:paraId="77214682"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4EB7F80"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LNDN</w:t>
            </w:r>
          </w:p>
        </w:tc>
        <w:tc>
          <w:tcPr>
            <w:tcW w:w="1120" w:type="dxa"/>
            <w:tcBorders>
              <w:top w:val="nil"/>
              <w:left w:val="nil"/>
              <w:bottom w:val="single" w:sz="4" w:space="0" w:color="auto"/>
              <w:right w:val="single" w:sz="4" w:space="0" w:color="auto"/>
            </w:tcBorders>
            <w:shd w:val="clear" w:color="auto" w:fill="auto"/>
            <w:noWrap/>
            <w:vAlign w:val="bottom"/>
            <w:hideMark/>
          </w:tcPr>
          <w:p w14:paraId="798708CB"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NSC</w:t>
            </w:r>
          </w:p>
        </w:tc>
        <w:tc>
          <w:tcPr>
            <w:tcW w:w="1120" w:type="dxa"/>
            <w:tcBorders>
              <w:top w:val="nil"/>
              <w:left w:val="nil"/>
              <w:bottom w:val="single" w:sz="4" w:space="0" w:color="auto"/>
              <w:right w:val="single" w:sz="4" w:space="0" w:color="auto"/>
            </w:tcBorders>
            <w:shd w:val="clear" w:color="auto" w:fill="auto"/>
            <w:noWrap/>
            <w:vAlign w:val="bottom"/>
            <w:hideMark/>
          </w:tcPr>
          <w:p w14:paraId="4C6955E5"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BNDR</w:t>
            </w:r>
          </w:p>
        </w:tc>
        <w:tc>
          <w:tcPr>
            <w:tcW w:w="1120" w:type="dxa"/>
            <w:tcBorders>
              <w:top w:val="nil"/>
              <w:left w:val="nil"/>
              <w:bottom w:val="single" w:sz="4" w:space="0" w:color="auto"/>
              <w:right w:val="single" w:sz="4" w:space="0" w:color="auto"/>
            </w:tcBorders>
            <w:shd w:val="clear" w:color="auto" w:fill="auto"/>
            <w:noWrap/>
            <w:vAlign w:val="bottom"/>
            <w:hideMark/>
          </w:tcPr>
          <w:p w14:paraId="00111FAA"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w:t>
            </w:r>
          </w:p>
        </w:tc>
        <w:tc>
          <w:tcPr>
            <w:tcW w:w="1120" w:type="dxa"/>
            <w:tcBorders>
              <w:top w:val="nil"/>
              <w:left w:val="nil"/>
              <w:bottom w:val="single" w:sz="4" w:space="0" w:color="auto"/>
              <w:right w:val="single" w:sz="4" w:space="0" w:color="auto"/>
            </w:tcBorders>
            <w:shd w:val="clear" w:color="auto" w:fill="auto"/>
            <w:noWrap/>
            <w:vAlign w:val="bottom"/>
            <w:hideMark/>
          </w:tcPr>
          <w:p w14:paraId="2BF87EB2"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Yes</w:t>
            </w:r>
          </w:p>
        </w:tc>
      </w:tr>
      <w:tr w:rsidR="00601E71" w:rsidRPr="00601E71" w14:paraId="6978D575"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29ADA84"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LNDN</w:t>
            </w:r>
          </w:p>
        </w:tc>
        <w:tc>
          <w:tcPr>
            <w:tcW w:w="1120" w:type="dxa"/>
            <w:tcBorders>
              <w:top w:val="nil"/>
              <w:left w:val="nil"/>
              <w:bottom w:val="single" w:sz="4" w:space="0" w:color="auto"/>
              <w:right w:val="single" w:sz="4" w:space="0" w:color="auto"/>
            </w:tcBorders>
            <w:shd w:val="clear" w:color="auto" w:fill="auto"/>
            <w:noWrap/>
            <w:vAlign w:val="bottom"/>
            <w:hideMark/>
          </w:tcPr>
          <w:p w14:paraId="19BDEC5F"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NSC</w:t>
            </w:r>
          </w:p>
        </w:tc>
        <w:tc>
          <w:tcPr>
            <w:tcW w:w="1120" w:type="dxa"/>
            <w:tcBorders>
              <w:top w:val="nil"/>
              <w:left w:val="nil"/>
              <w:bottom w:val="single" w:sz="4" w:space="0" w:color="auto"/>
              <w:right w:val="single" w:sz="4" w:space="0" w:color="auto"/>
            </w:tcBorders>
            <w:shd w:val="clear" w:color="auto" w:fill="auto"/>
            <w:noWrap/>
            <w:vAlign w:val="bottom"/>
            <w:hideMark/>
          </w:tcPr>
          <w:p w14:paraId="2621BA00"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LNSL</w:t>
            </w:r>
          </w:p>
        </w:tc>
        <w:tc>
          <w:tcPr>
            <w:tcW w:w="1120" w:type="dxa"/>
            <w:tcBorders>
              <w:top w:val="nil"/>
              <w:left w:val="nil"/>
              <w:bottom w:val="single" w:sz="4" w:space="0" w:color="auto"/>
              <w:right w:val="single" w:sz="4" w:space="0" w:color="auto"/>
            </w:tcBorders>
            <w:shd w:val="clear" w:color="auto" w:fill="auto"/>
            <w:noWrap/>
            <w:vAlign w:val="bottom"/>
            <w:hideMark/>
          </w:tcPr>
          <w:p w14:paraId="76E96265"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w:t>
            </w:r>
          </w:p>
        </w:tc>
        <w:tc>
          <w:tcPr>
            <w:tcW w:w="1120" w:type="dxa"/>
            <w:tcBorders>
              <w:top w:val="nil"/>
              <w:left w:val="nil"/>
              <w:bottom w:val="single" w:sz="4" w:space="0" w:color="auto"/>
              <w:right w:val="single" w:sz="4" w:space="0" w:color="auto"/>
            </w:tcBorders>
            <w:shd w:val="clear" w:color="auto" w:fill="auto"/>
            <w:noWrap/>
            <w:vAlign w:val="bottom"/>
            <w:hideMark/>
          </w:tcPr>
          <w:p w14:paraId="7270B912"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Yes</w:t>
            </w:r>
          </w:p>
        </w:tc>
      </w:tr>
      <w:tr w:rsidR="00601E71" w:rsidRPr="00601E71" w14:paraId="7B412704"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BA1D553"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LNDN</w:t>
            </w:r>
          </w:p>
        </w:tc>
        <w:tc>
          <w:tcPr>
            <w:tcW w:w="1120" w:type="dxa"/>
            <w:tcBorders>
              <w:top w:val="nil"/>
              <w:left w:val="nil"/>
              <w:bottom w:val="single" w:sz="4" w:space="0" w:color="auto"/>
              <w:right w:val="single" w:sz="4" w:space="0" w:color="auto"/>
            </w:tcBorders>
            <w:shd w:val="clear" w:color="auto" w:fill="auto"/>
            <w:noWrap/>
            <w:vAlign w:val="bottom"/>
            <w:hideMark/>
          </w:tcPr>
          <w:p w14:paraId="6A81B99A"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NSC</w:t>
            </w:r>
          </w:p>
        </w:tc>
        <w:tc>
          <w:tcPr>
            <w:tcW w:w="1120" w:type="dxa"/>
            <w:tcBorders>
              <w:top w:val="nil"/>
              <w:left w:val="nil"/>
              <w:bottom w:val="single" w:sz="4" w:space="0" w:color="auto"/>
              <w:right w:val="single" w:sz="4" w:space="0" w:color="auto"/>
            </w:tcBorders>
            <w:shd w:val="clear" w:color="auto" w:fill="auto"/>
            <w:noWrap/>
            <w:vAlign w:val="bottom"/>
            <w:hideMark/>
          </w:tcPr>
          <w:p w14:paraId="0DBA2ABB"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OPDR</w:t>
            </w:r>
          </w:p>
        </w:tc>
        <w:tc>
          <w:tcPr>
            <w:tcW w:w="1120" w:type="dxa"/>
            <w:tcBorders>
              <w:top w:val="nil"/>
              <w:left w:val="nil"/>
              <w:bottom w:val="single" w:sz="4" w:space="0" w:color="auto"/>
              <w:right w:val="single" w:sz="4" w:space="0" w:color="auto"/>
            </w:tcBorders>
            <w:shd w:val="clear" w:color="auto" w:fill="auto"/>
            <w:noWrap/>
            <w:vAlign w:val="bottom"/>
            <w:hideMark/>
          </w:tcPr>
          <w:p w14:paraId="3A05FCFC"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w:t>
            </w:r>
          </w:p>
        </w:tc>
        <w:tc>
          <w:tcPr>
            <w:tcW w:w="1120" w:type="dxa"/>
            <w:tcBorders>
              <w:top w:val="nil"/>
              <w:left w:val="nil"/>
              <w:bottom w:val="single" w:sz="4" w:space="0" w:color="auto"/>
              <w:right w:val="single" w:sz="4" w:space="0" w:color="auto"/>
            </w:tcBorders>
            <w:shd w:val="clear" w:color="auto" w:fill="auto"/>
            <w:noWrap/>
            <w:vAlign w:val="bottom"/>
            <w:hideMark/>
          </w:tcPr>
          <w:p w14:paraId="12C71A1B"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Yes</w:t>
            </w:r>
          </w:p>
        </w:tc>
      </w:tr>
      <w:tr w:rsidR="00601E71" w:rsidRPr="00601E71" w14:paraId="1CB20A75"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D82C0EA"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LNDN</w:t>
            </w:r>
          </w:p>
        </w:tc>
        <w:tc>
          <w:tcPr>
            <w:tcW w:w="1120" w:type="dxa"/>
            <w:tcBorders>
              <w:top w:val="nil"/>
              <w:left w:val="nil"/>
              <w:bottom w:val="single" w:sz="4" w:space="0" w:color="auto"/>
              <w:right w:val="single" w:sz="4" w:space="0" w:color="auto"/>
            </w:tcBorders>
            <w:shd w:val="clear" w:color="auto" w:fill="auto"/>
            <w:noWrap/>
            <w:vAlign w:val="bottom"/>
            <w:hideMark/>
          </w:tcPr>
          <w:p w14:paraId="6C2F793E"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NSC</w:t>
            </w:r>
          </w:p>
        </w:tc>
        <w:tc>
          <w:tcPr>
            <w:tcW w:w="1120" w:type="dxa"/>
            <w:tcBorders>
              <w:top w:val="nil"/>
              <w:left w:val="nil"/>
              <w:bottom w:val="single" w:sz="4" w:space="0" w:color="auto"/>
              <w:right w:val="single" w:sz="4" w:space="0" w:color="auto"/>
            </w:tcBorders>
            <w:shd w:val="clear" w:color="auto" w:fill="auto"/>
            <w:noWrap/>
            <w:vAlign w:val="bottom"/>
            <w:hideMark/>
          </w:tcPr>
          <w:p w14:paraId="744B2E1D"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OPRI</w:t>
            </w:r>
          </w:p>
        </w:tc>
        <w:tc>
          <w:tcPr>
            <w:tcW w:w="1120" w:type="dxa"/>
            <w:tcBorders>
              <w:top w:val="nil"/>
              <w:left w:val="nil"/>
              <w:bottom w:val="single" w:sz="4" w:space="0" w:color="auto"/>
              <w:right w:val="single" w:sz="4" w:space="0" w:color="auto"/>
            </w:tcBorders>
            <w:shd w:val="clear" w:color="auto" w:fill="auto"/>
            <w:noWrap/>
            <w:vAlign w:val="bottom"/>
            <w:hideMark/>
          </w:tcPr>
          <w:p w14:paraId="033512A3"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w:t>
            </w:r>
          </w:p>
        </w:tc>
        <w:tc>
          <w:tcPr>
            <w:tcW w:w="1120" w:type="dxa"/>
            <w:tcBorders>
              <w:top w:val="nil"/>
              <w:left w:val="nil"/>
              <w:bottom w:val="single" w:sz="4" w:space="0" w:color="auto"/>
              <w:right w:val="single" w:sz="4" w:space="0" w:color="auto"/>
            </w:tcBorders>
            <w:shd w:val="clear" w:color="auto" w:fill="auto"/>
            <w:noWrap/>
            <w:vAlign w:val="bottom"/>
            <w:hideMark/>
          </w:tcPr>
          <w:p w14:paraId="2618B3AF"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Yes</w:t>
            </w:r>
          </w:p>
        </w:tc>
      </w:tr>
      <w:tr w:rsidR="00601E71" w:rsidRPr="00601E71" w14:paraId="4D6A682D"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547F8BA"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CHN</w:t>
            </w:r>
          </w:p>
        </w:tc>
        <w:tc>
          <w:tcPr>
            <w:tcW w:w="1120" w:type="dxa"/>
            <w:tcBorders>
              <w:top w:val="nil"/>
              <w:left w:val="nil"/>
              <w:bottom w:val="single" w:sz="4" w:space="0" w:color="auto"/>
              <w:right w:val="single" w:sz="4" w:space="0" w:color="auto"/>
            </w:tcBorders>
            <w:shd w:val="clear" w:color="auto" w:fill="auto"/>
            <w:noWrap/>
            <w:vAlign w:val="bottom"/>
            <w:hideMark/>
          </w:tcPr>
          <w:p w14:paraId="651DE9AF"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NSC</w:t>
            </w:r>
          </w:p>
        </w:tc>
        <w:tc>
          <w:tcPr>
            <w:tcW w:w="1120" w:type="dxa"/>
            <w:tcBorders>
              <w:top w:val="nil"/>
              <w:left w:val="nil"/>
              <w:bottom w:val="single" w:sz="4" w:space="0" w:color="auto"/>
              <w:right w:val="single" w:sz="4" w:space="0" w:color="auto"/>
            </w:tcBorders>
            <w:shd w:val="clear" w:color="auto" w:fill="auto"/>
            <w:noWrap/>
            <w:vAlign w:val="bottom"/>
            <w:hideMark/>
          </w:tcPr>
          <w:p w14:paraId="479AD0FD"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LNSL</w:t>
            </w:r>
          </w:p>
        </w:tc>
        <w:tc>
          <w:tcPr>
            <w:tcW w:w="1120" w:type="dxa"/>
            <w:tcBorders>
              <w:top w:val="nil"/>
              <w:left w:val="nil"/>
              <w:bottom w:val="single" w:sz="4" w:space="0" w:color="auto"/>
              <w:right w:val="single" w:sz="4" w:space="0" w:color="auto"/>
            </w:tcBorders>
            <w:shd w:val="clear" w:color="auto" w:fill="auto"/>
            <w:noWrap/>
            <w:vAlign w:val="bottom"/>
            <w:hideMark/>
          </w:tcPr>
          <w:p w14:paraId="195061C3"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w:t>
            </w:r>
          </w:p>
        </w:tc>
        <w:tc>
          <w:tcPr>
            <w:tcW w:w="1120" w:type="dxa"/>
            <w:tcBorders>
              <w:top w:val="nil"/>
              <w:left w:val="nil"/>
              <w:bottom w:val="single" w:sz="4" w:space="0" w:color="auto"/>
              <w:right w:val="single" w:sz="4" w:space="0" w:color="auto"/>
            </w:tcBorders>
            <w:shd w:val="clear" w:color="auto" w:fill="auto"/>
            <w:noWrap/>
            <w:vAlign w:val="bottom"/>
            <w:hideMark/>
          </w:tcPr>
          <w:p w14:paraId="3BC3463D"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Yes</w:t>
            </w:r>
          </w:p>
        </w:tc>
      </w:tr>
      <w:tr w:rsidR="00601E71" w:rsidRPr="00601E71" w14:paraId="49D54C5E"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62B7445"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CHN</w:t>
            </w:r>
          </w:p>
        </w:tc>
        <w:tc>
          <w:tcPr>
            <w:tcW w:w="1120" w:type="dxa"/>
            <w:tcBorders>
              <w:top w:val="nil"/>
              <w:left w:val="nil"/>
              <w:bottom w:val="single" w:sz="4" w:space="0" w:color="auto"/>
              <w:right w:val="single" w:sz="4" w:space="0" w:color="auto"/>
            </w:tcBorders>
            <w:shd w:val="clear" w:color="auto" w:fill="auto"/>
            <w:noWrap/>
            <w:vAlign w:val="bottom"/>
            <w:hideMark/>
          </w:tcPr>
          <w:p w14:paraId="4C184073"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NSC</w:t>
            </w:r>
          </w:p>
        </w:tc>
        <w:tc>
          <w:tcPr>
            <w:tcW w:w="1120" w:type="dxa"/>
            <w:tcBorders>
              <w:top w:val="nil"/>
              <w:left w:val="nil"/>
              <w:bottom w:val="single" w:sz="4" w:space="0" w:color="auto"/>
              <w:right w:val="single" w:sz="4" w:space="0" w:color="auto"/>
            </w:tcBorders>
            <w:shd w:val="clear" w:color="auto" w:fill="auto"/>
            <w:noWrap/>
            <w:vAlign w:val="bottom"/>
            <w:hideMark/>
          </w:tcPr>
          <w:p w14:paraId="596D5D42"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OPRI</w:t>
            </w:r>
          </w:p>
        </w:tc>
        <w:tc>
          <w:tcPr>
            <w:tcW w:w="1120" w:type="dxa"/>
            <w:tcBorders>
              <w:top w:val="nil"/>
              <w:left w:val="nil"/>
              <w:bottom w:val="single" w:sz="4" w:space="0" w:color="auto"/>
              <w:right w:val="single" w:sz="4" w:space="0" w:color="auto"/>
            </w:tcBorders>
            <w:shd w:val="clear" w:color="auto" w:fill="auto"/>
            <w:noWrap/>
            <w:vAlign w:val="bottom"/>
            <w:hideMark/>
          </w:tcPr>
          <w:p w14:paraId="539F92E1"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w:t>
            </w:r>
          </w:p>
        </w:tc>
        <w:tc>
          <w:tcPr>
            <w:tcW w:w="1120" w:type="dxa"/>
            <w:tcBorders>
              <w:top w:val="nil"/>
              <w:left w:val="nil"/>
              <w:bottom w:val="single" w:sz="4" w:space="0" w:color="auto"/>
              <w:right w:val="single" w:sz="4" w:space="0" w:color="auto"/>
            </w:tcBorders>
            <w:shd w:val="clear" w:color="auto" w:fill="auto"/>
            <w:noWrap/>
            <w:vAlign w:val="bottom"/>
            <w:hideMark/>
          </w:tcPr>
          <w:p w14:paraId="2BD29CC7"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Yes</w:t>
            </w:r>
          </w:p>
        </w:tc>
      </w:tr>
      <w:tr w:rsidR="00601E71" w:rsidRPr="00601E71" w14:paraId="1F346B65"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6DF9655"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CHND</w:t>
            </w:r>
          </w:p>
        </w:tc>
        <w:tc>
          <w:tcPr>
            <w:tcW w:w="1120" w:type="dxa"/>
            <w:tcBorders>
              <w:top w:val="nil"/>
              <w:left w:val="nil"/>
              <w:bottom w:val="single" w:sz="4" w:space="0" w:color="auto"/>
              <w:right w:val="single" w:sz="4" w:space="0" w:color="auto"/>
            </w:tcBorders>
            <w:shd w:val="clear" w:color="auto" w:fill="auto"/>
            <w:noWrap/>
            <w:vAlign w:val="bottom"/>
            <w:hideMark/>
          </w:tcPr>
          <w:p w14:paraId="1A96E8BD"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NSC</w:t>
            </w:r>
          </w:p>
        </w:tc>
        <w:tc>
          <w:tcPr>
            <w:tcW w:w="1120" w:type="dxa"/>
            <w:tcBorders>
              <w:top w:val="nil"/>
              <w:left w:val="nil"/>
              <w:bottom w:val="single" w:sz="4" w:space="0" w:color="auto"/>
              <w:right w:val="single" w:sz="4" w:space="0" w:color="auto"/>
            </w:tcBorders>
            <w:shd w:val="clear" w:color="auto" w:fill="auto"/>
            <w:noWrap/>
            <w:vAlign w:val="bottom"/>
            <w:hideMark/>
          </w:tcPr>
          <w:p w14:paraId="2A6B546E"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LNSL</w:t>
            </w:r>
          </w:p>
        </w:tc>
        <w:tc>
          <w:tcPr>
            <w:tcW w:w="1120" w:type="dxa"/>
            <w:tcBorders>
              <w:top w:val="nil"/>
              <w:left w:val="nil"/>
              <w:bottom w:val="single" w:sz="4" w:space="0" w:color="auto"/>
              <w:right w:val="single" w:sz="4" w:space="0" w:color="auto"/>
            </w:tcBorders>
            <w:shd w:val="clear" w:color="auto" w:fill="auto"/>
            <w:noWrap/>
            <w:vAlign w:val="bottom"/>
            <w:hideMark/>
          </w:tcPr>
          <w:p w14:paraId="7292DB85"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w:t>
            </w:r>
          </w:p>
        </w:tc>
        <w:tc>
          <w:tcPr>
            <w:tcW w:w="1120" w:type="dxa"/>
            <w:tcBorders>
              <w:top w:val="nil"/>
              <w:left w:val="nil"/>
              <w:bottom w:val="single" w:sz="4" w:space="0" w:color="auto"/>
              <w:right w:val="single" w:sz="4" w:space="0" w:color="auto"/>
            </w:tcBorders>
            <w:shd w:val="clear" w:color="auto" w:fill="auto"/>
            <w:noWrap/>
            <w:vAlign w:val="bottom"/>
            <w:hideMark/>
          </w:tcPr>
          <w:p w14:paraId="06FC7C2C"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Yes</w:t>
            </w:r>
          </w:p>
        </w:tc>
      </w:tr>
      <w:tr w:rsidR="00601E71" w:rsidRPr="00601E71" w14:paraId="1ADD1BDB"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908B924"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JPN</w:t>
            </w:r>
          </w:p>
        </w:tc>
        <w:tc>
          <w:tcPr>
            <w:tcW w:w="1120" w:type="dxa"/>
            <w:tcBorders>
              <w:top w:val="nil"/>
              <w:left w:val="nil"/>
              <w:bottom w:val="single" w:sz="4" w:space="0" w:color="auto"/>
              <w:right w:val="single" w:sz="4" w:space="0" w:color="auto"/>
            </w:tcBorders>
            <w:shd w:val="clear" w:color="auto" w:fill="auto"/>
            <w:noWrap/>
            <w:vAlign w:val="bottom"/>
            <w:hideMark/>
          </w:tcPr>
          <w:p w14:paraId="1EB35D71"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NSC</w:t>
            </w:r>
          </w:p>
        </w:tc>
        <w:tc>
          <w:tcPr>
            <w:tcW w:w="1120" w:type="dxa"/>
            <w:tcBorders>
              <w:top w:val="nil"/>
              <w:left w:val="nil"/>
              <w:bottom w:val="single" w:sz="4" w:space="0" w:color="auto"/>
              <w:right w:val="single" w:sz="4" w:space="0" w:color="auto"/>
            </w:tcBorders>
            <w:shd w:val="clear" w:color="auto" w:fill="auto"/>
            <w:noWrap/>
            <w:vAlign w:val="bottom"/>
            <w:hideMark/>
          </w:tcPr>
          <w:p w14:paraId="621476D7"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BNDR</w:t>
            </w:r>
          </w:p>
        </w:tc>
        <w:tc>
          <w:tcPr>
            <w:tcW w:w="1120" w:type="dxa"/>
            <w:tcBorders>
              <w:top w:val="nil"/>
              <w:left w:val="nil"/>
              <w:bottom w:val="single" w:sz="4" w:space="0" w:color="auto"/>
              <w:right w:val="single" w:sz="4" w:space="0" w:color="auto"/>
            </w:tcBorders>
            <w:shd w:val="clear" w:color="auto" w:fill="auto"/>
            <w:noWrap/>
            <w:vAlign w:val="bottom"/>
            <w:hideMark/>
          </w:tcPr>
          <w:p w14:paraId="461FF830"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w:t>
            </w:r>
          </w:p>
        </w:tc>
        <w:tc>
          <w:tcPr>
            <w:tcW w:w="1120" w:type="dxa"/>
            <w:tcBorders>
              <w:top w:val="nil"/>
              <w:left w:val="nil"/>
              <w:bottom w:val="single" w:sz="4" w:space="0" w:color="auto"/>
              <w:right w:val="single" w:sz="4" w:space="0" w:color="auto"/>
            </w:tcBorders>
            <w:shd w:val="clear" w:color="auto" w:fill="auto"/>
            <w:noWrap/>
            <w:vAlign w:val="bottom"/>
            <w:hideMark/>
          </w:tcPr>
          <w:p w14:paraId="53811A5C"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Yes</w:t>
            </w:r>
          </w:p>
        </w:tc>
      </w:tr>
      <w:tr w:rsidR="00601E71" w:rsidRPr="00601E71" w14:paraId="2BA19962"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F8271A2"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JPN</w:t>
            </w:r>
          </w:p>
        </w:tc>
        <w:tc>
          <w:tcPr>
            <w:tcW w:w="1120" w:type="dxa"/>
            <w:tcBorders>
              <w:top w:val="nil"/>
              <w:left w:val="nil"/>
              <w:bottom w:val="single" w:sz="4" w:space="0" w:color="auto"/>
              <w:right w:val="single" w:sz="4" w:space="0" w:color="auto"/>
            </w:tcBorders>
            <w:shd w:val="clear" w:color="auto" w:fill="auto"/>
            <w:noWrap/>
            <w:vAlign w:val="bottom"/>
            <w:hideMark/>
          </w:tcPr>
          <w:p w14:paraId="3A4E1BDC"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NSC</w:t>
            </w:r>
          </w:p>
        </w:tc>
        <w:tc>
          <w:tcPr>
            <w:tcW w:w="1120" w:type="dxa"/>
            <w:tcBorders>
              <w:top w:val="nil"/>
              <w:left w:val="nil"/>
              <w:bottom w:val="single" w:sz="4" w:space="0" w:color="auto"/>
              <w:right w:val="single" w:sz="4" w:space="0" w:color="auto"/>
            </w:tcBorders>
            <w:shd w:val="clear" w:color="auto" w:fill="auto"/>
            <w:noWrap/>
            <w:vAlign w:val="bottom"/>
            <w:hideMark/>
          </w:tcPr>
          <w:p w14:paraId="618F8FC0"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LNSL</w:t>
            </w:r>
          </w:p>
        </w:tc>
        <w:tc>
          <w:tcPr>
            <w:tcW w:w="1120" w:type="dxa"/>
            <w:tcBorders>
              <w:top w:val="nil"/>
              <w:left w:val="nil"/>
              <w:bottom w:val="single" w:sz="4" w:space="0" w:color="auto"/>
              <w:right w:val="single" w:sz="4" w:space="0" w:color="auto"/>
            </w:tcBorders>
            <w:shd w:val="clear" w:color="auto" w:fill="auto"/>
            <w:noWrap/>
            <w:vAlign w:val="bottom"/>
            <w:hideMark/>
          </w:tcPr>
          <w:p w14:paraId="5B8AA7DE"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w:t>
            </w:r>
          </w:p>
        </w:tc>
        <w:tc>
          <w:tcPr>
            <w:tcW w:w="1120" w:type="dxa"/>
            <w:tcBorders>
              <w:top w:val="nil"/>
              <w:left w:val="nil"/>
              <w:bottom w:val="single" w:sz="4" w:space="0" w:color="auto"/>
              <w:right w:val="single" w:sz="4" w:space="0" w:color="auto"/>
            </w:tcBorders>
            <w:shd w:val="clear" w:color="auto" w:fill="auto"/>
            <w:noWrap/>
            <w:vAlign w:val="bottom"/>
            <w:hideMark/>
          </w:tcPr>
          <w:p w14:paraId="7156D7CC"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Yes</w:t>
            </w:r>
          </w:p>
        </w:tc>
      </w:tr>
      <w:tr w:rsidR="00601E71" w:rsidRPr="00601E71" w14:paraId="7AD48EE0"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1860A35"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JPN</w:t>
            </w:r>
          </w:p>
        </w:tc>
        <w:tc>
          <w:tcPr>
            <w:tcW w:w="1120" w:type="dxa"/>
            <w:tcBorders>
              <w:top w:val="nil"/>
              <w:left w:val="nil"/>
              <w:bottom w:val="single" w:sz="4" w:space="0" w:color="auto"/>
              <w:right w:val="single" w:sz="4" w:space="0" w:color="auto"/>
            </w:tcBorders>
            <w:shd w:val="clear" w:color="auto" w:fill="auto"/>
            <w:noWrap/>
            <w:vAlign w:val="bottom"/>
            <w:hideMark/>
          </w:tcPr>
          <w:p w14:paraId="3E4289A4"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NSC</w:t>
            </w:r>
          </w:p>
        </w:tc>
        <w:tc>
          <w:tcPr>
            <w:tcW w:w="1120" w:type="dxa"/>
            <w:tcBorders>
              <w:top w:val="nil"/>
              <w:left w:val="nil"/>
              <w:bottom w:val="single" w:sz="4" w:space="0" w:color="auto"/>
              <w:right w:val="single" w:sz="4" w:space="0" w:color="auto"/>
            </w:tcBorders>
            <w:shd w:val="clear" w:color="auto" w:fill="auto"/>
            <w:noWrap/>
            <w:vAlign w:val="bottom"/>
            <w:hideMark/>
          </w:tcPr>
          <w:p w14:paraId="19A7321F"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OPRI</w:t>
            </w:r>
          </w:p>
        </w:tc>
        <w:tc>
          <w:tcPr>
            <w:tcW w:w="1120" w:type="dxa"/>
            <w:tcBorders>
              <w:top w:val="nil"/>
              <w:left w:val="nil"/>
              <w:bottom w:val="single" w:sz="4" w:space="0" w:color="auto"/>
              <w:right w:val="single" w:sz="4" w:space="0" w:color="auto"/>
            </w:tcBorders>
            <w:shd w:val="clear" w:color="auto" w:fill="auto"/>
            <w:noWrap/>
            <w:vAlign w:val="bottom"/>
            <w:hideMark/>
          </w:tcPr>
          <w:p w14:paraId="3E3A8510"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w:t>
            </w:r>
          </w:p>
        </w:tc>
        <w:tc>
          <w:tcPr>
            <w:tcW w:w="1120" w:type="dxa"/>
            <w:tcBorders>
              <w:top w:val="nil"/>
              <w:left w:val="nil"/>
              <w:bottom w:val="single" w:sz="4" w:space="0" w:color="auto"/>
              <w:right w:val="single" w:sz="4" w:space="0" w:color="auto"/>
            </w:tcBorders>
            <w:shd w:val="clear" w:color="auto" w:fill="auto"/>
            <w:noWrap/>
            <w:vAlign w:val="bottom"/>
            <w:hideMark/>
          </w:tcPr>
          <w:p w14:paraId="660F7A52"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Yes</w:t>
            </w:r>
          </w:p>
        </w:tc>
      </w:tr>
      <w:tr w:rsidR="00601E71" w:rsidRPr="00601E71" w14:paraId="3FBC2064"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77A2794"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lastRenderedPageBreak/>
              <w:t>EU</w:t>
            </w:r>
          </w:p>
        </w:tc>
        <w:tc>
          <w:tcPr>
            <w:tcW w:w="1120" w:type="dxa"/>
            <w:tcBorders>
              <w:top w:val="nil"/>
              <w:left w:val="nil"/>
              <w:bottom w:val="single" w:sz="4" w:space="0" w:color="auto"/>
              <w:right w:val="single" w:sz="4" w:space="0" w:color="auto"/>
            </w:tcBorders>
            <w:shd w:val="clear" w:color="auto" w:fill="auto"/>
            <w:noWrap/>
            <w:vAlign w:val="bottom"/>
            <w:hideMark/>
          </w:tcPr>
          <w:p w14:paraId="344D2A83"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ASC</w:t>
            </w:r>
          </w:p>
        </w:tc>
        <w:tc>
          <w:tcPr>
            <w:tcW w:w="1120" w:type="dxa"/>
            <w:tcBorders>
              <w:top w:val="nil"/>
              <w:left w:val="nil"/>
              <w:bottom w:val="single" w:sz="4" w:space="0" w:color="auto"/>
              <w:right w:val="single" w:sz="4" w:space="0" w:color="auto"/>
            </w:tcBorders>
            <w:shd w:val="clear" w:color="auto" w:fill="auto"/>
            <w:noWrap/>
            <w:vAlign w:val="bottom"/>
            <w:hideMark/>
          </w:tcPr>
          <w:p w14:paraId="0F64C3F3"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BNDR</w:t>
            </w:r>
          </w:p>
        </w:tc>
        <w:tc>
          <w:tcPr>
            <w:tcW w:w="1120" w:type="dxa"/>
            <w:tcBorders>
              <w:top w:val="nil"/>
              <w:left w:val="nil"/>
              <w:bottom w:val="single" w:sz="4" w:space="0" w:color="auto"/>
              <w:right w:val="single" w:sz="4" w:space="0" w:color="auto"/>
            </w:tcBorders>
            <w:shd w:val="clear" w:color="auto" w:fill="auto"/>
            <w:noWrap/>
            <w:vAlign w:val="bottom"/>
            <w:hideMark/>
          </w:tcPr>
          <w:p w14:paraId="27BE0B62"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w:t>
            </w:r>
          </w:p>
        </w:tc>
        <w:tc>
          <w:tcPr>
            <w:tcW w:w="1120" w:type="dxa"/>
            <w:tcBorders>
              <w:top w:val="nil"/>
              <w:left w:val="nil"/>
              <w:bottom w:val="single" w:sz="4" w:space="0" w:color="auto"/>
              <w:right w:val="single" w:sz="4" w:space="0" w:color="auto"/>
            </w:tcBorders>
            <w:shd w:val="clear" w:color="auto" w:fill="auto"/>
            <w:noWrap/>
            <w:vAlign w:val="bottom"/>
            <w:hideMark/>
          </w:tcPr>
          <w:p w14:paraId="40C77ABB"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Optional</w:t>
            </w:r>
          </w:p>
        </w:tc>
      </w:tr>
      <w:tr w:rsidR="00601E71" w:rsidRPr="00601E71" w14:paraId="66B7809E"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F33689B"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EU</w:t>
            </w:r>
          </w:p>
        </w:tc>
        <w:tc>
          <w:tcPr>
            <w:tcW w:w="1120" w:type="dxa"/>
            <w:tcBorders>
              <w:top w:val="nil"/>
              <w:left w:val="nil"/>
              <w:bottom w:val="single" w:sz="4" w:space="0" w:color="auto"/>
              <w:right w:val="single" w:sz="4" w:space="0" w:color="auto"/>
            </w:tcBorders>
            <w:shd w:val="clear" w:color="auto" w:fill="auto"/>
            <w:noWrap/>
            <w:vAlign w:val="bottom"/>
            <w:hideMark/>
          </w:tcPr>
          <w:p w14:paraId="6240D8B3"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ASC</w:t>
            </w:r>
          </w:p>
        </w:tc>
        <w:tc>
          <w:tcPr>
            <w:tcW w:w="1120" w:type="dxa"/>
            <w:tcBorders>
              <w:top w:val="nil"/>
              <w:left w:val="nil"/>
              <w:bottom w:val="single" w:sz="4" w:space="0" w:color="auto"/>
              <w:right w:val="single" w:sz="4" w:space="0" w:color="auto"/>
            </w:tcBorders>
            <w:shd w:val="clear" w:color="auto" w:fill="auto"/>
            <w:noWrap/>
            <w:vAlign w:val="bottom"/>
            <w:hideMark/>
          </w:tcPr>
          <w:p w14:paraId="6CC6356C"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LNSL</w:t>
            </w:r>
          </w:p>
        </w:tc>
        <w:tc>
          <w:tcPr>
            <w:tcW w:w="1120" w:type="dxa"/>
            <w:tcBorders>
              <w:top w:val="nil"/>
              <w:left w:val="nil"/>
              <w:bottom w:val="single" w:sz="4" w:space="0" w:color="auto"/>
              <w:right w:val="single" w:sz="4" w:space="0" w:color="auto"/>
            </w:tcBorders>
            <w:shd w:val="clear" w:color="auto" w:fill="auto"/>
            <w:noWrap/>
            <w:vAlign w:val="bottom"/>
            <w:hideMark/>
          </w:tcPr>
          <w:p w14:paraId="0AFC6DBE"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w:t>
            </w:r>
          </w:p>
        </w:tc>
        <w:tc>
          <w:tcPr>
            <w:tcW w:w="1120" w:type="dxa"/>
            <w:tcBorders>
              <w:top w:val="nil"/>
              <w:left w:val="nil"/>
              <w:bottom w:val="single" w:sz="4" w:space="0" w:color="auto"/>
              <w:right w:val="single" w:sz="4" w:space="0" w:color="auto"/>
            </w:tcBorders>
            <w:shd w:val="clear" w:color="auto" w:fill="auto"/>
            <w:noWrap/>
            <w:vAlign w:val="bottom"/>
            <w:hideMark/>
          </w:tcPr>
          <w:p w14:paraId="110ACF18"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Optional</w:t>
            </w:r>
          </w:p>
        </w:tc>
      </w:tr>
      <w:tr w:rsidR="00601E71" w:rsidRPr="00601E71" w14:paraId="5A9B5723"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8CE1061"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EU</w:t>
            </w:r>
          </w:p>
        </w:tc>
        <w:tc>
          <w:tcPr>
            <w:tcW w:w="1120" w:type="dxa"/>
            <w:tcBorders>
              <w:top w:val="nil"/>
              <w:left w:val="nil"/>
              <w:bottom w:val="single" w:sz="4" w:space="0" w:color="auto"/>
              <w:right w:val="single" w:sz="4" w:space="0" w:color="auto"/>
            </w:tcBorders>
            <w:shd w:val="clear" w:color="auto" w:fill="auto"/>
            <w:noWrap/>
            <w:vAlign w:val="bottom"/>
            <w:hideMark/>
          </w:tcPr>
          <w:p w14:paraId="0457310F"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ASC</w:t>
            </w:r>
          </w:p>
        </w:tc>
        <w:tc>
          <w:tcPr>
            <w:tcW w:w="1120" w:type="dxa"/>
            <w:tcBorders>
              <w:top w:val="nil"/>
              <w:left w:val="nil"/>
              <w:bottom w:val="single" w:sz="4" w:space="0" w:color="auto"/>
              <w:right w:val="single" w:sz="4" w:space="0" w:color="auto"/>
            </w:tcBorders>
            <w:shd w:val="clear" w:color="auto" w:fill="auto"/>
            <w:noWrap/>
            <w:vAlign w:val="bottom"/>
            <w:hideMark/>
          </w:tcPr>
          <w:p w14:paraId="2001BB6E"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OPDR</w:t>
            </w:r>
          </w:p>
        </w:tc>
        <w:tc>
          <w:tcPr>
            <w:tcW w:w="1120" w:type="dxa"/>
            <w:tcBorders>
              <w:top w:val="nil"/>
              <w:left w:val="nil"/>
              <w:bottom w:val="single" w:sz="4" w:space="0" w:color="auto"/>
              <w:right w:val="single" w:sz="4" w:space="0" w:color="auto"/>
            </w:tcBorders>
            <w:shd w:val="clear" w:color="auto" w:fill="auto"/>
            <w:noWrap/>
            <w:vAlign w:val="bottom"/>
            <w:hideMark/>
          </w:tcPr>
          <w:p w14:paraId="7D804087"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w:t>
            </w:r>
          </w:p>
        </w:tc>
        <w:tc>
          <w:tcPr>
            <w:tcW w:w="1120" w:type="dxa"/>
            <w:tcBorders>
              <w:top w:val="nil"/>
              <w:left w:val="nil"/>
              <w:bottom w:val="single" w:sz="4" w:space="0" w:color="auto"/>
              <w:right w:val="single" w:sz="4" w:space="0" w:color="auto"/>
            </w:tcBorders>
            <w:shd w:val="clear" w:color="auto" w:fill="auto"/>
            <w:noWrap/>
            <w:vAlign w:val="bottom"/>
            <w:hideMark/>
          </w:tcPr>
          <w:p w14:paraId="3C386584"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Optional</w:t>
            </w:r>
          </w:p>
        </w:tc>
      </w:tr>
      <w:tr w:rsidR="00601E71" w:rsidRPr="00601E71" w14:paraId="627076E6"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46ABFEC"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EU</w:t>
            </w:r>
          </w:p>
        </w:tc>
        <w:tc>
          <w:tcPr>
            <w:tcW w:w="1120" w:type="dxa"/>
            <w:tcBorders>
              <w:top w:val="nil"/>
              <w:left w:val="nil"/>
              <w:bottom w:val="single" w:sz="4" w:space="0" w:color="auto"/>
              <w:right w:val="single" w:sz="4" w:space="0" w:color="auto"/>
            </w:tcBorders>
            <w:shd w:val="clear" w:color="auto" w:fill="auto"/>
            <w:noWrap/>
            <w:vAlign w:val="bottom"/>
            <w:hideMark/>
          </w:tcPr>
          <w:p w14:paraId="5E516AEB"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ASC</w:t>
            </w:r>
          </w:p>
        </w:tc>
        <w:tc>
          <w:tcPr>
            <w:tcW w:w="1120" w:type="dxa"/>
            <w:tcBorders>
              <w:top w:val="nil"/>
              <w:left w:val="nil"/>
              <w:bottom w:val="single" w:sz="4" w:space="0" w:color="auto"/>
              <w:right w:val="single" w:sz="4" w:space="0" w:color="auto"/>
            </w:tcBorders>
            <w:shd w:val="clear" w:color="auto" w:fill="auto"/>
            <w:noWrap/>
            <w:vAlign w:val="bottom"/>
            <w:hideMark/>
          </w:tcPr>
          <w:p w14:paraId="747F9D53"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OPRI</w:t>
            </w:r>
          </w:p>
        </w:tc>
        <w:tc>
          <w:tcPr>
            <w:tcW w:w="1120" w:type="dxa"/>
            <w:tcBorders>
              <w:top w:val="nil"/>
              <w:left w:val="nil"/>
              <w:bottom w:val="single" w:sz="4" w:space="0" w:color="auto"/>
              <w:right w:val="single" w:sz="4" w:space="0" w:color="auto"/>
            </w:tcBorders>
            <w:shd w:val="clear" w:color="auto" w:fill="auto"/>
            <w:noWrap/>
            <w:vAlign w:val="bottom"/>
            <w:hideMark/>
          </w:tcPr>
          <w:p w14:paraId="5EC35ED4"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w:t>
            </w:r>
          </w:p>
        </w:tc>
        <w:tc>
          <w:tcPr>
            <w:tcW w:w="1120" w:type="dxa"/>
            <w:tcBorders>
              <w:top w:val="nil"/>
              <w:left w:val="nil"/>
              <w:bottom w:val="single" w:sz="4" w:space="0" w:color="auto"/>
              <w:right w:val="single" w:sz="4" w:space="0" w:color="auto"/>
            </w:tcBorders>
            <w:shd w:val="clear" w:color="auto" w:fill="auto"/>
            <w:noWrap/>
            <w:vAlign w:val="bottom"/>
            <w:hideMark/>
          </w:tcPr>
          <w:p w14:paraId="0819D797"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Optional</w:t>
            </w:r>
          </w:p>
        </w:tc>
      </w:tr>
      <w:tr w:rsidR="00601E71" w:rsidRPr="00601E71" w14:paraId="459BC726"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F8E347E"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EU</w:t>
            </w:r>
          </w:p>
        </w:tc>
        <w:tc>
          <w:tcPr>
            <w:tcW w:w="1120" w:type="dxa"/>
            <w:tcBorders>
              <w:top w:val="nil"/>
              <w:left w:val="nil"/>
              <w:bottom w:val="single" w:sz="4" w:space="0" w:color="auto"/>
              <w:right w:val="single" w:sz="4" w:space="0" w:color="auto"/>
            </w:tcBorders>
            <w:shd w:val="clear" w:color="auto" w:fill="auto"/>
            <w:noWrap/>
            <w:vAlign w:val="bottom"/>
            <w:hideMark/>
          </w:tcPr>
          <w:p w14:paraId="5D807E91"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NSC</w:t>
            </w:r>
          </w:p>
        </w:tc>
        <w:tc>
          <w:tcPr>
            <w:tcW w:w="1120" w:type="dxa"/>
            <w:tcBorders>
              <w:top w:val="nil"/>
              <w:left w:val="nil"/>
              <w:bottom w:val="single" w:sz="4" w:space="0" w:color="auto"/>
              <w:right w:val="single" w:sz="4" w:space="0" w:color="auto"/>
            </w:tcBorders>
            <w:shd w:val="clear" w:color="auto" w:fill="auto"/>
            <w:noWrap/>
            <w:vAlign w:val="bottom"/>
            <w:hideMark/>
          </w:tcPr>
          <w:p w14:paraId="258474BE"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BNDR</w:t>
            </w:r>
          </w:p>
        </w:tc>
        <w:tc>
          <w:tcPr>
            <w:tcW w:w="1120" w:type="dxa"/>
            <w:tcBorders>
              <w:top w:val="nil"/>
              <w:left w:val="nil"/>
              <w:bottom w:val="single" w:sz="4" w:space="0" w:color="auto"/>
              <w:right w:val="single" w:sz="4" w:space="0" w:color="auto"/>
            </w:tcBorders>
            <w:shd w:val="clear" w:color="auto" w:fill="auto"/>
            <w:noWrap/>
            <w:vAlign w:val="bottom"/>
            <w:hideMark/>
          </w:tcPr>
          <w:p w14:paraId="657F5E5C"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w:t>
            </w:r>
          </w:p>
        </w:tc>
        <w:tc>
          <w:tcPr>
            <w:tcW w:w="1120" w:type="dxa"/>
            <w:tcBorders>
              <w:top w:val="nil"/>
              <w:left w:val="nil"/>
              <w:bottom w:val="single" w:sz="4" w:space="0" w:color="auto"/>
              <w:right w:val="single" w:sz="4" w:space="0" w:color="auto"/>
            </w:tcBorders>
            <w:shd w:val="clear" w:color="auto" w:fill="auto"/>
            <w:noWrap/>
            <w:vAlign w:val="bottom"/>
            <w:hideMark/>
          </w:tcPr>
          <w:p w14:paraId="6253D83F"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Yes</w:t>
            </w:r>
          </w:p>
        </w:tc>
      </w:tr>
      <w:tr w:rsidR="00601E71" w:rsidRPr="00601E71" w14:paraId="46AA7586"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433C39E"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EU</w:t>
            </w:r>
          </w:p>
        </w:tc>
        <w:tc>
          <w:tcPr>
            <w:tcW w:w="1120" w:type="dxa"/>
            <w:tcBorders>
              <w:top w:val="nil"/>
              <w:left w:val="nil"/>
              <w:bottom w:val="single" w:sz="4" w:space="0" w:color="auto"/>
              <w:right w:val="single" w:sz="4" w:space="0" w:color="auto"/>
            </w:tcBorders>
            <w:shd w:val="clear" w:color="auto" w:fill="auto"/>
            <w:noWrap/>
            <w:vAlign w:val="bottom"/>
            <w:hideMark/>
          </w:tcPr>
          <w:p w14:paraId="50E42A76"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NSC</w:t>
            </w:r>
          </w:p>
        </w:tc>
        <w:tc>
          <w:tcPr>
            <w:tcW w:w="1120" w:type="dxa"/>
            <w:tcBorders>
              <w:top w:val="nil"/>
              <w:left w:val="nil"/>
              <w:bottom w:val="single" w:sz="4" w:space="0" w:color="auto"/>
              <w:right w:val="single" w:sz="4" w:space="0" w:color="auto"/>
            </w:tcBorders>
            <w:shd w:val="clear" w:color="auto" w:fill="auto"/>
            <w:noWrap/>
            <w:vAlign w:val="bottom"/>
            <w:hideMark/>
          </w:tcPr>
          <w:p w14:paraId="5C3DD532"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LNSL</w:t>
            </w:r>
          </w:p>
        </w:tc>
        <w:tc>
          <w:tcPr>
            <w:tcW w:w="1120" w:type="dxa"/>
            <w:tcBorders>
              <w:top w:val="nil"/>
              <w:left w:val="nil"/>
              <w:bottom w:val="single" w:sz="4" w:space="0" w:color="auto"/>
              <w:right w:val="single" w:sz="4" w:space="0" w:color="auto"/>
            </w:tcBorders>
            <w:shd w:val="clear" w:color="auto" w:fill="auto"/>
            <w:noWrap/>
            <w:vAlign w:val="bottom"/>
            <w:hideMark/>
          </w:tcPr>
          <w:p w14:paraId="4B28C152"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w:t>
            </w:r>
          </w:p>
        </w:tc>
        <w:tc>
          <w:tcPr>
            <w:tcW w:w="1120" w:type="dxa"/>
            <w:tcBorders>
              <w:top w:val="nil"/>
              <w:left w:val="nil"/>
              <w:bottom w:val="single" w:sz="4" w:space="0" w:color="auto"/>
              <w:right w:val="single" w:sz="4" w:space="0" w:color="auto"/>
            </w:tcBorders>
            <w:shd w:val="clear" w:color="auto" w:fill="auto"/>
            <w:noWrap/>
            <w:vAlign w:val="bottom"/>
            <w:hideMark/>
          </w:tcPr>
          <w:p w14:paraId="758D3EAD"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Yes</w:t>
            </w:r>
          </w:p>
        </w:tc>
      </w:tr>
      <w:tr w:rsidR="00601E71" w:rsidRPr="00601E71" w14:paraId="7DA70380"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46B6721"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EU</w:t>
            </w:r>
          </w:p>
        </w:tc>
        <w:tc>
          <w:tcPr>
            <w:tcW w:w="1120" w:type="dxa"/>
            <w:tcBorders>
              <w:top w:val="nil"/>
              <w:left w:val="nil"/>
              <w:bottom w:val="single" w:sz="4" w:space="0" w:color="auto"/>
              <w:right w:val="single" w:sz="4" w:space="0" w:color="auto"/>
            </w:tcBorders>
            <w:shd w:val="clear" w:color="auto" w:fill="auto"/>
            <w:noWrap/>
            <w:vAlign w:val="bottom"/>
            <w:hideMark/>
          </w:tcPr>
          <w:p w14:paraId="77602178"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NSC</w:t>
            </w:r>
          </w:p>
        </w:tc>
        <w:tc>
          <w:tcPr>
            <w:tcW w:w="1120" w:type="dxa"/>
            <w:tcBorders>
              <w:top w:val="nil"/>
              <w:left w:val="nil"/>
              <w:bottom w:val="single" w:sz="4" w:space="0" w:color="auto"/>
              <w:right w:val="single" w:sz="4" w:space="0" w:color="auto"/>
            </w:tcBorders>
            <w:shd w:val="clear" w:color="auto" w:fill="auto"/>
            <w:noWrap/>
            <w:vAlign w:val="bottom"/>
            <w:hideMark/>
          </w:tcPr>
          <w:p w14:paraId="3DF0F98C"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OPDR</w:t>
            </w:r>
          </w:p>
        </w:tc>
        <w:tc>
          <w:tcPr>
            <w:tcW w:w="1120" w:type="dxa"/>
            <w:tcBorders>
              <w:top w:val="nil"/>
              <w:left w:val="nil"/>
              <w:bottom w:val="single" w:sz="4" w:space="0" w:color="auto"/>
              <w:right w:val="single" w:sz="4" w:space="0" w:color="auto"/>
            </w:tcBorders>
            <w:shd w:val="clear" w:color="auto" w:fill="auto"/>
            <w:noWrap/>
            <w:vAlign w:val="bottom"/>
            <w:hideMark/>
          </w:tcPr>
          <w:p w14:paraId="60A23A90"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w:t>
            </w:r>
          </w:p>
        </w:tc>
        <w:tc>
          <w:tcPr>
            <w:tcW w:w="1120" w:type="dxa"/>
            <w:tcBorders>
              <w:top w:val="nil"/>
              <w:left w:val="nil"/>
              <w:bottom w:val="single" w:sz="4" w:space="0" w:color="auto"/>
              <w:right w:val="single" w:sz="4" w:space="0" w:color="auto"/>
            </w:tcBorders>
            <w:shd w:val="clear" w:color="auto" w:fill="auto"/>
            <w:noWrap/>
            <w:vAlign w:val="bottom"/>
            <w:hideMark/>
          </w:tcPr>
          <w:p w14:paraId="4AAD83D3"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Yes</w:t>
            </w:r>
          </w:p>
        </w:tc>
      </w:tr>
      <w:tr w:rsidR="00601E71" w:rsidRPr="00601E71" w14:paraId="1F09353B"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B3E3B24"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EU</w:t>
            </w:r>
          </w:p>
        </w:tc>
        <w:tc>
          <w:tcPr>
            <w:tcW w:w="1120" w:type="dxa"/>
            <w:tcBorders>
              <w:top w:val="nil"/>
              <w:left w:val="nil"/>
              <w:bottom w:val="single" w:sz="4" w:space="0" w:color="auto"/>
              <w:right w:val="single" w:sz="4" w:space="0" w:color="auto"/>
            </w:tcBorders>
            <w:shd w:val="clear" w:color="auto" w:fill="auto"/>
            <w:noWrap/>
            <w:vAlign w:val="bottom"/>
            <w:hideMark/>
          </w:tcPr>
          <w:p w14:paraId="6D6F8E72"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NSC</w:t>
            </w:r>
          </w:p>
        </w:tc>
        <w:tc>
          <w:tcPr>
            <w:tcW w:w="1120" w:type="dxa"/>
            <w:tcBorders>
              <w:top w:val="nil"/>
              <w:left w:val="nil"/>
              <w:bottom w:val="single" w:sz="4" w:space="0" w:color="auto"/>
              <w:right w:val="single" w:sz="4" w:space="0" w:color="auto"/>
            </w:tcBorders>
            <w:shd w:val="clear" w:color="auto" w:fill="auto"/>
            <w:noWrap/>
            <w:vAlign w:val="bottom"/>
            <w:hideMark/>
          </w:tcPr>
          <w:p w14:paraId="6BB8985C"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OPRI</w:t>
            </w:r>
          </w:p>
        </w:tc>
        <w:tc>
          <w:tcPr>
            <w:tcW w:w="1120" w:type="dxa"/>
            <w:tcBorders>
              <w:top w:val="nil"/>
              <w:left w:val="nil"/>
              <w:bottom w:val="single" w:sz="4" w:space="0" w:color="auto"/>
              <w:right w:val="single" w:sz="4" w:space="0" w:color="auto"/>
            </w:tcBorders>
            <w:shd w:val="clear" w:color="auto" w:fill="auto"/>
            <w:noWrap/>
            <w:vAlign w:val="bottom"/>
            <w:hideMark/>
          </w:tcPr>
          <w:p w14:paraId="23B9DF75"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w:t>
            </w:r>
          </w:p>
        </w:tc>
        <w:tc>
          <w:tcPr>
            <w:tcW w:w="1120" w:type="dxa"/>
            <w:tcBorders>
              <w:top w:val="nil"/>
              <w:left w:val="nil"/>
              <w:bottom w:val="single" w:sz="4" w:space="0" w:color="auto"/>
              <w:right w:val="single" w:sz="4" w:space="0" w:color="auto"/>
            </w:tcBorders>
            <w:shd w:val="clear" w:color="auto" w:fill="auto"/>
            <w:noWrap/>
            <w:vAlign w:val="bottom"/>
            <w:hideMark/>
          </w:tcPr>
          <w:p w14:paraId="2CBE63D9"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Yes</w:t>
            </w:r>
          </w:p>
        </w:tc>
      </w:tr>
      <w:tr w:rsidR="00601E71" w:rsidRPr="00601E71" w14:paraId="2D9B232A"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F4BD128"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EU</w:t>
            </w:r>
          </w:p>
        </w:tc>
        <w:tc>
          <w:tcPr>
            <w:tcW w:w="1120" w:type="dxa"/>
            <w:tcBorders>
              <w:top w:val="nil"/>
              <w:left w:val="nil"/>
              <w:bottom w:val="single" w:sz="4" w:space="0" w:color="auto"/>
              <w:right w:val="single" w:sz="4" w:space="0" w:color="auto"/>
            </w:tcBorders>
            <w:shd w:val="clear" w:color="auto" w:fill="auto"/>
            <w:noWrap/>
            <w:vAlign w:val="bottom"/>
            <w:hideMark/>
          </w:tcPr>
          <w:p w14:paraId="5AA3B243"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ASC</w:t>
            </w:r>
          </w:p>
        </w:tc>
        <w:tc>
          <w:tcPr>
            <w:tcW w:w="1120" w:type="dxa"/>
            <w:tcBorders>
              <w:top w:val="nil"/>
              <w:left w:val="nil"/>
              <w:bottom w:val="single" w:sz="4" w:space="0" w:color="auto"/>
              <w:right w:val="single" w:sz="4" w:space="0" w:color="auto"/>
            </w:tcBorders>
            <w:shd w:val="clear" w:color="auto" w:fill="auto"/>
            <w:noWrap/>
            <w:vAlign w:val="bottom"/>
            <w:hideMark/>
          </w:tcPr>
          <w:p w14:paraId="54FAA029"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BNDR</w:t>
            </w:r>
          </w:p>
        </w:tc>
        <w:tc>
          <w:tcPr>
            <w:tcW w:w="1120" w:type="dxa"/>
            <w:tcBorders>
              <w:top w:val="nil"/>
              <w:left w:val="nil"/>
              <w:bottom w:val="single" w:sz="4" w:space="0" w:color="auto"/>
              <w:right w:val="single" w:sz="4" w:space="0" w:color="auto"/>
            </w:tcBorders>
            <w:shd w:val="clear" w:color="auto" w:fill="auto"/>
            <w:noWrap/>
            <w:vAlign w:val="bottom"/>
            <w:hideMark/>
          </w:tcPr>
          <w:p w14:paraId="2DDF2D59"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w:t>
            </w:r>
          </w:p>
        </w:tc>
        <w:tc>
          <w:tcPr>
            <w:tcW w:w="1120" w:type="dxa"/>
            <w:tcBorders>
              <w:top w:val="nil"/>
              <w:left w:val="nil"/>
              <w:bottom w:val="single" w:sz="4" w:space="0" w:color="auto"/>
              <w:right w:val="single" w:sz="4" w:space="0" w:color="auto"/>
            </w:tcBorders>
            <w:shd w:val="clear" w:color="auto" w:fill="auto"/>
            <w:noWrap/>
            <w:vAlign w:val="bottom"/>
            <w:hideMark/>
          </w:tcPr>
          <w:p w14:paraId="65DB6AC0"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Optional</w:t>
            </w:r>
          </w:p>
        </w:tc>
      </w:tr>
      <w:tr w:rsidR="00601E71" w:rsidRPr="00601E71" w14:paraId="0B6AC350"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3A0CCD0"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EU</w:t>
            </w:r>
          </w:p>
        </w:tc>
        <w:tc>
          <w:tcPr>
            <w:tcW w:w="1120" w:type="dxa"/>
            <w:tcBorders>
              <w:top w:val="nil"/>
              <w:left w:val="nil"/>
              <w:bottom w:val="single" w:sz="4" w:space="0" w:color="auto"/>
              <w:right w:val="single" w:sz="4" w:space="0" w:color="auto"/>
            </w:tcBorders>
            <w:shd w:val="clear" w:color="auto" w:fill="auto"/>
            <w:noWrap/>
            <w:vAlign w:val="bottom"/>
            <w:hideMark/>
          </w:tcPr>
          <w:p w14:paraId="3ADE1723"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ASC</w:t>
            </w:r>
          </w:p>
        </w:tc>
        <w:tc>
          <w:tcPr>
            <w:tcW w:w="1120" w:type="dxa"/>
            <w:tcBorders>
              <w:top w:val="nil"/>
              <w:left w:val="nil"/>
              <w:bottom w:val="single" w:sz="4" w:space="0" w:color="auto"/>
              <w:right w:val="single" w:sz="4" w:space="0" w:color="auto"/>
            </w:tcBorders>
            <w:shd w:val="clear" w:color="auto" w:fill="auto"/>
            <w:noWrap/>
            <w:vAlign w:val="bottom"/>
            <w:hideMark/>
          </w:tcPr>
          <w:p w14:paraId="752A6FCE"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LNSL</w:t>
            </w:r>
          </w:p>
        </w:tc>
        <w:tc>
          <w:tcPr>
            <w:tcW w:w="1120" w:type="dxa"/>
            <w:tcBorders>
              <w:top w:val="nil"/>
              <w:left w:val="nil"/>
              <w:bottom w:val="single" w:sz="4" w:space="0" w:color="auto"/>
              <w:right w:val="single" w:sz="4" w:space="0" w:color="auto"/>
            </w:tcBorders>
            <w:shd w:val="clear" w:color="auto" w:fill="auto"/>
            <w:noWrap/>
            <w:vAlign w:val="bottom"/>
            <w:hideMark/>
          </w:tcPr>
          <w:p w14:paraId="781026B9"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w:t>
            </w:r>
          </w:p>
        </w:tc>
        <w:tc>
          <w:tcPr>
            <w:tcW w:w="1120" w:type="dxa"/>
            <w:tcBorders>
              <w:top w:val="nil"/>
              <w:left w:val="nil"/>
              <w:bottom w:val="single" w:sz="4" w:space="0" w:color="auto"/>
              <w:right w:val="single" w:sz="4" w:space="0" w:color="auto"/>
            </w:tcBorders>
            <w:shd w:val="clear" w:color="auto" w:fill="auto"/>
            <w:noWrap/>
            <w:vAlign w:val="bottom"/>
            <w:hideMark/>
          </w:tcPr>
          <w:p w14:paraId="1EAA6ED6"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Optional</w:t>
            </w:r>
          </w:p>
        </w:tc>
      </w:tr>
      <w:tr w:rsidR="00601E71" w:rsidRPr="00601E71" w14:paraId="5235E18B"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9D3970D"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EU</w:t>
            </w:r>
          </w:p>
        </w:tc>
        <w:tc>
          <w:tcPr>
            <w:tcW w:w="1120" w:type="dxa"/>
            <w:tcBorders>
              <w:top w:val="nil"/>
              <w:left w:val="nil"/>
              <w:bottom w:val="single" w:sz="4" w:space="0" w:color="auto"/>
              <w:right w:val="single" w:sz="4" w:space="0" w:color="auto"/>
            </w:tcBorders>
            <w:shd w:val="clear" w:color="auto" w:fill="auto"/>
            <w:noWrap/>
            <w:vAlign w:val="bottom"/>
            <w:hideMark/>
          </w:tcPr>
          <w:p w14:paraId="65569008"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ASC</w:t>
            </w:r>
          </w:p>
        </w:tc>
        <w:tc>
          <w:tcPr>
            <w:tcW w:w="1120" w:type="dxa"/>
            <w:tcBorders>
              <w:top w:val="nil"/>
              <w:left w:val="nil"/>
              <w:bottom w:val="single" w:sz="4" w:space="0" w:color="auto"/>
              <w:right w:val="single" w:sz="4" w:space="0" w:color="auto"/>
            </w:tcBorders>
            <w:shd w:val="clear" w:color="auto" w:fill="auto"/>
            <w:noWrap/>
            <w:vAlign w:val="bottom"/>
            <w:hideMark/>
          </w:tcPr>
          <w:p w14:paraId="44E07998"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OPDR</w:t>
            </w:r>
          </w:p>
        </w:tc>
        <w:tc>
          <w:tcPr>
            <w:tcW w:w="1120" w:type="dxa"/>
            <w:tcBorders>
              <w:top w:val="nil"/>
              <w:left w:val="nil"/>
              <w:bottom w:val="single" w:sz="4" w:space="0" w:color="auto"/>
              <w:right w:val="single" w:sz="4" w:space="0" w:color="auto"/>
            </w:tcBorders>
            <w:shd w:val="clear" w:color="auto" w:fill="auto"/>
            <w:noWrap/>
            <w:vAlign w:val="bottom"/>
            <w:hideMark/>
          </w:tcPr>
          <w:p w14:paraId="72A58B44"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w:t>
            </w:r>
          </w:p>
        </w:tc>
        <w:tc>
          <w:tcPr>
            <w:tcW w:w="1120" w:type="dxa"/>
            <w:tcBorders>
              <w:top w:val="nil"/>
              <w:left w:val="nil"/>
              <w:bottom w:val="single" w:sz="4" w:space="0" w:color="auto"/>
              <w:right w:val="single" w:sz="4" w:space="0" w:color="auto"/>
            </w:tcBorders>
            <w:shd w:val="clear" w:color="auto" w:fill="auto"/>
            <w:noWrap/>
            <w:vAlign w:val="bottom"/>
            <w:hideMark/>
          </w:tcPr>
          <w:p w14:paraId="53DCA1BE"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Optional</w:t>
            </w:r>
          </w:p>
        </w:tc>
      </w:tr>
      <w:tr w:rsidR="00601E71" w:rsidRPr="00601E71" w14:paraId="0036597D"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81A846F"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EU</w:t>
            </w:r>
          </w:p>
        </w:tc>
        <w:tc>
          <w:tcPr>
            <w:tcW w:w="1120" w:type="dxa"/>
            <w:tcBorders>
              <w:top w:val="nil"/>
              <w:left w:val="nil"/>
              <w:bottom w:val="single" w:sz="4" w:space="0" w:color="auto"/>
              <w:right w:val="single" w:sz="4" w:space="0" w:color="auto"/>
            </w:tcBorders>
            <w:shd w:val="clear" w:color="auto" w:fill="auto"/>
            <w:noWrap/>
            <w:vAlign w:val="bottom"/>
            <w:hideMark/>
          </w:tcPr>
          <w:p w14:paraId="2C578897"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ASC</w:t>
            </w:r>
          </w:p>
        </w:tc>
        <w:tc>
          <w:tcPr>
            <w:tcW w:w="1120" w:type="dxa"/>
            <w:tcBorders>
              <w:top w:val="nil"/>
              <w:left w:val="nil"/>
              <w:bottom w:val="single" w:sz="4" w:space="0" w:color="auto"/>
              <w:right w:val="single" w:sz="4" w:space="0" w:color="auto"/>
            </w:tcBorders>
            <w:shd w:val="clear" w:color="auto" w:fill="auto"/>
            <w:noWrap/>
            <w:vAlign w:val="bottom"/>
            <w:hideMark/>
          </w:tcPr>
          <w:p w14:paraId="351FE2D8"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OPRI</w:t>
            </w:r>
          </w:p>
        </w:tc>
        <w:tc>
          <w:tcPr>
            <w:tcW w:w="1120" w:type="dxa"/>
            <w:tcBorders>
              <w:top w:val="nil"/>
              <w:left w:val="nil"/>
              <w:bottom w:val="single" w:sz="4" w:space="0" w:color="auto"/>
              <w:right w:val="single" w:sz="4" w:space="0" w:color="auto"/>
            </w:tcBorders>
            <w:shd w:val="clear" w:color="auto" w:fill="auto"/>
            <w:noWrap/>
            <w:vAlign w:val="bottom"/>
            <w:hideMark/>
          </w:tcPr>
          <w:p w14:paraId="234E5814"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w:t>
            </w:r>
          </w:p>
        </w:tc>
        <w:tc>
          <w:tcPr>
            <w:tcW w:w="1120" w:type="dxa"/>
            <w:tcBorders>
              <w:top w:val="nil"/>
              <w:left w:val="nil"/>
              <w:bottom w:val="single" w:sz="4" w:space="0" w:color="auto"/>
              <w:right w:val="single" w:sz="4" w:space="0" w:color="auto"/>
            </w:tcBorders>
            <w:shd w:val="clear" w:color="auto" w:fill="auto"/>
            <w:noWrap/>
            <w:vAlign w:val="bottom"/>
            <w:hideMark/>
          </w:tcPr>
          <w:p w14:paraId="0F95C86B"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Optional</w:t>
            </w:r>
          </w:p>
        </w:tc>
      </w:tr>
      <w:tr w:rsidR="00601E71" w:rsidRPr="00601E71" w14:paraId="3363758C"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013AEC2"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EU</w:t>
            </w:r>
          </w:p>
        </w:tc>
        <w:tc>
          <w:tcPr>
            <w:tcW w:w="1120" w:type="dxa"/>
            <w:tcBorders>
              <w:top w:val="nil"/>
              <w:left w:val="nil"/>
              <w:bottom w:val="single" w:sz="4" w:space="0" w:color="auto"/>
              <w:right w:val="single" w:sz="4" w:space="0" w:color="auto"/>
            </w:tcBorders>
            <w:shd w:val="clear" w:color="auto" w:fill="auto"/>
            <w:noWrap/>
            <w:vAlign w:val="bottom"/>
            <w:hideMark/>
          </w:tcPr>
          <w:p w14:paraId="4E24119C"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NSC</w:t>
            </w:r>
          </w:p>
        </w:tc>
        <w:tc>
          <w:tcPr>
            <w:tcW w:w="1120" w:type="dxa"/>
            <w:tcBorders>
              <w:top w:val="nil"/>
              <w:left w:val="nil"/>
              <w:bottom w:val="single" w:sz="4" w:space="0" w:color="auto"/>
              <w:right w:val="single" w:sz="4" w:space="0" w:color="auto"/>
            </w:tcBorders>
            <w:shd w:val="clear" w:color="auto" w:fill="auto"/>
            <w:noWrap/>
            <w:vAlign w:val="bottom"/>
            <w:hideMark/>
          </w:tcPr>
          <w:p w14:paraId="58C45A53"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BNDR</w:t>
            </w:r>
          </w:p>
        </w:tc>
        <w:tc>
          <w:tcPr>
            <w:tcW w:w="1120" w:type="dxa"/>
            <w:tcBorders>
              <w:top w:val="nil"/>
              <w:left w:val="nil"/>
              <w:bottom w:val="single" w:sz="4" w:space="0" w:color="auto"/>
              <w:right w:val="single" w:sz="4" w:space="0" w:color="auto"/>
            </w:tcBorders>
            <w:shd w:val="clear" w:color="auto" w:fill="auto"/>
            <w:noWrap/>
            <w:vAlign w:val="bottom"/>
            <w:hideMark/>
          </w:tcPr>
          <w:p w14:paraId="7FC9F505"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w:t>
            </w:r>
          </w:p>
        </w:tc>
        <w:tc>
          <w:tcPr>
            <w:tcW w:w="1120" w:type="dxa"/>
            <w:tcBorders>
              <w:top w:val="nil"/>
              <w:left w:val="nil"/>
              <w:bottom w:val="single" w:sz="4" w:space="0" w:color="auto"/>
              <w:right w:val="single" w:sz="4" w:space="0" w:color="auto"/>
            </w:tcBorders>
            <w:shd w:val="clear" w:color="auto" w:fill="auto"/>
            <w:noWrap/>
            <w:vAlign w:val="bottom"/>
            <w:hideMark/>
          </w:tcPr>
          <w:p w14:paraId="01C9BCFA"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Yes</w:t>
            </w:r>
          </w:p>
        </w:tc>
      </w:tr>
      <w:tr w:rsidR="00601E71" w:rsidRPr="00601E71" w14:paraId="2A361A68"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9A15495"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EU</w:t>
            </w:r>
          </w:p>
        </w:tc>
        <w:tc>
          <w:tcPr>
            <w:tcW w:w="1120" w:type="dxa"/>
            <w:tcBorders>
              <w:top w:val="nil"/>
              <w:left w:val="nil"/>
              <w:bottom w:val="single" w:sz="4" w:space="0" w:color="auto"/>
              <w:right w:val="single" w:sz="4" w:space="0" w:color="auto"/>
            </w:tcBorders>
            <w:shd w:val="clear" w:color="auto" w:fill="auto"/>
            <w:noWrap/>
            <w:vAlign w:val="bottom"/>
            <w:hideMark/>
          </w:tcPr>
          <w:p w14:paraId="0D367EA5"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NSC</w:t>
            </w:r>
          </w:p>
        </w:tc>
        <w:tc>
          <w:tcPr>
            <w:tcW w:w="1120" w:type="dxa"/>
            <w:tcBorders>
              <w:top w:val="nil"/>
              <w:left w:val="nil"/>
              <w:bottom w:val="single" w:sz="4" w:space="0" w:color="auto"/>
              <w:right w:val="single" w:sz="4" w:space="0" w:color="auto"/>
            </w:tcBorders>
            <w:shd w:val="clear" w:color="auto" w:fill="auto"/>
            <w:noWrap/>
            <w:vAlign w:val="bottom"/>
            <w:hideMark/>
          </w:tcPr>
          <w:p w14:paraId="7EA5415A"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LNSL</w:t>
            </w:r>
          </w:p>
        </w:tc>
        <w:tc>
          <w:tcPr>
            <w:tcW w:w="1120" w:type="dxa"/>
            <w:tcBorders>
              <w:top w:val="nil"/>
              <w:left w:val="nil"/>
              <w:bottom w:val="single" w:sz="4" w:space="0" w:color="auto"/>
              <w:right w:val="single" w:sz="4" w:space="0" w:color="auto"/>
            </w:tcBorders>
            <w:shd w:val="clear" w:color="auto" w:fill="auto"/>
            <w:noWrap/>
            <w:vAlign w:val="bottom"/>
            <w:hideMark/>
          </w:tcPr>
          <w:p w14:paraId="24C9097E"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w:t>
            </w:r>
          </w:p>
        </w:tc>
        <w:tc>
          <w:tcPr>
            <w:tcW w:w="1120" w:type="dxa"/>
            <w:tcBorders>
              <w:top w:val="nil"/>
              <w:left w:val="nil"/>
              <w:bottom w:val="single" w:sz="4" w:space="0" w:color="auto"/>
              <w:right w:val="single" w:sz="4" w:space="0" w:color="auto"/>
            </w:tcBorders>
            <w:shd w:val="clear" w:color="auto" w:fill="auto"/>
            <w:noWrap/>
            <w:vAlign w:val="bottom"/>
            <w:hideMark/>
          </w:tcPr>
          <w:p w14:paraId="4F7DDA8C"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Yes</w:t>
            </w:r>
          </w:p>
        </w:tc>
      </w:tr>
      <w:tr w:rsidR="00601E71" w:rsidRPr="00601E71" w14:paraId="41DB8859"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89FD0AF"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EU</w:t>
            </w:r>
          </w:p>
        </w:tc>
        <w:tc>
          <w:tcPr>
            <w:tcW w:w="1120" w:type="dxa"/>
            <w:tcBorders>
              <w:top w:val="nil"/>
              <w:left w:val="nil"/>
              <w:bottom w:val="single" w:sz="4" w:space="0" w:color="auto"/>
              <w:right w:val="single" w:sz="4" w:space="0" w:color="auto"/>
            </w:tcBorders>
            <w:shd w:val="clear" w:color="auto" w:fill="auto"/>
            <w:noWrap/>
            <w:vAlign w:val="bottom"/>
            <w:hideMark/>
          </w:tcPr>
          <w:p w14:paraId="2615BFAA"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NSC</w:t>
            </w:r>
          </w:p>
        </w:tc>
        <w:tc>
          <w:tcPr>
            <w:tcW w:w="1120" w:type="dxa"/>
            <w:tcBorders>
              <w:top w:val="nil"/>
              <w:left w:val="nil"/>
              <w:bottom w:val="single" w:sz="4" w:space="0" w:color="auto"/>
              <w:right w:val="single" w:sz="4" w:space="0" w:color="auto"/>
            </w:tcBorders>
            <w:shd w:val="clear" w:color="auto" w:fill="auto"/>
            <w:noWrap/>
            <w:vAlign w:val="bottom"/>
            <w:hideMark/>
          </w:tcPr>
          <w:p w14:paraId="2B669A6D"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OPDR</w:t>
            </w:r>
          </w:p>
        </w:tc>
        <w:tc>
          <w:tcPr>
            <w:tcW w:w="1120" w:type="dxa"/>
            <w:tcBorders>
              <w:top w:val="nil"/>
              <w:left w:val="nil"/>
              <w:bottom w:val="single" w:sz="4" w:space="0" w:color="auto"/>
              <w:right w:val="single" w:sz="4" w:space="0" w:color="auto"/>
            </w:tcBorders>
            <w:shd w:val="clear" w:color="auto" w:fill="auto"/>
            <w:noWrap/>
            <w:vAlign w:val="bottom"/>
            <w:hideMark/>
          </w:tcPr>
          <w:p w14:paraId="1A3F0DE2"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w:t>
            </w:r>
          </w:p>
        </w:tc>
        <w:tc>
          <w:tcPr>
            <w:tcW w:w="1120" w:type="dxa"/>
            <w:tcBorders>
              <w:top w:val="nil"/>
              <w:left w:val="nil"/>
              <w:bottom w:val="single" w:sz="4" w:space="0" w:color="auto"/>
              <w:right w:val="single" w:sz="4" w:space="0" w:color="auto"/>
            </w:tcBorders>
            <w:shd w:val="clear" w:color="auto" w:fill="auto"/>
            <w:noWrap/>
            <w:vAlign w:val="bottom"/>
            <w:hideMark/>
          </w:tcPr>
          <w:p w14:paraId="0004591E"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Yes</w:t>
            </w:r>
          </w:p>
        </w:tc>
      </w:tr>
      <w:tr w:rsidR="00601E71" w:rsidRPr="00601E71" w14:paraId="576AA5E4" w14:textId="77777777" w:rsidTr="00601E71">
        <w:trPr>
          <w:trHeight w:val="24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E0A9DDF"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EU</w:t>
            </w:r>
          </w:p>
        </w:tc>
        <w:tc>
          <w:tcPr>
            <w:tcW w:w="1120" w:type="dxa"/>
            <w:tcBorders>
              <w:top w:val="nil"/>
              <w:left w:val="nil"/>
              <w:bottom w:val="single" w:sz="4" w:space="0" w:color="auto"/>
              <w:right w:val="single" w:sz="4" w:space="0" w:color="auto"/>
            </w:tcBorders>
            <w:shd w:val="clear" w:color="auto" w:fill="auto"/>
            <w:noWrap/>
            <w:vAlign w:val="bottom"/>
            <w:hideMark/>
          </w:tcPr>
          <w:p w14:paraId="185725B1"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NSC</w:t>
            </w:r>
          </w:p>
        </w:tc>
        <w:tc>
          <w:tcPr>
            <w:tcW w:w="1120" w:type="dxa"/>
            <w:tcBorders>
              <w:top w:val="nil"/>
              <w:left w:val="nil"/>
              <w:bottom w:val="single" w:sz="4" w:space="0" w:color="auto"/>
              <w:right w:val="single" w:sz="4" w:space="0" w:color="auto"/>
            </w:tcBorders>
            <w:shd w:val="clear" w:color="auto" w:fill="auto"/>
            <w:noWrap/>
            <w:vAlign w:val="bottom"/>
            <w:hideMark/>
          </w:tcPr>
          <w:p w14:paraId="624DBB2F"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OPRI</w:t>
            </w:r>
          </w:p>
        </w:tc>
        <w:tc>
          <w:tcPr>
            <w:tcW w:w="1120" w:type="dxa"/>
            <w:tcBorders>
              <w:top w:val="nil"/>
              <w:left w:val="nil"/>
              <w:bottom w:val="single" w:sz="4" w:space="0" w:color="auto"/>
              <w:right w:val="single" w:sz="4" w:space="0" w:color="auto"/>
            </w:tcBorders>
            <w:shd w:val="clear" w:color="auto" w:fill="auto"/>
            <w:noWrap/>
            <w:vAlign w:val="bottom"/>
            <w:hideMark/>
          </w:tcPr>
          <w:p w14:paraId="5B12E9A4"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N</w:t>
            </w:r>
          </w:p>
        </w:tc>
        <w:tc>
          <w:tcPr>
            <w:tcW w:w="1120" w:type="dxa"/>
            <w:tcBorders>
              <w:top w:val="nil"/>
              <w:left w:val="nil"/>
              <w:bottom w:val="single" w:sz="4" w:space="0" w:color="auto"/>
              <w:right w:val="single" w:sz="4" w:space="0" w:color="auto"/>
            </w:tcBorders>
            <w:shd w:val="clear" w:color="auto" w:fill="auto"/>
            <w:noWrap/>
            <w:vAlign w:val="bottom"/>
            <w:hideMark/>
          </w:tcPr>
          <w:p w14:paraId="7F9A242C" w14:textId="77777777" w:rsidR="00601E71" w:rsidRPr="00601E71" w:rsidRDefault="00601E71" w:rsidP="00601E71">
            <w:pPr>
              <w:tabs>
                <w:tab w:val="clear" w:pos="5897"/>
              </w:tabs>
              <w:spacing w:after="0" w:line="240" w:lineRule="auto"/>
              <w:jc w:val="center"/>
              <w:rPr>
                <w:rFonts w:ascii="Calibri" w:hAnsi="Calibri" w:cs="Calibri"/>
                <w:color w:val="000000"/>
                <w:szCs w:val="18"/>
              </w:rPr>
            </w:pPr>
            <w:r w:rsidRPr="00601E71">
              <w:rPr>
                <w:rFonts w:ascii="Calibri" w:hAnsi="Calibri" w:cs="Calibri"/>
                <w:color w:val="000000"/>
                <w:szCs w:val="18"/>
              </w:rPr>
              <w:t>Yes</w:t>
            </w:r>
          </w:p>
        </w:tc>
      </w:tr>
    </w:tbl>
    <w:p w14:paraId="316B0A0D" w14:textId="77777777" w:rsidR="001C3447" w:rsidRDefault="001C3447" w:rsidP="008B702E"/>
    <w:p w14:paraId="726D4F9D" w14:textId="77777777" w:rsidR="008B702E" w:rsidRPr="008B702E" w:rsidRDefault="00291D32" w:rsidP="008B702E">
      <w:pPr>
        <w:rPr>
          <w:rFonts w:cs="Arial"/>
          <w:sz w:val="20"/>
        </w:rPr>
      </w:pPr>
      <w:r>
        <w:rPr>
          <w:rFonts w:cs="Arial"/>
          <w:sz w:val="20"/>
        </w:rPr>
        <w:t xml:space="preserve">For </w:t>
      </w:r>
      <w:r w:rsidR="008B702E" w:rsidRPr="008B702E">
        <w:rPr>
          <w:rFonts w:cs="Arial"/>
          <w:sz w:val="20"/>
        </w:rPr>
        <w:t xml:space="preserve">insurance policies </w:t>
      </w:r>
      <w:r>
        <w:rPr>
          <w:rFonts w:cs="Arial"/>
          <w:sz w:val="20"/>
        </w:rPr>
        <w:t xml:space="preserve">that </w:t>
      </w:r>
      <w:r w:rsidR="008B702E" w:rsidRPr="008B702E">
        <w:rPr>
          <w:rFonts w:cs="Arial"/>
          <w:sz w:val="20"/>
        </w:rPr>
        <w:t>are not registered with Xchanging and hence have no UMR, for example some personal lines business:</w:t>
      </w:r>
    </w:p>
    <w:p w14:paraId="66943165" w14:textId="77777777" w:rsidR="008B702E" w:rsidRPr="008B702E" w:rsidRDefault="008B702E" w:rsidP="008B702E">
      <w:pPr>
        <w:keepNext/>
        <w:numPr>
          <w:ilvl w:val="0"/>
          <w:numId w:val="8"/>
        </w:numPr>
        <w:rPr>
          <w:rFonts w:cs="Arial"/>
          <w:sz w:val="20"/>
        </w:rPr>
      </w:pPr>
      <w:r w:rsidRPr="008B702E">
        <w:rPr>
          <w:rFonts w:cs="Arial"/>
          <w:sz w:val="20"/>
        </w:rPr>
        <w:t xml:space="preserve">when a UMR is required, generate a UMR using the </w:t>
      </w:r>
      <w:r w:rsidR="00B523D6">
        <w:rPr>
          <w:rFonts w:cs="Arial"/>
          <w:sz w:val="20"/>
        </w:rPr>
        <w:t>managing agent</w:t>
      </w:r>
      <w:r w:rsidRPr="008B702E">
        <w:rPr>
          <w:rFonts w:cs="Arial"/>
          <w:sz w:val="20"/>
        </w:rPr>
        <w:t xml:space="preserve">’s own </w:t>
      </w:r>
      <w:r w:rsidR="0044083B">
        <w:rPr>
          <w:rFonts w:cs="Arial"/>
          <w:sz w:val="20"/>
        </w:rPr>
        <w:t>CSN</w:t>
      </w:r>
    </w:p>
    <w:p w14:paraId="5E37D72A" w14:textId="77777777" w:rsidR="008B702E" w:rsidRPr="008B702E" w:rsidRDefault="008B702E" w:rsidP="008B702E">
      <w:pPr>
        <w:keepNext/>
        <w:numPr>
          <w:ilvl w:val="0"/>
          <w:numId w:val="8"/>
        </w:numPr>
        <w:rPr>
          <w:rFonts w:cs="Arial"/>
          <w:sz w:val="20"/>
        </w:rPr>
      </w:pPr>
      <w:r w:rsidRPr="008B702E">
        <w:rPr>
          <w:rFonts w:cs="Arial"/>
          <w:sz w:val="20"/>
        </w:rPr>
        <w:t xml:space="preserve">when no UMR is required, </w:t>
      </w:r>
      <w:r w:rsidR="009013FC" w:rsidRPr="008B702E">
        <w:rPr>
          <w:rFonts w:cs="Arial"/>
          <w:sz w:val="20"/>
        </w:rPr>
        <w:t xml:space="preserve">generate a UMR using the </w:t>
      </w:r>
      <w:r w:rsidR="009013FC">
        <w:rPr>
          <w:rFonts w:cs="Arial"/>
          <w:sz w:val="20"/>
        </w:rPr>
        <w:t>managing agent</w:t>
      </w:r>
      <w:r w:rsidR="009013FC" w:rsidRPr="008B702E">
        <w:rPr>
          <w:rFonts w:cs="Arial"/>
          <w:sz w:val="20"/>
        </w:rPr>
        <w:t xml:space="preserve">’s own </w:t>
      </w:r>
      <w:r w:rsidR="009013FC">
        <w:rPr>
          <w:rFonts w:cs="Arial"/>
          <w:sz w:val="20"/>
        </w:rPr>
        <w:t xml:space="preserve">CSN if possible, or </w:t>
      </w:r>
      <w:r w:rsidR="002D1F1D">
        <w:rPr>
          <w:rFonts w:cs="Arial"/>
          <w:sz w:val="20"/>
        </w:rPr>
        <w:t xml:space="preserve">set the </w:t>
      </w:r>
      <w:r w:rsidR="00927115">
        <w:rPr>
          <w:rFonts w:cs="Arial"/>
          <w:sz w:val="20"/>
        </w:rPr>
        <w:t xml:space="preserve">reported </w:t>
      </w:r>
      <w:r w:rsidR="002D1F1D">
        <w:rPr>
          <w:rFonts w:cs="Arial"/>
          <w:sz w:val="20"/>
        </w:rPr>
        <w:t>UMR to</w:t>
      </w:r>
      <w:r w:rsidRPr="008B702E">
        <w:rPr>
          <w:rFonts w:cs="Arial"/>
          <w:sz w:val="20"/>
        </w:rPr>
        <w:t xml:space="preserve"> “N/A”.</w:t>
      </w:r>
    </w:p>
    <w:p w14:paraId="1F46608B" w14:textId="77777777" w:rsidR="00895028" w:rsidRDefault="007D0E49" w:rsidP="009773C6">
      <w:pPr>
        <w:rPr>
          <w:rFonts w:cs="Arial"/>
          <w:sz w:val="20"/>
        </w:rPr>
      </w:pPr>
      <w:r>
        <w:rPr>
          <w:rFonts w:cs="Arial"/>
          <w:sz w:val="20"/>
        </w:rPr>
        <w:t xml:space="preserve">China Direct and </w:t>
      </w:r>
      <w:r w:rsidR="001B3178">
        <w:rPr>
          <w:rFonts w:cs="Arial"/>
          <w:sz w:val="20"/>
        </w:rPr>
        <w:t>China Reinsurance</w:t>
      </w:r>
      <w:r w:rsidR="009773C6">
        <w:rPr>
          <w:rFonts w:cs="Arial"/>
          <w:sz w:val="20"/>
        </w:rPr>
        <w:t xml:space="preserve"> risks must h</w:t>
      </w:r>
      <w:r w:rsidR="00895028">
        <w:rPr>
          <w:rFonts w:cs="Arial"/>
          <w:sz w:val="20"/>
        </w:rPr>
        <w:t>ave a UMR starting with “B1818”.</w:t>
      </w:r>
      <w:r w:rsidR="00080326">
        <w:rPr>
          <w:rFonts w:cs="Arial"/>
          <w:sz w:val="20"/>
        </w:rPr>
        <w:t xml:space="preserve"> UMRs starting with “B1818” must not be used </w:t>
      </w:r>
      <w:r w:rsidR="004A27E2">
        <w:rPr>
          <w:rFonts w:cs="Arial"/>
          <w:sz w:val="20"/>
        </w:rPr>
        <w:t>for risks having</w:t>
      </w:r>
      <w:r w:rsidR="00080326">
        <w:rPr>
          <w:rFonts w:cs="Arial"/>
          <w:sz w:val="20"/>
        </w:rPr>
        <w:t xml:space="preserve"> other distribution channels.</w:t>
      </w:r>
    </w:p>
    <w:p w14:paraId="69F278C1" w14:textId="77777777" w:rsidR="00080326" w:rsidRDefault="001B3178" w:rsidP="00080326">
      <w:pPr>
        <w:rPr>
          <w:rFonts w:cs="Arial"/>
          <w:sz w:val="20"/>
        </w:rPr>
      </w:pPr>
      <w:r>
        <w:rPr>
          <w:rFonts w:cs="Arial"/>
          <w:sz w:val="20"/>
        </w:rPr>
        <w:t>Japan</w:t>
      </w:r>
      <w:r w:rsidR="009773C6">
        <w:rPr>
          <w:rFonts w:cs="Arial"/>
          <w:sz w:val="20"/>
        </w:rPr>
        <w:t xml:space="preserve"> risks must have a UMR starting with “B0388”.</w:t>
      </w:r>
      <w:r w:rsidR="00080326">
        <w:rPr>
          <w:rFonts w:cs="Arial"/>
          <w:sz w:val="20"/>
        </w:rPr>
        <w:t xml:space="preserve"> UMRs starting with “B0388” must not be used for </w:t>
      </w:r>
      <w:r w:rsidR="004A27E2">
        <w:rPr>
          <w:rFonts w:cs="Arial"/>
          <w:sz w:val="20"/>
        </w:rPr>
        <w:t xml:space="preserve">risks having </w:t>
      </w:r>
      <w:r w:rsidR="00080326">
        <w:rPr>
          <w:rFonts w:cs="Arial"/>
          <w:sz w:val="20"/>
        </w:rPr>
        <w:t>other distribution channels.</w:t>
      </w:r>
    </w:p>
    <w:p w14:paraId="160F702A" w14:textId="77777777" w:rsidR="00831533" w:rsidRDefault="00831533" w:rsidP="009C1223">
      <w:pPr>
        <w:rPr>
          <w:rFonts w:cs="Arial"/>
          <w:sz w:val="20"/>
        </w:rPr>
      </w:pPr>
      <w:r>
        <w:rPr>
          <w:rFonts w:cs="Arial"/>
          <w:sz w:val="20"/>
        </w:rPr>
        <w:t>When reported</w:t>
      </w:r>
      <w:r w:rsidR="00C035AA">
        <w:rPr>
          <w:rFonts w:cs="Arial"/>
          <w:sz w:val="20"/>
        </w:rPr>
        <w:t xml:space="preserve"> separately</w:t>
      </w:r>
      <w:r>
        <w:rPr>
          <w:rFonts w:cs="Arial"/>
          <w:sz w:val="20"/>
        </w:rPr>
        <w:t>, each</w:t>
      </w:r>
      <w:r w:rsidRPr="009C1223">
        <w:rPr>
          <w:rFonts w:cs="Arial"/>
          <w:sz w:val="20"/>
        </w:rPr>
        <w:t xml:space="preserve"> </w:t>
      </w:r>
      <w:r>
        <w:rPr>
          <w:rFonts w:cs="Arial"/>
          <w:sz w:val="20"/>
        </w:rPr>
        <w:t xml:space="preserve">declaration </w:t>
      </w:r>
      <w:r w:rsidRPr="009C1223">
        <w:rPr>
          <w:rFonts w:cs="Arial"/>
          <w:sz w:val="20"/>
        </w:rPr>
        <w:t xml:space="preserve">under a </w:t>
      </w:r>
      <w:r w:rsidR="00A154D0">
        <w:rPr>
          <w:rFonts w:cs="Arial"/>
          <w:sz w:val="20"/>
        </w:rPr>
        <w:t xml:space="preserve">binding authority or </w:t>
      </w:r>
      <w:proofErr w:type="spellStart"/>
      <w:r w:rsidR="00A154D0">
        <w:rPr>
          <w:rFonts w:cs="Arial"/>
          <w:sz w:val="20"/>
        </w:rPr>
        <w:t>lineslip</w:t>
      </w:r>
      <w:proofErr w:type="spellEnd"/>
      <w:r w:rsidR="00A154D0">
        <w:rPr>
          <w:rFonts w:cs="Arial"/>
          <w:sz w:val="20"/>
        </w:rPr>
        <w:t xml:space="preserve"> contract</w:t>
      </w:r>
      <w:r w:rsidRPr="009C1223">
        <w:rPr>
          <w:rFonts w:cs="Arial"/>
          <w:sz w:val="20"/>
        </w:rPr>
        <w:t xml:space="preserve"> </w:t>
      </w:r>
      <w:r>
        <w:rPr>
          <w:rFonts w:cs="Arial"/>
          <w:sz w:val="20"/>
        </w:rPr>
        <w:t>must</w:t>
      </w:r>
      <w:r w:rsidRPr="009C1223">
        <w:rPr>
          <w:rFonts w:cs="Arial"/>
          <w:sz w:val="20"/>
        </w:rPr>
        <w:t xml:space="preserve"> be linked to</w:t>
      </w:r>
      <w:r>
        <w:rPr>
          <w:rFonts w:cs="Arial"/>
          <w:sz w:val="20"/>
        </w:rPr>
        <w:t xml:space="preserve"> its corresponding</w:t>
      </w:r>
      <w:r w:rsidRPr="009C1223">
        <w:rPr>
          <w:rFonts w:cs="Arial"/>
          <w:sz w:val="20"/>
        </w:rPr>
        <w:t xml:space="preserve"> </w:t>
      </w:r>
      <w:r>
        <w:rPr>
          <w:rFonts w:cs="Arial"/>
          <w:sz w:val="20"/>
        </w:rPr>
        <w:t xml:space="preserve">‘facility’ record. To achieve this, </w:t>
      </w:r>
      <w:r w:rsidR="00927115">
        <w:rPr>
          <w:rFonts w:cs="Arial"/>
          <w:sz w:val="20"/>
        </w:rPr>
        <w:t xml:space="preserve">set </w:t>
      </w:r>
      <w:r w:rsidR="009C1223" w:rsidRPr="009C1223">
        <w:rPr>
          <w:rFonts w:cs="Arial"/>
          <w:sz w:val="20"/>
        </w:rPr>
        <w:t xml:space="preserve">the reported </w:t>
      </w:r>
      <w:r w:rsidR="009C1223">
        <w:rPr>
          <w:rFonts w:cs="Arial"/>
          <w:sz w:val="20"/>
        </w:rPr>
        <w:t>c</w:t>
      </w:r>
      <w:r w:rsidR="009C1223" w:rsidRPr="009C1223">
        <w:rPr>
          <w:rFonts w:cs="Arial"/>
          <w:sz w:val="20"/>
        </w:rPr>
        <w:t>urrent UMR of each declaration</w:t>
      </w:r>
      <w:r w:rsidR="009C1223">
        <w:rPr>
          <w:rFonts w:cs="Arial"/>
          <w:sz w:val="20"/>
        </w:rPr>
        <w:t xml:space="preserve"> to the reported c</w:t>
      </w:r>
      <w:r w:rsidR="009C1223" w:rsidRPr="009C1223">
        <w:rPr>
          <w:rFonts w:cs="Arial"/>
          <w:sz w:val="20"/>
        </w:rPr>
        <w:t xml:space="preserve">urrent UMR of the ‘facility’ record for the </w:t>
      </w:r>
      <w:r w:rsidR="00A154D0">
        <w:rPr>
          <w:rFonts w:cs="Arial"/>
          <w:sz w:val="20"/>
        </w:rPr>
        <w:t xml:space="preserve">binding authority or </w:t>
      </w:r>
      <w:proofErr w:type="spellStart"/>
      <w:r w:rsidR="00A154D0">
        <w:rPr>
          <w:rFonts w:cs="Arial"/>
          <w:sz w:val="20"/>
        </w:rPr>
        <w:t>lineslip</w:t>
      </w:r>
      <w:proofErr w:type="spellEnd"/>
      <w:r w:rsidR="00A154D0">
        <w:rPr>
          <w:rFonts w:cs="Arial"/>
          <w:sz w:val="20"/>
        </w:rPr>
        <w:t xml:space="preserve"> contract</w:t>
      </w:r>
      <w:r w:rsidR="009C1223" w:rsidRPr="009C1223">
        <w:rPr>
          <w:rFonts w:cs="Arial"/>
          <w:sz w:val="20"/>
        </w:rPr>
        <w:t>.</w:t>
      </w:r>
    </w:p>
    <w:p w14:paraId="694EABE2" w14:textId="77777777" w:rsidR="00D829A2" w:rsidRPr="009C1223" w:rsidRDefault="00D829A2" w:rsidP="009C1223">
      <w:pPr>
        <w:rPr>
          <w:rFonts w:cs="Arial"/>
          <w:sz w:val="20"/>
        </w:rPr>
      </w:pPr>
      <w:r>
        <w:rPr>
          <w:rFonts w:cs="Arial"/>
          <w:sz w:val="20"/>
        </w:rPr>
        <w:t>For aggregated open market direct risks and aggregated open market reinsurance risk</w:t>
      </w:r>
      <w:r w:rsidR="006402D5">
        <w:rPr>
          <w:rFonts w:cs="Arial"/>
          <w:sz w:val="20"/>
        </w:rPr>
        <w:t xml:space="preserve">s </w:t>
      </w:r>
      <w:r>
        <w:rPr>
          <w:rFonts w:cs="Arial"/>
          <w:sz w:val="20"/>
        </w:rPr>
        <w:t xml:space="preserve">placed in London, </w:t>
      </w:r>
      <w:r w:rsidR="00AE6519">
        <w:rPr>
          <w:rFonts w:cs="Arial"/>
          <w:sz w:val="20"/>
        </w:rPr>
        <w:t xml:space="preserve">the </w:t>
      </w:r>
      <w:r w:rsidR="00FA34BD">
        <w:rPr>
          <w:rFonts w:cs="Arial"/>
          <w:sz w:val="20"/>
        </w:rPr>
        <w:t xml:space="preserve">reported </w:t>
      </w:r>
      <w:r w:rsidR="00AE6519">
        <w:rPr>
          <w:rFonts w:cs="Arial"/>
          <w:sz w:val="20"/>
        </w:rPr>
        <w:t xml:space="preserve">UMR </w:t>
      </w:r>
      <w:r w:rsidR="00FE77EE">
        <w:rPr>
          <w:rFonts w:cs="Arial"/>
          <w:sz w:val="20"/>
        </w:rPr>
        <w:t xml:space="preserve">may be set </w:t>
      </w:r>
      <w:r w:rsidR="00AE6519">
        <w:rPr>
          <w:rFonts w:cs="Arial"/>
          <w:sz w:val="20"/>
        </w:rPr>
        <w:t xml:space="preserve">to </w:t>
      </w:r>
      <w:r>
        <w:rPr>
          <w:rFonts w:cs="Arial"/>
          <w:sz w:val="20"/>
        </w:rPr>
        <w:t>“N/A”.</w:t>
      </w:r>
    </w:p>
    <w:p w14:paraId="0A24F8E3" w14:textId="77777777" w:rsidR="00790AD8" w:rsidRPr="0056253D" w:rsidRDefault="00790AD8" w:rsidP="00790AD8">
      <w:pPr>
        <w:pStyle w:val="Heading3"/>
        <w:keepNext/>
        <w:spacing w:after="140"/>
        <w:rPr>
          <w:b w:val="0"/>
          <w:i/>
          <w:sz w:val="20"/>
          <w:szCs w:val="20"/>
        </w:rPr>
      </w:pPr>
      <w:bookmarkStart w:id="3230" w:name="_Toc113278589"/>
      <w:r w:rsidRPr="0056253D">
        <w:rPr>
          <w:b w:val="0"/>
          <w:i/>
          <w:sz w:val="20"/>
          <w:szCs w:val="20"/>
        </w:rPr>
        <w:t xml:space="preserve">UMR </w:t>
      </w:r>
      <w:r w:rsidR="003D3A0B" w:rsidRPr="0056253D">
        <w:rPr>
          <w:b w:val="0"/>
          <w:i/>
          <w:sz w:val="20"/>
          <w:szCs w:val="20"/>
        </w:rPr>
        <w:t>not yet known</w:t>
      </w:r>
      <w:bookmarkEnd w:id="3230"/>
    </w:p>
    <w:p w14:paraId="476CD2A3" w14:textId="77777777" w:rsidR="008B702E" w:rsidRDefault="0044083B" w:rsidP="008B702E">
      <w:pPr>
        <w:rPr>
          <w:rFonts w:cs="Arial"/>
          <w:sz w:val="20"/>
        </w:rPr>
      </w:pPr>
      <w:r>
        <w:rPr>
          <w:rFonts w:cs="Arial"/>
          <w:sz w:val="20"/>
        </w:rPr>
        <w:t>In PMDRs, w</w:t>
      </w:r>
      <w:r w:rsidR="000B29DC" w:rsidRPr="00BA58BB">
        <w:rPr>
          <w:rFonts w:cs="Arial"/>
          <w:sz w:val="20"/>
        </w:rPr>
        <w:t xml:space="preserve">hen a UMR has not been provided on a slip by the broker when one </w:t>
      </w:r>
      <w:r w:rsidR="00B73963">
        <w:rPr>
          <w:rFonts w:cs="Arial"/>
          <w:sz w:val="20"/>
        </w:rPr>
        <w:t>ought to</w:t>
      </w:r>
      <w:r w:rsidR="00B73963" w:rsidRPr="00BA58BB">
        <w:rPr>
          <w:rFonts w:cs="Arial"/>
          <w:sz w:val="20"/>
        </w:rPr>
        <w:t xml:space="preserve"> </w:t>
      </w:r>
      <w:r w:rsidR="000B29DC" w:rsidRPr="00BA58BB">
        <w:rPr>
          <w:rFonts w:cs="Arial"/>
          <w:sz w:val="20"/>
        </w:rPr>
        <w:t>have been</w:t>
      </w:r>
      <w:r w:rsidR="00975573">
        <w:rPr>
          <w:rFonts w:cs="Arial"/>
          <w:sz w:val="20"/>
        </w:rPr>
        <w:t>,</w:t>
      </w:r>
      <w:r w:rsidR="000B29DC" w:rsidRPr="00BA58BB">
        <w:rPr>
          <w:rFonts w:cs="Arial"/>
          <w:sz w:val="20"/>
        </w:rPr>
        <w:t xml:space="preserve"> </w:t>
      </w:r>
      <w:r w:rsidR="00694B98">
        <w:rPr>
          <w:rFonts w:cs="Arial"/>
          <w:sz w:val="20"/>
        </w:rPr>
        <w:t>se</w:t>
      </w:r>
      <w:r w:rsidR="000B29DC" w:rsidRPr="00BA58BB">
        <w:rPr>
          <w:rFonts w:cs="Arial"/>
          <w:sz w:val="20"/>
        </w:rPr>
        <w:t xml:space="preserve">t the </w:t>
      </w:r>
      <w:r w:rsidR="00694B98">
        <w:rPr>
          <w:rFonts w:cs="Arial"/>
          <w:sz w:val="20"/>
        </w:rPr>
        <w:t xml:space="preserve">reported </w:t>
      </w:r>
      <w:r w:rsidR="000B29DC" w:rsidRPr="00BA58BB">
        <w:rPr>
          <w:rFonts w:cs="Arial"/>
          <w:sz w:val="20"/>
        </w:rPr>
        <w:t xml:space="preserve">UMR </w:t>
      </w:r>
      <w:r w:rsidR="00694B98">
        <w:rPr>
          <w:rFonts w:cs="Arial"/>
          <w:sz w:val="20"/>
        </w:rPr>
        <w:t xml:space="preserve">to </w:t>
      </w:r>
      <w:r w:rsidR="00C219CE">
        <w:rPr>
          <w:rFonts w:cs="Arial"/>
          <w:sz w:val="20"/>
        </w:rPr>
        <w:t xml:space="preserve">a string beginning with </w:t>
      </w:r>
      <w:r w:rsidR="000B29DC" w:rsidRPr="00BA58BB">
        <w:rPr>
          <w:rFonts w:cs="Arial"/>
          <w:sz w:val="20"/>
        </w:rPr>
        <w:t>“</w:t>
      </w:r>
      <w:proofErr w:type="spellStart"/>
      <w:r w:rsidR="000B29DC" w:rsidRPr="00BA58BB">
        <w:rPr>
          <w:rFonts w:cs="Arial"/>
          <w:sz w:val="20"/>
        </w:rPr>
        <w:t>BnnnnTBA</w:t>
      </w:r>
      <w:proofErr w:type="spellEnd"/>
      <w:r w:rsidR="000B29DC" w:rsidRPr="00BA58BB">
        <w:rPr>
          <w:rFonts w:cs="Arial"/>
          <w:sz w:val="20"/>
        </w:rPr>
        <w:t>”, where “</w:t>
      </w:r>
      <w:proofErr w:type="spellStart"/>
      <w:r w:rsidR="000B29DC" w:rsidRPr="00BA58BB">
        <w:rPr>
          <w:rFonts w:cs="Arial"/>
          <w:sz w:val="20"/>
        </w:rPr>
        <w:t>nnnn</w:t>
      </w:r>
      <w:proofErr w:type="spellEnd"/>
      <w:r w:rsidR="000B29DC" w:rsidRPr="00BA58BB">
        <w:rPr>
          <w:rFonts w:cs="Arial"/>
          <w:sz w:val="20"/>
        </w:rPr>
        <w:t xml:space="preserve">” is the </w:t>
      </w:r>
      <w:r>
        <w:rPr>
          <w:rFonts w:cs="Arial"/>
          <w:sz w:val="20"/>
        </w:rPr>
        <w:t>CSN</w:t>
      </w:r>
      <w:r w:rsidR="000B29DC" w:rsidRPr="00BA58BB">
        <w:rPr>
          <w:rFonts w:cs="Arial"/>
          <w:sz w:val="20"/>
        </w:rPr>
        <w:t xml:space="preserve"> of the </w:t>
      </w:r>
      <w:r w:rsidR="003959E5">
        <w:rPr>
          <w:rFonts w:cs="Arial"/>
          <w:sz w:val="20"/>
        </w:rPr>
        <w:t xml:space="preserve">placing </w:t>
      </w:r>
      <w:r w:rsidR="000B29DC" w:rsidRPr="00BA58BB">
        <w:rPr>
          <w:rFonts w:cs="Arial"/>
          <w:sz w:val="20"/>
        </w:rPr>
        <w:t>broker.</w:t>
      </w:r>
    </w:p>
    <w:p w14:paraId="34D99D91" w14:textId="77777777" w:rsidR="000B29DC" w:rsidRPr="00BA58BB" w:rsidRDefault="000B29DC" w:rsidP="000B29DC">
      <w:pPr>
        <w:tabs>
          <w:tab w:val="clear" w:pos="5897"/>
        </w:tabs>
        <w:autoSpaceDE w:val="0"/>
        <w:autoSpaceDN w:val="0"/>
        <w:adjustRightInd w:val="0"/>
        <w:spacing w:after="0" w:line="240" w:lineRule="auto"/>
        <w:rPr>
          <w:rFonts w:cs="Arial"/>
          <w:sz w:val="20"/>
        </w:rPr>
      </w:pPr>
      <w:r w:rsidRPr="00BA58BB">
        <w:rPr>
          <w:rFonts w:cs="Arial"/>
          <w:sz w:val="20"/>
        </w:rPr>
        <w:t>It is acceptable to add other characters after “</w:t>
      </w:r>
      <w:proofErr w:type="spellStart"/>
      <w:r w:rsidRPr="00BA58BB">
        <w:rPr>
          <w:rFonts w:cs="Arial"/>
          <w:sz w:val="20"/>
        </w:rPr>
        <w:t>BnnnnTBA</w:t>
      </w:r>
      <w:proofErr w:type="spellEnd"/>
      <w:r w:rsidRPr="00BA58BB">
        <w:rPr>
          <w:rFonts w:cs="Arial"/>
          <w:sz w:val="20"/>
        </w:rPr>
        <w:t xml:space="preserve">” to distinguish one missing UMR from another. However, it is </w:t>
      </w:r>
      <w:r w:rsidRPr="00592669">
        <w:rPr>
          <w:rFonts w:cs="Arial"/>
          <w:b/>
          <w:sz w:val="20"/>
        </w:rPr>
        <w:t>not</w:t>
      </w:r>
      <w:r w:rsidRPr="00BA58BB">
        <w:rPr>
          <w:rFonts w:cs="Arial"/>
          <w:sz w:val="20"/>
        </w:rPr>
        <w:t xml:space="preserve"> acceptable when </w:t>
      </w:r>
      <w:r w:rsidR="00694B98">
        <w:rPr>
          <w:rFonts w:cs="Arial"/>
          <w:sz w:val="20"/>
        </w:rPr>
        <w:t xml:space="preserve">a </w:t>
      </w:r>
      <w:r w:rsidR="00B523D6">
        <w:rPr>
          <w:rFonts w:cs="Arial"/>
          <w:sz w:val="20"/>
        </w:rPr>
        <w:t>managing agent</w:t>
      </w:r>
      <w:r w:rsidR="0044083B">
        <w:rPr>
          <w:rFonts w:cs="Arial"/>
          <w:sz w:val="20"/>
        </w:rPr>
        <w:t>’</w:t>
      </w:r>
      <w:r w:rsidR="00694B98">
        <w:rPr>
          <w:rFonts w:cs="Arial"/>
          <w:sz w:val="20"/>
        </w:rPr>
        <w:t xml:space="preserve">s </w:t>
      </w:r>
      <w:r w:rsidRPr="00BA58BB">
        <w:rPr>
          <w:rFonts w:cs="Arial"/>
          <w:sz w:val="20"/>
        </w:rPr>
        <w:t xml:space="preserve">own </w:t>
      </w:r>
      <w:r w:rsidR="0044083B">
        <w:rPr>
          <w:rFonts w:cs="Arial"/>
          <w:sz w:val="20"/>
        </w:rPr>
        <w:t>CSN</w:t>
      </w:r>
      <w:r w:rsidRPr="00BA58BB">
        <w:rPr>
          <w:rFonts w:cs="Arial"/>
          <w:sz w:val="20"/>
        </w:rPr>
        <w:t xml:space="preserve"> </w:t>
      </w:r>
      <w:r w:rsidR="0044083B">
        <w:rPr>
          <w:rFonts w:cs="Arial"/>
          <w:sz w:val="20"/>
        </w:rPr>
        <w:t xml:space="preserve">is being used </w:t>
      </w:r>
      <w:r w:rsidRPr="00BA58BB">
        <w:rPr>
          <w:rFonts w:cs="Arial"/>
          <w:sz w:val="20"/>
        </w:rPr>
        <w:t xml:space="preserve">to generate a UMR, to report </w:t>
      </w:r>
      <w:r w:rsidR="0044083B">
        <w:rPr>
          <w:rFonts w:cs="Arial"/>
          <w:sz w:val="20"/>
        </w:rPr>
        <w:t xml:space="preserve">the </w:t>
      </w:r>
      <w:r w:rsidR="00B523D6">
        <w:rPr>
          <w:rFonts w:cs="Arial"/>
          <w:sz w:val="20"/>
        </w:rPr>
        <w:t>managing agent</w:t>
      </w:r>
      <w:r w:rsidR="0044083B">
        <w:rPr>
          <w:rFonts w:cs="Arial"/>
          <w:sz w:val="20"/>
        </w:rPr>
        <w:t>’s CSN</w:t>
      </w:r>
      <w:r w:rsidRPr="00BA58BB">
        <w:rPr>
          <w:rFonts w:cs="Arial"/>
          <w:sz w:val="20"/>
        </w:rPr>
        <w:t xml:space="preserve"> plus "TBA". </w:t>
      </w:r>
      <w:r w:rsidR="0044083B">
        <w:rPr>
          <w:rFonts w:cs="Arial"/>
          <w:sz w:val="20"/>
        </w:rPr>
        <w:t xml:space="preserve">Generated </w:t>
      </w:r>
      <w:r w:rsidRPr="00BA58BB">
        <w:rPr>
          <w:rFonts w:cs="Arial"/>
          <w:sz w:val="20"/>
        </w:rPr>
        <w:t>UMR</w:t>
      </w:r>
      <w:r w:rsidR="00694B98">
        <w:rPr>
          <w:rFonts w:cs="Arial"/>
          <w:sz w:val="20"/>
        </w:rPr>
        <w:t>s</w:t>
      </w:r>
      <w:r w:rsidRPr="00BA58BB">
        <w:rPr>
          <w:rFonts w:cs="Arial"/>
          <w:sz w:val="20"/>
        </w:rPr>
        <w:t xml:space="preserve"> contain</w:t>
      </w:r>
      <w:r w:rsidR="00694B98">
        <w:rPr>
          <w:rFonts w:cs="Arial"/>
          <w:sz w:val="20"/>
        </w:rPr>
        <w:t>ing</w:t>
      </w:r>
      <w:r w:rsidRPr="00BA58BB">
        <w:rPr>
          <w:rFonts w:cs="Arial"/>
          <w:sz w:val="20"/>
        </w:rPr>
        <w:t xml:space="preserve"> </w:t>
      </w:r>
      <w:r w:rsidR="00694B98">
        <w:rPr>
          <w:rFonts w:cs="Arial"/>
          <w:sz w:val="20"/>
        </w:rPr>
        <w:t xml:space="preserve">a </w:t>
      </w:r>
      <w:r w:rsidR="00B523D6">
        <w:rPr>
          <w:rFonts w:cs="Arial"/>
          <w:sz w:val="20"/>
        </w:rPr>
        <w:t>managing agent</w:t>
      </w:r>
      <w:r w:rsidR="00694B98">
        <w:rPr>
          <w:rFonts w:cs="Arial"/>
          <w:sz w:val="20"/>
        </w:rPr>
        <w:t>’s</w:t>
      </w:r>
      <w:r w:rsidRPr="00BA58BB">
        <w:rPr>
          <w:rFonts w:cs="Arial"/>
          <w:sz w:val="20"/>
        </w:rPr>
        <w:t xml:space="preserve"> own </w:t>
      </w:r>
      <w:r w:rsidR="0044083B">
        <w:rPr>
          <w:rFonts w:cs="Arial"/>
          <w:sz w:val="20"/>
        </w:rPr>
        <w:t>CSN must not be temporary</w:t>
      </w:r>
      <w:r w:rsidRPr="00BA58BB">
        <w:rPr>
          <w:rFonts w:cs="Arial"/>
          <w:sz w:val="20"/>
        </w:rPr>
        <w:t>.</w:t>
      </w:r>
    </w:p>
    <w:p w14:paraId="1B7EA22A" w14:textId="77777777" w:rsidR="000B29DC" w:rsidRPr="00BA58BB" w:rsidRDefault="000B29DC" w:rsidP="000B29DC">
      <w:pPr>
        <w:tabs>
          <w:tab w:val="clear" w:pos="5897"/>
        </w:tabs>
        <w:autoSpaceDE w:val="0"/>
        <w:autoSpaceDN w:val="0"/>
        <w:adjustRightInd w:val="0"/>
        <w:spacing w:after="0" w:line="240" w:lineRule="auto"/>
        <w:rPr>
          <w:rFonts w:cs="Arial"/>
          <w:sz w:val="20"/>
        </w:rPr>
      </w:pPr>
    </w:p>
    <w:p w14:paraId="641FDA9B" w14:textId="77777777" w:rsidR="000B29DC" w:rsidRPr="00BA58BB" w:rsidRDefault="00C518BD" w:rsidP="000B29DC">
      <w:pPr>
        <w:tabs>
          <w:tab w:val="clear" w:pos="5897"/>
        </w:tabs>
        <w:autoSpaceDE w:val="0"/>
        <w:autoSpaceDN w:val="0"/>
        <w:adjustRightInd w:val="0"/>
        <w:spacing w:after="0" w:line="240" w:lineRule="auto"/>
        <w:rPr>
          <w:rFonts w:cs="Arial"/>
          <w:sz w:val="20"/>
        </w:rPr>
      </w:pPr>
      <w:r>
        <w:rPr>
          <w:rFonts w:cs="Arial"/>
          <w:sz w:val="20"/>
        </w:rPr>
        <w:t>N</w:t>
      </w:r>
      <w:r w:rsidR="000B29DC" w:rsidRPr="00BA58BB">
        <w:rPr>
          <w:rFonts w:cs="Arial"/>
          <w:sz w:val="20"/>
        </w:rPr>
        <w:t xml:space="preserve">ote that </w:t>
      </w:r>
      <w:r w:rsidRPr="00BA58BB">
        <w:rPr>
          <w:rFonts w:cs="Arial"/>
          <w:sz w:val="20"/>
        </w:rPr>
        <w:t xml:space="preserve">the </w:t>
      </w:r>
      <w:r w:rsidR="00A05B51">
        <w:rPr>
          <w:rFonts w:cs="Arial"/>
          <w:sz w:val="20"/>
        </w:rPr>
        <w:t>December (18) PMDR</w:t>
      </w:r>
      <w:r w:rsidRPr="00BA58BB">
        <w:rPr>
          <w:rFonts w:cs="Arial"/>
          <w:sz w:val="20"/>
        </w:rPr>
        <w:t xml:space="preserve"> </w:t>
      </w:r>
      <w:r w:rsidR="00531372">
        <w:rPr>
          <w:rFonts w:cs="Arial"/>
          <w:sz w:val="20"/>
        </w:rPr>
        <w:t>is not to</w:t>
      </w:r>
      <w:r w:rsidR="000B29DC" w:rsidRPr="00BA58BB">
        <w:rPr>
          <w:rFonts w:cs="Arial"/>
          <w:sz w:val="20"/>
        </w:rPr>
        <w:t xml:space="preserve"> </w:t>
      </w:r>
      <w:r>
        <w:rPr>
          <w:rFonts w:cs="Arial"/>
          <w:sz w:val="20"/>
        </w:rPr>
        <w:t>include</w:t>
      </w:r>
      <w:r w:rsidR="000B29DC" w:rsidRPr="00BA58BB">
        <w:rPr>
          <w:rFonts w:cs="Arial"/>
          <w:sz w:val="20"/>
        </w:rPr>
        <w:t xml:space="preserve"> any “</w:t>
      </w:r>
      <w:proofErr w:type="spellStart"/>
      <w:r w:rsidR="000B29DC" w:rsidRPr="00BA58BB">
        <w:rPr>
          <w:rFonts w:cs="Arial"/>
          <w:sz w:val="20"/>
        </w:rPr>
        <w:t>BnnnnTBA</w:t>
      </w:r>
      <w:proofErr w:type="spellEnd"/>
      <w:r w:rsidR="000B29DC" w:rsidRPr="00BA58BB">
        <w:rPr>
          <w:rFonts w:cs="Arial"/>
          <w:sz w:val="20"/>
        </w:rPr>
        <w:t>” UMRs.</w:t>
      </w:r>
    </w:p>
    <w:p w14:paraId="351252BD" w14:textId="77777777" w:rsidR="0049112C" w:rsidRPr="00C5220A" w:rsidRDefault="00300F07" w:rsidP="0049112C">
      <w:pPr>
        <w:pStyle w:val="Heading2"/>
        <w:keepNext/>
        <w:tabs>
          <w:tab w:val="clear" w:pos="5897"/>
        </w:tabs>
        <w:spacing w:before="360" w:after="180" w:line="240" w:lineRule="auto"/>
        <w:rPr>
          <w:color w:val="1E35BF"/>
          <w:sz w:val="20"/>
        </w:rPr>
      </w:pPr>
      <w:bookmarkStart w:id="3231" w:name="_Toc113278590"/>
      <w:r w:rsidRPr="00C5220A">
        <w:rPr>
          <w:color w:val="1E35BF"/>
          <w:sz w:val="20"/>
        </w:rPr>
        <w:t>D</w:t>
      </w:r>
      <w:r w:rsidR="0049112C" w:rsidRPr="00C5220A">
        <w:rPr>
          <w:color w:val="1E35BF"/>
          <w:sz w:val="20"/>
        </w:rPr>
        <w:t>istribution channel</w:t>
      </w:r>
      <w:r w:rsidR="001B5E15" w:rsidRPr="00C5220A">
        <w:rPr>
          <w:color w:val="1E35BF"/>
          <w:sz w:val="20"/>
        </w:rPr>
        <w:t xml:space="preserve"> and syndicate class of business combinations</w:t>
      </w:r>
      <w:bookmarkEnd w:id="3231"/>
    </w:p>
    <w:p w14:paraId="1AFCDBC1" w14:textId="77777777" w:rsidR="0049112C" w:rsidRPr="000A5214" w:rsidRDefault="00E02C8C" w:rsidP="0049112C">
      <w:pPr>
        <w:rPr>
          <w:rFonts w:cs="Arial"/>
          <w:sz w:val="20"/>
        </w:rPr>
      </w:pPr>
      <w:r>
        <w:rPr>
          <w:rFonts w:cs="Arial"/>
          <w:sz w:val="20"/>
        </w:rPr>
        <w:t>F</w:t>
      </w:r>
      <w:r w:rsidR="003115EF">
        <w:rPr>
          <w:rFonts w:cs="Arial"/>
          <w:sz w:val="20"/>
        </w:rPr>
        <w:t xml:space="preserve">or risks </w:t>
      </w:r>
      <w:r w:rsidR="006963EC">
        <w:rPr>
          <w:rFonts w:cs="Arial"/>
          <w:sz w:val="20"/>
        </w:rPr>
        <w:t>incepting</w:t>
      </w:r>
      <w:r w:rsidR="003115EF">
        <w:rPr>
          <w:rFonts w:cs="Arial"/>
          <w:sz w:val="20"/>
        </w:rPr>
        <w:t xml:space="preserve"> or renew</w:t>
      </w:r>
      <w:r w:rsidR="006963EC">
        <w:rPr>
          <w:rFonts w:cs="Arial"/>
          <w:sz w:val="20"/>
        </w:rPr>
        <w:t>ing on or after</w:t>
      </w:r>
      <w:r>
        <w:rPr>
          <w:rFonts w:cs="Arial"/>
          <w:sz w:val="20"/>
        </w:rPr>
        <w:t xml:space="preserve"> 1 January 2012, i</w:t>
      </w:r>
      <w:r w:rsidR="001839B5" w:rsidRPr="000A5214">
        <w:rPr>
          <w:rFonts w:cs="Arial"/>
          <w:sz w:val="20"/>
        </w:rPr>
        <w:t xml:space="preserve">t is </w:t>
      </w:r>
      <w:r w:rsidR="003115EF">
        <w:rPr>
          <w:rFonts w:cs="Arial"/>
          <w:sz w:val="20"/>
        </w:rPr>
        <w:t>in</w:t>
      </w:r>
      <w:r w:rsidR="001839B5" w:rsidRPr="000A5214">
        <w:rPr>
          <w:rFonts w:cs="Arial"/>
          <w:sz w:val="20"/>
        </w:rPr>
        <w:t>valid to report r</w:t>
      </w:r>
      <w:r w:rsidR="0049112C" w:rsidRPr="000A5214">
        <w:rPr>
          <w:rFonts w:cs="Arial"/>
          <w:sz w:val="20"/>
        </w:rPr>
        <w:t xml:space="preserve">isks for </w:t>
      </w:r>
      <w:r w:rsidR="006F240D" w:rsidRPr="000A5214">
        <w:rPr>
          <w:rFonts w:cs="Arial"/>
          <w:sz w:val="20"/>
        </w:rPr>
        <w:t>a</w:t>
      </w:r>
      <w:r w:rsidR="0049112C" w:rsidRPr="000A5214">
        <w:rPr>
          <w:rFonts w:cs="Arial"/>
          <w:sz w:val="20"/>
        </w:rPr>
        <w:t xml:space="preserve"> distribution channel</w:t>
      </w:r>
      <w:r w:rsidR="006F240D" w:rsidRPr="000A5214">
        <w:rPr>
          <w:rFonts w:cs="Arial"/>
          <w:sz w:val="20"/>
        </w:rPr>
        <w:t xml:space="preserve"> and syndicate class of business combination</w:t>
      </w:r>
      <w:r w:rsidR="0049112C" w:rsidRPr="000A5214">
        <w:rPr>
          <w:rFonts w:cs="Arial"/>
          <w:sz w:val="20"/>
        </w:rPr>
        <w:t xml:space="preserve"> </w:t>
      </w:r>
      <w:r w:rsidR="006F240D" w:rsidRPr="000A5214">
        <w:rPr>
          <w:rFonts w:cs="Arial"/>
          <w:sz w:val="20"/>
        </w:rPr>
        <w:t>that ha</w:t>
      </w:r>
      <w:r w:rsidR="00512520">
        <w:rPr>
          <w:rFonts w:cs="Arial"/>
          <w:sz w:val="20"/>
        </w:rPr>
        <w:t>ve</w:t>
      </w:r>
      <w:r w:rsidR="006F240D" w:rsidRPr="000A5214">
        <w:rPr>
          <w:rFonts w:cs="Arial"/>
          <w:sz w:val="20"/>
        </w:rPr>
        <w:t xml:space="preserve"> not been included in the</w:t>
      </w:r>
      <w:r w:rsidR="0049112C" w:rsidRPr="000A5214">
        <w:rPr>
          <w:rFonts w:cs="Arial"/>
          <w:sz w:val="20"/>
        </w:rPr>
        <w:t xml:space="preserve"> SBF </w:t>
      </w:r>
      <w:r w:rsidR="00A31064" w:rsidRPr="000A5214">
        <w:rPr>
          <w:rFonts w:cs="Arial"/>
          <w:sz w:val="20"/>
        </w:rPr>
        <w:t xml:space="preserve">approved </w:t>
      </w:r>
      <w:r w:rsidR="006F240D" w:rsidRPr="000A5214">
        <w:rPr>
          <w:rFonts w:cs="Arial"/>
          <w:sz w:val="20"/>
        </w:rPr>
        <w:t xml:space="preserve">for the syndicate </w:t>
      </w:r>
      <w:r w:rsidR="0049112C" w:rsidRPr="000A5214">
        <w:rPr>
          <w:rFonts w:cs="Arial"/>
          <w:sz w:val="20"/>
        </w:rPr>
        <w:t>for the return year</w:t>
      </w:r>
      <w:r w:rsidR="00F55DEB">
        <w:rPr>
          <w:rFonts w:cs="Arial"/>
          <w:sz w:val="20"/>
        </w:rPr>
        <w:t>.</w:t>
      </w:r>
    </w:p>
    <w:p w14:paraId="71872C57" w14:textId="77777777" w:rsidR="008F44F5" w:rsidRPr="00C5220A" w:rsidRDefault="003E268E" w:rsidP="008F44F5">
      <w:pPr>
        <w:pStyle w:val="Heading2"/>
        <w:keepNext/>
        <w:tabs>
          <w:tab w:val="clear" w:pos="5897"/>
        </w:tabs>
        <w:spacing w:before="360" w:after="180" w:line="240" w:lineRule="auto"/>
        <w:rPr>
          <w:color w:val="1E35BF"/>
          <w:sz w:val="20"/>
        </w:rPr>
      </w:pPr>
      <w:bookmarkStart w:id="3232" w:name="_Invalid_distribution_channel"/>
      <w:bookmarkStart w:id="3233" w:name="_Toc430336081"/>
      <w:bookmarkStart w:id="3234" w:name="_Toc430338896"/>
      <w:bookmarkStart w:id="3235" w:name="_Toc430336082"/>
      <w:bookmarkStart w:id="3236" w:name="_Toc430338897"/>
      <w:bookmarkStart w:id="3237" w:name="_Toc430336083"/>
      <w:bookmarkStart w:id="3238" w:name="_Toc430338898"/>
      <w:bookmarkStart w:id="3239" w:name="_Toc430336084"/>
      <w:bookmarkStart w:id="3240" w:name="_Toc430338899"/>
      <w:bookmarkStart w:id="3241" w:name="_Toc430336085"/>
      <w:bookmarkStart w:id="3242" w:name="_Toc430338900"/>
      <w:bookmarkStart w:id="3243" w:name="_Toc430336086"/>
      <w:bookmarkStart w:id="3244" w:name="_Toc430338901"/>
      <w:bookmarkStart w:id="3245" w:name="_Toc430336087"/>
      <w:bookmarkStart w:id="3246" w:name="_Toc430338902"/>
      <w:bookmarkStart w:id="3247" w:name="_Toc430336088"/>
      <w:bookmarkStart w:id="3248" w:name="_Toc430338903"/>
      <w:bookmarkStart w:id="3249" w:name="_Toc430336089"/>
      <w:bookmarkStart w:id="3250" w:name="_Toc430338904"/>
      <w:bookmarkStart w:id="3251" w:name="_Toc430336090"/>
      <w:bookmarkStart w:id="3252" w:name="_Toc430338905"/>
      <w:bookmarkStart w:id="3253" w:name="_Toc430336091"/>
      <w:bookmarkStart w:id="3254" w:name="_Toc430338906"/>
      <w:bookmarkStart w:id="3255" w:name="_Toc430336092"/>
      <w:bookmarkStart w:id="3256" w:name="_Toc430338907"/>
      <w:bookmarkStart w:id="3257" w:name="_Toc430336093"/>
      <w:bookmarkStart w:id="3258" w:name="_Toc430338908"/>
      <w:bookmarkStart w:id="3259" w:name="_Toc430336094"/>
      <w:bookmarkStart w:id="3260" w:name="_Toc430338909"/>
      <w:bookmarkStart w:id="3261" w:name="_Toc11327859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r w:rsidRPr="00C5220A">
        <w:rPr>
          <w:color w:val="1E35BF"/>
          <w:sz w:val="20"/>
        </w:rPr>
        <w:t>Invalid distribution channel and method of placement combinations</w:t>
      </w:r>
      <w:bookmarkEnd w:id="3261"/>
    </w:p>
    <w:p w14:paraId="69BCEC68" w14:textId="77777777" w:rsidR="001C3447" w:rsidRPr="001C3447" w:rsidRDefault="003E268E" w:rsidP="000D0F2B">
      <w:pPr>
        <w:rPr>
          <w:rFonts w:cs="Arial"/>
          <w:sz w:val="20"/>
        </w:rPr>
      </w:pPr>
      <w:r w:rsidRPr="001C3447">
        <w:rPr>
          <w:rFonts w:cs="Arial"/>
          <w:sz w:val="20"/>
        </w:rPr>
        <w:t xml:space="preserve">The </w:t>
      </w:r>
      <w:r w:rsidR="00EC1BA6">
        <w:rPr>
          <w:rFonts w:cs="Arial"/>
          <w:sz w:val="20"/>
        </w:rPr>
        <w:t xml:space="preserve">table in section </w:t>
      </w:r>
      <w:r w:rsidR="00EC1BA6" w:rsidRPr="00745012">
        <w:rPr>
          <w:rFonts w:cs="Arial"/>
          <w:color w:val="002060"/>
          <w:sz w:val="20"/>
        </w:rPr>
        <w:fldChar w:fldCharType="begin"/>
      </w:r>
      <w:r w:rsidR="00EC1BA6" w:rsidRPr="00745012">
        <w:rPr>
          <w:rFonts w:cs="Arial"/>
          <w:color w:val="002060"/>
          <w:sz w:val="20"/>
        </w:rPr>
        <w:instrText xml:space="preserve"> REF _Ref430002246 \r \h </w:instrText>
      </w:r>
      <w:r w:rsidR="00EC1BA6">
        <w:rPr>
          <w:rFonts w:cs="Arial"/>
          <w:color w:val="002060"/>
          <w:sz w:val="20"/>
        </w:rPr>
        <w:instrText xml:space="preserve"> \* MERGEFORMAT </w:instrText>
      </w:r>
      <w:r w:rsidR="00EC1BA6" w:rsidRPr="00745012">
        <w:rPr>
          <w:rFonts w:cs="Arial"/>
          <w:color w:val="002060"/>
          <w:sz w:val="20"/>
        </w:rPr>
      </w:r>
      <w:r w:rsidR="00EC1BA6" w:rsidRPr="00745012">
        <w:rPr>
          <w:rFonts w:cs="Arial"/>
          <w:color w:val="002060"/>
          <w:sz w:val="20"/>
        </w:rPr>
        <w:fldChar w:fldCharType="separate"/>
      </w:r>
      <w:r w:rsidR="00997641">
        <w:rPr>
          <w:rFonts w:cs="Arial"/>
          <w:color w:val="002060"/>
          <w:sz w:val="20"/>
        </w:rPr>
        <w:t>3.14.2</w:t>
      </w:r>
      <w:r w:rsidR="00EC1BA6" w:rsidRPr="00745012">
        <w:rPr>
          <w:rFonts w:cs="Arial"/>
          <w:color w:val="002060"/>
          <w:sz w:val="20"/>
        </w:rPr>
        <w:fldChar w:fldCharType="end"/>
      </w:r>
      <w:r w:rsidR="00EC1BA6">
        <w:rPr>
          <w:rFonts w:cs="Arial"/>
          <w:color w:val="002060"/>
          <w:sz w:val="20"/>
        </w:rPr>
        <w:t xml:space="preserve"> </w:t>
      </w:r>
      <w:r w:rsidR="00EC1BA6" w:rsidRPr="00745012">
        <w:rPr>
          <w:rFonts w:cs="Arial"/>
          <w:sz w:val="20"/>
        </w:rPr>
        <w:t xml:space="preserve">contains all of the valid combinations </w:t>
      </w:r>
      <w:r w:rsidR="000D2920" w:rsidRPr="00A139CC">
        <w:rPr>
          <w:rFonts w:cs="Arial"/>
          <w:sz w:val="20"/>
        </w:rPr>
        <w:t>of Distribution</w:t>
      </w:r>
      <w:r w:rsidR="000D2920">
        <w:rPr>
          <w:rFonts w:cs="Arial"/>
          <w:sz w:val="20"/>
        </w:rPr>
        <w:t xml:space="preserve"> Channel</w:t>
      </w:r>
      <w:r w:rsidR="00206177">
        <w:rPr>
          <w:rFonts w:cs="Arial"/>
          <w:sz w:val="20"/>
        </w:rPr>
        <w:t>, Service Company Indicator,</w:t>
      </w:r>
      <w:r w:rsidRPr="001C3447">
        <w:rPr>
          <w:rFonts w:cs="Arial"/>
          <w:sz w:val="20"/>
        </w:rPr>
        <w:t xml:space="preserve"> </w:t>
      </w:r>
      <w:r w:rsidR="000D2920">
        <w:rPr>
          <w:rFonts w:cs="Arial"/>
          <w:sz w:val="20"/>
        </w:rPr>
        <w:t>M</w:t>
      </w:r>
      <w:r w:rsidRPr="001C3447">
        <w:rPr>
          <w:rFonts w:cs="Arial"/>
          <w:sz w:val="20"/>
        </w:rPr>
        <w:t xml:space="preserve">ethod of </w:t>
      </w:r>
      <w:r w:rsidR="000D2920">
        <w:rPr>
          <w:rFonts w:cs="Arial"/>
          <w:sz w:val="20"/>
        </w:rPr>
        <w:t>P</w:t>
      </w:r>
      <w:r w:rsidRPr="001C3447">
        <w:rPr>
          <w:rFonts w:cs="Arial"/>
          <w:sz w:val="20"/>
        </w:rPr>
        <w:t xml:space="preserve">lacement </w:t>
      </w:r>
      <w:r w:rsidR="00206177">
        <w:rPr>
          <w:rFonts w:cs="Arial"/>
          <w:sz w:val="20"/>
        </w:rPr>
        <w:t xml:space="preserve">and Single Risk </w:t>
      </w:r>
      <w:r w:rsidR="00EC1BA6">
        <w:rPr>
          <w:rFonts w:cs="Arial"/>
          <w:sz w:val="20"/>
        </w:rPr>
        <w:t>flag. If you believe there is a valid scenario missing from the table, please contact the PMDR helpline.</w:t>
      </w:r>
    </w:p>
    <w:p w14:paraId="0FC633B7" w14:textId="77777777" w:rsidR="00636756" w:rsidRPr="00C5220A" w:rsidRDefault="00636756" w:rsidP="00636756">
      <w:pPr>
        <w:pStyle w:val="Heading2"/>
        <w:keepNext/>
        <w:tabs>
          <w:tab w:val="clear" w:pos="5897"/>
        </w:tabs>
        <w:spacing w:before="360" w:after="180" w:line="240" w:lineRule="auto"/>
        <w:rPr>
          <w:color w:val="1E35BF"/>
          <w:sz w:val="20"/>
        </w:rPr>
      </w:pPr>
      <w:bookmarkStart w:id="3262" w:name="_Toc113278592"/>
      <w:bookmarkStart w:id="3263" w:name="OLE_LINK17"/>
      <w:bookmarkStart w:id="3264" w:name="OLE_LINK19"/>
      <w:r w:rsidRPr="00C5220A">
        <w:rPr>
          <w:color w:val="1E35BF"/>
          <w:sz w:val="20"/>
        </w:rPr>
        <w:lastRenderedPageBreak/>
        <w:t>Method of placement</w:t>
      </w:r>
      <w:bookmarkEnd w:id="3262"/>
    </w:p>
    <w:p w14:paraId="41BAB677" w14:textId="77777777" w:rsidR="004E4D13" w:rsidRPr="001C3447" w:rsidRDefault="004E4D13" w:rsidP="004E4D13">
      <w:pPr>
        <w:pStyle w:val="Heading3"/>
        <w:keepNext/>
        <w:spacing w:after="140"/>
        <w:rPr>
          <w:b w:val="0"/>
          <w:i/>
          <w:sz w:val="20"/>
          <w:szCs w:val="20"/>
        </w:rPr>
      </w:pPr>
      <w:bookmarkStart w:id="3265" w:name="_Toc113278593"/>
      <w:r w:rsidRPr="001C3447">
        <w:rPr>
          <w:b w:val="0"/>
          <w:i/>
          <w:sz w:val="20"/>
          <w:szCs w:val="20"/>
        </w:rPr>
        <w:t>Risks written by agent service companies</w:t>
      </w:r>
      <w:bookmarkEnd w:id="3265"/>
    </w:p>
    <w:p w14:paraId="32F6DBE8" w14:textId="77777777" w:rsidR="001F6404" w:rsidRPr="001C3447" w:rsidRDefault="001F6404" w:rsidP="001F6404">
      <w:pPr>
        <w:rPr>
          <w:rFonts w:cs="Arial"/>
          <w:sz w:val="20"/>
        </w:rPr>
      </w:pPr>
      <w:r w:rsidRPr="001C3447">
        <w:rPr>
          <w:rFonts w:cs="Arial"/>
          <w:sz w:val="20"/>
          <w:lang w:eastAsia="zh-CN"/>
        </w:rPr>
        <w:t>The Lloyd’s definition of a service company is the same as that given in the instructions for the Syndicate Business Forecast return.</w:t>
      </w:r>
      <w:r w:rsidRPr="001C3447">
        <w:rPr>
          <w:sz w:val="20"/>
        </w:rPr>
        <w:t xml:space="preserve"> A service company is a company within the same group as, or owned by, a Lloyd’s managing agent to which the managing agent delegates authority to enter into contracts of insurance or to issue insurance documents as evidence of contracts of insurance.</w:t>
      </w:r>
    </w:p>
    <w:p w14:paraId="435F239B" w14:textId="77777777" w:rsidR="00636756" w:rsidRPr="001C3447" w:rsidRDefault="00636756" w:rsidP="00636756">
      <w:pPr>
        <w:rPr>
          <w:rFonts w:cs="Arial"/>
          <w:sz w:val="20"/>
        </w:rPr>
      </w:pPr>
      <w:r w:rsidRPr="001C3447">
        <w:rPr>
          <w:rFonts w:cs="Arial"/>
          <w:sz w:val="20"/>
        </w:rPr>
        <w:t xml:space="preserve">For business written through a </w:t>
      </w:r>
      <w:r w:rsidR="00B523D6" w:rsidRPr="001C3447">
        <w:rPr>
          <w:rFonts w:cs="Arial"/>
          <w:sz w:val="20"/>
        </w:rPr>
        <w:t>managing agent</w:t>
      </w:r>
      <w:r w:rsidRPr="001C3447">
        <w:rPr>
          <w:rFonts w:cs="Arial"/>
          <w:sz w:val="20"/>
        </w:rPr>
        <w:t xml:space="preserve">'s service company, report the </w:t>
      </w:r>
      <w:r w:rsidR="00D01D5E" w:rsidRPr="001C3447">
        <w:rPr>
          <w:rFonts w:cs="Arial"/>
          <w:sz w:val="20"/>
        </w:rPr>
        <w:t xml:space="preserve">method of placement of the </w:t>
      </w:r>
      <w:r w:rsidRPr="001C3447">
        <w:rPr>
          <w:rFonts w:cs="Arial"/>
          <w:sz w:val="20"/>
        </w:rPr>
        <w:t xml:space="preserve">risks written by the </w:t>
      </w:r>
      <w:r w:rsidR="004E4D13" w:rsidRPr="001C3447">
        <w:rPr>
          <w:rFonts w:cs="Arial"/>
          <w:sz w:val="20"/>
        </w:rPr>
        <w:t>agent service company</w:t>
      </w:r>
      <w:r w:rsidRPr="001C3447">
        <w:rPr>
          <w:rFonts w:cs="Arial"/>
          <w:sz w:val="20"/>
        </w:rPr>
        <w:t xml:space="preserve">, not the </w:t>
      </w:r>
      <w:r w:rsidR="00D01D5E" w:rsidRPr="001C3447">
        <w:rPr>
          <w:rFonts w:cs="Arial"/>
          <w:sz w:val="20"/>
        </w:rPr>
        <w:t xml:space="preserve">method of placement of the </w:t>
      </w:r>
      <w:r w:rsidRPr="001C3447">
        <w:rPr>
          <w:rFonts w:cs="Arial"/>
          <w:sz w:val="20"/>
        </w:rPr>
        <w:t xml:space="preserve">contract between the </w:t>
      </w:r>
      <w:r w:rsidR="00B523D6" w:rsidRPr="001C3447">
        <w:rPr>
          <w:rFonts w:cs="Arial"/>
          <w:sz w:val="20"/>
        </w:rPr>
        <w:t>managing agent</w:t>
      </w:r>
      <w:r w:rsidRPr="001C3447">
        <w:rPr>
          <w:rFonts w:cs="Arial"/>
          <w:sz w:val="20"/>
        </w:rPr>
        <w:t xml:space="preserve"> and the </w:t>
      </w:r>
      <w:r w:rsidR="004E4D13" w:rsidRPr="001C3447">
        <w:rPr>
          <w:rFonts w:cs="Arial"/>
          <w:sz w:val="20"/>
        </w:rPr>
        <w:t xml:space="preserve">agent </w:t>
      </w:r>
      <w:r w:rsidRPr="001C3447">
        <w:rPr>
          <w:rFonts w:cs="Arial"/>
          <w:sz w:val="20"/>
        </w:rPr>
        <w:t>service company</w:t>
      </w:r>
      <w:r w:rsidR="00390127" w:rsidRPr="001C3447">
        <w:rPr>
          <w:rFonts w:cs="Arial"/>
          <w:sz w:val="20"/>
        </w:rPr>
        <w:t xml:space="preserve"> (typically a binding authority contract)</w:t>
      </w:r>
      <w:r w:rsidRPr="001C3447">
        <w:rPr>
          <w:rFonts w:cs="Arial"/>
          <w:sz w:val="20"/>
        </w:rPr>
        <w:t xml:space="preserve">. For example, if the risks are written by </w:t>
      </w:r>
      <w:r w:rsidR="00D01D5E" w:rsidRPr="001C3447">
        <w:rPr>
          <w:rFonts w:cs="Arial"/>
          <w:sz w:val="20"/>
        </w:rPr>
        <w:t>a</w:t>
      </w:r>
      <w:r w:rsidR="004E4D13" w:rsidRPr="001C3447">
        <w:rPr>
          <w:rFonts w:cs="Arial"/>
          <w:sz w:val="20"/>
        </w:rPr>
        <w:t>n agent</w:t>
      </w:r>
      <w:r w:rsidRPr="001C3447">
        <w:rPr>
          <w:rFonts w:cs="Arial"/>
          <w:sz w:val="20"/>
        </w:rPr>
        <w:t xml:space="preserve"> service company as open market risks then they should be reported </w:t>
      </w:r>
      <w:r w:rsidR="004E4D13" w:rsidRPr="001C3447">
        <w:rPr>
          <w:rFonts w:cs="Arial"/>
          <w:sz w:val="20"/>
        </w:rPr>
        <w:t>with the method of placement equal to open market direct</w:t>
      </w:r>
      <w:r w:rsidR="006C1079" w:rsidRPr="001C3447">
        <w:rPr>
          <w:rFonts w:cs="Arial"/>
          <w:sz w:val="20"/>
        </w:rPr>
        <w:t xml:space="preserve"> or open market reinsurance</w:t>
      </w:r>
      <w:r w:rsidRPr="001C3447">
        <w:rPr>
          <w:rFonts w:cs="Arial"/>
          <w:sz w:val="20"/>
        </w:rPr>
        <w:t>.</w:t>
      </w:r>
    </w:p>
    <w:p w14:paraId="33E5C05C" w14:textId="77777777" w:rsidR="004E4D13" w:rsidRPr="001C3447" w:rsidRDefault="004E4D13" w:rsidP="004E4D13">
      <w:pPr>
        <w:pStyle w:val="Heading3"/>
        <w:keepNext/>
        <w:spacing w:after="140"/>
        <w:rPr>
          <w:b w:val="0"/>
          <w:i/>
          <w:sz w:val="20"/>
          <w:szCs w:val="20"/>
        </w:rPr>
      </w:pPr>
      <w:bookmarkStart w:id="3266" w:name="_Toc113278594"/>
      <w:r w:rsidRPr="001C3447">
        <w:rPr>
          <w:b w:val="0"/>
          <w:i/>
          <w:sz w:val="20"/>
          <w:szCs w:val="20"/>
        </w:rPr>
        <w:t xml:space="preserve">Risks written </w:t>
      </w:r>
      <w:r w:rsidR="0077023E" w:rsidRPr="001C3447">
        <w:rPr>
          <w:b w:val="0"/>
          <w:i/>
          <w:sz w:val="20"/>
          <w:szCs w:val="20"/>
        </w:rPr>
        <w:t>in Asia, China and Japan</w:t>
      </w:r>
      <w:bookmarkEnd w:id="3266"/>
    </w:p>
    <w:p w14:paraId="1011551A" w14:textId="77777777" w:rsidR="004E4D13" w:rsidRDefault="004E4D13" w:rsidP="00636756">
      <w:pPr>
        <w:rPr>
          <w:rFonts w:cs="Arial"/>
          <w:sz w:val="20"/>
        </w:rPr>
      </w:pPr>
      <w:r w:rsidRPr="001C3447">
        <w:rPr>
          <w:rFonts w:cs="Arial"/>
          <w:sz w:val="20"/>
        </w:rPr>
        <w:t>For business written through a managing agent's operations in Asia, China</w:t>
      </w:r>
      <w:r w:rsidR="0077023E" w:rsidRPr="001C3447">
        <w:rPr>
          <w:rFonts w:cs="Arial"/>
          <w:sz w:val="20"/>
        </w:rPr>
        <w:t xml:space="preserve"> </w:t>
      </w:r>
      <w:r w:rsidRPr="001C3447">
        <w:rPr>
          <w:rFonts w:cs="Arial"/>
          <w:sz w:val="20"/>
        </w:rPr>
        <w:t>or Japan, report the method of placement of the risks written by those operations</w:t>
      </w:r>
      <w:r w:rsidR="0077023E" w:rsidRPr="001C3447">
        <w:rPr>
          <w:rFonts w:cs="Arial"/>
          <w:sz w:val="20"/>
        </w:rPr>
        <w:t>.</w:t>
      </w:r>
    </w:p>
    <w:p w14:paraId="03FA8B75" w14:textId="77777777" w:rsidR="00434BB1" w:rsidRPr="00C5220A" w:rsidRDefault="00434BB1" w:rsidP="00434BB1">
      <w:pPr>
        <w:pStyle w:val="Heading2"/>
        <w:keepNext/>
        <w:widowControl w:val="0"/>
        <w:tabs>
          <w:tab w:val="clear" w:pos="5897"/>
        </w:tabs>
        <w:spacing w:before="360" w:after="180" w:line="240" w:lineRule="auto"/>
        <w:rPr>
          <w:color w:val="1E35BF"/>
          <w:sz w:val="20"/>
          <w:szCs w:val="20"/>
        </w:rPr>
      </w:pPr>
      <w:bookmarkStart w:id="3267" w:name="_Toc113278595"/>
      <w:bookmarkEnd w:id="3263"/>
      <w:bookmarkEnd w:id="3264"/>
      <w:r w:rsidRPr="00C5220A">
        <w:rPr>
          <w:color w:val="1E35BF"/>
          <w:sz w:val="20"/>
          <w:szCs w:val="20"/>
        </w:rPr>
        <w:t>Risk codes</w:t>
      </w:r>
      <w:bookmarkEnd w:id="3267"/>
    </w:p>
    <w:p w14:paraId="3DC4C625" w14:textId="77777777" w:rsidR="001841BF" w:rsidRPr="0056253D" w:rsidRDefault="001841BF" w:rsidP="001841BF">
      <w:pPr>
        <w:pStyle w:val="Heading3"/>
        <w:keepNext/>
        <w:spacing w:after="140"/>
        <w:rPr>
          <w:b w:val="0"/>
          <w:i/>
          <w:sz w:val="20"/>
          <w:szCs w:val="20"/>
        </w:rPr>
      </w:pPr>
      <w:bookmarkStart w:id="3268" w:name="_Toc113278596"/>
      <w:r>
        <w:rPr>
          <w:b w:val="0"/>
          <w:i/>
          <w:sz w:val="20"/>
          <w:szCs w:val="20"/>
        </w:rPr>
        <w:t>Risk code validity</w:t>
      </w:r>
      <w:bookmarkEnd w:id="3268"/>
    </w:p>
    <w:p w14:paraId="40F24D96" w14:textId="77777777" w:rsidR="00434BB1" w:rsidRPr="0087268C" w:rsidRDefault="00434BB1" w:rsidP="00434BB1">
      <w:pPr>
        <w:rPr>
          <w:rFonts w:cs="Arial"/>
          <w:sz w:val="20"/>
        </w:rPr>
      </w:pPr>
      <w:r w:rsidRPr="0087268C">
        <w:rPr>
          <w:rFonts w:cs="Arial"/>
          <w:sz w:val="20"/>
        </w:rPr>
        <w:t xml:space="preserve">All </w:t>
      </w:r>
      <w:r w:rsidR="003B2228">
        <w:rPr>
          <w:rFonts w:cs="Arial"/>
          <w:sz w:val="20"/>
        </w:rPr>
        <w:t>risk codes specified must be</w:t>
      </w:r>
      <w:r w:rsidRPr="00B72222">
        <w:rPr>
          <w:rFonts w:cs="Arial"/>
          <w:sz w:val="20"/>
        </w:rPr>
        <w:t xml:space="preserve"> valid for the return year. </w:t>
      </w:r>
      <w:r w:rsidR="008919EE">
        <w:rPr>
          <w:rFonts w:cs="Arial"/>
          <w:sz w:val="20"/>
        </w:rPr>
        <w:t>A list of v</w:t>
      </w:r>
      <w:r w:rsidRPr="00B72222">
        <w:rPr>
          <w:rFonts w:cs="Arial"/>
          <w:sz w:val="20"/>
        </w:rPr>
        <w:t xml:space="preserve">alid risk codes by </w:t>
      </w:r>
      <w:r w:rsidR="00A2499A">
        <w:rPr>
          <w:rFonts w:cs="Arial"/>
          <w:sz w:val="20"/>
        </w:rPr>
        <w:t>return year</w:t>
      </w:r>
      <w:r w:rsidR="00B72222" w:rsidRPr="00B72222">
        <w:rPr>
          <w:rFonts w:cs="Arial"/>
          <w:sz w:val="20"/>
        </w:rPr>
        <w:t xml:space="preserve"> </w:t>
      </w:r>
      <w:r w:rsidR="008919EE">
        <w:rPr>
          <w:rFonts w:cs="Arial"/>
          <w:sz w:val="20"/>
        </w:rPr>
        <w:t>is</w:t>
      </w:r>
      <w:r w:rsidR="00AB4F5D">
        <w:rPr>
          <w:rFonts w:cs="Arial"/>
          <w:sz w:val="20"/>
        </w:rPr>
        <w:t xml:space="preserve"> available in the </w:t>
      </w:r>
      <w:hyperlink w:anchor="_Toc257210723" w:history="1">
        <w:r w:rsidR="00AB4F5D" w:rsidRPr="00AB4F5D">
          <w:rPr>
            <w:rStyle w:val="Hyperlink"/>
            <w:rFonts w:cs="Arial"/>
            <w:sz w:val="20"/>
          </w:rPr>
          <w:t>reference data</w:t>
        </w:r>
      </w:hyperlink>
      <w:r w:rsidRPr="00B72222">
        <w:rPr>
          <w:rFonts w:cs="Arial"/>
          <w:sz w:val="20"/>
        </w:rPr>
        <w:t xml:space="preserve">. Lloyd’s validation procedures </w:t>
      </w:r>
      <w:r w:rsidR="00C66F2C" w:rsidRPr="00B72222">
        <w:rPr>
          <w:rFonts w:cs="Arial"/>
          <w:sz w:val="20"/>
        </w:rPr>
        <w:t>reject</w:t>
      </w:r>
      <w:r w:rsidRPr="00B72222">
        <w:rPr>
          <w:rFonts w:cs="Arial"/>
          <w:sz w:val="20"/>
        </w:rPr>
        <w:t xml:space="preserve"> any risks with a retired risk code.</w:t>
      </w:r>
    </w:p>
    <w:p w14:paraId="2A974CA9" w14:textId="77777777" w:rsidR="001841BF" w:rsidRPr="0056253D" w:rsidRDefault="001841BF" w:rsidP="001841BF">
      <w:pPr>
        <w:pStyle w:val="Heading3"/>
        <w:keepNext/>
        <w:spacing w:after="140"/>
        <w:rPr>
          <w:b w:val="0"/>
          <w:i/>
          <w:sz w:val="20"/>
          <w:szCs w:val="20"/>
        </w:rPr>
      </w:pPr>
      <w:bookmarkStart w:id="3269" w:name="_Toc113278597"/>
      <w:r>
        <w:rPr>
          <w:b w:val="0"/>
          <w:i/>
          <w:sz w:val="20"/>
          <w:szCs w:val="20"/>
        </w:rPr>
        <w:t xml:space="preserve">Relation to </w:t>
      </w:r>
      <w:r w:rsidRPr="001841BF">
        <w:rPr>
          <w:b w:val="0"/>
          <w:i/>
          <w:sz w:val="20"/>
          <w:szCs w:val="20"/>
        </w:rPr>
        <w:t>risk exposure location and method of placemen</w:t>
      </w:r>
      <w:r>
        <w:rPr>
          <w:b w:val="0"/>
          <w:i/>
          <w:sz w:val="20"/>
          <w:szCs w:val="20"/>
        </w:rPr>
        <w:t>t</w:t>
      </w:r>
      <w:bookmarkEnd w:id="3269"/>
    </w:p>
    <w:p w14:paraId="0964A8B8" w14:textId="77777777" w:rsidR="00434BB1" w:rsidRDefault="001841BF" w:rsidP="00434BB1">
      <w:pPr>
        <w:rPr>
          <w:rFonts w:cs="Arial"/>
          <w:sz w:val="20"/>
        </w:rPr>
      </w:pPr>
      <w:r>
        <w:rPr>
          <w:rFonts w:cs="Arial"/>
          <w:sz w:val="20"/>
        </w:rPr>
        <w:t>S</w:t>
      </w:r>
      <w:r w:rsidR="00434BB1" w:rsidRPr="00025611">
        <w:rPr>
          <w:rFonts w:cs="Arial"/>
          <w:sz w:val="20"/>
        </w:rPr>
        <w:t>ome risk codes imply either a specific risk exposure location for the risk and/or a specific method of placement. Lloyd’s check</w:t>
      </w:r>
      <w:r w:rsidR="00C66F2C">
        <w:rPr>
          <w:rFonts w:cs="Arial"/>
          <w:sz w:val="20"/>
        </w:rPr>
        <w:t>s</w:t>
      </w:r>
      <w:r w:rsidR="00434BB1" w:rsidRPr="00025611">
        <w:rPr>
          <w:rFonts w:cs="Arial"/>
          <w:sz w:val="20"/>
        </w:rPr>
        <w:t xml:space="preserve"> the data for inconsistencies in risk code, risk exposure location and method of placement </w:t>
      </w:r>
      <w:r w:rsidR="00291D32">
        <w:rPr>
          <w:rFonts w:cs="Arial"/>
          <w:sz w:val="20"/>
        </w:rPr>
        <w:t xml:space="preserve">for risk codes when </w:t>
      </w:r>
      <w:r w:rsidR="00434BB1" w:rsidRPr="00025611">
        <w:rPr>
          <w:rFonts w:cs="Arial"/>
          <w:sz w:val="20"/>
        </w:rPr>
        <w:t xml:space="preserve">this is clear cut. To enable this, if the region group of a risk exposure location is equal to “Europe”, it has been further defined as being either an “EU Member” or an “EEA Member”, or neither (see sheet </w:t>
      </w:r>
      <w:r w:rsidR="00434BB1" w:rsidRPr="00B635FA">
        <w:rPr>
          <w:rFonts w:cs="Arial"/>
          <w:i/>
          <w:sz w:val="20"/>
        </w:rPr>
        <w:t>Risk Exposure Locations</w:t>
      </w:r>
      <w:r>
        <w:rPr>
          <w:rFonts w:cs="Arial"/>
          <w:i/>
          <w:sz w:val="20"/>
        </w:rPr>
        <w:t xml:space="preserve"> </w:t>
      </w:r>
      <w:proofErr w:type="spellStart"/>
      <w:r>
        <w:rPr>
          <w:rFonts w:cs="Arial"/>
          <w:i/>
          <w:sz w:val="20"/>
        </w:rPr>
        <w:t>Vn.n</w:t>
      </w:r>
      <w:proofErr w:type="spellEnd"/>
      <w:r w:rsidR="00434BB1" w:rsidRPr="00B75F72">
        <w:rPr>
          <w:rFonts w:cs="Arial"/>
          <w:sz w:val="20"/>
        </w:rPr>
        <w:t xml:space="preserve"> in</w:t>
      </w:r>
      <w:r w:rsidR="0024795A">
        <w:rPr>
          <w:rFonts w:cs="Arial"/>
          <w:sz w:val="20"/>
        </w:rPr>
        <w:t xml:space="preserve"> the</w:t>
      </w:r>
      <w:r w:rsidR="00434BB1" w:rsidRPr="00B75F72">
        <w:rPr>
          <w:rFonts w:cs="Arial"/>
          <w:sz w:val="20"/>
        </w:rPr>
        <w:t xml:space="preserve"> </w:t>
      </w:r>
      <w:hyperlink w:anchor="_PMD_Return_Specifications_" w:history="1">
        <w:r w:rsidR="00434BB1" w:rsidRPr="0024795A">
          <w:rPr>
            <w:rStyle w:val="Hyperlink"/>
            <w:rFonts w:cs="Arial"/>
            <w:sz w:val="20"/>
          </w:rPr>
          <w:t>PMD Return Specifications</w:t>
        </w:r>
      </w:hyperlink>
      <w:r w:rsidR="00434BB1" w:rsidRPr="00B75F72">
        <w:rPr>
          <w:rFonts w:cs="Arial"/>
          <w:sz w:val="20"/>
        </w:rPr>
        <w:t>).</w:t>
      </w:r>
    </w:p>
    <w:p w14:paraId="75A94C98" w14:textId="77777777" w:rsidR="001841BF" w:rsidRPr="0056253D" w:rsidRDefault="001841BF" w:rsidP="001841BF">
      <w:pPr>
        <w:pStyle w:val="Heading3"/>
        <w:keepNext/>
        <w:spacing w:after="140"/>
        <w:rPr>
          <w:b w:val="0"/>
          <w:i/>
          <w:sz w:val="20"/>
          <w:szCs w:val="20"/>
        </w:rPr>
      </w:pPr>
      <w:bookmarkStart w:id="3270" w:name="_Toc113278598"/>
      <w:bookmarkStart w:id="3271" w:name="OLE_LINK68"/>
      <w:bookmarkStart w:id="3272" w:name="OLE_LINK74"/>
      <w:r>
        <w:rPr>
          <w:b w:val="0"/>
          <w:i/>
          <w:sz w:val="20"/>
          <w:szCs w:val="20"/>
        </w:rPr>
        <w:t xml:space="preserve">Property </w:t>
      </w:r>
      <w:r w:rsidRPr="001841BF">
        <w:rPr>
          <w:b w:val="0"/>
          <w:i/>
          <w:sz w:val="20"/>
          <w:szCs w:val="20"/>
        </w:rPr>
        <w:t xml:space="preserve">risk </w:t>
      </w:r>
      <w:r>
        <w:rPr>
          <w:b w:val="0"/>
          <w:i/>
          <w:sz w:val="20"/>
          <w:szCs w:val="20"/>
        </w:rPr>
        <w:t>codes</w:t>
      </w:r>
      <w:bookmarkEnd w:id="3270"/>
    </w:p>
    <w:p w14:paraId="7AEC546F" w14:textId="77777777" w:rsidR="00840C69" w:rsidRDefault="00840C69" w:rsidP="00E0770C">
      <w:pPr>
        <w:rPr>
          <w:rFonts w:cs="Arial"/>
          <w:sz w:val="20"/>
        </w:rPr>
      </w:pPr>
      <w:r>
        <w:rPr>
          <w:rFonts w:cs="Arial"/>
          <w:sz w:val="20"/>
        </w:rPr>
        <w:t>F</w:t>
      </w:r>
      <w:r w:rsidR="00E0770C">
        <w:rPr>
          <w:rFonts w:cs="Arial"/>
          <w:sz w:val="20"/>
        </w:rPr>
        <w:t xml:space="preserve">or </w:t>
      </w:r>
      <w:r w:rsidR="001216E4">
        <w:rPr>
          <w:rFonts w:cs="Arial"/>
          <w:sz w:val="20"/>
        </w:rPr>
        <w:t xml:space="preserve">property </w:t>
      </w:r>
      <w:r w:rsidR="00E0770C">
        <w:rPr>
          <w:rFonts w:cs="Arial"/>
          <w:sz w:val="20"/>
        </w:rPr>
        <w:t xml:space="preserve">risks placed by a third party </w:t>
      </w:r>
      <w:proofErr w:type="spellStart"/>
      <w:r w:rsidR="00C575F7">
        <w:rPr>
          <w:rFonts w:cs="Arial"/>
          <w:sz w:val="20"/>
        </w:rPr>
        <w:t>Coverholder</w:t>
      </w:r>
      <w:proofErr w:type="spellEnd"/>
      <w:r w:rsidR="006268B4">
        <w:rPr>
          <w:rFonts w:cs="Arial"/>
          <w:sz w:val="20"/>
        </w:rPr>
        <w:t>,</w:t>
      </w:r>
      <w:r>
        <w:rPr>
          <w:rFonts w:cs="Arial"/>
          <w:sz w:val="20"/>
        </w:rPr>
        <w:t xml:space="preserve"> report </w:t>
      </w:r>
      <w:bookmarkStart w:id="3273" w:name="OLE_LINK29"/>
      <w:bookmarkStart w:id="3274" w:name="OLE_LINK32"/>
      <w:r>
        <w:rPr>
          <w:rFonts w:cs="Arial"/>
          <w:sz w:val="20"/>
        </w:rPr>
        <w:t xml:space="preserve">risk codes </w:t>
      </w:r>
      <w:r w:rsidR="006268B4">
        <w:rPr>
          <w:rFonts w:cs="Arial"/>
          <w:sz w:val="20"/>
        </w:rPr>
        <w:t>in the range</w:t>
      </w:r>
      <w:bookmarkEnd w:id="3273"/>
      <w:bookmarkEnd w:id="3274"/>
      <w:r w:rsidR="006268B4">
        <w:rPr>
          <w:rFonts w:cs="Arial"/>
          <w:sz w:val="20"/>
        </w:rPr>
        <w:t xml:space="preserve"> </w:t>
      </w:r>
      <w:r>
        <w:rPr>
          <w:rFonts w:cs="Arial"/>
          <w:sz w:val="20"/>
        </w:rPr>
        <w:t>B2 - B5.</w:t>
      </w:r>
    </w:p>
    <w:p w14:paraId="577011D8" w14:textId="77777777" w:rsidR="00FA787B" w:rsidRDefault="00840C69" w:rsidP="00E0770C">
      <w:pPr>
        <w:rPr>
          <w:rFonts w:cs="Arial"/>
          <w:sz w:val="20"/>
        </w:rPr>
      </w:pPr>
      <w:r>
        <w:rPr>
          <w:rFonts w:cs="Arial"/>
          <w:sz w:val="20"/>
        </w:rPr>
        <w:t>F</w:t>
      </w:r>
      <w:r w:rsidR="00E0770C">
        <w:rPr>
          <w:rFonts w:cs="Arial"/>
          <w:sz w:val="20"/>
        </w:rPr>
        <w:t xml:space="preserve">or </w:t>
      </w:r>
      <w:r w:rsidR="001216E4">
        <w:rPr>
          <w:rFonts w:cs="Arial"/>
          <w:sz w:val="20"/>
        </w:rPr>
        <w:t xml:space="preserve">property </w:t>
      </w:r>
      <w:r w:rsidR="00E0770C">
        <w:rPr>
          <w:rFonts w:cs="Arial"/>
          <w:sz w:val="20"/>
        </w:rPr>
        <w:t>r</w:t>
      </w:r>
      <w:r>
        <w:rPr>
          <w:rFonts w:cs="Arial"/>
          <w:sz w:val="20"/>
        </w:rPr>
        <w:t>isks written in the open market</w:t>
      </w:r>
      <w:r w:rsidR="006268B4">
        <w:rPr>
          <w:rFonts w:cs="Arial"/>
          <w:sz w:val="20"/>
        </w:rPr>
        <w:t>,</w:t>
      </w:r>
      <w:r>
        <w:rPr>
          <w:rFonts w:cs="Arial"/>
          <w:sz w:val="20"/>
        </w:rPr>
        <w:t xml:space="preserve"> report </w:t>
      </w:r>
      <w:r w:rsidR="006268B4">
        <w:rPr>
          <w:rFonts w:cs="Arial"/>
          <w:sz w:val="20"/>
        </w:rPr>
        <w:t>risk codes in the range</w:t>
      </w:r>
      <w:r>
        <w:rPr>
          <w:rFonts w:cs="Arial"/>
          <w:sz w:val="20"/>
        </w:rPr>
        <w:t xml:space="preserve"> P2 – P7.</w:t>
      </w:r>
    </w:p>
    <w:p w14:paraId="01697E7D" w14:textId="77777777" w:rsidR="001841BF" w:rsidRPr="0056253D" w:rsidRDefault="00840C69" w:rsidP="001841BF">
      <w:pPr>
        <w:pStyle w:val="Heading3"/>
        <w:keepNext/>
        <w:spacing w:after="140"/>
        <w:rPr>
          <w:b w:val="0"/>
          <w:i/>
          <w:sz w:val="20"/>
          <w:szCs w:val="20"/>
        </w:rPr>
      </w:pPr>
      <w:bookmarkStart w:id="3275" w:name="_Toc113278599"/>
      <w:r>
        <w:rPr>
          <w:b w:val="0"/>
          <w:i/>
          <w:sz w:val="20"/>
          <w:szCs w:val="20"/>
        </w:rPr>
        <w:t>Risk codes for p</w:t>
      </w:r>
      <w:r w:rsidR="001841BF">
        <w:rPr>
          <w:b w:val="0"/>
          <w:i/>
          <w:sz w:val="20"/>
          <w:szCs w:val="20"/>
        </w:rPr>
        <w:t xml:space="preserve">roperty </w:t>
      </w:r>
      <w:r w:rsidR="001841BF" w:rsidRPr="001841BF">
        <w:rPr>
          <w:b w:val="0"/>
          <w:i/>
          <w:sz w:val="20"/>
          <w:szCs w:val="20"/>
        </w:rPr>
        <w:t>risk</w:t>
      </w:r>
      <w:r>
        <w:rPr>
          <w:b w:val="0"/>
          <w:i/>
          <w:sz w:val="20"/>
          <w:szCs w:val="20"/>
        </w:rPr>
        <w:t>s written by a</w:t>
      </w:r>
      <w:r w:rsidR="001841BF">
        <w:rPr>
          <w:b w:val="0"/>
          <w:i/>
          <w:sz w:val="20"/>
          <w:szCs w:val="20"/>
        </w:rPr>
        <w:t>gent service compan</w:t>
      </w:r>
      <w:r>
        <w:rPr>
          <w:b w:val="0"/>
          <w:i/>
          <w:sz w:val="20"/>
          <w:szCs w:val="20"/>
        </w:rPr>
        <w:t>ies</w:t>
      </w:r>
      <w:bookmarkEnd w:id="3275"/>
    </w:p>
    <w:p w14:paraId="47262DEB" w14:textId="77777777" w:rsidR="001841BF" w:rsidRDefault="00E0770C" w:rsidP="001216E4">
      <w:pPr>
        <w:rPr>
          <w:rFonts w:cs="Arial"/>
          <w:sz w:val="20"/>
        </w:rPr>
      </w:pPr>
      <w:r w:rsidRPr="00E0770C">
        <w:rPr>
          <w:rFonts w:cs="Arial"/>
          <w:sz w:val="20"/>
        </w:rPr>
        <w:t xml:space="preserve">If </w:t>
      </w:r>
      <w:r>
        <w:rPr>
          <w:rFonts w:cs="Arial"/>
          <w:sz w:val="20"/>
        </w:rPr>
        <w:t>an agent</w:t>
      </w:r>
      <w:r w:rsidRPr="00E0770C">
        <w:rPr>
          <w:rFonts w:cs="Arial"/>
          <w:sz w:val="20"/>
        </w:rPr>
        <w:t xml:space="preserve"> service company </w:t>
      </w:r>
      <w:r>
        <w:rPr>
          <w:rFonts w:cs="Arial"/>
          <w:sz w:val="20"/>
        </w:rPr>
        <w:t xml:space="preserve">has been </w:t>
      </w:r>
      <w:r w:rsidRPr="00E0770C">
        <w:rPr>
          <w:rFonts w:cs="Arial"/>
          <w:sz w:val="20"/>
        </w:rPr>
        <w:t>given authority to write property by sub-d</w:t>
      </w:r>
      <w:r>
        <w:rPr>
          <w:rFonts w:cs="Arial"/>
          <w:sz w:val="20"/>
        </w:rPr>
        <w:t xml:space="preserve">elegating to a third </w:t>
      </w:r>
      <w:r w:rsidRPr="00E0770C">
        <w:rPr>
          <w:rFonts w:cs="Arial"/>
          <w:sz w:val="20"/>
        </w:rPr>
        <w:t xml:space="preserve">party </w:t>
      </w:r>
      <w:proofErr w:type="spellStart"/>
      <w:r w:rsidR="00C575F7">
        <w:rPr>
          <w:rFonts w:cs="Arial"/>
          <w:sz w:val="20"/>
        </w:rPr>
        <w:t>Coverholder</w:t>
      </w:r>
      <w:proofErr w:type="spellEnd"/>
      <w:r w:rsidR="00FA787B">
        <w:rPr>
          <w:rFonts w:cs="Arial"/>
          <w:sz w:val="20"/>
        </w:rPr>
        <w:t>,</w:t>
      </w:r>
      <w:r w:rsidRPr="00E0770C">
        <w:rPr>
          <w:rFonts w:cs="Arial"/>
          <w:sz w:val="20"/>
        </w:rPr>
        <w:t xml:space="preserve"> </w:t>
      </w:r>
      <w:r w:rsidR="001216E4">
        <w:rPr>
          <w:rFonts w:cs="Arial"/>
          <w:sz w:val="20"/>
        </w:rPr>
        <w:t>report</w:t>
      </w:r>
      <w:r w:rsidR="001216E4" w:rsidRPr="00E0770C">
        <w:rPr>
          <w:rFonts w:cs="Arial"/>
          <w:sz w:val="20"/>
        </w:rPr>
        <w:t xml:space="preserve"> </w:t>
      </w:r>
      <w:r w:rsidR="001216E4">
        <w:rPr>
          <w:rFonts w:cs="Arial"/>
          <w:sz w:val="20"/>
        </w:rPr>
        <w:t>these risks with</w:t>
      </w:r>
      <w:r w:rsidR="001841BF">
        <w:rPr>
          <w:rFonts w:cs="Arial"/>
          <w:sz w:val="20"/>
        </w:rPr>
        <w:t>:</w:t>
      </w:r>
    </w:p>
    <w:p w14:paraId="1EBC662B" w14:textId="77777777" w:rsidR="001841BF" w:rsidRDefault="001216E4" w:rsidP="001841BF">
      <w:pPr>
        <w:numPr>
          <w:ilvl w:val="0"/>
          <w:numId w:val="8"/>
        </w:numPr>
        <w:spacing w:after="0"/>
        <w:rPr>
          <w:rFonts w:cs="Arial"/>
          <w:sz w:val="20"/>
        </w:rPr>
      </w:pPr>
      <w:r>
        <w:rPr>
          <w:rFonts w:cs="Arial"/>
          <w:sz w:val="20"/>
        </w:rPr>
        <w:t>the method of placement equal to binder and</w:t>
      </w:r>
    </w:p>
    <w:p w14:paraId="3CA83DBD" w14:textId="77777777" w:rsidR="001216E4" w:rsidRDefault="006268B4" w:rsidP="00FA787B">
      <w:pPr>
        <w:numPr>
          <w:ilvl w:val="0"/>
          <w:numId w:val="8"/>
        </w:numPr>
        <w:rPr>
          <w:rFonts w:cs="Arial"/>
          <w:sz w:val="20"/>
        </w:rPr>
      </w:pPr>
      <w:r>
        <w:rPr>
          <w:rFonts w:cs="Arial"/>
          <w:sz w:val="20"/>
        </w:rPr>
        <w:t xml:space="preserve">a risk code in the range </w:t>
      </w:r>
      <w:r w:rsidR="001841BF" w:rsidRPr="00E0770C">
        <w:rPr>
          <w:rFonts w:cs="Arial"/>
          <w:sz w:val="20"/>
        </w:rPr>
        <w:t>B</w:t>
      </w:r>
      <w:r w:rsidR="001841BF">
        <w:rPr>
          <w:rFonts w:cs="Arial"/>
          <w:sz w:val="20"/>
        </w:rPr>
        <w:t>2 – B5</w:t>
      </w:r>
      <w:r w:rsidR="001216E4">
        <w:rPr>
          <w:rFonts w:cs="Arial"/>
          <w:sz w:val="20"/>
        </w:rPr>
        <w:t>.</w:t>
      </w:r>
    </w:p>
    <w:p w14:paraId="1D554564" w14:textId="77777777" w:rsidR="00B43A9B" w:rsidRDefault="00B43A9B" w:rsidP="00B43A9B">
      <w:pPr>
        <w:rPr>
          <w:rFonts w:cs="Arial"/>
          <w:sz w:val="20"/>
        </w:rPr>
      </w:pPr>
      <w:r>
        <w:rPr>
          <w:rFonts w:cs="Arial"/>
          <w:sz w:val="20"/>
        </w:rPr>
        <w:t xml:space="preserve">If </w:t>
      </w:r>
      <w:r w:rsidRPr="00E0770C">
        <w:rPr>
          <w:rFonts w:cs="Arial"/>
          <w:sz w:val="20"/>
        </w:rPr>
        <w:t>a</w:t>
      </w:r>
      <w:r>
        <w:rPr>
          <w:rFonts w:cs="Arial"/>
          <w:sz w:val="20"/>
        </w:rPr>
        <w:t xml:space="preserve">n agent </w:t>
      </w:r>
      <w:r w:rsidRPr="00E0770C">
        <w:rPr>
          <w:rFonts w:cs="Arial"/>
          <w:sz w:val="20"/>
        </w:rPr>
        <w:t xml:space="preserve">service company </w:t>
      </w:r>
      <w:r>
        <w:rPr>
          <w:rFonts w:cs="Arial"/>
          <w:sz w:val="20"/>
        </w:rPr>
        <w:t>has been</w:t>
      </w:r>
      <w:r w:rsidRPr="00E0770C">
        <w:rPr>
          <w:rFonts w:cs="Arial"/>
          <w:sz w:val="20"/>
        </w:rPr>
        <w:t xml:space="preserve"> given authority to write open market property risks</w:t>
      </w:r>
      <w:r>
        <w:rPr>
          <w:rFonts w:cs="Arial"/>
          <w:sz w:val="20"/>
        </w:rPr>
        <w:t>,</w:t>
      </w:r>
      <w:r w:rsidRPr="00E0770C">
        <w:rPr>
          <w:rFonts w:cs="Arial"/>
          <w:sz w:val="20"/>
        </w:rPr>
        <w:t xml:space="preserve"> </w:t>
      </w:r>
      <w:r>
        <w:rPr>
          <w:rFonts w:cs="Arial"/>
          <w:sz w:val="20"/>
        </w:rPr>
        <w:t>report</w:t>
      </w:r>
      <w:r w:rsidRPr="00E0770C">
        <w:rPr>
          <w:rFonts w:cs="Arial"/>
          <w:sz w:val="20"/>
        </w:rPr>
        <w:t xml:space="preserve"> </w:t>
      </w:r>
      <w:r>
        <w:rPr>
          <w:rFonts w:cs="Arial"/>
          <w:sz w:val="20"/>
        </w:rPr>
        <w:t>these risks with:</w:t>
      </w:r>
    </w:p>
    <w:p w14:paraId="6B53DCF9" w14:textId="77777777" w:rsidR="00B43A9B" w:rsidRDefault="00B43A9B" w:rsidP="00B43A9B">
      <w:pPr>
        <w:numPr>
          <w:ilvl w:val="0"/>
          <w:numId w:val="8"/>
        </w:numPr>
        <w:spacing w:after="0"/>
        <w:rPr>
          <w:rFonts w:cs="Arial"/>
          <w:sz w:val="20"/>
        </w:rPr>
      </w:pPr>
      <w:r>
        <w:rPr>
          <w:rFonts w:cs="Arial"/>
          <w:sz w:val="20"/>
        </w:rPr>
        <w:t>the method of placement equal to open market direct and</w:t>
      </w:r>
    </w:p>
    <w:p w14:paraId="0B513FE3" w14:textId="77777777" w:rsidR="00B43A9B" w:rsidRDefault="006268B4" w:rsidP="00B43A9B">
      <w:pPr>
        <w:numPr>
          <w:ilvl w:val="0"/>
          <w:numId w:val="8"/>
        </w:numPr>
        <w:rPr>
          <w:rFonts w:cs="Arial"/>
          <w:sz w:val="20"/>
        </w:rPr>
      </w:pPr>
      <w:r>
        <w:rPr>
          <w:rFonts w:cs="Arial"/>
          <w:sz w:val="20"/>
        </w:rPr>
        <w:t xml:space="preserve">a risk code in the range </w:t>
      </w:r>
      <w:r w:rsidR="00B43A9B" w:rsidRPr="00E0770C">
        <w:rPr>
          <w:rFonts w:cs="Arial"/>
          <w:sz w:val="20"/>
        </w:rPr>
        <w:t>P</w:t>
      </w:r>
      <w:r w:rsidR="00B43A9B">
        <w:rPr>
          <w:rFonts w:cs="Arial"/>
          <w:sz w:val="20"/>
        </w:rPr>
        <w:t>2 – P7.</w:t>
      </w:r>
    </w:p>
    <w:p w14:paraId="470C8BA8" w14:textId="77777777" w:rsidR="00FA787B" w:rsidRDefault="00FA787B" w:rsidP="00FA787B">
      <w:pPr>
        <w:rPr>
          <w:rFonts w:cs="Arial"/>
          <w:sz w:val="20"/>
        </w:rPr>
      </w:pPr>
      <w:r w:rsidRPr="00E0770C">
        <w:rPr>
          <w:rFonts w:cs="Arial"/>
          <w:sz w:val="20"/>
        </w:rPr>
        <w:t xml:space="preserve">If </w:t>
      </w:r>
      <w:r>
        <w:rPr>
          <w:rFonts w:cs="Arial"/>
          <w:sz w:val="20"/>
        </w:rPr>
        <w:t>an agent</w:t>
      </w:r>
      <w:r w:rsidRPr="00E0770C">
        <w:rPr>
          <w:rFonts w:cs="Arial"/>
          <w:sz w:val="20"/>
        </w:rPr>
        <w:t xml:space="preserve"> service company </w:t>
      </w:r>
      <w:r>
        <w:rPr>
          <w:rFonts w:cs="Arial"/>
          <w:sz w:val="20"/>
        </w:rPr>
        <w:t xml:space="preserve">has been </w:t>
      </w:r>
      <w:r w:rsidRPr="00E0770C">
        <w:rPr>
          <w:rFonts w:cs="Arial"/>
          <w:sz w:val="20"/>
        </w:rPr>
        <w:t>given authority to write open market property risks</w:t>
      </w:r>
      <w:r>
        <w:rPr>
          <w:rFonts w:cs="Arial"/>
          <w:sz w:val="20"/>
        </w:rPr>
        <w:t xml:space="preserve"> and also </w:t>
      </w:r>
      <w:r w:rsidRPr="00E0770C">
        <w:rPr>
          <w:rFonts w:cs="Arial"/>
          <w:sz w:val="20"/>
        </w:rPr>
        <w:t>to write property by sub-d</w:t>
      </w:r>
      <w:r>
        <w:rPr>
          <w:rFonts w:cs="Arial"/>
          <w:sz w:val="20"/>
        </w:rPr>
        <w:t xml:space="preserve">elegating to a third </w:t>
      </w:r>
      <w:r w:rsidRPr="00E0770C">
        <w:rPr>
          <w:rFonts w:cs="Arial"/>
          <w:sz w:val="20"/>
        </w:rPr>
        <w:t xml:space="preserve">party </w:t>
      </w:r>
      <w:proofErr w:type="spellStart"/>
      <w:r w:rsidR="00C575F7">
        <w:rPr>
          <w:rFonts w:cs="Arial"/>
          <w:sz w:val="20"/>
        </w:rPr>
        <w:t>Coverholder</w:t>
      </w:r>
      <w:proofErr w:type="spellEnd"/>
      <w:r>
        <w:rPr>
          <w:rFonts w:cs="Arial"/>
          <w:sz w:val="20"/>
        </w:rPr>
        <w:t>,</w:t>
      </w:r>
      <w:r w:rsidRPr="00E0770C">
        <w:rPr>
          <w:rFonts w:cs="Arial"/>
          <w:sz w:val="20"/>
        </w:rPr>
        <w:t xml:space="preserve"> </w:t>
      </w:r>
      <w:r>
        <w:rPr>
          <w:rFonts w:cs="Arial"/>
          <w:sz w:val="20"/>
        </w:rPr>
        <w:t>report</w:t>
      </w:r>
      <w:r w:rsidRPr="00E0770C">
        <w:rPr>
          <w:rFonts w:cs="Arial"/>
          <w:sz w:val="20"/>
        </w:rPr>
        <w:t xml:space="preserve"> </w:t>
      </w:r>
      <w:r>
        <w:rPr>
          <w:rFonts w:cs="Arial"/>
          <w:sz w:val="20"/>
        </w:rPr>
        <w:t>the risks as described above according to the method by which the risks have been written.</w:t>
      </w:r>
    </w:p>
    <w:p w14:paraId="47567B9B" w14:textId="77777777" w:rsidR="00FA787B" w:rsidRPr="0056253D" w:rsidRDefault="00840C69" w:rsidP="00FA787B">
      <w:pPr>
        <w:pStyle w:val="Heading3"/>
        <w:keepNext/>
        <w:spacing w:after="140"/>
        <w:rPr>
          <w:b w:val="0"/>
          <w:i/>
          <w:sz w:val="20"/>
          <w:szCs w:val="20"/>
        </w:rPr>
      </w:pPr>
      <w:bookmarkStart w:id="3276" w:name="_Expiry_dates"/>
      <w:bookmarkStart w:id="3277" w:name="_Toc113278600"/>
      <w:bookmarkEnd w:id="3271"/>
      <w:bookmarkEnd w:id="3272"/>
      <w:bookmarkEnd w:id="3276"/>
      <w:r>
        <w:rPr>
          <w:b w:val="0"/>
          <w:i/>
          <w:sz w:val="20"/>
          <w:szCs w:val="20"/>
        </w:rPr>
        <w:t>Incorrect</w:t>
      </w:r>
      <w:r w:rsidR="00FA787B">
        <w:rPr>
          <w:b w:val="0"/>
          <w:i/>
          <w:sz w:val="20"/>
          <w:szCs w:val="20"/>
        </w:rPr>
        <w:t xml:space="preserve"> </w:t>
      </w:r>
      <w:r w:rsidR="00FA787B" w:rsidRPr="001841BF">
        <w:rPr>
          <w:b w:val="0"/>
          <w:i/>
          <w:sz w:val="20"/>
          <w:szCs w:val="20"/>
        </w:rPr>
        <w:t xml:space="preserve">risk </w:t>
      </w:r>
      <w:r w:rsidR="00FA787B">
        <w:rPr>
          <w:b w:val="0"/>
          <w:i/>
          <w:sz w:val="20"/>
          <w:szCs w:val="20"/>
        </w:rPr>
        <w:t>code on the slip</w:t>
      </w:r>
      <w:bookmarkEnd w:id="3277"/>
    </w:p>
    <w:p w14:paraId="5BD0BF66" w14:textId="77777777" w:rsidR="004A1163" w:rsidRPr="003A14C0" w:rsidRDefault="004A1163" w:rsidP="004A1163">
      <w:pPr>
        <w:rPr>
          <w:rFonts w:cs="Arial"/>
          <w:sz w:val="20"/>
        </w:rPr>
      </w:pPr>
      <w:r>
        <w:rPr>
          <w:rFonts w:cs="Arial"/>
          <w:sz w:val="20"/>
        </w:rPr>
        <w:t>When</w:t>
      </w:r>
      <w:r w:rsidR="00405118">
        <w:rPr>
          <w:rFonts w:cs="Arial"/>
          <w:sz w:val="20"/>
        </w:rPr>
        <w:t xml:space="preserve"> a</w:t>
      </w:r>
      <w:r>
        <w:rPr>
          <w:rFonts w:cs="Arial"/>
          <w:sz w:val="20"/>
        </w:rPr>
        <w:t xml:space="preserve"> </w:t>
      </w:r>
      <w:r w:rsidR="00FA787B">
        <w:rPr>
          <w:rFonts w:cs="Arial"/>
          <w:sz w:val="20"/>
        </w:rPr>
        <w:t xml:space="preserve">risk code on the </w:t>
      </w:r>
      <w:r>
        <w:rPr>
          <w:rFonts w:cs="Arial"/>
          <w:sz w:val="20"/>
        </w:rPr>
        <w:t xml:space="preserve">slip </w:t>
      </w:r>
      <w:r w:rsidR="00FA787B">
        <w:rPr>
          <w:rFonts w:cs="Arial"/>
          <w:sz w:val="20"/>
        </w:rPr>
        <w:t>i</w:t>
      </w:r>
      <w:r>
        <w:rPr>
          <w:rFonts w:cs="Arial"/>
          <w:sz w:val="20"/>
        </w:rPr>
        <w:t xml:space="preserve">s </w:t>
      </w:r>
      <w:r w:rsidR="00840C69">
        <w:rPr>
          <w:rFonts w:cs="Arial"/>
          <w:sz w:val="20"/>
        </w:rPr>
        <w:t>incorrect</w:t>
      </w:r>
      <w:r>
        <w:rPr>
          <w:rFonts w:cs="Arial"/>
          <w:sz w:val="20"/>
        </w:rPr>
        <w:t xml:space="preserve"> and it is not possible to correct it, Lloyd’s preference is for the correct risk code to be reported in the PMDR rather than the incorrect risk code that is on the slip.</w:t>
      </w:r>
    </w:p>
    <w:p w14:paraId="724BA0F1" w14:textId="77777777" w:rsidR="003A14C0" w:rsidRPr="00C5220A" w:rsidRDefault="003A14C0" w:rsidP="003A14C0">
      <w:pPr>
        <w:pStyle w:val="Heading2"/>
        <w:keepNext/>
        <w:widowControl w:val="0"/>
        <w:tabs>
          <w:tab w:val="clear" w:pos="5897"/>
        </w:tabs>
        <w:spacing w:before="360" w:after="180" w:line="240" w:lineRule="auto"/>
        <w:rPr>
          <w:color w:val="1E35BF"/>
          <w:sz w:val="20"/>
          <w:szCs w:val="20"/>
        </w:rPr>
      </w:pPr>
      <w:bookmarkStart w:id="3278" w:name="_Toc113278601"/>
      <w:r w:rsidRPr="00C5220A">
        <w:rPr>
          <w:color w:val="1E35BF"/>
          <w:sz w:val="20"/>
          <w:szCs w:val="20"/>
        </w:rPr>
        <w:lastRenderedPageBreak/>
        <w:t>Expiry dates</w:t>
      </w:r>
      <w:bookmarkEnd w:id="3278"/>
    </w:p>
    <w:p w14:paraId="5A6A252D" w14:textId="77777777" w:rsidR="003A14C0" w:rsidRPr="003A14C0" w:rsidRDefault="003A14C0" w:rsidP="003A14C0">
      <w:pPr>
        <w:rPr>
          <w:rFonts w:cs="Arial"/>
          <w:sz w:val="20"/>
        </w:rPr>
      </w:pPr>
      <w:r w:rsidRPr="003A14C0">
        <w:rPr>
          <w:rFonts w:cs="Arial"/>
          <w:sz w:val="20"/>
        </w:rPr>
        <w:t xml:space="preserve">The expiry date </w:t>
      </w:r>
      <w:r w:rsidR="00B42A88">
        <w:rPr>
          <w:rFonts w:cs="Arial"/>
          <w:sz w:val="20"/>
        </w:rPr>
        <w:t>reported</w:t>
      </w:r>
      <w:r w:rsidRPr="003A14C0">
        <w:rPr>
          <w:rFonts w:cs="Arial"/>
          <w:sz w:val="20"/>
        </w:rPr>
        <w:t xml:space="preserve"> for new and renewed risks must be the date on which the risk would incept if it were to renew. It is particularly important </w:t>
      </w:r>
      <w:r w:rsidR="003959E5">
        <w:rPr>
          <w:rFonts w:cs="Arial"/>
          <w:sz w:val="20"/>
        </w:rPr>
        <w:t>to report</w:t>
      </w:r>
      <w:r w:rsidR="003959E5" w:rsidRPr="003A14C0">
        <w:rPr>
          <w:rFonts w:cs="Arial"/>
          <w:sz w:val="20"/>
        </w:rPr>
        <w:t xml:space="preserve"> </w:t>
      </w:r>
      <w:r w:rsidRPr="003A14C0">
        <w:rPr>
          <w:rFonts w:cs="Arial"/>
          <w:sz w:val="20"/>
        </w:rPr>
        <w:t xml:space="preserve">the correct date for risks that expire and renew or </w:t>
      </w:r>
      <w:r w:rsidR="00CF6D7C">
        <w:rPr>
          <w:rFonts w:cs="Arial"/>
          <w:sz w:val="20"/>
        </w:rPr>
        <w:t>do not renew</w:t>
      </w:r>
      <w:r w:rsidRPr="003A14C0">
        <w:rPr>
          <w:rFonts w:cs="Arial"/>
          <w:sz w:val="20"/>
        </w:rPr>
        <w:t xml:space="preserve"> on 31 December or 1 January.</w:t>
      </w:r>
    </w:p>
    <w:p w14:paraId="35211148" w14:textId="77777777" w:rsidR="003A14C0" w:rsidRPr="003A14C0" w:rsidRDefault="003A14C0" w:rsidP="003A14C0">
      <w:pPr>
        <w:rPr>
          <w:rFonts w:cs="Arial"/>
          <w:b/>
          <w:sz w:val="20"/>
        </w:rPr>
      </w:pPr>
      <w:r w:rsidRPr="003A14C0">
        <w:rPr>
          <w:rFonts w:cs="Arial"/>
          <w:b/>
          <w:sz w:val="20"/>
        </w:rPr>
        <w:t xml:space="preserve">For every risk that has been reported to Lloyd’s as new or renewed, </w:t>
      </w:r>
      <w:r w:rsidR="00B523D6">
        <w:rPr>
          <w:rFonts w:cs="Arial"/>
          <w:b/>
          <w:sz w:val="20"/>
        </w:rPr>
        <w:t>managing agent</w:t>
      </w:r>
      <w:r w:rsidRPr="003A14C0">
        <w:rPr>
          <w:rFonts w:cs="Arial"/>
          <w:b/>
          <w:sz w:val="20"/>
        </w:rPr>
        <w:t xml:space="preserve">s must advise Lloyd’s in the </w:t>
      </w:r>
      <w:r w:rsidR="00C86BC7">
        <w:rPr>
          <w:rFonts w:cs="Arial"/>
          <w:b/>
          <w:sz w:val="20"/>
        </w:rPr>
        <w:t>PMDR</w:t>
      </w:r>
      <w:r w:rsidRPr="003A14C0">
        <w:rPr>
          <w:rFonts w:cs="Arial"/>
          <w:b/>
          <w:sz w:val="20"/>
        </w:rPr>
        <w:t xml:space="preserve"> for the month of its expiry date (i.e. in the </w:t>
      </w:r>
      <w:r w:rsidR="00C86BC7">
        <w:rPr>
          <w:rFonts w:cs="Arial"/>
          <w:b/>
          <w:sz w:val="20"/>
        </w:rPr>
        <w:t>PMDR</w:t>
      </w:r>
      <w:r w:rsidRPr="003A14C0">
        <w:rPr>
          <w:rFonts w:cs="Arial"/>
          <w:b/>
          <w:sz w:val="20"/>
        </w:rPr>
        <w:t xml:space="preserve"> for the month in which it expires), whether it has renewed or not renewed.</w:t>
      </w:r>
    </w:p>
    <w:p w14:paraId="50A0BA24" w14:textId="77777777" w:rsidR="003A14C0" w:rsidRPr="003A14C0" w:rsidRDefault="003A14C0" w:rsidP="003A14C0">
      <w:pPr>
        <w:rPr>
          <w:rFonts w:cs="Arial"/>
          <w:sz w:val="20"/>
        </w:rPr>
      </w:pPr>
      <w:r w:rsidRPr="003A14C0">
        <w:rPr>
          <w:rFonts w:cs="Arial"/>
          <w:sz w:val="20"/>
        </w:rPr>
        <w:t xml:space="preserve">For new and renewed risks that have been reported as having an expiry date of </w:t>
      </w:r>
      <w:r>
        <w:rPr>
          <w:rFonts w:cs="Arial"/>
          <w:sz w:val="20"/>
        </w:rPr>
        <w:t>yyyy</w:t>
      </w:r>
      <w:r w:rsidRPr="003A14C0">
        <w:rPr>
          <w:rFonts w:cs="Arial"/>
          <w:sz w:val="20"/>
        </w:rPr>
        <w:t>-12-31, Lloyd’s expect</w:t>
      </w:r>
      <w:r>
        <w:rPr>
          <w:rFonts w:cs="Arial"/>
          <w:sz w:val="20"/>
        </w:rPr>
        <w:t>s</w:t>
      </w:r>
      <w:r w:rsidRPr="003A14C0">
        <w:rPr>
          <w:rFonts w:cs="Arial"/>
          <w:sz w:val="20"/>
        </w:rPr>
        <w:t xml:space="preserve"> to see either a renewal with an inception date of </w:t>
      </w:r>
      <w:r>
        <w:rPr>
          <w:rFonts w:cs="Arial"/>
          <w:sz w:val="20"/>
        </w:rPr>
        <w:t>yyyy</w:t>
      </w:r>
      <w:r w:rsidRPr="003A14C0">
        <w:rPr>
          <w:rFonts w:cs="Arial"/>
          <w:sz w:val="20"/>
        </w:rPr>
        <w:t xml:space="preserve">-12-31 or a not renewed record for the risk in the December </w:t>
      </w:r>
      <w:proofErr w:type="spellStart"/>
      <w:r>
        <w:rPr>
          <w:rFonts w:cs="Arial"/>
          <w:sz w:val="20"/>
        </w:rPr>
        <w:t>yyyy</w:t>
      </w:r>
      <w:proofErr w:type="spellEnd"/>
      <w:r w:rsidRPr="003A14C0">
        <w:rPr>
          <w:rFonts w:cs="Arial"/>
          <w:sz w:val="20"/>
        </w:rPr>
        <w:t xml:space="preserve"> PMD</w:t>
      </w:r>
      <w:r w:rsidR="00C86BC7">
        <w:rPr>
          <w:rFonts w:cs="Arial"/>
          <w:sz w:val="20"/>
        </w:rPr>
        <w:t>R</w:t>
      </w:r>
      <w:r w:rsidRPr="003A14C0">
        <w:rPr>
          <w:rFonts w:cs="Arial"/>
          <w:sz w:val="20"/>
        </w:rPr>
        <w:t xml:space="preserve">. However, for risks that have been reported as having an expiry date of </w:t>
      </w:r>
      <w:r>
        <w:rPr>
          <w:rFonts w:cs="Arial"/>
          <w:sz w:val="20"/>
        </w:rPr>
        <w:t>yyyy+1</w:t>
      </w:r>
      <w:r w:rsidRPr="003A14C0">
        <w:rPr>
          <w:rFonts w:cs="Arial"/>
          <w:sz w:val="20"/>
        </w:rPr>
        <w:t>-01-01, Lloyd’s expect</w:t>
      </w:r>
      <w:r>
        <w:rPr>
          <w:rFonts w:cs="Arial"/>
          <w:sz w:val="20"/>
        </w:rPr>
        <w:t>s</w:t>
      </w:r>
      <w:r w:rsidRPr="003A14C0">
        <w:rPr>
          <w:rFonts w:cs="Arial"/>
          <w:sz w:val="20"/>
        </w:rPr>
        <w:t xml:space="preserve"> to see for the risk in the January </w:t>
      </w:r>
      <w:r>
        <w:rPr>
          <w:rFonts w:cs="Arial"/>
          <w:sz w:val="20"/>
        </w:rPr>
        <w:t>yyyy+1</w:t>
      </w:r>
      <w:r w:rsidRPr="003A14C0">
        <w:rPr>
          <w:rFonts w:cs="Arial"/>
          <w:sz w:val="20"/>
        </w:rPr>
        <w:t xml:space="preserve"> PMD</w:t>
      </w:r>
      <w:r>
        <w:rPr>
          <w:rFonts w:cs="Arial"/>
          <w:sz w:val="20"/>
        </w:rPr>
        <w:t>R</w:t>
      </w:r>
      <w:r w:rsidRPr="003A14C0">
        <w:rPr>
          <w:rFonts w:cs="Arial"/>
          <w:sz w:val="20"/>
        </w:rPr>
        <w:t xml:space="preserve"> either a renewed record with an inception date of </w:t>
      </w:r>
      <w:r>
        <w:rPr>
          <w:rFonts w:cs="Arial"/>
          <w:sz w:val="20"/>
        </w:rPr>
        <w:t>yyyy+1</w:t>
      </w:r>
      <w:r w:rsidRPr="003A14C0">
        <w:rPr>
          <w:rFonts w:cs="Arial"/>
          <w:sz w:val="20"/>
        </w:rPr>
        <w:t xml:space="preserve">-01-01 (or later) or a not renewed record with an expiry date of </w:t>
      </w:r>
      <w:r>
        <w:rPr>
          <w:rFonts w:cs="Arial"/>
          <w:sz w:val="20"/>
        </w:rPr>
        <w:t>yyyy+1</w:t>
      </w:r>
      <w:r w:rsidRPr="003A14C0">
        <w:rPr>
          <w:rFonts w:cs="Arial"/>
          <w:sz w:val="20"/>
        </w:rPr>
        <w:t>-01-01.</w:t>
      </w:r>
    </w:p>
    <w:p w14:paraId="4111DFC1" w14:textId="77777777" w:rsidR="003A14C0" w:rsidRPr="003A14C0" w:rsidRDefault="003A14C0" w:rsidP="003A14C0">
      <w:pPr>
        <w:rPr>
          <w:rFonts w:cs="Arial"/>
          <w:sz w:val="20"/>
        </w:rPr>
      </w:pPr>
      <w:r w:rsidRPr="003A14C0">
        <w:rPr>
          <w:rFonts w:cs="Arial"/>
          <w:sz w:val="20"/>
        </w:rPr>
        <w:t xml:space="preserve">It </w:t>
      </w:r>
      <w:r>
        <w:rPr>
          <w:rFonts w:cs="Arial"/>
          <w:sz w:val="20"/>
        </w:rPr>
        <w:t>is</w:t>
      </w:r>
      <w:r w:rsidRPr="003A14C0">
        <w:rPr>
          <w:rFonts w:cs="Arial"/>
          <w:sz w:val="20"/>
        </w:rPr>
        <w:t xml:space="preserve"> incorrect to report in the January </w:t>
      </w:r>
      <w:r>
        <w:rPr>
          <w:rFonts w:cs="Arial"/>
          <w:sz w:val="20"/>
        </w:rPr>
        <w:t>yyyy+1</w:t>
      </w:r>
      <w:r w:rsidRPr="003A14C0">
        <w:rPr>
          <w:rFonts w:cs="Arial"/>
          <w:sz w:val="20"/>
        </w:rPr>
        <w:t xml:space="preserve"> </w:t>
      </w:r>
      <w:r w:rsidR="00C86BC7">
        <w:rPr>
          <w:rFonts w:cs="Arial"/>
          <w:sz w:val="20"/>
        </w:rPr>
        <w:t>PMDR</w:t>
      </w:r>
      <w:r w:rsidRPr="003A14C0">
        <w:rPr>
          <w:rFonts w:cs="Arial"/>
          <w:sz w:val="20"/>
        </w:rPr>
        <w:t xml:space="preserve"> as renewed risks with an inception date of </w:t>
      </w:r>
      <w:r>
        <w:rPr>
          <w:rFonts w:cs="Arial"/>
          <w:sz w:val="20"/>
        </w:rPr>
        <w:t>yyyy+1</w:t>
      </w:r>
      <w:r w:rsidRPr="003A14C0">
        <w:rPr>
          <w:rFonts w:cs="Arial"/>
          <w:sz w:val="20"/>
        </w:rPr>
        <w:t xml:space="preserve">-01-01, risks that have been reported with an expiry date of </w:t>
      </w:r>
      <w:r>
        <w:rPr>
          <w:rFonts w:cs="Arial"/>
          <w:sz w:val="20"/>
        </w:rPr>
        <w:t>yyyy</w:t>
      </w:r>
      <w:r w:rsidRPr="003A14C0">
        <w:rPr>
          <w:rFonts w:cs="Arial"/>
          <w:sz w:val="20"/>
        </w:rPr>
        <w:t xml:space="preserve">-12-31 in the December </w:t>
      </w:r>
      <w:proofErr w:type="spellStart"/>
      <w:r>
        <w:rPr>
          <w:rFonts w:cs="Arial"/>
          <w:sz w:val="20"/>
        </w:rPr>
        <w:t>yyyy</w:t>
      </w:r>
      <w:proofErr w:type="spellEnd"/>
      <w:r w:rsidRPr="003A14C0">
        <w:rPr>
          <w:rFonts w:cs="Arial"/>
          <w:sz w:val="20"/>
        </w:rPr>
        <w:t xml:space="preserve"> PMD</w:t>
      </w:r>
      <w:r>
        <w:rPr>
          <w:rFonts w:cs="Arial"/>
          <w:sz w:val="20"/>
        </w:rPr>
        <w:t>R</w:t>
      </w:r>
      <w:r w:rsidRPr="003A14C0">
        <w:rPr>
          <w:rFonts w:cs="Arial"/>
          <w:sz w:val="20"/>
        </w:rPr>
        <w:t>.</w:t>
      </w:r>
    </w:p>
    <w:p w14:paraId="65C1BF6F" w14:textId="77777777" w:rsidR="003A14C0" w:rsidRPr="003A14C0" w:rsidRDefault="003A14C0" w:rsidP="003A14C0">
      <w:pPr>
        <w:rPr>
          <w:rFonts w:cs="Arial"/>
          <w:sz w:val="20"/>
        </w:rPr>
      </w:pPr>
      <w:r w:rsidRPr="003A14C0">
        <w:rPr>
          <w:rFonts w:cs="Arial"/>
          <w:sz w:val="20"/>
        </w:rPr>
        <w:t>The same principles apply to all risks, but reporting of an incorrect expiry date ha</w:t>
      </w:r>
      <w:r>
        <w:rPr>
          <w:rFonts w:cs="Arial"/>
          <w:sz w:val="20"/>
        </w:rPr>
        <w:t>s</w:t>
      </w:r>
      <w:r w:rsidRPr="003A14C0">
        <w:rPr>
          <w:rFonts w:cs="Arial"/>
          <w:sz w:val="20"/>
        </w:rPr>
        <w:t xml:space="preserve"> significant negative implications when the incorrect expiry date is 31 December.</w:t>
      </w:r>
    </w:p>
    <w:p w14:paraId="54D9FABC" w14:textId="77777777" w:rsidR="003A14C0" w:rsidRPr="0087268C" w:rsidRDefault="00B523D6" w:rsidP="00434BB1">
      <w:pPr>
        <w:rPr>
          <w:rFonts w:cs="Arial"/>
          <w:sz w:val="20"/>
        </w:rPr>
      </w:pPr>
      <w:r>
        <w:rPr>
          <w:rFonts w:cs="Arial"/>
          <w:sz w:val="20"/>
        </w:rPr>
        <w:t>Managing a</w:t>
      </w:r>
      <w:r w:rsidR="003A14C0">
        <w:rPr>
          <w:rFonts w:cs="Arial"/>
          <w:sz w:val="20"/>
        </w:rPr>
        <w:t xml:space="preserve">gents </w:t>
      </w:r>
      <w:r w:rsidR="00DA6BC8">
        <w:rPr>
          <w:rFonts w:cs="Arial"/>
          <w:sz w:val="20"/>
        </w:rPr>
        <w:t xml:space="preserve">that </w:t>
      </w:r>
      <w:r w:rsidR="003A14C0" w:rsidRPr="003A14C0">
        <w:rPr>
          <w:rFonts w:cs="Arial"/>
          <w:sz w:val="20"/>
        </w:rPr>
        <w:t xml:space="preserve">report in </w:t>
      </w:r>
      <w:r w:rsidR="003A14C0">
        <w:rPr>
          <w:rFonts w:cs="Arial"/>
          <w:sz w:val="20"/>
        </w:rPr>
        <w:t>the</w:t>
      </w:r>
      <w:r w:rsidR="003A14C0" w:rsidRPr="003A14C0">
        <w:rPr>
          <w:rFonts w:cs="Arial"/>
          <w:sz w:val="20"/>
        </w:rPr>
        <w:t xml:space="preserve"> December </w:t>
      </w:r>
      <w:proofErr w:type="spellStart"/>
      <w:r w:rsidR="003A14C0">
        <w:rPr>
          <w:rFonts w:cs="Arial"/>
          <w:sz w:val="20"/>
        </w:rPr>
        <w:t>yyyy</w:t>
      </w:r>
      <w:proofErr w:type="spellEnd"/>
      <w:r w:rsidR="003A14C0" w:rsidRPr="003A14C0">
        <w:rPr>
          <w:rFonts w:cs="Arial"/>
          <w:sz w:val="20"/>
        </w:rPr>
        <w:t xml:space="preserve"> </w:t>
      </w:r>
      <w:r w:rsidR="00D410C8">
        <w:rPr>
          <w:rFonts w:cs="Arial"/>
          <w:sz w:val="20"/>
        </w:rPr>
        <w:t>PMDR</w:t>
      </w:r>
      <w:r w:rsidR="003A14C0" w:rsidRPr="003A14C0">
        <w:rPr>
          <w:rFonts w:cs="Arial"/>
          <w:sz w:val="20"/>
        </w:rPr>
        <w:t xml:space="preserve"> risks that renewed/did not renew on </w:t>
      </w:r>
      <w:r w:rsidR="003A14C0">
        <w:rPr>
          <w:rFonts w:cs="Arial"/>
          <w:sz w:val="20"/>
        </w:rPr>
        <w:t>yyyy+1</w:t>
      </w:r>
      <w:r w:rsidR="003A14C0" w:rsidRPr="003A14C0">
        <w:rPr>
          <w:rFonts w:cs="Arial"/>
          <w:sz w:val="20"/>
        </w:rPr>
        <w:t xml:space="preserve">-01-01, with an expiry date of </w:t>
      </w:r>
      <w:r w:rsidR="003A14C0">
        <w:rPr>
          <w:rFonts w:cs="Arial"/>
          <w:sz w:val="20"/>
        </w:rPr>
        <w:t>yyyy</w:t>
      </w:r>
      <w:r w:rsidR="003A14C0" w:rsidRPr="003A14C0">
        <w:rPr>
          <w:rFonts w:cs="Arial"/>
          <w:sz w:val="20"/>
        </w:rPr>
        <w:t xml:space="preserve">-12-31, will be required to resubmit </w:t>
      </w:r>
      <w:r w:rsidR="003A14C0">
        <w:rPr>
          <w:rFonts w:cs="Arial"/>
          <w:sz w:val="20"/>
        </w:rPr>
        <w:t>the</w:t>
      </w:r>
      <w:r w:rsidR="003A14C0" w:rsidRPr="003A14C0">
        <w:rPr>
          <w:rFonts w:cs="Arial"/>
          <w:sz w:val="20"/>
        </w:rPr>
        <w:t xml:space="preserve"> December </w:t>
      </w:r>
      <w:proofErr w:type="spellStart"/>
      <w:r w:rsidR="00D64DAB">
        <w:rPr>
          <w:rFonts w:cs="Arial"/>
          <w:sz w:val="20"/>
        </w:rPr>
        <w:t>yyyy</w:t>
      </w:r>
      <w:proofErr w:type="spellEnd"/>
      <w:r w:rsidR="003A14C0" w:rsidRPr="003A14C0">
        <w:rPr>
          <w:rFonts w:cs="Arial"/>
          <w:sz w:val="20"/>
        </w:rPr>
        <w:t xml:space="preserve"> </w:t>
      </w:r>
      <w:r w:rsidR="00D410C8">
        <w:rPr>
          <w:rFonts w:cs="Arial"/>
          <w:sz w:val="20"/>
        </w:rPr>
        <w:t>PMDR</w:t>
      </w:r>
      <w:r w:rsidR="003A14C0" w:rsidRPr="003A14C0">
        <w:rPr>
          <w:rFonts w:cs="Arial"/>
          <w:sz w:val="20"/>
        </w:rPr>
        <w:t>.</w:t>
      </w:r>
    </w:p>
    <w:p w14:paraId="4974F056" w14:textId="77777777" w:rsidR="00A7304A" w:rsidRPr="00C5220A" w:rsidRDefault="00A7304A" w:rsidP="00C219CE">
      <w:pPr>
        <w:pStyle w:val="Heading2"/>
        <w:keepNext/>
        <w:widowControl w:val="0"/>
        <w:tabs>
          <w:tab w:val="clear" w:pos="5897"/>
        </w:tabs>
        <w:spacing w:before="360" w:after="180" w:line="240" w:lineRule="auto"/>
        <w:rPr>
          <w:color w:val="1E35BF"/>
          <w:sz w:val="20"/>
          <w:szCs w:val="20"/>
        </w:rPr>
      </w:pPr>
      <w:bookmarkStart w:id="3279" w:name="_Toc113278602"/>
      <w:bookmarkEnd w:id="3223"/>
      <w:r w:rsidRPr="00C5220A">
        <w:rPr>
          <w:color w:val="1E35BF"/>
          <w:sz w:val="20"/>
          <w:szCs w:val="20"/>
        </w:rPr>
        <w:t xml:space="preserve">Non-positive </w:t>
      </w:r>
      <w:r w:rsidR="00D179D9" w:rsidRPr="00C5220A">
        <w:rPr>
          <w:color w:val="1E35BF"/>
          <w:sz w:val="20"/>
          <w:szCs w:val="20"/>
        </w:rPr>
        <w:t xml:space="preserve">100% </w:t>
      </w:r>
      <w:r w:rsidR="00831648" w:rsidRPr="00C5220A">
        <w:rPr>
          <w:color w:val="1E35BF"/>
          <w:sz w:val="20"/>
          <w:szCs w:val="20"/>
        </w:rPr>
        <w:t>Gross Written Premium</w:t>
      </w:r>
      <w:bookmarkEnd w:id="3279"/>
    </w:p>
    <w:p w14:paraId="2634FE9E" w14:textId="77777777" w:rsidR="00A7304A" w:rsidRPr="0056253D" w:rsidRDefault="00080F26" w:rsidP="00C219CE">
      <w:pPr>
        <w:pStyle w:val="Heading3"/>
        <w:keepNext/>
        <w:spacing w:after="140"/>
        <w:rPr>
          <w:b w:val="0"/>
          <w:i/>
          <w:sz w:val="20"/>
          <w:szCs w:val="20"/>
        </w:rPr>
      </w:pPr>
      <w:bookmarkStart w:id="3280" w:name="_‘Change’_fields_(180"/>
      <w:bookmarkStart w:id="3281" w:name="_Toc113278603"/>
      <w:bookmarkEnd w:id="3280"/>
      <w:r w:rsidRPr="0056253D">
        <w:rPr>
          <w:b w:val="0"/>
          <w:i/>
          <w:sz w:val="20"/>
          <w:szCs w:val="20"/>
        </w:rPr>
        <w:t>‘C</w:t>
      </w:r>
      <w:r w:rsidR="00B43E1C" w:rsidRPr="0056253D">
        <w:rPr>
          <w:b w:val="0"/>
          <w:i/>
          <w:sz w:val="20"/>
          <w:szCs w:val="20"/>
        </w:rPr>
        <w:t>hange</w:t>
      </w:r>
      <w:r w:rsidRPr="0056253D">
        <w:rPr>
          <w:b w:val="0"/>
          <w:i/>
          <w:sz w:val="20"/>
          <w:szCs w:val="20"/>
        </w:rPr>
        <w:t>’</w:t>
      </w:r>
      <w:r w:rsidR="00B43E1C" w:rsidRPr="0056253D">
        <w:rPr>
          <w:b w:val="0"/>
          <w:i/>
          <w:sz w:val="20"/>
          <w:szCs w:val="20"/>
        </w:rPr>
        <w:t xml:space="preserve"> fields (180 – 210)</w:t>
      </w:r>
      <w:bookmarkEnd w:id="3281"/>
    </w:p>
    <w:p w14:paraId="5A18B20A" w14:textId="77777777" w:rsidR="00B43E1C" w:rsidRDefault="00080F26" w:rsidP="00080F26">
      <w:pPr>
        <w:rPr>
          <w:sz w:val="20"/>
        </w:rPr>
      </w:pPr>
      <w:r>
        <w:rPr>
          <w:sz w:val="20"/>
        </w:rPr>
        <w:t>For renewed risks, w</w:t>
      </w:r>
      <w:r w:rsidR="00B43E1C">
        <w:rPr>
          <w:sz w:val="20"/>
        </w:rPr>
        <w:t>hen the current</w:t>
      </w:r>
      <w:r>
        <w:rPr>
          <w:sz w:val="20"/>
        </w:rPr>
        <w:t xml:space="preserve"> and/or the expiring 100% </w:t>
      </w:r>
      <w:r w:rsidR="00831648">
        <w:rPr>
          <w:sz w:val="20"/>
        </w:rPr>
        <w:t>Gross Written Premium</w:t>
      </w:r>
      <w:r>
        <w:rPr>
          <w:sz w:val="20"/>
        </w:rPr>
        <w:t xml:space="preserve"> is &lt;= 0, all the </w:t>
      </w:r>
      <w:r w:rsidR="002E4757">
        <w:rPr>
          <w:rFonts w:hint="eastAsia"/>
          <w:sz w:val="20"/>
        </w:rPr>
        <w:t>‘</w:t>
      </w:r>
      <w:r w:rsidR="002E4757">
        <w:rPr>
          <w:sz w:val="20"/>
        </w:rPr>
        <w:t>change</w:t>
      </w:r>
      <w:r w:rsidR="002E4757">
        <w:rPr>
          <w:rFonts w:hint="eastAsia"/>
          <w:sz w:val="20"/>
        </w:rPr>
        <w:t>’</w:t>
      </w:r>
      <w:r w:rsidR="002E4757">
        <w:rPr>
          <w:sz w:val="20"/>
        </w:rPr>
        <w:t xml:space="preserve"> fields (fields 180 – 210)</w:t>
      </w:r>
      <w:r w:rsidR="00D11733">
        <w:rPr>
          <w:sz w:val="20"/>
        </w:rPr>
        <w:t xml:space="preserve"> must be set to “N/C” as </w:t>
      </w:r>
      <w:r w:rsidR="00D11733">
        <w:rPr>
          <w:rFonts w:cs="Arial"/>
          <w:sz w:val="20"/>
        </w:rPr>
        <w:t>it not possible to make sense of ‘change’ data in these circumstances.</w:t>
      </w:r>
    </w:p>
    <w:p w14:paraId="0072FDC8" w14:textId="77777777" w:rsidR="00B43E1C" w:rsidRPr="0056253D" w:rsidRDefault="00461669" w:rsidP="00B02EE7">
      <w:pPr>
        <w:pStyle w:val="Heading3"/>
        <w:keepNext/>
        <w:spacing w:after="140"/>
        <w:rPr>
          <w:b w:val="0"/>
          <w:i/>
          <w:sz w:val="20"/>
          <w:szCs w:val="20"/>
        </w:rPr>
      </w:pPr>
      <w:bookmarkStart w:id="3282" w:name="_Current_100%_benchmark"/>
      <w:bookmarkStart w:id="3283" w:name="_Toc113278604"/>
      <w:bookmarkEnd w:id="3282"/>
      <w:r>
        <w:rPr>
          <w:b w:val="0"/>
          <w:i/>
          <w:sz w:val="20"/>
          <w:szCs w:val="20"/>
        </w:rPr>
        <w:t>Current 100% b</w:t>
      </w:r>
      <w:r w:rsidR="00B43E1C" w:rsidRPr="0056253D">
        <w:rPr>
          <w:b w:val="0"/>
          <w:i/>
          <w:sz w:val="20"/>
          <w:szCs w:val="20"/>
        </w:rPr>
        <w:t>enchmark price (230)</w:t>
      </w:r>
      <w:bookmarkEnd w:id="3283"/>
    </w:p>
    <w:p w14:paraId="567E9475" w14:textId="77777777" w:rsidR="00B43E1C" w:rsidRDefault="00080F26" w:rsidP="00080F26">
      <w:pPr>
        <w:rPr>
          <w:sz w:val="20"/>
        </w:rPr>
      </w:pPr>
      <w:r>
        <w:rPr>
          <w:sz w:val="20"/>
        </w:rPr>
        <w:t>For new and renewed risks, w</w:t>
      </w:r>
      <w:r w:rsidR="00B43E1C">
        <w:rPr>
          <w:sz w:val="20"/>
        </w:rPr>
        <w:t xml:space="preserve">hen the current 100% </w:t>
      </w:r>
      <w:r w:rsidR="00831648">
        <w:rPr>
          <w:sz w:val="20"/>
        </w:rPr>
        <w:t>Gross Written Premium</w:t>
      </w:r>
      <w:r w:rsidR="00B43E1C">
        <w:rPr>
          <w:sz w:val="20"/>
        </w:rPr>
        <w:t xml:space="preserve"> is &lt;= 0, the </w:t>
      </w:r>
      <w:r w:rsidR="00461669">
        <w:rPr>
          <w:sz w:val="20"/>
        </w:rPr>
        <w:t xml:space="preserve">current 100% </w:t>
      </w:r>
      <w:r w:rsidR="00B43E1C">
        <w:rPr>
          <w:sz w:val="20"/>
        </w:rPr>
        <w:t>bench</w:t>
      </w:r>
      <w:r w:rsidR="009F3A21">
        <w:rPr>
          <w:sz w:val="20"/>
        </w:rPr>
        <w:t>mark price must be set to “N/C” as it is not possible to make sense of a benchmark price in these circumstances.</w:t>
      </w:r>
    </w:p>
    <w:p w14:paraId="51122C30" w14:textId="77777777" w:rsidR="00715631" w:rsidRPr="00C5220A" w:rsidRDefault="00715631" w:rsidP="00715631">
      <w:pPr>
        <w:pStyle w:val="Heading2"/>
        <w:keepNext/>
        <w:widowControl w:val="0"/>
        <w:tabs>
          <w:tab w:val="clear" w:pos="5897"/>
        </w:tabs>
        <w:spacing w:before="360" w:after="180" w:line="240" w:lineRule="auto"/>
        <w:rPr>
          <w:color w:val="1E35BF"/>
          <w:sz w:val="20"/>
          <w:szCs w:val="20"/>
        </w:rPr>
      </w:pPr>
      <w:bookmarkStart w:id="3284" w:name="_Changes_to_policy"/>
      <w:bookmarkStart w:id="3285" w:name="_Toc113278605"/>
      <w:bookmarkEnd w:id="3284"/>
      <w:r w:rsidRPr="00C5220A">
        <w:rPr>
          <w:color w:val="1E35BF"/>
          <w:sz w:val="20"/>
          <w:szCs w:val="20"/>
        </w:rPr>
        <w:t>Changes to policy structure or changes in premium denomination upon renewal</w:t>
      </w:r>
      <w:bookmarkEnd w:id="3285"/>
    </w:p>
    <w:p w14:paraId="41361104" w14:textId="77777777" w:rsidR="00715631" w:rsidRDefault="00715631" w:rsidP="00715631">
      <w:pPr>
        <w:keepNext/>
        <w:rPr>
          <w:sz w:val="20"/>
        </w:rPr>
      </w:pPr>
      <w:r w:rsidRPr="004E2D89">
        <w:rPr>
          <w:sz w:val="20"/>
        </w:rPr>
        <w:t xml:space="preserve">Consider the </w:t>
      </w:r>
      <w:r>
        <w:rPr>
          <w:sz w:val="20"/>
        </w:rPr>
        <w:t xml:space="preserve">following </w:t>
      </w:r>
      <w:r w:rsidRPr="004E2D89">
        <w:rPr>
          <w:sz w:val="20"/>
        </w:rPr>
        <w:t>scenario</w:t>
      </w:r>
      <w:r>
        <w:rPr>
          <w:sz w:val="20"/>
        </w:rPr>
        <w:t>s:</w:t>
      </w:r>
    </w:p>
    <w:p w14:paraId="5237AFA7" w14:textId="77777777" w:rsidR="00715631" w:rsidRDefault="00715631" w:rsidP="00715631">
      <w:pPr>
        <w:numPr>
          <w:ilvl w:val="0"/>
          <w:numId w:val="8"/>
        </w:numPr>
        <w:rPr>
          <w:rFonts w:cs="Arial"/>
          <w:sz w:val="20"/>
        </w:rPr>
      </w:pPr>
      <w:r w:rsidRPr="00D00762">
        <w:rPr>
          <w:rFonts w:cs="Arial"/>
          <w:sz w:val="20"/>
        </w:rPr>
        <w:t>a single (re)insurance policy contains several sections and, upon renewal, some of the sections are renewed whilst others expire</w:t>
      </w:r>
    </w:p>
    <w:p w14:paraId="3D5A7468" w14:textId="77777777" w:rsidR="00715631" w:rsidRPr="00D00762" w:rsidRDefault="00715631" w:rsidP="00715631">
      <w:pPr>
        <w:numPr>
          <w:ilvl w:val="0"/>
          <w:numId w:val="8"/>
        </w:numPr>
        <w:rPr>
          <w:rFonts w:cs="Arial"/>
          <w:sz w:val="20"/>
        </w:rPr>
      </w:pPr>
      <w:r w:rsidRPr="00A042B3">
        <w:rPr>
          <w:rFonts w:cs="Arial"/>
          <w:sz w:val="20"/>
        </w:rPr>
        <w:t>a single (re)insurance policy originally contains two sections and, upon renewal, the policy is restructured so that there is only one section</w:t>
      </w:r>
    </w:p>
    <w:p w14:paraId="52309259" w14:textId="77777777" w:rsidR="00715631" w:rsidRDefault="00715631" w:rsidP="00715631">
      <w:pPr>
        <w:numPr>
          <w:ilvl w:val="0"/>
          <w:numId w:val="8"/>
        </w:numPr>
        <w:rPr>
          <w:rFonts w:cs="Arial"/>
          <w:sz w:val="20"/>
        </w:rPr>
      </w:pPr>
      <w:r w:rsidRPr="00A042B3">
        <w:rPr>
          <w:rFonts w:cs="Arial"/>
          <w:sz w:val="20"/>
        </w:rPr>
        <w:t>a (re)insurance policy is originally denominated in one currency (e.g. Japanese Yen) but upon renewal is denominated in a different currency (e.g. United States Dollars)</w:t>
      </w:r>
    </w:p>
    <w:p w14:paraId="2C6B2EA2" w14:textId="77777777" w:rsidR="00715631" w:rsidRDefault="00715631" w:rsidP="00715631">
      <w:pPr>
        <w:numPr>
          <w:ilvl w:val="0"/>
          <w:numId w:val="8"/>
        </w:numPr>
        <w:rPr>
          <w:rFonts w:cs="Arial"/>
          <w:sz w:val="20"/>
        </w:rPr>
      </w:pPr>
      <w:r w:rsidRPr="00A042B3">
        <w:rPr>
          <w:rFonts w:cs="Arial"/>
          <w:sz w:val="20"/>
        </w:rPr>
        <w:t>a (re)insurance policy is denominated in several different currencies</w:t>
      </w:r>
      <w:r>
        <w:rPr>
          <w:rFonts w:cs="Arial"/>
          <w:sz w:val="20"/>
        </w:rPr>
        <w:t xml:space="preserve"> but renews to another currency.</w:t>
      </w:r>
    </w:p>
    <w:p w14:paraId="26E8CF93" w14:textId="77777777" w:rsidR="00715631" w:rsidRDefault="00715631" w:rsidP="00715631">
      <w:pPr>
        <w:rPr>
          <w:rFonts w:cs="Arial"/>
          <w:sz w:val="20"/>
        </w:rPr>
      </w:pPr>
      <w:r>
        <w:rPr>
          <w:rFonts w:cs="Arial"/>
          <w:sz w:val="20"/>
        </w:rPr>
        <w:t>All these</w:t>
      </w:r>
      <w:r w:rsidRPr="00A042B3">
        <w:rPr>
          <w:rFonts w:cs="Arial"/>
          <w:sz w:val="20"/>
        </w:rPr>
        <w:t xml:space="preserve"> scenario</w:t>
      </w:r>
      <w:r>
        <w:rPr>
          <w:rFonts w:cs="Arial"/>
          <w:sz w:val="20"/>
        </w:rPr>
        <w:t>s describe situations in which there is a change on renewal of one or more of the following risk-identifying fields:</w:t>
      </w:r>
    </w:p>
    <w:p w14:paraId="4C700242" w14:textId="77777777" w:rsidR="00715631" w:rsidRPr="002C5A23" w:rsidRDefault="00715631" w:rsidP="00C4687D">
      <w:pPr>
        <w:numPr>
          <w:ilvl w:val="0"/>
          <w:numId w:val="8"/>
        </w:numPr>
        <w:spacing w:after="0"/>
        <w:rPr>
          <w:rFonts w:cs="Arial"/>
          <w:sz w:val="20"/>
        </w:rPr>
      </w:pPr>
      <w:r>
        <w:rPr>
          <w:rFonts w:cs="Arial"/>
          <w:sz w:val="20"/>
        </w:rPr>
        <w:t>s</w:t>
      </w:r>
      <w:r w:rsidRPr="002C5A23">
        <w:rPr>
          <w:rFonts w:cs="Arial"/>
          <w:sz w:val="20"/>
        </w:rPr>
        <w:t xml:space="preserve">yndicate </w:t>
      </w:r>
      <w:r>
        <w:rPr>
          <w:rFonts w:cs="Arial"/>
          <w:sz w:val="20"/>
        </w:rPr>
        <w:t>c</w:t>
      </w:r>
      <w:r w:rsidRPr="002C5A23">
        <w:rPr>
          <w:rFonts w:cs="Arial"/>
          <w:sz w:val="20"/>
        </w:rPr>
        <w:t xml:space="preserve">lass of </w:t>
      </w:r>
      <w:r>
        <w:rPr>
          <w:rFonts w:cs="Arial"/>
          <w:sz w:val="20"/>
        </w:rPr>
        <w:t>b</w:t>
      </w:r>
      <w:r w:rsidRPr="002C5A23">
        <w:rPr>
          <w:rFonts w:cs="Arial"/>
          <w:sz w:val="20"/>
        </w:rPr>
        <w:t>usiness</w:t>
      </w:r>
    </w:p>
    <w:p w14:paraId="00137F3D" w14:textId="77777777" w:rsidR="00715631" w:rsidRPr="002C5A23" w:rsidRDefault="00715631" w:rsidP="00C4687D">
      <w:pPr>
        <w:numPr>
          <w:ilvl w:val="0"/>
          <w:numId w:val="8"/>
        </w:numPr>
        <w:spacing w:after="0"/>
        <w:rPr>
          <w:rFonts w:cs="Arial"/>
          <w:sz w:val="20"/>
        </w:rPr>
      </w:pPr>
      <w:r>
        <w:rPr>
          <w:rFonts w:cs="Arial"/>
          <w:sz w:val="20"/>
        </w:rPr>
        <w:t>r</w:t>
      </w:r>
      <w:r w:rsidRPr="002C5A23">
        <w:rPr>
          <w:rFonts w:cs="Arial"/>
          <w:sz w:val="20"/>
        </w:rPr>
        <w:t xml:space="preserve">isk </w:t>
      </w:r>
      <w:r>
        <w:rPr>
          <w:rFonts w:cs="Arial"/>
          <w:sz w:val="20"/>
        </w:rPr>
        <w:t>c</w:t>
      </w:r>
      <w:r w:rsidRPr="002C5A23">
        <w:rPr>
          <w:rFonts w:cs="Arial"/>
          <w:sz w:val="20"/>
        </w:rPr>
        <w:t>ode</w:t>
      </w:r>
    </w:p>
    <w:p w14:paraId="0704F1CC" w14:textId="77777777" w:rsidR="00715631" w:rsidRPr="002C5A23" w:rsidRDefault="00715631" w:rsidP="00C4687D">
      <w:pPr>
        <w:numPr>
          <w:ilvl w:val="0"/>
          <w:numId w:val="8"/>
        </w:numPr>
        <w:spacing w:after="0"/>
        <w:rPr>
          <w:rFonts w:cs="Arial"/>
          <w:sz w:val="20"/>
        </w:rPr>
      </w:pPr>
      <w:r>
        <w:rPr>
          <w:rFonts w:cs="Arial"/>
          <w:sz w:val="20"/>
        </w:rPr>
        <w:t>r</w:t>
      </w:r>
      <w:r w:rsidRPr="002C5A23">
        <w:rPr>
          <w:rFonts w:cs="Arial"/>
          <w:sz w:val="20"/>
        </w:rPr>
        <w:t xml:space="preserve">isk </w:t>
      </w:r>
      <w:r>
        <w:rPr>
          <w:rFonts w:cs="Arial"/>
          <w:sz w:val="20"/>
        </w:rPr>
        <w:t>e</w:t>
      </w:r>
      <w:r w:rsidRPr="002C5A23">
        <w:rPr>
          <w:rFonts w:cs="Arial"/>
          <w:sz w:val="20"/>
        </w:rPr>
        <w:t xml:space="preserve">xposure </w:t>
      </w:r>
      <w:r>
        <w:rPr>
          <w:rFonts w:cs="Arial"/>
          <w:sz w:val="20"/>
        </w:rPr>
        <w:t>l</w:t>
      </w:r>
      <w:r w:rsidRPr="002C5A23">
        <w:rPr>
          <w:rFonts w:cs="Arial"/>
          <w:sz w:val="20"/>
        </w:rPr>
        <w:t>ocation</w:t>
      </w:r>
      <w:r>
        <w:rPr>
          <w:rFonts w:cs="Arial"/>
          <w:sz w:val="20"/>
        </w:rPr>
        <w:t>,</w:t>
      </w:r>
      <w:r w:rsidRPr="002C5A23">
        <w:rPr>
          <w:rFonts w:cs="Arial"/>
          <w:sz w:val="20"/>
        </w:rPr>
        <w:t xml:space="preserve"> and</w:t>
      </w:r>
    </w:p>
    <w:p w14:paraId="63BCE026" w14:textId="77777777" w:rsidR="00715631" w:rsidRPr="002C5A23" w:rsidRDefault="00715631" w:rsidP="00715631">
      <w:pPr>
        <w:numPr>
          <w:ilvl w:val="0"/>
          <w:numId w:val="8"/>
        </w:numPr>
        <w:rPr>
          <w:rFonts w:cs="Arial"/>
          <w:sz w:val="20"/>
        </w:rPr>
      </w:pPr>
      <w:r>
        <w:rPr>
          <w:rFonts w:cs="Arial"/>
          <w:sz w:val="20"/>
        </w:rPr>
        <w:t>o</w:t>
      </w:r>
      <w:r w:rsidRPr="002C5A23">
        <w:rPr>
          <w:rFonts w:cs="Arial"/>
          <w:sz w:val="20"/>
        </w:rPr>
        <w:t xml:space="preserve">riginal </w:t>
      </w:r>
      <w:r>
        <w:rPr>
          <w:rFonts w:cs="Arial"/>
          <w:sz w:val="20"/>
        </w:rPr>
        <w:t>c</w:t>
      </w:r>
      <w:r w:rsidRPr="002C5A23">
        <w:rPr>
          <w:rFonts w:cs="Arial"/>
          <w:sz w:val="20"/>
        </w:rPr>
        <w:t>urrency.</w:t>
      </w:r>
    </w:p>
    <w:p w14:paraId="5FEFEC69" w14:textId="77777777" w:rsidR="00715631" w:rsidRPr="00342B4C" w:rsidRDefault="00715631" w:rsidP="00715631">
      <w:pPr>
        <w:rPr>
          <w:rFonts w:cs="Arial"/>
          <w:sz w:val="20"/>
        </w:rPr>
      </w:pPr>
      <w:r w:rsidRPr="00342B4C">
        <w:rPr>
          <w:rFonts w:cs="Arial"/>
          <w:sz w:val="20"/>
        </w:rPr>
        <w:t>When one or more of these risk-identifying fields changes on renewal, the following three requirements need to be met:</w:t>
      </w:r>
    </w:p>
    <w:p w14:paraId="124D6146" w14:textId="77777777" w:rsidR="00715631" w:rsidRPr="00342B4C" w:rsidRDefault="00715631" w:rsidP="008919EE">
      <w:pPr>
        <w:keepNext/>
        <w:numPr>
          <w:ilvl w:val="0"/>
          <w:numId w:val="8"/>
        </w:numPr>
        <w:rPr>
          <w:rFonts w:cs="Arial"/>
          <w:sz w:val="20"/>
        </w:rPr>
      </w:pPr>
      <w:r w:rsidRPr="00342B4C">
        <w:rPr>
          <w:rFonts w:cs="Arial"/>
          <w:sz w:val="20"/>
        </w:rPr>
        <w:lastRenderedPageBreak/>
        <w:t xml:space="preserve">all expiring premium </w:t>
      </w:r>
      <w:r w:rsidR="003959E5">
        <w:rPr>
          <w:rFonts w:cs="Arial"/>
          <w:sz w:val="20"/>
        </w:rPr>
        <w:t>must</w:t>
      </w:r>
      <w:r w:rsidRPr="00342B4C">
        <w:rPr>
          <w:rFonts w:cs="Arial"/>
          <w:sz w:val="20"/>
        </w:rPr>
        <w:t xml:space="preserve"> be shown </w:t>
      </w:r>
    </w:p>
    <w:p w14:paraId="3D9967D6" w14:textId="77777777" w:rsidR="00715631" w:rsidRPr="00342B4C" w:rsidRDefault="00715631" w:rsidP="00715631">
      <w:pPr>
        <w:numPr>
          <w:ilvl w:val="0"/>
          <w:numId w:val="8"/>
        </w:numPr>
        <w:rPr>
          <w:rFonts w:cs="Arial"/>
          <w:sz w:val="20"/>
        </w:rPr>
      </w:pPr>
      <w:r>
        <w:rPr>
          <w:rFonts w:cs="Arial"/>
          <w:sz w:val="20"/>
        </w:rPr>
        <w:t xml:space="preserve">the </w:t>
      </w:r>
      <w:r w:rsidR="002E4757">
        <w:rPr>
          <w:rFonts w:cs="Arial" w:hint="eastAsia"/>
          <w:sz w:val="20"/>
        </w:rPr>
        <w:t>‘</w:t>
      </w:r>
      <w:r w:rsidR="002E4757">
        <w:rPr>
          <w:rFonts w:cs="Arial"/>
          <w:sz w:val="20"/>
        </w:rPr>
        <w:t>change</w:t>
      </w:r>
      <w:r w:rsidR="002E4757">
        <w:rPr>
          <w:rFonts w:cs="Arial" w:hint="eastAsia"/>
          <w:sz w:val="20"/>
        </w:rPr>
        <w:t>’</w:t>
      </w:r>
      <w:r w:rsidR="002E4757">
        <w:rPr>
          <w:rFonts w:cs="Arial"/>
          <w:sz w:val="20"/>
        </w:rPr>
        <w:t xml:space="preserve"> fields (fields 180 – 210)</w:t>
      </w:r>
      <w:r w:rsidRPr="00A042B3">
        <w:rPr>
          <w:rFonts w:cs="Arial"/>
          <w:sz w:val="20"/>
        </w:rPr>
        <w:t xml:space="preserve"> </w:t>
      </w:r>
      <w:r w:rsidR="00726F46">
        <w:rPr>
          <w:rFonts w:cs="Arial"/>
          <w:sz w:val="20"/>
        </w:rPr>
        <w:t>are</w:t>
      </w:r>
      <w:r w:rsidRPr="00342B4C">
        <w:rPr>
          <w:rFonts w:cs="Arial"/>
          <w:sz w:val="20"/>
        </w:rPr>
        <w:t xml:space="preserve"> to be </w:t>
      </w:r>
      <w:r w:rsidR="00903DEA">
        <w:rPr>
          <w:rFonts w:cs="Arial"/>
          <w:sz w:val="20"/>
        </w:rPr>
        <w:t>reported</w:t>
      </w:r>
      <w:r w:rsidRPr="00342B4C">
        <w:rPr>
          <w:rFonts w:cs="Arial"/>
          <w:sz w:val="20"/>
        </w:rPr>
        <w:t xml:space="preserve"> if possible</w:t>
      </w:r>
      <w:r>
        <w:rPr>
          <w:rFonts w:cs="Arial"/>
          <w:sz w:val="20"/>
        </w:rPr>
        <w:t>, and</w:t>
      </w:r>
    </w:p>
    <w:p w14:paraId="4131596E" w14:textId="77777777" w:rsidR="00715631" w:rsidRPr="00342B4C" w:rsidRDefault="00715631" w:rsidP="00715631">
      <w:pPr>
        <w:numPr>
          <w:ilvl w:val="0"/>
          <w:numId w:val="8"/>
        </w:numPr>
        <w:rPr>
          <w:rFonts w:cs="Arial"/>
          <w:sz w:val="20"/>
        </w:rPr>
      </w:pPr>
      <w:r w:rsidRPr="00342B4C">
        <w:rPr>
          <w:rFonts w:cs="Arial"/>
          <w:sz w:val="20"/>
        </w:rPr>
        <w:t xml:space="preserve">all risks previously reported as </w:t>
      </w:r>
      <w:r>
        <w:rPr>
          <w:rFonts w:cs="Arial"/>
          <w:sz w:val="20"/>
        </w:rPr>
        <w:t>n</w:t>
      </w:r>
      <w:r w:rsidRPr="00342B4C">
        <w:rPr>
          <w:rFonts w:cs="Arial"/>
          <w:sz w:val="20"/>
        </w:rPr>
        <w:t xml:space="preserve">ew or </w:t>
      </w:r>
      <w:r>
        <w:rPr>
          <w:rFonts w:cs="Arial"/>
          <w:sz w:val="20"/>
        </w:rPr>
        <w:t>r</w:t>
      </w:r>
      <w:r w:rsidRPr="00342B4C">
        <w:rPr>
          <w:rFonts w:cs="Arial"/>
          <w:sz w:val="20"/>
        </w:rPr>
        <w:t xml:space="preserve">enewed that are renewing or expiring must be reported as </w:t>
      </w:r>
      <w:r>
        <w:rPr>
          <w:rFonts w:cs="Arial"/>
          <w:sz w:val="20"/>
        </w:rPr>
        <w:t>r</w:t>
      </w:r>
      <w:r w:rsidRPr="00342B4C">
        <w:rPr>
          <w:rFonts w:cs="Arial"/>
          <w:sz w:val="20"/>
        </w:rPr>
        <w:t xml:space="preserve">enewed or </w:t>
      </w:r>
      <w:r>
        <w:rPr>
          <w:rFonts w:cs="Arial"/>
          <w:sz w:val="20"/>
        </w:rPr>
        <w:t>not r</w:t>
      </w:r>
      <w:r w:rsidRPr="00342B4C">
        <w:rPr>
          <w:rFonts w:cs="Arial"/>
          <w:sz w:val="20"/>
        </w:rPr>
        <w:t>enewed.</w:t>
      </w:r>
    </w:p>
    <w:p w14:paraId="1D409EE4" w14:textId="77777777" w:rsidR="00715631" w:rsidRPr="00342B4C" w:rsidRDefault="00715631" w:rsidP="00715631">
      <w:pPr>
        <w:rPr>
          <w:rFonts w:cs="Arial"/>
          <w:sz w:val="20"/>
        </w:rPr>
      </w:pPr>
      <w:r w:rsidRPr="00342B4C">
        <w:rPr>
          <w:rFonts w:cs="Arial"/>
          <w:sz w:val="20"/>
        </w:rPr>
        <w:t>The methods tha</w:t>
      </w:r>
      <w:r w:rsidR="002865E8">
        <w:rPr>
          <w:rFonts w:cs="Arial"/>
          <w:sz w:val="20"/>
        </w:rPr>
        <w:t xml:space="preserve">t may be used depend on whether </w:t>
      </w:r>
      <w:r w:rsidRPr="00342B4C">
        <w:rPr>
          <w:rFonts w:cs="Arial"/>
          <w:sz w:val="20"/>
        </w:rPr>
        <w:t>the change of identifying field value(s) seems more like a renewal or more like a non-renewal and a new risk</w:t>
      </w:r>
      <w:r w:rsidR="002865E8">
        <w:rPr>
          <w:rFonts w:cs="Arial"/>
          <w:sz w:val="20"/>
        </w:rPr>
        <w:t>, and whether:</w:t>
      </w:r>
    </w:p>
    <w:p w14:paraId="531C40B5" w14:textId="77777777" w:rsidR="00715631" w:rsidRPr="00342B4C" w:rsidRDefault="00715631" w:rsidP="00715631">
      <w:pPr>
        <w:numPr>
          <w:ilvl w:val="0"/>
          <w:numId w:val="8"/>
        </w:numPr>
        <w:rPr>
          <w:rFonts w:cs="Arial"/>
          <w:sz w:val="20"/>
        </w:rPr>
      </w:pPr>
      <w:r w:rsidRPr="00342B4C">
        <w:rPr>
          <w:rFonts w:cs="Arial"/>
          <w:sz w:val="20"/>
        </w:rPr>
        <w:t xml:space="preserve">one identifying field value is renewing to another identifying field value e.g. </w:t>
      </w:r>
      <w:r>
        <w:rPr>
          <w:rFonts w:cs="Arial"/>
          <w:sz w:val="20"/>
        </w:rPr>
        <w:t>r</w:t>
      </w:r>
      <w:r w:rsidRPr="00342B4C">
        <w:rPr>
          <w:rFonts w:cs="Arial"/>
          <w:sz w:val="20"/>
        </w:rPr>
        <w:t xml:space="preserve">isk </w:t>
      </w:r>
      <w:r>
        <w:rPr>
          <w:rFonts w:cs="Arial"/>
          <w:sz w:val="20"/>
        </w:rPr>
        <w:t>e</w:t>
      </w:r>
      <w:r w:rsidRPr="00342B4C">
        <w:rPr>
          <w:rFonts w:cs="Arial"/>
          <w:sz w:val="20"/>
        </w:rPr>
        <w:t xml:space="preserve">xposure </w:t>
      </w:r>
      <w:r>
        <w:rPr>
          <w:rFonts w:cs="Arial"/>
          <w:sz w:val="20"/>
        </w:rPr>
        <w:t>l</w:t>
      </w:r>
      <w:r w:rsidRPr="00342B4C">
        <w:rPr>
          <w:rFonts w:cs="Arial"/>
          <w:sz w:val="20"/>
        </w:rPr>
        <w:t xml:space="preserve">ocation </w:t>
      </w:r>
      <w:r>
        <w:rPr>
          <w:rFonts w:cs="Arial"/>
          <w:sz w:val="20"/>
        </w:rPr>
        <w:t>c</w:t>
      </w:r>
      <w:r w:rsidRPr="00342B4C">
        <w:rPr>
          <w:rFonts w:cs="Arial"/>
          <w:sz w:val="20"/>
        </w:rPr>
        <w:t>ode “QN” is changing to “QU” on renewal</w:t>
      </w:r>
    </w:p>
    <w:p w14:paraId="7DEB3C36" w14:textId="77777777" w:rsidR="00715631" w:rsidRPr="00342B4C" w:rsidRDefault="00715631" w:rsidP="008919EE">
      <w:pPr>
        <w:numPr>
          <w:ilvl w:val="0"/>
          <w:numId w:val="8"/>
        </w:numPr>
        <w:rPr>
          <w:rFonts w:cs="Arial"/>
          <w:sz w:val="20"/>
        </w:rPr>
      </w:pPr>
      <w:r w:rsidRPr="00342B4C">
        <w:rPr>
          <w:rFonts w:cs="Arial"/>
          <w:sz w:val="20"/>
        </w:rPr>
        <w:t xml:space="preserve">one identifying field value is renewing to two or more identifying field values and if so, whether or not the original value is being renewed e.g. one risk with </w:t>
      </w:r>
      <w:r>
        <w:rPr>
          <w:rFonts w:cs="Arial"/>
          <w:sz w:val="20"/>
        </w:rPr>
        <w:t>s</w:t>
      </w:r>
      <w:r w:rsidRPr="00342B4C">
        <w:rPr>
          <w:rFonts w:cs="Arial"/>
          <w:sz w:val="20"/>
        </w:rPr>
        <w:t xml:space="preserve">yndicate </w:t>
      </w:r>
      <w:r>
        <w:rPr>
          <w:rFonts w:cs="Arial"/>
          <w:sz w:val="20"/>
        </w:rPr>
        <w:t>c</w:t>
      </w:r>
      <w:r w:rsidRPr="00342B4C">
        <w:rPr>
          <w:rFonts w:cs="Arial"/>
          <w:sz w:val="20"/>
        </w:rPr>
        <w:t xml:space="preserve">lass of </w:t>
      </w:r>
      <w:r>
        <w:rPr>
          <w:rFonts w:cs="Arial"/>
          <w:sz w:val="20"/>
        </w:rPr>
        <w:t>b</w:t>
      </w:r>
      <w:r w:rsidRPr="00342B4C">
        <w:rPr>
          <w:rFonts w:cs="Arial"/>
          <w:sz w:val="20"/>
        </w:rPr>
        <w:t xml:space="preserve">usiness </w:t>
      </w:r>
      <w:r>
        <w:rPr>
          <w:rFonts w:cs="Arial"/>
          <w:sz w:val="20"/>
        </w:rPr>
        <w:t>c</w:t>
      </w:r>
      <w:r w:rsidRPr="00342B4C">
        <w:rPr>
          <w:rFonts w:cs="Arial"/>
          <w:sz w:val="20"/>
        </w:rPr>
        <w:t xml:space="preserve">ode “COB01” is renewing to two risks with </w:t>
      </w:r>
      <w:r>
        <w:rPr>
          <w:rFonts w:cs="Arial"/>
          <w:sz w:val="20"/>
        </w:rPr>
        <w:t>s</w:t>
      </w:r>
      <w:r w:rsidRPr="00342B4C">
        <w:rPr>
          <w:rFonts w:cs="Arial"/>
          <w:sz w:val="20"/>
        </w:rPr>
        <w:t xml:space="preserve">yndicate </w:t>
      </w:r>
      <w:r>
        <w:rPr>
          <w:rFonts w:cs="Arial"/>
          <w:sz w:val="20"/>
        </w:rPr>
        <w:t>c</w:t>
      </w:r>
      <w:r w:rsidRPr="00342B4C">
        <w:rPr>
          <w:rFonts w:cs="Arial"/>
          <w:sz w:val="20"/>
        </w:rPr>
        <w:t xml:space="preserve">lass of </w:t>
      </w:r>
      <w:r>
        <w:rPr>
          <w:rFonts w:cs="Arial"/>
          <w:sz w:val="20"/>
        </w:rPr>
        <w:t>b</w:t>
      </w:r>
      <w:r w:rsidRPr="00342B4C">
        <w:rPr>
          <w:rFonts w:cs="Arial"/>
          <w:sz w:val="20"/>
        </w:rPr>
        <w:t xml:space="preserve">usiness </w:t>
      </w:r>
      <w:r>
        <w:rPr>
          <w:rFonts w:cs="Arial"/>
          <w:sz w:val="20"/>
        </w:rPr>
        <w:t>c</w:t>
      </w:r>
      <w:r w:rsidRPr="00342B4C">
        <w:rPr>
          <w:rFonts w:cs="Arial"/>
          <w:sz w:val="20"/>
        </w:rPr>
        <w:t xml:space="preserve">odes “COB01” and “COB15” or one risk with </w:t>
      </w:r>
      <w:r>
        <w:rPr>
          <w:rFonts w:cs="Arial"/>
          <w:sz w:val="20"/>
        </w:rPr>
        <w:t>s</w:t>
      </w:r>
      <w:r w:rsidRPr="00342B4C">
        <w:rPr>
          <w:rFonts w:cs="Arial"/>
          <w:sz w:val="20"/>
        </w:rPr>
        <w:t xml:space="preserve">yndicate </w:t>
      </w:r>
      <w:r>
        <w:rPr>
          <w:rFonts w:cs="Arial"/>
          <w:sz w:val="20"/>
        </w:rPr>
        <w:t>c</w:t>
      </w:r>
      <w:r w:rsidRPr="00342B4C">
        <w:rPr>
          <w:rFonts w:cs="Arial"/>
          <w:sz w:val="20"/>
        </w:rPr>
        <w:t xml:space="preserve">lass of </w:t>
      </w:r>
      <w:r>
        <w:rPr>
          <w:rFonts w:cs="Arial"/>
          <w:sz w:val="20"/>
        </w:rPr>
        <w:t>b</w:t>
      </w:r>
      <w:r w:rsidRPr="00342B4C">
        <w:rPr>
          <w:rFonts w:cs="Arial"/>
          <w:sz w:val="20"/>
        </w:rPr>
        <w:t xml:space="preserve">usiness </w:t>
      </w:r>
      <w:r>
        <w:rPr>
          <w:rFonts w:cs="Arial"/>
          <w:sz w:val="20"/>
        </w:rPr>
        <w:t>c</w:t>
      </w:r>
      <w:r w:rsidRPr="00342B4C">
        <w:rPr>
          <w:rFonts w:cs="Arial"/>
          <w:sz w:val="20"/>
        </w:rPr>
        <w:t xml:space="preserve">ode “COB01” is renewing to two risks with </w:t>
      </w:r>
      <w:r>
        <w:rPr>
          <w:rFonts w:cs="Arial"/>
          <w:sz w:val="20"/>
        </w:rPr>
        <w:t>s</w:t>
      </w:r>
      <w:r w:rsidRPr="00342B4C">
        <w:rPr>
          <w:rFonts w:cs="Arial"/>
          <w:sz w:val="20"/>
        </w:rPr>
        <w:t xml:space="preserve">yndicate </w:t>
      </w:r>
      <w:r>
        <w:rPr>
          <w:rFonts w:cs="Arial"/>
          <w:sz w:val="20"/>
        </w:rPr>
        <w:t>c</w:t>
      </w:r>
      <w:r w:rsidRPr="00342B4C">
        <w:rPr>
          <w:rFonts w:cs="Arial"/>
          <w:sz w:val="20"/>
        </w:rPr>
        <w:t xml:space="preserve">lass of </w:t>
      </w:r>
      <w:r>
        <w:rPr>
          <w:rFonts w:cs="Arial"/>
          <w:sz w:val="20"/>
        </w:rPr>
        <w:t>b</w:t>
      </w:r>
      <w:r w:rsidRPr="00342B4C">
        <w:rPr>
          <w:rFonts w:cs="Arial"/>
          <w:sz w:val="20"/>
        </w:rPr>
        <w:t xml:space="preserve">usiness </w:t>
      </w:r>
      <w:r>
        <w:rPr>
          <w:rFonts w:cs="Arial"/>
          <w:sz w:val="20"/>
        </w:rPr>
        <w:t>c</w:t>
      </w:r>
      <w:r w:rsidRPr="00342B4C">
        <w:rPr>
          <w:rFonts w:cs="Arial"/>
          <w:sz w:val="20"/>
        </w:rPr>
        <w:t>odes “COB12” and “COB15”</w:t>
      </w:r>
      <w:r w:rsidR="002865E8">
        <w:rPr>
          <w:rFonts w:cs="Arial"/>
          <w:sz w:val="20"/>
        </w:rPr>
        <w:t>, or</w:t>
      </w:r>
    </w:p>
    <w:p w14:paraId="4471E95D" w14:textId="77777777" w:rsidR="00715631" w:rsidRPr="00342B4C" w:rsidRDefault="00715631" w:rsidP="00715631">
      <w:pPr>
        <w:numPr>
          <w:ilvl w:val="0"/>
          <w:numId w:val="8"/>
        </w:numPr>
        <w:rPr>
          <w:rFonts w:cs="Arial"/>
          <w:sz w:val="20"/>
        </w:rPr>
      </w:pPr>
      <w:r w:rsidRPr="00342B4C">
        <w:rPr>
          <w:rFonts w:cs="Arial"/>
          <w:sz w:val="20"/>
        </w:rPr>
        <w:t xml:space="preserve">two or more identifying field values are renewing to one identifying field value and if so, whether or not the remaining value is one of the original values e.g. two risks with </w:t>
      </w:r>
      <w:r>
        <w:rPr>
          <w:rFonts w:cs="Arial"/>
          <w:sz w:val="20"/>
        </w:rPr>
        <w:t>o</w:t>
      </w:r>
      <w:r w:rsidRPr="00342B4C">
        <w:rPr>
          <w:rFonts w:cs="Arial"/>
          <w:sz w:val="20"/>
        </w:rPr>
        <w:t xml:space="preserve">riginal </w:t>
      </w:r>
      <w:r>
        <w:rPr>
          <w:rFonts w:cs="Arial"/>
          <w:sz w:val="20"/>
        </w:rPr>
        <w:t>currency c</w:t>
      </w:r>
      <w:r w:rsidRPr="00342B4C">
        <w:rPr>
          <w:rFonts w:cs="Arial"/>
          <w:sz w:val="20"/>
        </w:rPr>
        <w:t>odes “GBP” and “USD”</w:t>
      </w:r>
      <w:r>
        <w:rPr>
          <w:rFonts w:cs="Arial"/>
          <w:sz w:val="20"/>
        </w:rPr>
        <w:t xml:space="preserve"> are renewing to one risk with o</w:t>
      </w:r>
      <w:r w:rsidRPr="00342B4C">
        <w:rPr>
          <w:rFonts w:cs="Arial"/>
          <w:sz w:val="20"/>
        </w:rPr>
        <w:t xml:space="preserve">riginal </w:t>
      </w:r>
      <w:r>
        <w:rPr>
          <w:rFonts w:cs="Arial"/>
          <w:sz w:val="20"/>
        </w:rPr>
        <w:t>c</w:t>
      </w:r>
      <w:r w:rsidRPr="00342B4C">
        <w:rPr>
          <w:rFonts w:cs="Arial"/>
          <w:sz w:val="20"/>
        </w:rPr>
        <w:t xml:space="preserve">urrency </w:t>
      </w:r>
      <w:r>
        <w:rPr>
          <w:rFonts w:cs="Arial"/>
          <w:sz w:val="20"/>
        </w:rPr>
        <w:t>c</w:t>
      </w:r>
      <w:r w:rsidRPr="00342B4C">
        <w:rPr>
          <w:rFonts w:cs="Arial"/>
          <w:sz w:val="20"/>
        </w:rPr>
        <w:t xml:space="preserve">ode “GBP” or two risks with </w:t>
      </w:r>
      <w:r>
        <w:rPr>
          <w:rFonts w:cs="Arial"/>
          <w:sz w:val="20"/>
        </w:rPr>
        <w:t>o</w:t>
      </w:r>
      <w:r w:rsidRPr="00342B4C">
        <w:rPr>
          <w:rFonts w:cs="Arial"/>
          <w:sz w:val="20"/>
        </w:rPr>
        <w:t xml:space="preserve">riginal </w:t>
      </w:r>
      <w:r>
        <w:rPr>
          <w:rFonts w:cs="Arial"/>
          <w:sz w:val="20"/>
        </w:rPr>
        <w:t>c</w:t>
      </w:r>
      <w:r w:rsidRPr="00342B4C">
        <w:rPr>
          <w:rFonts w:cs="Arial"/>
          <w:sz w:val="20"/>
        </w:rPr>
        <w:t xml:space="preserve">urrency </w:t>
      </w:r>
      <w:r>
        <w:rPr>
          <w:rFonts w:cs="Arial"/>
          <w:sz w:val="20"/>
        </w:rPr>
        <w:t>c</w:t>
      </w:r>
      <w:r w:rsidRPr="00342B4C">
        <w:rPr>
          <w:rFonts w:cs="Arial"/>
          <w:sz w:val="20"/>
        </w:rPr>
        <w:t xml:space="preserve">odes “GBP” and “USD” are renewing to one risk with </w:t>
      </w:r>
      <w:r>
        <w:rPr>
          <w:rFonts w:cs="Arial"/>
          <w:sz w:val="20"/>
        </w:rPr>
        <w:t>o</w:t>
      </w:r>
      <w:r w:rsidRPr="00342B4C">
        <w:rPr>
          <w:rFonts w:cs="Arial"/>
          <w:sz w:val="20"/>
        </w:rPr>
        <w:t xml:space="preserve">riginal </w:t>
      </w:r>
      <w:r>
        <w:rPr>
          <w:rFonts w:cs="Arial"/>
          <w:sz w:val="20"/>
        </w:rPr>
        <w:t>c</w:t>
      </w:r>
      <w:r w:rsidRPr="00342B4C">
        <w:rPr>
          <w:rFonts w:cs="Arial"/>
          <w:sz w:val="20"/>
        </w:rPr>
        <w:t xml:space="preserve">urrency </w:t>
      </w:r>
      <w:r>
        <w:rPr>
          <w:rFonts w:cs="Arial"/>
          <w:sz w:val="20"/>
        </w:rPr>
        <w:t>c</w:t>
      </w:r>
      <w:r w:rsidRPr="00342B4C">
        <w:rPr>
          <w:rFonts w:cs="Arial"/>
          <w:sz w:val="20"/>
        </w:rPr>
        <w:t>ode “AUD”.</w:t>
      </w:r>
    </w:p>
    <w:p w14:paraId="61127777" w14:textId="77777777" w:rsidR="00715631" w:rsidRPr="0099771D" w:rsidRDefault="00715631" w:rsidP="00715631">
      <w:pPr>
        <w:rPr>
          <w:rFonts w:cs="Arial"/>
          <w:sz w:val="20"/>
        </w:rPr>
      </w:pPr>
      <w:bookmarkStart w:id="3286" w:name="OLE_LINK26"/>
      <w:bookmarkStart w:id="3287" w:name="OLE_LINK27"/>
      <w:r>
        <w:rPr>
          <w:rFonts w:cs="Arial"/>
          <w:sz w:val="20"/>
        </w:rPr>
        <w:t>The</w:t>
      </w:r>
      <w:r w:rsidRPr="0099771D">
        <w:rPr>
          <w:rFonts w:cs="Arial"/>
          <w:sz w:val="20"/>
        </w:rPr>
        <w:t xml:space="preserve"> </w:t>
      </w:r>
      <w:r w:rsidR="00B523D6">
        <w:rPr>
          <w:rFonts w:cs="Arial"/>
          <w:sz w:val="20"/>
        </w:rPr>
        <w:t>managing agent</w:t>
      </w:r>
      <w:r>
        <w:rPr>
          <w:rFonts w:cs="Arial"/>
          <w:sz w:val="20"/>
        </w:rPr>
        <w:t xml:space="preserve"> must</w:t>
      </w:r>
      <w:r w:rsidRPr="0099771D">
        <w:rPr>
          <w:rFonts w:cs="Arial"/>
          <w:sz w:val="20"/>
        </w:rPr>
        <w:t xml:space="preserve"> decide which of the possible methods to use for </w:t>
      </w:r>
      <w:r w:rsidR="00AF0656">
        <w:rPr>
          <w:rFonts w:cs="Arial"/>
          <w:sz w:val="20"/>
        </w:rPr>
        <w:t xml:space="preserve">PMDR </w:t>
      </w:r>
      <w:r w:rsidRPr="0099771D">
        <w:rPr>
          <w:rFonts w:cs="Arial"/>
          <w:sz w:val="20"/>
        </w:rPr>
        <w:t>reporting purposes</w:t>
      </w:r>
      <w:r>
        <w:rPr>
          <w:rFonts w:cs="Arial"/>
          <w:sz w:val="20"/>
        </w:rPr>
        <w:t xml:space="preserve"> when any of the</w:t>
      </w:r>
      <w:r w:rsidRPr="0099771D">
        <w:rPr>
          <w:rFonts w:cs="Arial"/>
          <w:sz w:val="20"/>
        </w:rPr>
        <w:t xml:space="preserve"> risk-identifying fields change</w:t>
      </w:r>
      <w:r>
        <w:rPr>
          <w:rFonts w:cs="Arial"/>
          <w:sz w:val="20"/>
        </w:rPr>
        <w:t>s</w:t>
      </w:r>
      <w:r w:rsidRPr="0099771D">
        <w:rPr>
          <w:rFonts w:cs="Arial"/>
          <w:sz w:val="20"/>
        </w:rPr>
        <w:t xml:space="preserve"> on renewal</w:t>
      </w:r>
      <w:r>
        <w:rPr>
          <w:rFonts w:cs="Arial"/>
          <w:sz w:val="20"/>
        </w:rPr>
        <w:t>.</w:t>
      </w:r>
    </w:p>
    <w:p w14:paraId="1C7DF28A" w14:textId="77777777" w:rsidR="00715631" w:rsidRPr="0087268C" w:rsidRDefault="00715631" w:rsidP="00715631">
      <w:pPr>
        <w:rPr>
          <w:rFonts w:cs="Arial"/>
          <w:sz w:val="20"/>
        </w:rPr>
      </w:pPr>
      <w:r w:rsidRPr="0087268C">
        <w:rPr>
          <w:rFonts w:cs="Arial"/>
          <w:sz w:val="20"/>
        </w:rPr>
        <w:t xml:space="preserve">A detailed description of the possible methods is given in </w:t>
      </w:r>
      <w:hyperlink w:anchor="_Reporting_methods_-" w:history="1">
        <w:r w:rsidRPr="00B0571E">
          <w:rPr>
            <w:rStyle w:val="Hyperlink"/>
            <w:rFonts w:cs="Arial"/>
            <w:sz w:val="20"/>
          </w:rPr>
          <w:t>section 6</w:t>
        </w:r>
      </w:hyperlink>
      <w:r>
        <w:rPr>
          <w:rFonts w:cs="Arial"/>
          <w:sz w:val="20"/>
        </w:rPr>
        <w:t xml:space="preserve"> of these instructions</w:t>
      </w:r>
      <w:r w:rsidRPr="0087268C">
        <w:rPr>
          <w:rFonts w:cs="Arial"/>
          <w:sz w:val="20"/>
        </w:rPr>
        <w:t>.</w:t>
      </w:r>
    </w:p>
    <w:p w14:paraId="26CE5799" w14:textId="77777777" w:rsidR="00151D8B" w:rsidRPr="00C5220A" w:rsidRDefault="00151D8B" w:rsidP="00151D8B">
      <w:pPr>
        <w:pStyle w:val="Heading2"/>
        <w:keepNext/>
        <w:widowControl w:val="0"/>
        <w:tabs>
          <w:tab w:val="clear" w:pos="5897"/>
        </w:tabs>
        <w:spacing w:before="360" w:after="180" w:line="240" w:lineRule="auto"/>
        <w:rPr>
          <w:color w:val="1E35BF"/>
          <w:sz w:val="20"/>
          <w:szCs w:val="20"/>
        </w:rPr>
      </w:pPr>
      <w:bookmarkStart w:id="3288" w:name="_Toc254004831"/>
      <w:bookmarkStart w:id="3289" w:name="_Toc113278606"/>
      <w:bookmarkEnd w:id="3286"/>
      <w:bookmarkEnd w:id="3287"/>
      <w:r w:rsidRPr="00C5220A">
        <w:rPr>
          <w:color w:val="1E35BF"/>
          <w:sz w:val="20"/>
          <w:szCs w:val="20"/>
        </w:rPr>
        <w:t xml:space="preserve">Change at renewal of non-risk-identifying </w:t>
      </w:r>
      <w:r w:rsidR="00EC3AF0" w:rsidRPr="00C5220A">
        <w:rPr>
          <w:color w:val="1E35BF"/>
          <w:sz w:val="20"/>
          <w:szCs w:val="20"/>
        </w:rPr>
        <w:t>field</w:t>
      </w:r>
      <w:r w:rsidRPr="00C5220A">
        <w:rPr>
          <w:color w:val="1E35BF"/>
          <w:sz w:val="20"/>
          <w:szCs w:val="20"/>
        </w:rPr>
        <w:t>s</w:t>
      </w:r>
      <w:bookmarkEnd w:id="3288"/>
      <w:bookmarkEnd w:id="3289"/>
    </w:p>
    <w:p w14:paraId="55035CA7" w14:textId="77777777" w:rsidR="00151D8B" w:rsidRDefault="00151D8B" w:rsidP="00151D8B">
      <w:pPr>
        <w:rPr>
          <w:rFonts w:cs="Arial"/>
          <w:sz w:val="20"/>
        </w:rPr>
      </w:pPr>
      <w:r w:rsidRPr="0087268C">
        <w:rPr>
          <w:rFonts w:cs="Arial"/>
          <w:sz w:val="20"/>
        </w:rPr>
        <w:t xml:space="preserve">When any of the non-risk-identifying </w:t>
      </w:r>
      <w:r w:rsidR="00EC3AF0">
        <w:rPr>
          <w:rFonts w:cs="Arial"/>
          <w:sz w:val="20"/>
        </w:rPr>
        <w:t>field</w:t>
      </w:r>
      <w:r w:rsidRPr="0087268C">
        <w:rPr>
          <w:rFonts w:cs="Arial"/>
          <w:sz w:val="20"/>
        </w:rPr>
        <w:t xml:space="preserve">s e.g. </w:t>
      </w:r>
      <w:r w:rsidR="00EB0D79">
        <w:rPr>
          <w:rFonts w:cs="Arial"/>
          <w:sz w:val="20"/>
        </w:rPr>
        <w:t>m</w:t>
      </w:r>
      <w:r w:rsidRPr="0087268C">
        <w:rPr>
          <w:rFonts w:cs="Arial"/>
          <w:sz w:val="20"/>
        </w:rPr>
        <w:t xml:space="preserve">ethod of </w:t>
      </w:r>
      <w:r w:rsidR="00EB0D79">
        <w:rPr>
          <w:rFonts w:cs="Arial"/>
          <w:sz w:val="20"/>
        </w:rPr>
        <w:t>p</w:t>
      </w:r>
      <w:r w:rsidRPr="0087268C">
        <w:rPr>
          <w:rFonts w:cs="Arial"/>
          <w:sz w:val="20"/>
        </w:rPr>
        <w:t xml:space="preserve">lacement, </w:t>
      </w:r>
      <w:r w:rsidR="00EB0D79">
        <w:rPr>
          <w:rFonts w:cs="Arial"/>
          <w:sz w:val="20"/>
        </w:rPr>
        <w:t>d</w:t>
      </w:r>
      <w:r w:rsidRPr="0087268C">
        <w:rPr>
          <w:rFonts w:cs="Arial"/>
          <w:sz w:val="20"/>
        </w:rPr>
        <w:t xml:space="preserve">istribution </w:t>
      </w:r>
      <w:r w:rsidR="00EB0D79">
        <w:rPr>
          <w:rFonts w:cs="Arial"/>
          <w:sz w:val="20"/>
        </w:rPr>
        <w:t>c</w:t>
      </w:r>
      <w:r w:rsidRPr="0087268C">
        <w:rPr>
          <w:rFonts w:cs="Arial"/>
          <w:sz w:val="20"/>
        </w:rPr>
        <w:t xml:space="preserve">hannel, changes at renewal, the renewal can be treated as a normal renewal. It is only when any of the </w:t>
      </w:r>
      <w:r>
        <w:rPr>
          <w:rFonts w:cs="Arial"/>
          <w:sz w:val="20"/>
        </w:rPr>
        <w:t>risk-</w:t>
      </w:r>
      <w:r w:rsidRPr="0087268C">
        <w:rPr>
          <w:rFonts w:cs="Arial"/>
          <w:sz w:val="20"/>
        </w:rPr>
        <w:t xml:space="preserve">identifying </w:t>
      </w:r>
      <w:r w:rsidR="00EC3AF0">
        <w:rPr>
          <w:rFonts w:cs="Arial"/>
          <w:sz w:val="20"/>
        </w:rPr>
        <w:t>field</w:t>
      </w:r>
      <w:r w:rsidRPr="0087268C">
        <w:rPr>
          <w:rFonts w:cs="Arial"/>
          <w:sz w:val="20"/>
        </w:rPr>
        <w:t>s changes at renewal that special action might need to be taken.</w:t>
      </w:r>
    </w:p>
    <w:p w14:paraId="7D0644DC" w14:textId="77777777" w:rsidR="00290CCB" w:rsidRDefault="00720642" w:rsidP="00151D8B">
      <w:pPr>
        <w:rPr>
          <w:rFonts w:cs="Arial"/>
          <w:sz w:val="20"/>
        </w:rPr>
      </w:pPr>
      <w:r w:rsidRPr="00720642">
        <w:rPr>
          <w:rFonts w:cs="Arial"/>
          <w:sz w:val="20"/>
        </w:rPr>
        <w:t xml:space="preserve">The exception to this is </w:t>
      </w:r>
      <w:r w:rsidR="00E72055">
        <w:rPr>
          <w:rFonts w:cs="Arial"/>
          <w:sz w:val="20"/>
        </w:rPr>
        <w:t>on the EU distribution channel</w:t>
      </w:r>
      <w:r w:rsidR="00290CCB">
        <w:rPr>
          <w:rFonts w:cs="Arial"/>
          <w:sz w:val="20"/>
        </w:rPr>
        <w:t>. F</w:t>
      </w:r>
      <w:r w:rsidR="0017715A">
        <w:rPr>
          <w:rFonts w:cs="Arial"/>
          <w:sz w:val="20"/>
        </w:rPr>
        <w:t>rom</w:t>
      </w:r>
      <w:r w:rsidRPr="00720642">
        <w:rPr>
          <w:rFonts w:cs="Arial"/>
          <w:sz w:val="20"/>
        </w:rPr>
        <w:t xml:space="preserve"> 2019 </w:t>
      </w:r>
      <w:r w:rsidR="0017715A">
        <w:rPr>
          <w:rFonts w:cs="Arial"/>
          <w:sz w:val="20"/>
        </w:rPr>
        <w:t>onwards</w:t>
      </w:r>
      <w:r w:rsidR="00290CCB">
        <w:rPr>
          <w:rFonts w:cs="Arial"/>
          <w:sz w:val="20"/>
        </w:rPr>
        <w:t xml:space="preserve"> polices that </w:t>
      </w:r>
      <w:r w:rsidR="00290CCB" w:rsidRPr="0017715A">
        <w:rPr>
          <w:rFonts w:cs="Arial"/>
          <w:sz w:val="20"/>
        </w:rPr>
        <w:t xml:space="preserve">renew with new EU exposure that did not exist in </w:t>
      </w:r>
      <w:r w:rsidR="00290CCB">
        <w:rPr>
          <w:rFonts w:cs="Arial"/>
          <w:sz w:val="20"/>
        </w:rPr>
        <w:t xml:space="preserve">the expiring policy period will need to report that EU element </w:t>
      </w:r>
      <w:r w:rsidR="00B72380" w:rsidRPr="00720642">
        <w:rPr>
          <w:rFonts w:cs="Arial"/>
          <w:sz w:val="20"/>
        </w:rPr>
        <w:t>as new business as Lloyd's Bruss</w:t>
      </w:r>
      <w:r w:rsidR="00B72380">
        <w:rPr>
          <w:rFonts w:cs="Arial"/>
          <w:sz w:val="20"/>
        </w:rPr>
        <w:t>els is a new insurance provider.</w:t>
      </w:r>
    </w:p>
    <w:p w14:paraId="748CB616" w14:textId="77777777" w:rsidR="0017715A" w:rsidRDefault="0017715A" w:rsidP="00151D8B">
      <w:pPr>
        <w:rPr>
          <w:rFonts w:cs="Arial"/>
          <w:sz w:val="20"/>
        </w:rPr>
      </w:pPr>
      <w:r w:rsidRPr="0017715A">
        <w:rPr>
          <w:rFonts w:cs="Arial"/>
          <w:sz w:val="20"/>
        </w:rPr>
        <w:t xml:space="preserve">If a policy </w:t>
      </w:r>
      <w:r w:rsidR="00B72380">
        <w:rPr>
          <w:rFonts w:cs="Arial"/>
          <w:sz w:val="20"/>
        </w:rPr>
        <w:t>in 2</w:t>
      </w:r>
      <w:r w:rsidRPr="0017715A">
        <w:rPr>
          <w:rFonts w:cs="Arial"/>
          <w:sz w:val="20"/>
        </w:rPr>
        <w:t xml:space="preserve">019 had an EU </w:t>
      </w:r>
      <w:r w:rsidR="004778DB">
        <w:rPr>
          <w:rFonts w:cs="Arial"/>
          <w:sz w:val="20"/>
        </w:rPr>
        <w:t>element</w:t>
      </w:r>
      <w:r w:rsidRPr="0017715A">
        <w:rPr>
          <w:rFonts w:cs="Arial"/>
          <w:sz w:val="20"/>
        </w:rPr>
        <w:t xml:space="preserve"> and was renewed into 2020, then that component would be reported as renewed.</w:t>
      </w:r>
    </w:p>
    <w:p w14:paraId="55326818" w14:textId="77777777" w:rsidR="004D591A" w:rsidRPr="00C5220A" w:rsidRDefault="004D591A" w:rsidP="00386AA5">
      <w:pPr>
        <w:pStyle w:val="Heading2"/>
        <w:keepNext/>
        <w:widowControl w:val="0"/>
        <w:tabs>
          <w:tab w:val="clear" w:pos="5897"/>
        </w:tabs>
        <w:spacing w:before="360" w:after="180" w:line="240" w:lineRule="auto"/>
        <w:rPr>
          <w:color w:val="1E35BF"/>
          <w:sz w:val="20"/>
          <w:szCs w:val="20"/>
        </w:rPr>
      </w:pPr>
      <w:bookmarkStart w:id="3290" w:name="_Toc113278607"/>
      <w:r w:rsidRPr="00C5220A">
        <w:rPr>
          <w:color w:val="1E35BF"/>
          <w:sz w:val="20"/>
          <w:szCs w:val="20"/>
        </w:rPr>
        <w:t>Level of granula</w:t>
      </w:r>
      <w:r w:rsidR="00930BCE" w:rsidRPr="00C5220A">
        <w:rPr>
          <w:color w:val="1E35BF"/>
          <w:sz w:val="20"/>
          <w:szCs w:val="20"/>
        </w:rPr>
        <w:t>rity</w:t>
      </w:r>
      <w:r w:rsidR="00636756" w:rsidRPr="00C5220A">
        <w:rPr>
          <w:color w:val="1E35BF"/>
          <w:sz w:val="20"/>
          <w:szCs w:val="20"/>
        </w:rPr>
        <w:t xml:space="preserve"> – to aggregate or not to aggregate</w:t>
      </w:r>
      <w:bookmarkEnd w:id="3290"/>
    </w:p>
    <w:p w14:paraId="09D05589" w14:textId="77777777" w:rsidR="00A725ED" w:rsidRPr="00A042B3" w:rsidRDefault="00A725ED" w:rsidP="007F19DC">
      <w:pPr>
        <w:rPr>
          <w:rFonts w:cs="Arial"/>
          <w:sz w:val="20"/>
        </w:rPr>
      </w:pPr>
      <w:r w:rsidRPr="000C36ED">
        <w:rPr>
          <w:rFonts w:cs="Arial"/>
          <w:sz w:val="20"/>
        </w:rPr>
        <w:t xml:space="preserve">This </w:t>
      </w:r>
      <w:r w:rsidR="00AF4750">
        <w:rPr>
          <w:rFonts w:cs="Arial"/>
          <w:sz w:val="20"/>
        </w:rPr>
        <w:t>sub</w:t>
      </w:r>
      <w:r w:rsidRPr="000C36ED">
        <w:rPr>
          <w:rFonts w:cs="Arial"/>
          <w:sz w:val="20"/>
        </w:rPr>
        <w:t xml:space="preserve">section describes the level of granularity </w:t>
      </w:r>
      <w:r w:rsidR="002634D9">
        <w:rPr>
          <w:rFonts w:cs="Arial"/>
          <w:sz w:val="20"/>
        </w:rPr>
        <w:t>to be used by</w:t>
      </w:r>
      <w:r w:rsidR="002634D9" w:rsidRPr="000C36ED">
        <w:rPr>
          <w:rFonts w:cs="Arial"/>
          <w:sz w:val="20"/>
        </w:rPr>
        <w:t xml:space="preserve"> </w:t>
      </w:r>
      <w:r w:rsidR="00B523D6">
        <w:rPr>
          <w:rFonts w:cs="Arial"/>
          <w:sz w:val="20"/>
        </w:rPr>
        <w:t>managing agent</w:t>
      </w:r>
      <w:r w:rsidRPr="000C36ED">
        <w:rPr>
          <w:rFonts w:cs="Arial"/>
          <w:sz w:val="20"/>
        </w:rPr>
        <w:t xml:space="preserve">s to provide </w:t>
      </w:r>
      <w:r w:rsidR="00EB4B01" w:rsidRPr="00291D32">
        <w:rPr>
          <w:rFonts w:cs="Arial"/>
          <w:sz w:val="20"/>
        </w:rPr>
        <w:t>PMDR</w:t>
      </w:r>
      <w:r w:rsidR="002634D9">
        <w:rPr>
          <w:rFonts w:cs="Arial"/>
          <w:sz w:val="20"/>
        </w:rPr>
        <w:t>s</w:t>
      </w:r>
      <w:r w:rsidRPr="00291D32">
        <w:rPr>
          <w:rFonts w:cs="Arial"/>
          <w:sz w:val="20"/>
        </w:rPr>
        <w:t>.</w:t>
      </w:r>
      <w:r w:rsidR="0056705D" w:rsidRPr="00291D32">
        <w:rPr>
          <w:rFonts w:cs="Arial"/>
          <w:sz w:val="20"/>
        </w:rPr>
        <w:t xml:space="preserve"> </w:t>
      </w:r>
      <w:r w:rsidR="00291D32" w:rsidRPr="00291D32">
        <w:rPr>
          <w:rFonts w:cs="Arial"/>
          <w:sz w:val="20"/>
        </w:rPr>
        <w:t xml:space="preserve">If </w:t>
      </w:r>
      <w:r w:rsidRPr="00291D32">
        <w:rPr>
          <w:rFonts w:cs="Arial"/>
          <w:sz w:val="20"/>
        </w:rPr>
        <w:t>a</w:t>
      </w:r>
      <w:r w:rsidRPr="000C36ED">
        <w:rPr>
          <w:rFonts w:cs="Arial"/>
          <w:sz w:val="20"/>
        </w:rPr>
        <w:t xml:space="preserve"> </w:t>
      </w:r>
      <w:r w:rsidR="00B523D6">
        <w:rPr>
          <w:rFonts w:cs="Arial"/>
          <w:sz w:val="20"/>
        </w:rPr>
        <w:t>managing agent</w:t>
      </w:r>
      <w:r w:rsidR="004F1BD3" w:rsidRPr="000C36ED">
        <w:rPr>
          <w:rFonts w:cs="Arial"/>
          <w:sz w:val="20"/>
        </w:rPr>
        <w:t xml:space="preserve"> </w:t>
      </w:r>
      <w:r w:rsidRPr="000C36ED">
        <w:rPr>
          <w:rFonts w:cs="Arial"/>
          <w:sz w:val="20"/>
        </w:rPr>
        <w:t xml:space="preserve">believes they are currently unable to provide data according to these instructions they must </w:t>
      </w:r>
      <w:r w:rsidRPr="00A042B3">
        <w:rPr>
          <w:rFonts w:cs="Arial"/>
          <w:sz w:val="20"/>
        </w:rPr>
        <w:t xml:space="preserve">contact the Lloyd’s </w:t>
      </w:r>
      <w:r w:rsidR="00EB4B01">
        <w:rPr>
          <w:rFonts w:cs="Arial"/>
          <w:sz w:val="20"/>
        </w:rPr>
        <w:t>PMDR</w:t>
      </w:r>
      <w:r w:rsidRPr="00A042B3">
        <w:rPr>
          <w:rFonts w:cs="Arial"/>
          <w:sz w:val="20"/>
        </w:rPr>
        <w:t xml:space="preserve"> team.</w:t>
      </w:r>
    </w:p>
    <w:p w14:paraId="186E2311" w14:textId="77777777" w:rsidR="00715631" w:rsidRPr="0056253D" w:rsidRDefault="006D63C9" w:rsidP="000B29DC">
      <w:pPr>
        <w:pStyle w:val="Heading3"/>
        <w:keepNext/>
        <w:spacing w:after="140"/>
        <w:rPr>
          <w:b w:val="0"/>
          <w:i/>
          <w:sz w:val="20"/>
          <w:szCs w:val="20"/>
        </w:rPr>
      </w:pPr>
      <w:bookmarkStart w:id="3291" w:name="_Toc113278608"/>
      <w:r w:rsidRPr="0056253D">
        <w:rPr>
          <w:b w:val="0"/>
          <w:i/>
          <w:sz w:val="20"/>
          <w:szCs w:val="20"/>
        </w:rPr>
        <w:t>Agent s</w:t>
      </w:r>
      <w:r w:rsidR="00715631" w:rsidRPr="0056253D">
        <w:rPr>
          <w:b w:val="0"/>
          <w:i/>
          <w:sz w:val="20"/>
          <w:szCs w:val="20"/>
        </w:rPr>
        <w:t>ervice companies</w:t>
      </w:r>
      <w:r w:rsidR="00A154D0">
        <w:rPr>
          <w:b w:val="0"/>
          <w:i/>
          <w:sz w:val="20"/>
          <w:szCs w:val="20"/>
        </w:rPr>
        <w:t xml:space="preserve"> and</w:t>
      </w:r>
      <w:r w:rsidR="00715631" w:rsidRPr="0056253D">
        <w:rPr>
          <w:b w:val="0"/>
          <w:i/>
          <w:sz w:val="20"/>
          <w:szCs w:val="20"/>
        </w:rPr>
        <w:t xml:space="preserve"> </w:t>
      </w:r>
      <w:r w:rsidR="00781E54" w:rsidRPr="0056253D">
        <w:rPr>
          <w:b w:val="0"/>
          <w:i/>
          <w:sz w:val="20"/>
          <w:szCs w:val="20"/>
        </w:rPr>
        <w:t xml:space="preserve">binding authority </w:t>
      </w:r>
      <w:r w:rsidR="00715631" w:rsidRPr="0056253D">
        <w:rPr>
          <w:b w:val="0"/>
          <w:i/>
          <w:sz w:val="20"/>
          <w:szCs w:val="20"/>
        </w:rPr>
        <w:t xml:space="preserve">and </w:t>
      </w:r>
      <w:proofErr w:type="spellStart"/>
      <w:r w:rsidR="00B470DF" w:rsidRPr="0056253D">
        <w:rPr>
          <w:b w:val="0"/>
          <w:i/>
          <w:sz w:val="20"/>
          <w:szCs w:val="20"/>
        </w:rPr>
        <w:t>lineslip</w:t>
      </w:r>
      <w:proofErr w:type="spellEnd"/>
      <w:r w:rsidR="00B470DF" w:rsidRPr="0056253D">
        <w:rPr>
          <w:b w:val="0"/>
          <w:i/>
          <w:sz w:val="20"/>
          <w:szCs w:val="20"/>
        </w:rPr>
        <w:t xml:space="preserve"> contract</w:t>
      </w:r>
      <w:r w:rsidR="00715631" w:rsidRPr="0056253D">
        <w:rPr>
          <w:b w:val="0"/>
          <w:i/>
          <w:sz w:val="20"/>
          <w:szCs w:val="20"/>
        </w:rPr>
        <w:t>s</w:t>
      </w:r>
      <w:bookmarkEnd w:id="3291"/>
    </w:p>
    <w:p w14:paraId="544402CA" w14:textId="77777777" w:rsidR="00715631" w:rsidRPr="00A042B3" w:rsidRDefault="00715631" w:rsidP="00715631">
      <w:pPr>
        <w:rPr>
          <w:rFonts w:cs="Arial"/>
          <w:sz w:val="20"/>
        </w:rPr>
      </w:pPr>
      <w:r w:rsidRPr="00A042B3">
        <w:rPr>
          <w:rFonts w:cs="Arial"/>
          <w:sz w:val="20"/>
        </w:rPr>
        <w:t xml:space="preserve">Policies written through </w:t>
      </w:r>
      <w:r w:rsidR="006D63C9">
        <w:rPr>
          <w:rFonts w:cs="Arial"/>
          <w:sz w:val="20"/>
        </w:rPr>
        <w:t xml:space="preserve">agent </w:t>
      </w:r>
      <w:r w:rsidRPr="00A042B3">
        <w:rPr>
          <w:rFonts w:cs="Arial"/>
          <w:sz w:val="20"/>
        </w:rPr>
        <w:t>service companies</w:t>
      </w:r>
      <w:r w:rsidR="00A154D0">
        <w:rPr>
          <w:rFonts w:cs="Arial"/>
          <w:sz w:val="20"/>
        </w:rPr>
        <w:t xml:space="preserve"> and</w:t>
      </w:r>
      <w:r w:rsidRPr="00A042B3">
        <w:rPr>
          <w:rFonts w:cs="Arial"/>
          <w:sz w:val="20"/>
        </w:rPr>
        <w:t xml:space="preserve"> </w:t>
      </w:r>
      <w:r w:rsidR="00781E54">
        <w:rPr>
          <w:rFonts w:cs="Arial"/>
          <w:sz w:val="20"/>
        </w:rPr>
        <w:t xml:space="preserve">binding authority </w:t>
      </w:r>
      <w:r w:rsidRPr="00A042B3">
        <w:rPr>
          <w:rFonts w:cs="Arial"/>
          <w:sz w:val="20"/>
        </w:rPr>
        <w:t xml:space="preserve">and </w:t>
      </w:r>
      <w:proofErr w:type="spellStart"/>
      <w:r w:rsidR="00B470DF">
        <w:rPr>
          <w:rFonts w:cs="Arial"/>
          <w:sz w:val="20"/>
        </w:rPr>
        <w:t>lineslip</w:t>
      </w:r>
      <w:proofErr w:type="spellEnd"/>
      <w:r w:rsidR="00B470DF">
        <w:rPr>
          <w:rFonts w:cs="Arial"/>
          <w:sz w:val="20"/>
        </w:rPr>
        <w:t xml:space="preserve"> contract</w:t>
      </w:r>
      <w:r w:rsidRPr="00A042B3">
        <w:rPr>
          <w:rFonts w:cs="Arial"/>
          <w:sz w:val="20"/>
        </w:rPr>
        <w:t>s can generate a large number of risks with relatively small premiums.</w:t>
      </w:r>
      <w:r>
        <w:rPr>
          <w:rFonts w:cs="Arial"/>
          <w:sz w:val="20"/>
        </w:rPr>
        <w:t xml:space="preserve"> </w:t>
      </w:r>
      <w:r w:rsidRPr="00A042B3">
        <w:rPr>
          <w:rFonts w:cs="Arial"/>
          <w:sz w:val="20"/>
        </w:rPr>
        <w:t xml:space="preserve">Lloyd’s recognises that reporting each individual risk written </w:t>
      </w:r>
      <w:r w:rsidR="00BB662B">
        <w:rPr>
          <w:rFonts w:cs="Arial"/>
          <w:sz w:val="20"/>
        </w:rPr>
        <w:t>in these ways</w:t>
      </w:r>
      <w:r w:rsidRPr="00A042B3">
        <w:rPr>
          <w:rFonts w:cs="Arial"/>
          <w:sz w:val="20"/>
        </w:rPr>
        <w:t xml:space="preserve"> may be a significant reporting burden for </w:t>
      </w:r>
      <w:r w:rsidR="00B523D6">
        <w:rPr>
          <w:rFonts w:cs="Arial"/>
          <w:sz w:val="20"/>
        </w:rPr>
        <w:t>managing agent</w:t>
      </w:r>
      <w:r w:rsidRPr="00A042B3">
        <w:rPr>
          <w:rFonts w:cs="Arial"/>
          <w:sz w:val="20"/>
        </w:rPr>
        <w:t>s.</w:t>
      </w:r>
      <w:r>
        <w:rPr>
          <w:rFonts w:cs="Arial"/>
          <w:sz w:val="20"/>
        </w:rPr>
        <w:t xml:space="preserve"> </w:t>
      </w:r>
      <w:r w:rsidRPr="00A042B3">
        <w:rPr>
          <w:rFonts w:cs="Arial"/>
          <w:sz w:val="20"/>
        </w:rPr>
        <w:t xml:space="preserve">In order to reduce the reporting burden and also the volumes of data being handled by Lloyd’s, </w:t>
      </w:r>
      <w:r w:rsidR="00B523D6">
        <w:rPr>
          <w:rFonts w:cs="Arial"/>
          <w:sz w:val="20"/>
        </w:rPr>
        <w:t>managing agent</w:t>
      </w:r>
      <w:r w:rsidR="00BB662B">
        <w:rPr>
          <w:rFonts w:cs="Arial"/>
          <w:sz w:val="20"/>
        </w:rPr>
        <w:t xml:space="preserve">s may choose to aggregate </w:t>
      </w:r>
      <w:r w:rsidRPr="00A042B3">
        <w:rPr>
          <w:rFonts w:cs="Arial"/>
          <w:sz w:val="20"/>
        </w:rPr>
        <w:t xml:space="preserve">policies written </w:t>
      </w:r>
      <w:r w:rsidR="00BB662B">
        <w:rPr>
          <w:rFonts w:cs="Arial"/>
          <w:sz w:val="20"/>
        </w:rPr>
        <w:t>in these ways as follows</w:t>
      </w:r>
      <w:r>
        <w:rPr>
          <w:rFonts w:cs="Arial"/>
          <w:sz w:val="20"/>
        </w:rPr>
        <w:t>.</w:t>
      </w:r>
    </w:p>
    <w:p w14:paraId="502BE163" w14:textId="77777777" w:rsidR="00715631" w:rsidRDefault="006D63C9" w:rsidP="00307A8B">
      <w:pPr>
        <w:keepNext/>
        <w:numPr>
          <w:ilvl w:val="0"/>
          <w:numId w:val="8"/>
        </w:numPr>
        <w:rPr>
          <w:rFonts w:cs="Arial"/>
          <w:sz w:val="20"/>
        </w:rPr>
      </w:pPr>
      <w:r>
        <w:rPr>
          <w:rFonts w:cs="Arial"/>
          <w:sz w:val="20"/>
        </w:rPr>
        <w:t>Agent s</w:t>
      </w:r>
      <w:r w:rsidR="00715631">
        <w:rPr>
          <w:rFonts w:cs="Arial"/>
          <w:sz w:val="20"/>
        </w:rPr>
        <w:t>ervice companies</w:t>
      </w:r>
    </w:p>
    <w:p w14:paraId="3E728348" w14:textId="77777777" w:rsidR="00715631" w:rsidRDefault="00715631" w:rsidP="00307A8B">
      <w:pPr>
        <w:keepNext/>
        <w:numPr>
          <w:ilvl w:val="1"/>
          <w:numId w:val="8"/>
        </w:numPr>
        <w:tabs>
          <w:tab w:val="clear" w:pos="1440"/>
          <w:tab w:val="num" w:pos="720"/>
        </w:tabs>
        <w:ind w:left="720"/>
        <w:rPr>
          <w:rFonts w:cs="Arial"/>
          <w:sz w:val="20"/>
        </w:rPr>
      </w:pPr>
      <w:r>
        <w:rPr>
          <w:rFonts w:cs="Arial"/>
          <w:sz w:val="20"/>
        </w:rPr>
        <w:t xml:space="preserve">For </w:t>
      </w:r>
      <w:r w:rsidRPr="008B20F8">
        <w:rPr>
          <w:rFonts w:cs="Arial"/>
          <w:b/>
          <w:sz w:val="20"/>
        </w:rPr>
        <w:t>each</w:t>
      </w:r>
      <w:r>
        <w:rPr>
          <w:rFonts w:cs="Arial"/>
          <w:sz w:val="20"/>
        </w:rPr>
        <w:t xml:space="preserve"> </w:t>
      </w:r>
      <w:r w:rsidR="006D63C9">
        <w:rPr>
          <w:rFonts w:cs="Arial"/>
          <w:sz w:val="20"/>
        </w:rPr>
        <w:t xml:space="preserve">agent </w:t>
      </w:r>
      <w:r>
        <w:rPr>
          <w:rFonts w:cs="Arial"/>
          <w:sz w:val="20"/>
        </w:rPr>
        <w:t xml:space="preserve">service company operated by </w:t>
      </w:r>
      <w:r w:rsidR="00C93966">
        <w:rPr>
          <w:rFonts w:cs="Arial"/>
          <w:sz w:val="20"/>
        </w:rPr>
        <w:t>a</w:t>
      </w:r>
      <w:r>
        <w:rPr>
          <w:rFonts w:cs="Arial"/>
          <w:sz w:val="20"/>
        </w:rPr>
        <w:t xml:space="preserve"> </w:t>
      </w:r>
      <w:r w:rsidR="00B523D6">
        <w:rPr>
          <w:rFonts w:cs="Arial"/>
          <w:sz w:val="20"/>
        </w:rPr>
        <w:t>managing agent</w:t>
      </w:r>
      <w:r>
        <w:rPr>
          <w:rFonts w:cs="Arial"/>
          <w:sz w:val="20"/>
        </w:rPr>
        <w:t xml:space="preserve">, </w:t>
      </w:r>
      <w:r w:rsidR="00C93966">
        <w:rPr>
          <w:rFonts w:cs="Arial"/>
          <w:sz w:val="20"/>
        </w:rPr>
        <w:t xml:space="preserve">the </w:t>
      </w:r>
      <w:r w:rsidR="00B523D6">
        <w:rPr>
          <w:rFonts w:cs="Arial"/>
          <w:sz w:val="20"/>
        </w:rPr>
        <w:t>managing agent</w:t>
      </w:r>
      <w:r>
        <w:rPr>
          <w:rFonts w:cs="Arial"/>
          <w:sz w:val="20"/>
        </w:rPr>
        <w:t xml:space="preserve"> may choose:</w:t>
      </w:r>
    </w:p>
    <w:p w14:paraId="4A2345B6" w14:textId="77777777" w:rsidR="00715631" w:rsidRPr="00645319" w:rsidRDefault="00715631" w:rsidP="00715631">
      <w:pPr>
        <w:pStyle w:val="ListBullet"/>
        <w:tabs>
          <w:tab w:val="clear" w:pos="699"/>
          <w:tab w:val="num" w:pos="1080"/>
        </w:tabs>
        <w:spacing w:after="120" w:line="240" w:lineRule="atLeast"/>
        <w:ind w:left="1080" w:hanging="360"/>
        <w:rPr>
          <w:sz w:val="20"/>
        </w:rPr>
      </w:pPr>
      <w:r>
        <w:rPr>
          <w:sz w:val="20"/>
        </w:rPr>
        <w:t xml:space="preserve">to </w:t>
      </w:r>
      <w:r w:rsidRPr="008B20F8">
        <w:rPr>
          <w:sz w:val="20"/>
        </w:rPr>
        <w:t xml:space="preserve">aggregate the </w:t>
      </w:r>
      <w:r w:rsidR="00A92C1F" w:rsidRPr="00645319">
        <w:rPr>
          <w:sz w:val="20"/>
        </w:rPr>
        <w:t xml:space="preserve">open market </w:t>
      </w:r>
      <w:r w:rsidRPr="00645319">
        <w:rPr>
          <w:sz w:val="20"/>
        </w:rPr>
        <w:t xml:space="preserve">data and report a separate record for each </w:t>
      </w:r>
      <w:r w:rsidRPr="00645319">
        <w:rPr>
          <w:b/>
          <w:sz w:val="20"/>
        </w:rPr>
        <w:t>material</w:t>
      </w:r>
      <w:r w:rsidRPr="00645319">
        <w:rPr>
          <w:sz w:val="20"/>
        </w:rPr>
        <w:t xml:space="preserve"> syndicate class of business, risk code, risk exposure location and original currency written through the </w:t>
      </w:r>
      <w:r w:rsidR="006D63C9" w:rsidRPr="00645319">
        <w:rPr>
          <w:sz w:val="20"/>
        </w:rPr>
        <w:t xml:space="preserve">agent </w:t>
      </w:r>
      <w:r w:rsidRPr="00645319">
        <w:rPr>
          <w:sz w:val="20"/>
        </w:rPr>
        <w:t>service company</w:t>
      </w:r>
      <w:r w:rsidR="00636756" w:rsidRPr="00645319">
        <w:rPr>
          <w:sz w:val="20"/>
        </w:rPr>
        <w:t xml:space="preserve"> </w:t>
      </w:r>
      <w:r w:rsidR="0047761B" w:rsidRPr="00645319">
        <w:rPr>
          <w:rFonts w:cs="Arial"/>
          <w:sz w:val="20"/>
        </w:rPr>
        <w:t xml:space="preserve">(with single risk flag set to </w:t>
      </w:r>
      <w:r w:rsidR="00636756" w:rsidRPr="00645319">
        <w:rPr>
          <w:rFonts w:cs="Arial"/>
          <w:sz w:val="20"/>
        </w:rPr>
        <w:t>“N”)</w:t>
      </w:r>
    </w:p>
    <w:p w14:paraId="463627D1" w14:textId="77777777" w:rsidR="00715631" w:rsidRPr="00645319" w:rsidRDefault="00715631" w:rsidP="00715631">
      <w:pPr>
        <w:ind w:left="720"/>
      </w:pPr>
      <w:r w:rsidRPr="00645319">
        <w:t>or</w:t>
      </w:r>
    </w:p>
    <w:p w14:paraId="26A24875" w14:textId="77777777" w:rsidR="00715631" w:rsidRPr="00645319" w:rsidRDefault="00715631" w:rsidP="00715631">
      <w:pPr>
        <w:pStyle w:val="ListBullet"/>
        <w:tabs>
          <w:tab w:val="clear" w:pos="699"/>
          <w:tab w:val="num" w:pos="1080"/>
        </w:tabs>
        <w:spacing w:after="120" w:line="240" w:lineRule="atLeast"/>
        <w:ind w:left="1080" w:hanging="360"/>
        <w:rPr>
          <w:sz w:val="20"/>
        </w:rPr>
      </w:pPr>
      <w:r w:rsidRPr="00645319">
        <w:rPr>
          <w:sz w:val="20"/>
        </w:rPr>
        <w:lastRenderedPageBreak/>
        <w:t xml:space="preserve">to report individually each </w:t>
      </w:r>
      <w:r w:rsidR="00A92C1F" w:rsidRPr="00645319">
        <w:rPr>
          <w:sz w:val="20"/>
        </w:rPr>
        <w:t xml:space="preserve">open market </w:t>
      </w:r>
      <w:r w:rsidRPr="00645319">
        <w:rPr>
          <w:sz w:val="20"/>
        </w:rPr>
        <w:t xml:space="preserve">risk written through the </w:t>
      </w:r>
      <w:r w:rsidR="009013FC" w:rsidRPr="00645319">
        <w:rPr>
          <w:sz w:val="20"/>
        </w:rPr>
        <w:t>agent service company</w:t>
      </w:r>
      <w:r w:rsidR="00636756" w:rsidRPr="00645319">
        <w:rPr>
          <w:sz w:val="20"/>
        </w:rPr>
        <w:t xml:space="preserve"> </w:t>
      </w:r>
      <w:r w:rsidR="0047761B" w:rsidRPr="00645319">
        <w:rPr>
          <w:rFonts w:cs="Arial"/>
          <w:sz w:val="20"/>
        </w:rPr>
        <w:t xml:space="preserve">(with single risk flag set to </w:t>
      </w:r>
      <w:r w:rsidR="00636756" w:rsidRPr="00645319">
        <w:rPr>
          <w:rFonts w:cs="Arial"/>
          <w:sz w:val="20"/>
        </w:rPr>
        <w:t>“Y”)</w:t>
      </w:r>
      <w:r w:rsidRPr="00645319">
        <w:rPr>
          <w:sz w:val="20"/>
        </w:rPr>
        <w:t>.</w:t>
      </w:r>
    </w:p>
    <w:p w14:paraId="3AC26794" w14:textId="77777777" w:rsidR="00A92C1F" w:rsidRPr="00645319" w:rsidRDefault="00A92C1F" w:rsidP="00A92C1F">
      <w:pPr>
        <w:keepNext/>
        <w:numPr>
          <w:ilvl w:val="1"/>
          <w:numId w:val="8"/>
        </w:numPr>
        <w:tabs>
          <w:tab w:val="clear" w:pos="1440"/>
          <w:tab w:val="num" w:pos="720"/>
        </w:tabs>
        <w:ind w:left="720"/>
        <w:rPr>
          <w:rFonts w:cs="Arial"/>
          <w:sz w:val="20"/>
        </w:rPr>
      </w:pPr>
      <w:r w:rsidRPr="00645319">
        <w:rPr>
          <w:rFonts w:cs="Arial"/>
          <w:sz w:val="20"/>
        </w:rPr>
        <w:t xml:space="preserve">Agent </w:t>
      </w:r>
      <w:r w:rsidR="000D4B50" w:rsidRPr="00645319">
        <w:rPr>
          <w:rFonts w:cs="Arial"/>
          <w:sz w:val="20"/>
        </w:rPr>
        <w:t>Service Company</w:t>
      </w:r>
      <w:r w:rsidRPr="00645319">
        <w:rPr>
          <w:rFonts w:cs="Arial"/>
          <w:sz w:val="20"/>
        </w:rPr>
        <w:t xml:space="preserve"> sub-delegated binding authority contracts and </w:t>
      </w:r>
      <w:proofErr w:type="spellStart"/>
      <w:r w:rsidRPr="00645319">
        <w:rPr>
          <w:rFonts w:cs="Arial"/>
          <w:sz w:val="20"/>
        </w:rPr>
        <w:t>lineslip</w:t>
      </w:r>
      <w:proofErr w:type="spellEnd"/>
      <w:r w:rsidRPr="00645319">
        <w:rPr>
          <w:rFonts w:cs="Arial"/>
          <w:sz w:val="20"/>
        </w:rPr>
        <w:t xml:space="preserve"> contracts must be reported as specified in the next subsection.</w:t>
      </w:r>
    </w:p>
    <w:p w14:paraId="4F0C5FA6" w14:textId="77777777" w:rsidR="00715631" w:rsidRDefault="00A154D0" w:rsidP="008919EE">
      <w:pPr>
        <w:keepNext/>
        <w:numPr>
          <w:ilvl w:val="0"/>
          <w:numId w:val="8"/>
        </w:numPr>
        <w:rPr>
          <w:rFonts w:cs="Arial"/>
          <w:sz w:val="20"/>
        </w:rPr>
      </w:pPr>
      <w:r>
        <w:rPr>
          <w:rFonts w:cs="Arial"/>
          <w:sz w:val="20"/>
        </w:rPr>
        <w:t xml:space="preserve">Binding authority and </w:t>
      </w:r>
      <w:proofErr w:type="spellStart"/>
      <w:r>
        <w:rPr>
          <w:rFonts w:cs="Arial"/>
          <w:sz w:val="20"/>
        </w:rPr>
        <w:t>lineslip</w:t>
      </w:r>
      <w:proofErr w:type="spellEnd"/>
      <w:r>
        <w:rPr>
          <w:rFonts w:cs="Arial"/>
          <w:sz w:val="20"/>
        </w:rPr>
        <w:t xml:space="preserve"> contracts</w:t>
      </w:r>
    </w:p>
    <w:p w14:paraId="28BE36B4" w14:textId="77777777" w:rsidR="00715631" w:rsidRDefault="00715631" w:rsidP="0044524C">
      <w:pPr>
        <w:numPr>
          <w:ilvl w:val="1"/>
          <w:numId w:val="8"/>
        </w:numPr>
        <w:tabs>
          <w:tab w:val="clear" w:pos="1440"/>
          <w:tab w:val="num" w:pos="720"/>
        </w:tabs>
        <w:ind w:left="720"/>
        <w:rPr>
          <w:rFonts w:cs="Arial"/>
          <w:sz w:val="20"/>
        </w:rPr>
      </w:pPr>
      <w:r w:rsidRPr="008B20F8">
        <w:rPr>
          <w:rFonts w:cs="Arial"/>
          <w:sz w:val="20"/>
        </w:rPr>
        <w:t xml:space="preserve">For </w:t>
      </w:r>
      <w:r w:rsidRPr="0057343D">
        <w:rPr>
          <w:rFonts w:cs="Arial"/>
          <w:b/>
          <w:sz w:val="20"/>
        </w:rPr>
        <w:t>each</w:t>
      </w:r>
      <w:r w:rsidRPr="008B20F8">
        <w:rPr>
          <w:rFonts w:cs="Arial"/>
          <w:sz w:val="20"/>
        </w:rPr>
        <w:t xml:space="preserve"> </w:t>
      </w:r>
      <w:r w:rsidR="00A154D0">
        <w:rPr>
          <w:rFonts w:cs="Arial"/>
          <w:sz w:val="20"/>
        </w:rPr>
        <w:t xml:space="preserve">binding authority or </w:t>
      </w:r>
      <w:proofErr w:type="spellStart"/>
      <w:r w:rsidR="00A154D0">
        <w:rPr>
          <w:rFonts w:cs="Arial"/>
          <w:sz w:val="20"/>
        </w:rPr>
        <w:t>lineslip</w:t>
      </w:r>
      <w:proofErr w:type="spellEnd"/>
      <w:r w:rsidR="00A154D0">
        <w:rPr>
          <w:rFonts w:cs="Arial"/>
          <w:sz w:val="20"/>
        </w:rPr>
        <w:t xml:space="preserve"> contract</w:t>
      </w:r>
      <w:r w:rsidRPr="008B20F8">
        <w:rPr>
          <w:rFonts w:cs="Arial"/>
          <w:sz w:val="20"/>
        </w:rPr>
        <w:t xml:space="preserve"> written, </w:t>
      </w:r>
      <w:r w:rsidR="00B523D6">
        <w:rPr>
          <w:rFonts w:cs="Arial"/>
          <w:sz w:val="20"/>
        </w:rPr>
        <w:t>managing agent</w:t>
      </w:r>
      <w:r w:rsidRPr="00A042B3">
        <w:rPr>
          <w:rFonts w:cs="Arial"/>
          <w:sz w:val="20"/>
        </w:rPr>
        <w:t xml:space="preserve">s </w:t>
      </w:r>
      <w:r w:rsidRPr="00583EC8">
        <w:rPr>
          <w:rFonts w:cs="Arial"/>
          <w:b/>
          <w:sz w:val="20"/>
        </w:rPr>
        <w:t>must</w:t>
      </w:r>
      <w:r w:rsidRPr="00A042B3">
        <w:rPr>
          <w:rFonts w:cs="Arial"/>
          <w:sz w:val="20"/>
        </w:rPr>
        <w:t xml:space="preserve"> </w:t>
      </w:r>
      <w:r>
        <w:rPr>
          <w:rFonts w:cs="Arial"/>
          <w:sz w:val="20"/>
        </w:rPr>
        <w:t xml:space="preserve">report a </w:t>
      </w:r>
      <w:r w:rsidRPr="00A042B3">
        <w:rPr>
          <w:rFonts w:cs="Arial"/>
          <w:sz w:val="20"/>
        </w:rPr>
        <w:t xml:space="preserve">separate </w:t>
      </w:r>
      <w:r>
        <w:rPr>
          <w:rFonts w:cs="Arial"/>
          <w:sz w:val="20"/>
        </w:rPr>
        <w:t>‘facility’ record</w:t>
      </w:r>
      <w:r w:rsidRPr="00A042B3">
        <w:rPr>
          <w:rFonts w:cs="Arial"/>
          <w:sz w:val="20"/>
        </w:rPr>
        <w:t xml:space="preserve"> for each </w:t>
      </w:r>
      <w:r w:rsidRPr="00DC2BD5">
        <w:rPr>
          <w:rFonts w:cs="Arial"/>
          <w:b/>
          <w:sz w:val="20"/>
        </w:rPr>
        <w:t>material</w:t>
      </w:r>
      <w:r w:rsidRPr="00A042B3">
        <w:rPr>
          <w:rFonts w:cs="Arial"/>
          <w:sz w:val="20"/>
        </w:rPr>
        <w:t xml:space="preserve"> combination of syndicate class of business, risk code, risk </w:t>
      </w:r>
      <w:r>
        <w:rPr>
          <w:rFonts w:cs="Arial"/>
          <w:sz w:val="20"/>
        </w:rPr>
        <w:t xml:space="preserve">exposure </w:t>
      </w:r>
      <w:r w:rsidRPr="00A042B3">
        <w:rPr>
          <w:rFonts w:cs="Arial"/>
          <w:sz w:val="20"/>
        </w:rPr>
        <w:t xml:space="preserve">location </w:t>
      </w:r>
      <w:r>
        <w:rPr>
          <w:rFonts w:cs="Arial"/>
          <w:sz w:val="20"/>
        </w:rPr>
        <w:t xml:space="preserve">and original </w:t>
      </w:r>
      <w:r w:rsidRPr="00A042B3">
        <w:rPr>
          <w:rFonts w:cs="Arial"/>
          <w:sz w:val="20"/>
        </w:rPr>
        <w:t xml:space="preserve">currency </w:t>
      </w:r>
      <w:r>
        <w:rPr>
          <w:rFonts w:cs="Arial"/>
          <w:sz w:val="20"/>
        </w:rPr>
        <w:t xml:space="preserve">written under the </w:t>
      </w:r>
      <w:r w:rsidR="00A154D0">
        <w:rPr>
          <w:rFonts w:cs="Arial"/>
          <w:sz w:val="20"/>
        </w:rPr>
        <w:t xml:space="preserve">binding authority or </w:t>
      </w:r>
      <w:proofErr w:type="spellStart"/>
      <w:r w:rsidR="00A154D0">
        <w:rPr>
          <w:rFonts w:cs="Arial"/>
          <w:sz w:val="20"/>
        </w:rPr>
        <w:t>lineslip</w:t>
      </w:r>
      <w:proofErr w:type="spellEnd"/>
      <w:r w:rsidR="00A154D0">
        <w:rPr>
          <w:rFonts w:cs="Arial"/>
          <w:sz w:val="20"/>
        </w:rPr>
        <w:t xml:space="preserve"> contract</w:t>
      </w:r>
      <w:r w:rsidR="00636756">
        <w:rPr>
          <w:rFonts w:cs="Arial"/>
          <w:sz w:val="20"/>
        </w:rPr>
        <w:t xml:space="preserve"> </w:t>
      </w:r>
      <w:r w:rsidR="0047761B">
        <w:rPr>
          <w:rFonts w:cs="Arial"/>
          <w:sz w:val="20"/>
        </w:rPr>
        <w:t xml:space="preserve">(with single risk flag set to </w:t>
      </w:r>
      <w:r w:rsidR="00636756" w:rsidRPr="00F90E3B">
        <w:rPr>
          <w:rFonts w:cs="Arial"/>
          <w:sz w:val="20"/>
        </w:rPr>
        <w:t>“N”</w:t>
      </w:r>
      <w:r w:rsidR="00636756">
        <w:rPr>
          <w:rFonts w:cs="Arial"/>
          <w:sz w:val="20"/>
        </w:rPr>
        <w:t>)</w:t>
      </w:r>
      <w:r w:rsidR="00636756" w:rsidRPr="00F90E3B">
        <w:rPr>
          <w:rFonts w:cs="Arial"/>
          <w:sz w:val="20"/>
        </w:rPr>
        <w:t>.</w:t>
      </w:r>
    </w:p>
    <w:p w14:paraId="2445513D" w14:textId="77777777" w:rsidR="007A6787" w:rsidRDefault="00E92876" w:rsidP="0044524C">
      <w:pPr>
        <w:numPr>
          <w:ilvl w:val="1"/>
          <w:numId w:val="8"/>
        </w:numPr>
        <w:tabs>
          <w:tab w:val="clear" w:pos="1440"/>
          <w:tab w:val="num" w:pos="720"/>
        </w:tabs>
        <w:ind w:left="720"/>
        <w:rPr>
          <w:rFonts w:cs="Arial"/>
          <w:sz w:val="20"/>
        </w:rPr>
      </w:pPr>
      <w:r>
        <w:rPr>
          <w:sz w:val="20"/>
        </w:rPr>
        <w:t>W</w:t>
      </w:r>
      <w:r w:rsidR="00F23320" w:rsidRPr="00F23320">
        <w:rPr>
          <w:sz w:val="20"/>
        </w:rPr>
        <w:t>hen declarations are not reported individually,</w:t>
      </w:r>
      <w:r w:rsidR="0008268D" w:rsidRPr="00F23320">
        <w:rPr>
          <w:rFonts w:cs="Arial"/>
          <w:sz w:val="20"/>
        </w:rPr>
        <w:t xml:space="preserve"> report at inception </w:t>
      </w:r>
      <w:r w:rsidR="005A44FD" w:rsidRPr="00F23320">
        <w:rPr>
          <w:rFonts w:cs="Arial"/>
          <w:sz w:val="20"/>
        </w:rPr>
        <w:t>in the ‘facility’ record</w:t>
      </w:r>
      <w:r w:rsidR="0047761B">
        <w:rPr>
          <w:rFonts w:cs="Arial"/>
          <w:sz w:val="20"/>
        </w:rPr>
        <w:t xml:space="preserve"> for </w:t>
      </w:r>
      <w:r w:rsidR="00413B90">
        <w:rPr>
          <w:rFonts w:cs="Arial"/>
          <w:sz w:val="20"/>
        </w:rPr>
        <w:t xml:space="preserve">each </w:t>
      </w:r>
      <w:r w:rsidR="0047761B" w:rsidRPr="00F23320">
        <w:rPr>
          <w:rFonts w:cs="Arial"/>
          <w:sz w:val="20"/>
        </w:rPr>
        <w:t xml:space="preserve">new </w:t>
      </w:r>
      <w:r w:rsidR="00413B90">
        <w:rPr>
          <w:rFonts w:cs="Arial"/>
          <w:sz w:val="20"/>
        </w:rPr>
        <w:t>or</w:t>
      </w:r>
      <w:r w:rsidR="0047761B" w:rsidRPr="00F23320">
        <w:rPr>
          <w:rFonts w:cs="Arial"/>
          <w:sz w:val="20"/>
        </w:rPr>
        <w:t xml:space="preserve"> renewed </w:t>
      </w:r>
      <w:r w:rsidR="0047761B" w:rsidRPr="00F23320">
        <w:rPr>
          <w:sz w:val="20"/>
        </w:rPr>
        <w:t xml:space="preserve">binding authority </w:t>
      </w:r>
      <w:r w:rsidR="00413B90">
        <w:rPr>
          <w:sz w:val="20"/>
        </w:rPr>
        <w:t>or</w:t>
      </w:r>
      <w:r w:rsidR="0047761B" w:rsidRPr="00F23320">
        <w:rPr>
          <w:sz w:val="20"/>
        </w:rPr>
        <w:t xml:space="preserve"> </w:t>
      </w:r>
      <w:proofErr w:type="spellStart"/>
      <w:r w:rsidR="0047761B" w:rsidRPr="00F23320">
        <w:rPr>
          <w:sz w:val="20"/>
        </w:rPr>
        <w:t>lineslip</w:t>
      </w:r>
      <w:proofErr w:type="spellEnd"/>
      <w:r w:rsidR="0047761B" w:rsidRPr="00F23320">
        <w:rPr>
          <w:sz w:val="20"/>
        </w:rPr>
        <w:t xml:space="preserve"> contract</w:t>
      </w:r>
      <w:r w:rsidR="005A44FD" w:rsidRPr="00F23320">
        <w:rPr>
          <w:rFonts w:cs="Arial"/>
          <w:sz w:val="20"/>
        </w:rPr>
        <w:t xml:space="preserve">, </w:t>
      </w:r>
      <w:r w:rsidR="0008268D" w:rsidRPr="00F23320">
        <w:rPr>
          <w:rFonts w:cs="Arial"/>
          <w:sz w:val="20"/>
        </w:rPr>
        <w:t>a</w:t>
      </w:r>
      <w:r w:rsidR="00A9784A" w:rsidRPr="00F23320">
        <w:rPr>
          <w:rFonts w:cs="Arial"/>
          <w:sz w:val="20"/>
        </w:rPr>
        <w:t xml:space="preserve">n estimate of the premium that </w:t>
      </w:r>
      <w:r w:rsidR="0047761B">
        <w:rPr>
          <w:rFonts w:cs="Arial"/>
          <w:sz w:val="20"/>
        </w:rPr>
        <w:t>the</w:t>
      </w:r>
      <w:r w:rsidR="00413B90">
        <w:rPr>
          <w:rFonts w:cs="Arial"/>
          <w:sz w:val="20"/>
        </w:rPr>
        <w:t xml:space="preserve"> contract</w:t>
      </w:r>
      <w:r w:rsidR="0047761B">
        <w:rPr>
          <w:rFonts w:cs="Arial"/>
          <w:sz w:val="20"/>
        </w:rPr>
        <w:t xml:space="preserve"> </w:t>
      </w:r>
      <w:r w:rsidR="00A9784A" w:rsidRPr="00F23320">
        <w:rPr>
          <w:rFonts w:cs="Arial"/>
          <w:sz w:val="20"/>
        </w:rPr>
        <w:t>will generate over the policy period</w:t>
      </w:r>
      <w:r w:rsidR="00160AED">
        <w:rPr>
          <w:rFonts w:cs="Arial"/>
          <w:sz w:val="20"/>
        </w:rPr>
        <w:t>,</w:t>
      </w:r>
      <w:r w:rsidR="00A9784A" w:rsidRPr="00F23320">
        <w:rPr>
          <w:rFonts w:cs="Arial"/>
          <w:sz w:val="20"/>
        </w:rPr>
        <w:t xml:space="preserve"> i.e. </w:t>
      </w:r>
      <w:r w:rsidR="0008268D" w:rsidRPr="00F23320">
        <w:rPr>
          <w:rFonts w:cs="Arial"/>
          <w:sz w:val="20"/>
        </w:rPr>
        <w:t xml:space="preserve">include in </w:t>
      </w:r>
      <w:r w:rsidR="007A6787">
        <w:rPr>
          <w:rFonts w:cs="Arial"/>
          <w:sz w:val="20"/>
        </w:rPr>
        <w:t xml:space="preserve">the </w:t>
      </w:r>
      <w:r w:rsidR="00831648">
        <w:rPr>
          <w:rFonts w:cs="Arial"/>
          <w:sz w:val="20"/>
        </w:rPr>
        <w:t>Gross Written Premium</w:t>
      </w:r>
      <w:r w:rsidR="007A6787">
        <w:rPr>
          <w:rFonts w:cs="Arial"/>
          <w:sz w:val="20"/>
        </w:rPr>
        <w:t>:</w:t>
      </w:r>
    </w:p>
    <w:p w14:paraId="124A4D55" w14:textId="77777777" w:rsidR="007A6787" w:rsidRPr="007A6787" w:rsidRDefault="00A9784A" w:rsidP="007A6787">
      <w:pPr>
        <w:pStyle w:val="ListBullet"/>
        <w:tabs>
          <w:tab w:val="clear" w:pos="699"/>
          <w:tab w:val="num" w:pos="1080"/>
        </w:tabs>
        <w:spacing w:after="120" w:line="240" w:lineRule="atLeast"/>
        <w:ind w:left="1080" w:hanging="360"/>
        <w:rPr>
          <w:sz w:val="20"/>
        </w:rPr>
      </w:pPr>
      <w:r w:rsidRPr="007A6787">
        <w:rPr>
          <w:sz w:val="20"/>
        </w:rPr>
        <w:t xml:space="preserve">the sum of </w:t>
      </w:r>
      <w:r w:rsidR="0047761B" w:rsidRPr="007A6787">
        <w:rPr>
          <w:sz w:val="20"/>
        </w:rPr>
        <w:t>any</w:t>
      </w:r>
      <w:r w:rsidR="007A6787" w:rsidRPr="007A6787">
        <w:rPr>
          <w:sz w:val="20"/>
        </w:rPr>
        <w:t xml:space="preserve"> premium already written</w:t>
      </w:r>
      <w:r w:rsidR="007A6787">
        <w:rPr>
          <w:sz w:val="20"/>
        </w:rPr>
        <w:t>,</w:t>
      </w:r>
      <w:r w:rsidR="007A6787" w:rsidRPr="007A6787">
        <w:rPr>
          <w:sz w:val="20"/>
        </w:rPr>
        <w:t xml:space="preserve"> and</w:t>
      </w:r>
    </w:p>
    <w:p w14:paraId="478563E2" w14:textId="77777777" w:rsidR="00A9784A" w:rsidRPr="007A6787" w:rsidRDefault="00A9784A" w:rsidP="007A6787">
      <w:pPr>
        <w:pStyle w:val="ListBullet"/>
        <w:tabs>
          <w:tab w:val="clear" w:pos="699"/>
          <w:tab w:val="num" w:pos="1080"/>
        </w:tabs>
        <w:spacing w:after="120" w:line="240" w:lineRule="atLeast"/>
        <w:ind w:left="1080" w:hanging="360"/>
        <w:rPr>
          <w:sz w:val="20"/>
        </w:rPr>
      </w:pPr>
      <w:r w:rsidRPr="007A6787">
        <w:rPr>
          <w:sz w:val="20"/>
        </w:rPr>
        <w:t xml:space="preserve">an estimate of the premium still to be written under the </w:t>
      </w:r>
      <w:r w:rsidR="00B470DF" w:rsidRPr="007A6787">
        <w:rPr>
          <w:sz w:val="20"/>
        </w:rPr>
        <w:t>contract</w:t>
      </w:r>
      <w:r w:rsidR="007A6787">
        <w:rPr>
          <w:sz w:val="20"/>
        </w:rPr>
        <w:t>; u</w:t>
      </w:r>
      <w:r w:rsidR="00BB1068" w:rsidRPr="007A6787">
        <w:rPr>
          <w:sz w:val="20"/>
        </w:rPr>
        <w:t>pdate t</w:t>
      </w:r>
      <w:r w:rsidRPr="007A6787">
        <w:rPr>
          <w:sz w:val="20"/>
        </w:rPr>
        <w:t xml:space="preserve">his estimate in future </w:t>
      </w:r>
      <w:r w:rsidR="00D410C8" w:rsidRPr="007A6787">
        <w:rPr>
          <w:sz w:val="20"/>
        </w:rPr>
        <w:t>PMDR</w:t>
      </w:r>
      <w:r w:rsidRPr="007A6787">
        <w:rPr>
          <w:sz w:val="20"/>
        </w:rPr>
        <w:t xml:space="preserve">s if </w:t>
      </w:r>
      <w:r w:rsidR="000E3917" w:rsidRPr="007A6787">
        <w:rPr>
          <w:sz w:val="20"/>
        </w:rPr>
        <w:t>it changes</w:t>
      </w:r>
      <w:r w:rsidRPr="007A6787">
        <w:rPr>
          <w:sz w:val="20"/>
        </w:rPr>
        <w:t>.</w:t>
      </w:r>
    </w:p>
    <w:p w14:paraId="6355C32B" w14:textId="77777777" w:rsidR="00715631" w:rsidRPr="00232B6E" w:rsidRDefault="00715631" w:rsidP="008919EE">
      <w:pPr>
        <w:numPr>
          <w:ilvl w:val="1"/>
          <w:numId w:val="8"/>
        </w:numPr>
        <w:tabs>
          <w:tab w:val="clear" w:pos="1440"/>
          <w:tab w:val="num" w:pos="720"/>
        </w:tabs>
        <w:ind w:left="720"/>
        <w:rPr>
          <w:rFonts w:cs="Arial"/>
          <w:sz w:val="20"/>
        </w:rPr>
      </w:pPr>
      <w:r w:rsidRPr="00232B6E">
        <w:rPr>
          <w:rFonts w:cs="Arial"/>
          <w:sz w:val="20"/>
        </w:rPr>
        <w:t xml:space="preserve">In addition, </w:t>
      </w:r>
      <w:r w:rsidR="00B523D6">
        <w:rPr>
          <w:rFonts w:cs="Arial"/>
          <w:sz w:val="20"/>
        </w:rPr>
        <w:t>managing agent</w:t>
      </w:r>
      <w:r w:rsidRPr="00232B6E">
        <w:rPr>
          <w:rFonts w:cs="Arial"/>
          <w:sz w:val="20"/>
        </w:rPr>
        <w:t xml:space="preserve">s </w:t>
      </w:r>
      <w:r w:rsidRPr="00232B6E">
        <w:rPr>
          <w:rFonts w:cs="Arial"/>
          <w:b/>
          <w:sz w:val="20"/>
        </w:rPr>
        <w:t>may choose</w:t>
      </w:r>
      <w:r w:rsidRPr="00232B6E">
        <w:rPr>
          <w:rFonts w:cs="Arial"/>
          <w:sz w:val="20"/>
        </w:rPr>
        <w:t xml:space="preserve"> to </w:t>
      </w:r>
      <w:r w:rsidRPr="00232B6E">
        <w:rPr>
          <w:sz w:val="20"/>
        </w:rPr>
        <w:t xml:space="preserve">report individually each declaration written under </w:t>
      </w:r>
      <w:r w:rsidR="00E92876">
        <w:rPr>
          <w:sz w:val="20"/>
        </w:rPr>
        <w:t>a</w:t>
      </w:r>
      <w:r w:rsidRPr="00232B6E">
        <w:rPr>
          <w:sz w:val="20"/>
        </w:rPr>
        <w:t xml:space="preserve"> </w:t>
      </w:r>
      <w:r w:rsidR="00A9784A" w:rsidRPr="00232B6E">
        <w:rPr>
          <w:sz w:val="20"/>
        </w:rPr>
        <w:t xml:space="preserve">binding authority or </w:t>
      </w:r>
      <w:proofErr w:type="spellStart"/>
      <w:r w:rsidR="00B470DF">
        <w:rPr>
          <w:sz w:val="20"/>
        </w:rPr>
        <w:t>lineslip</w:t>
      </w:r>
      <w:proofErr w:type="spellEnd"/>
      <w:r w:rsidR="00B470DF">
        <w:rPr>
          <w:sz w:val="20"/>
        </w:rPr>
        <w:t xml:space="preserve"> contract</w:t>
      </w:r>
      <w:r w:rsidR="000E3917" w:rsidRPr="00232B6E">
        <w:rPr>
          <w:sz w:val="20"/>
        </w:rPr>
        <w:t xml:space="preserve"> </w:t>
      </w:r>
      <w:r w:rsidR="0047761B">
        <w:rPr>
          <w:rFonts w:cs="Arial"/>
          <w:sz w:val="20"/>
        </w:rPr>
        <w:t xml:space="preserve">(with single risk flag set to </w:t>
      </w:r>
      <w:r w:rsidR="00636756">
        <w:rPr>
          <w:rFonts w:cs="Arial"/>
          <w:sz w:val="20"/>
        </w:rPr>
        <w:t>“Y</w:t>
      </w:r>
      <w:r w:rsidR="00636756" w:rsidRPr="00F90E3B">
        <w:rPr>
          <w:rFonts w:cs="Arial"/>
          <w:sz w:val="20"/>
        </w:rPr>
        <w:t>”</w:t>
      </w:r>
      <w:r w:rsidR="00636756">
        <w:rPr>
          <w:rFonts w:cs="Arial"/>
          <w:sz w:val="20"/>
        </w:rPr>
        <w:t>)</w:t>
      </w:r>
      <w:r w:rsidR="00A9784A" w:rsidRPr="00232B6E">
        <w:rPr>
          <w:sz w:val="20"/>
        </w:rPr>
        <w:t>. If this choice is made,</w:t>
      </w:r>
      <w:r w:rsidR="00F23320" w:rsidRPr="00F23320">
        <w:rPr>
          <w:rFonts w:cs="Arial"/>
          <w:sz w:val="20"/>
        </w:rPr>
        <w:t xml:space="preserve"> report at inception in the ‘facility’ record</w:t>
      </w:r>
      <w:r w:rsidR="0047761B">
        <w:rPr>
          <w:rFonts w:cs="Arial"/>
          <w:sz w:val="20"/>
        </w:rPr>
        <w:t xml:space="preserve"> for </w:t>
      </w:r>
      <w:r w:rsidR="00413B90">
        <w:rPr>
          <w:rFonts w:cs="Arial"/>
          <w:sz w:val="20"/>
        </w:rPr>
        <w:t xml:space="preserve">each </w:t>
      </w:r>
      <w:r w:rsidR="0047761B" w:rsidRPr="00F23320">
        <w:rPr>
          <w:rFonts w:cs="Arial"/>
          <w:sz w:val="20"/>
        </w:rPr>
        <w:t xml:space="preserve">new </w:t>
      </w:r>
      <w:r w:rsidR="00413B90">
        <w:rPr>
          <w:rFonts w:cs="Arial"/>
          <w:sz w:val="20"/>
        </w:rPr>
        <w:t>or</w:t>
      </w:r>
      <w:r w:rsidR="0047761B" w:rsidRPr="00F23320">
        <w:rPr>
          <w:rFonts w:cs="Arial"/>
          <w:sz w:val="20"/>
        </w:rPr>
        <w:t xml:space="preserve"> renewed </w:t>
      </w:r>
      <w:r w:rsidR="0047761B" w:rsidRPr="00F23320">
        <w:rPr>
          <w:sz w:val="20"/>
        </w:rPr>
        <w:t xml:space="preserve">binding authority </w:t>
      </w:r>
      <w:r w:rsidR="00413B90">
        <w:rPr>
          <w:sz w:val="20"/>
        </w:rPr>
        <w:t>or</w:t>
      </w:r>
      <w:r w:rsidR="0047761B" w:rsidRPr="00F23320">
        <w:rPr>
          <w:sz w:val="20"/>
        </w:rPr>
        <w:t xml:space="preserve"> </w:t>
      </w:r>
      <w:proofErr w:type="spellStart"/>
      <w:r w:rsidR="0047761B" w:rsidRPr="00F23320">
        <w:rPr>
          <w:sz w:val="20"/>
        </w:rPr>
        <w:t>lineslip</w:t>
      </w:r>
      <w:proofErr w:type="spellEnd"/>
      <w:r w:rsidR="0047761B" w:rsidRPr="00F23320">
        <w:rPr>
          <w:sz w:val="20"/>
        </w:rPr>
        <w:t xml:space="preserve"> contract</w:t>
      </w:r>
      <w:r w:rsidR="00F23320" w:rsidRPr="00F23320">
        <w:rPr>
          <w:rFonts w:cs="Arial"/>
          <w:sz w:val="20"/>
        </w:rPr>
        <w:t xml:space="preserve">, an estimate of the premium still to be written under the </w:t>
      </w:r>
      <w:r w:rsidR="00F23320" w:rsidRPr="00F23320">
        <w:rPr>
          <w:sz w:val="20"/>
        </w:rPr>
        <w:t>contract</w:t>
      </w:r>
      <w:r w:rsidR="00F23320" w:rsidRPr="00F23320">
        <w:rPr>
          <w:rFonts w:cs="Arial"/>
          <w:sz w:val="20"/>
        </w:rPr>
        <w:t xml:space="preserve">. </w:t>
      </w:r>
      <w:r w:rsidR="0047761B">
        <w:rPr>
          <w:rFonts w:cs="Arial"/>
          <w:sz w:val="20"/>
        </w:rPr>
        <w:t>U</w:t>
      </w:r>
      <w:r w:rsidR="00C72CC1">
        <w:rPr>
          <w:sz w:val="20"/>
        </w:rPr>
        <w:t xml:space="preserve">pdate </w:t>
      </w:r>
      <w:r w:rsidR="00A9784A" w:rsidRPr="00232B6E">
        <w:rPr>
          <w:sz w:val="20"/>
        </w:rPr>
        <w:t>the premium reported in the ‘facili</w:t>
      </w:r>
      <w:r w:rsidR="00232B6E">
        <w:rPr>
          <w:sz w:val="20"/>
        </w:rPr>
        <w:t xml:space="preserve">ty’ record </w:t>
      </w:r>
      <w:r w:rsidR="00C0622F" w:rsidRPr="00232B6E">
        <w:rPr>
          <w:sz w:val="20"/>
        </w:rPr>
        <w:t>each month</w:t>
      </w:r>
      <w:r w:rsidR="00232B6E" w:rsidRPr="00232B6E">
        <w:rPr>
          <w:sz w:val="20"/>
        </w:rPr>
        <w:t>,</w:t>
      </w:r>
      <w:r w:rsidR="00C0622F" w:rsidRPr="00232B6E">
        <w:rPr>
          <w:sz w:val="20"/>
        </w:rPr>
        <w:t xml:space="preserve"> </w:t>
      </w:r>
      <w:r w:rsidR="00A9784A" w:rsidRPr="00232B6E">
        <w:rPr>
          <w:sz w:val="20"/>
        </w:rPr>
        <w:t xml:space="preserve">to </w:t>
      </w:r>
      <w:r w:rsidR="00C0622F" w:rsidRPr="00232B6E">
        <w:rPr>
          <w:sz w:val="20"/>
        </w:rPr>
        <w:t xml:space="preserve">reduce </w:t>
      </w:r>
      <w:r w:rsidR="0047761B">
        <w:rPr>
          <w:sz w:val="20"/>
        </w:rPr>
        <w:t>it</w:t>
      </w:r>
      <w:r w:rsidR="00C0622F" w:rsidRPr="00232B6E">
        <w:rPr>
          <w:sz w:val="20"/>
        </w:rPr>
        <w:t xml:space="preserve"> by the amount of</w:t>
      </w:r>
      <w:r w:rsidR="00A9784A" w:rsidRPr="00232B6E">
        <w:rPr>
          <w:sz w:val="20"/>
        </w:rPr>
        <w:t xml:space="preserve"> premium </w:t>
      </w:r>
      <w:r w:rsidR="00C0622F" w:rsidRPr="00232B6E">
        <w:rPr>
          <w:sz w:val="20"/>
        </w:rPr>
        <w:t xml:space="preserve">newly </w:t>
      </w:r>
      <w:r w:rsidR="00A9784A" w:rsidRPr="00232B6E">
        <w:rPr>
          <w:sz w:val="20"/>
        </w:rPr>
        <w:t>reported in declaration records.</w:t>
      </w:r>
    </w:p>
    <w:p w14:paraId="6C2D424D" w14:textId="77777777" w:rsidR="00715631" w:rsidRDefault="00715631" w:rsidP="0044524C">
      <w:pPr>
        <w:numPr>
          <w:ilvl w:val="1"/>
          <w:numId w:val="8"/>
        </w:numPr>
        <w:tabs>
          <w:tab w:val="clear" w:pos="1440"/>
          <w:tab w:val="num" w:pos="720"/>
        </w:tabs>
        <w:ind w:left="720"/>
        <w:rPr>
          <w:rFonts w:cs="Arial"/>
          <w:sz w:val="20"/>
        </w:rPr>
      </w:pPr>
      <w:r w:rsidRPr="007B4561">
        <w:rPr>
          <w:rFonts w:cs="Arial"/>
          <w:sz w:val="20"/>
        </w:rPr>
        <w:t xml:space="preserve">Lloyd’s would prefer </w:t>
      </w:r>
      <w:r w:rsidR="00B523D6">
        <w:rPr>
          <w:rFonts w:cs="Arial"/>
          <w:sz w:val="20"/>
        </w:rPr>
        <w:t>managing agent</w:t>
      </w:r>
      <w:r>
        <w:rPr>
          <w:rFonts w:cs="Arial"/>
          <w:sz w:val="20"/>
        </w:rPr>
        <w:t>s to report each declaration</w:t>
      </w:r>
      <w:r w:rsidRPr="007B4561">
        <w:rPr>
          <w:rFonts w:cs="Arial"/>
          <w:sz w:val="20"/>
        </w:rPr>
        <w:t xml:space="preserve"> separately if the </w:t>
      </w:r>
      <w:r w:rsidR="00A154D0">
        <w:rPr>
          <w:rFonts w:cs="Arial"/>
          <w:sz w:val="20"/>
        </w:rPr>
        <w:t xml:space="preserve">binding authority or </w:t>
      </w:r>
      <w:proofErr w:type="spellStart"/>
      <w:r w:rsidR="00A154D0">
        <w:rPr>
          <w:rFonts w:cs="Arial"/>
          <w:sz w:val="20"/>
        </w:rPr>
        <w:t>lineslip</w:t>
      </w:r>
      <w:proofErr w:type="spellEnd"/>
      <w:r w:rsidR="00A154D0">
        <w:rPr>
          <w:rFonts w:cs="Arial"/>
          <w:sz w:val="20"/>
        </w:rPr>
        <w:t xml:space="preserve"> contract</w:t>
      </w:r>
      <w:r w:rsidRPr="007B4561">
        <w:rPr>
          <w:rFonts w:cs="Arial"/>
          <w:sz w:val="20"/>
        </w:rPr>
        <w:t xml:space="preserve"> represents a significant source of business in terms of income or class</w:t>
      </w:r>
      <w:r>
        <w:rPr>
          <w:rFonts w:cs="Arial"/>
          <w:sz w:val="20"/>
        </w:rPr>
        <w:t>.</w:t>
      </w:r>
    </w:p>
    <w:p w14:paraId="1F558394" w14:textId="77777777" w:rsidR="00715631" w:rsidRDefault="00715631" w:rsidP="0044524C">
      <w:pPr>
        <w:numPr>
          <w:ilvl w:val="1"/>
          <w:numId w:val="8"/>
        </w:numPr>
        <w:tabs>
          <w:tab w:val="clear" w:pos="1440"/>
          <w:tab w:val="num" w:pos="720"/>
        </w:tabs>
        <w:ind w:left="720"/>
        <w:rPr>
          <w:rFonts w:cs="Arial"/>
          <w:sz w:val="20"/>
        </w:rPr>
      </w:pPr>
      <w:bookmarkStart w:id="3292" w:name="OLE_LINK60"/>
      <w:r>
        <w:rPr>
          <w:rFonts w:cs="Arial"/>
          <w:sz w:val="20"/>
        </w:rPr>
        <w:t xml:space="preserve">Further details of the requirements for reporting </w:t>
      </w:r>
      <w:r w:rsidR="00A154D0">
        <w:rPr>
          <w:rFonts w:cs="Arial"/>
          <w:sz w:val="20"/>
        </w:rPr>
        <w:t xml:space="preserve">binding authority and </w:t>
      </w:r>
      <w:proofErr w:type="spellStart"/>
      <w:r w:rsidR="00A154D0">
        <w:rPr>
          <w:rFonts w:cs="Arial"/>
          <w:sz w:val="20"/>
        </w:rPr>
        <w:t>lineslip</w:t>
      </w:r>
      <w:proofErr w:type="spellEnd"/>
      <w:r w:rsidR="00A154D0">
        <w:rPr>
          <w:rFonts w:cs="Arial"/>
          <w:sz w:val="20"/>
        </w:rPr>
        <w:t xml:space="preserve"> contracts</w:t>
      </w:r>
      <w:r>
        <w:rPr>
          <w:rFonts w:cs="Arial"/>
          <w:sz w:val="20"/>
        </w:rPr>
        <w:t xml:space="preserve"> are</w:t>
      </w:r>
      <w:r w:rsidRPr="00A042B3">
        <w:rPr>
          <w:rFonts w:cs="Arial"/>
          <w:sz w:val="20"/>
        </w:rPr>
        <w:t xml:space="preserve"> given in </w:t>
      </w:r>
      <w:hyperlink w:anchor="_Reporting_requirements_-" w:history="1">
        <w:r w:rsidRPr="00F519ED">
          <w:rPr>
            <w:rStyle w:val="Hyperlink"/>
            <w:rFonts w:cs="Arial"/>
            <w:sz w:val="20"/>
          </w:rPr>
          <w:t xml:space="preserve">section </w:t>
        </w:r>
        <w:r w:rsidR="000242BD" w:rsidRPr="00F519ED">
          <w:rPr>
            <w:rStyle w:val="Hyperlink"/>
            <w:rFonts w:cs="Arial"/>
            <w:sz w:val="20"/>
          </w:rPr>
          <w:t>7</w:t>
        </w:r>
      </w:hyperlink>
      <w:r w:rsidRPr="00A042B3">
        <w:rPr>
          <w:rFonts w:cs="Arial"/>
          <w:sz w:val="20"/>
        </w:rPr>
        <w:t xml:space="preserve"> of these instructions</w:t>
      </w:r>
      <w:r>
        <w:rPr>
          <w:rFonts w:cs="Arial"/>
          <w:sz w:val="20"/>
        </w:rPr>
        <w:t xml:space="preserve">. </w:t>
      </w:r>
      <w:bookmarkStart w:id="3293" w:name="OLE_LINK36"/>
      <w:bookmarkStart w:id="3294" w:name="OLE_LINK37"/>
      <w:r w:rsidR="00AF5805">
        <w:rPr>
          <w:rFonts w:cs="Arial"/>
          <w:sz w:val="20"/>
        </w:rPr>
        <w:t>E</w:t>
      </w:r>
      <w:r>
        <w:rPr>
          <w:rFonts w:cs="Arial"/>
          <w:sz w:val="20"/>
        </w:rPr>
        <w:t>xample</w:t>
      </w:r>
      <w:r w:rsidR="00AF5805">
        <w:rPr>
          <w:rFonts w:cs="Arial"/>
          <w:sz w:val="20"/>
        </w:rPr>
        <w:t>s</w:t>
      </w:r>
      <w:r>
        <w:rPr>
          <w:rFonts w:cs="Arial"/>
          <w:sz w:val="20"/>
        </w:rPr>
        <w:t xml:space="preserve"> of reporting risks written under a </w:t>
      </w:r>
      <w:r w:rsidRPr="00A042B3">
        <w:rPr>
          <w:rFonts w:cs="Arial"/>
          <w:sz w:val="20"/>
        </w:rPr>
        <w:t>binding authorit</w:t>
      </w:r>
      <w:r>
        <w:rPr>
          <w:rFonts w:cs="Arial"/>
          <w:sz w:val="20"/>
        </w:rPr>
        <w:t>y</w:t>
      </w:r>
      <w:r w:rsidRPr="00A042B3">
        <w:rPr>
          <w:rFonts w:cs="Arial"/>
          <w:sz w:val="20"/>
        </w:rPr>
        <w:t xml:space="preserve"> </w:t>
      </w:r>
      <w:r w:rsidR="00AF5805">
        <w:rPr>
          <w:rFonts w:cs="Arial"/>
          <w:sz w:val="20"/>
        </w:rPr>
        <w:t xml:space="preserve">or </w:t>
      </w:r>
      <w:proofErr w:type="spellStart"/>
      <w:r w:rsidR="00AF5805">
        <w:rPr>
          <w:rFonts w:cs="Arial"/>
          <w:sz w:val="20"/>
        </w:rPr>
        <w:t>lineslip</w:t>
      </w:r>
      <w:proofErr w:type="spellEnd"/>
      <w:r w:rsidR="00AF5805">
        <w:rPr>
          <w:rFonts w:cs="Arial"/>
          <w:sz w:val="20"/>
        </w:rPr>
        <w:t xml:space="preserve"> contract </w:t>
      </w:r>
      <w:r w:rsidR="00E20E5E">
        <w:rPr>
          <w:rFonts w:cs="Arial"/>
          <w:sz w:val="20"/>
        </w:rPr>
        <w:t>are</w:t>
      </w:r>
      <w:r>
        <w:rPr>
          <w:rFonts w:cs="Arial"/>
          <w:sz w:val="20"/>
        </w:rPr>
        <w:t xml:space="preserve"> given in </w:t>
      </w:r>
      <w:hyperlink w:anchor="_Examples_-_Binding" w:history="1">
        <w:r w:rsidRPr="00F519ED">
          <w:rPr>
            <w:rStyle w:val="Hyperlink"/>
            <w:rFonts w:cs="Arial"/>
            <w:sz w:val="20"/>
          </w:rPr>
          <w:t xml:space="preserve">section </w:t>
        </w:r>
        <w:r w:rsidR="000242BD" w:rsidRPr="00F519ED">
          <w:rPr>
            <w:rStyle w:val="Hyperlink"/>
            <w:rFonts w:cs="Arial"/>
            <w:sz w:val="20"/>
          </w:rPr>
          <w:t>8</w:t>
        </w:r>
      </w:hyperlink>
      <w:r w:rsidRPr="00A042B3">
        <w:rPr>
          <w:rFonts w:cs="Arial"/>
          <w:sz w:val="20"/>
        </w:rPr>
        <w:t xml:space="preserve"> of these instructions</w:t>
      </w:r>
      <w:bookmarkEnd w:id="3292"/>
      <w:bookmarkEnd w:id="3293"/>
      <w:bookmarkEnd w:id="3294"/>
      <w:r w:rsidRPr="00A042B3">
        <w:rPr>
          <w:rFonts w:cs="Arial"/>
          <w:sz w:val="20"/>
        </w:rPr>
        <w:t>.</w:t>
      </w:r>
    </w:p>
    <w:p w14:paraId="2EA58521" w14:textId="77777777" w:rsidR="00715631" w:rsidRPr="00295399" w:rsidRDefault="00715631" w:rsidP="000B29DC">
      <w:pPr>
        <w:pStyle w:val="Heading3"/>
        <w:keepNext/>
        <w:spacing w:after="140"/>
        <w:rPr>
          <w:b w:val="0"/>
          <w:i/>
          <w:sz w:val="20"/>
          <w:szCs w:val="20"/>
        </w:rPr>
      </w:pPr>
      <w:bookmarkStart w:id="3295" w:name="_Toc113278609"/>
      <w:r w:rsidRPr="00295399">
        <w:rPr>
          <w:b w:val="0"/>
          <w:i/>
          <w:sz w:val="20"/>
          <w:szCs w:val="20"/>
        </w:rPr>
        <w:t xml:space="preserve">Proportional treaty (quota </w:t>
      </w:r>
      <w:r w:rsidR="00D00800" w:rsidRPr="00295399">
        <w:rPr>
          <w:b w:val="0"/>
          <w:i/>
          <w:sz w:val="20"/>
          <w:szCs w:val="20"/>
        </w:rPr>
        <w:t>and</w:t>
      </w:r>
      <w:r w:rsidRPr="00295399">
        <w:rPr>
          <w:b w:val="0"/>
          <w:i/>
          <w:sz w:val="20"/>
          <w:szCs w:val="20"/>
        </w:rPr>
        <w:t xml:space="preserve"> surplus share) arrangements</w:t>
      </w:r>
      <w:bookmarkEnd w:id="3295"/>
    </w:p>
    <w:p w14:paraId="1EF11DF4" w14:textId="77777777" w:rsidR="00715631" w:rsidRPr="007D723D" w:rsidRDefault="0044524C" w:rsidP="00715631">
      <w:pPr>
        <w:rPr>
          <w:rFonts w:cs="Arial"/>
          <w:sz w:val="20"/>
        </w:rPr>
      </w:pPr>
      <w:r>
        <w:rPr>
          <w:rFonts w:cs="Arial"/>
          <w:sz w:val="20"/>
        </w:rPr>
        <w:t>Report q</w:t>
      </w:r>
      <w:r w:rsidR="00B7525C">
        <w:rPr>
          <w:rFonts w:cs="Arial"/>
          <w:sz w:val="20"/>
        </w:rPr>
        <w:t>uota share and surplus share</w:t>
      </w:r>
      <w:r w:rsidR="00715631" w:rsidRPr="007D723D">
        <w:rPr>
          <w:rFonts w:cs="Arial"/>
          <w:sz w:val="20"/>
        </w:rPr>
        <w:t xml:space="preserve"> arrangements at the aggregated level rather than </w:t>
      </w:r>
      <w:r w:rsidR="00715631">
        <w:rPr>
          <w:rFonts w:cs="Arial"/>
          <w:sz w:val="20"/>
        </w:rPr>
        <w:t xml:space="preserve">as </w:t>
      </w:r>
      <w:r w:rsidR="00715631" w:rsidRPr="007D723D">
        <w:rPr>
          <w:rFonts w:cs="Arial"/>
          <w:sz w:val="20"/>
        </w:rPr>
        <w:t>the individual risks that are attached und</w:t>
      </w:r>
      <w:r w:rsidR="00715631">
        <w:rPr>
          <w:rFonts w:cs="Arial"/>
          <w:sz w:val="20"/>
        </w:rPr>
        <w:t xml:space="preserve">er the reinsurance arrangement </w:t>
      </w:r>
      <w:r w:rsidR="0047761B">
        <w:rPr>
          <w:rFonts w:cs="Arial"/>
          <w:sz w:val="20"/>
        </w:rPr>
        <w:t xml:space="preserve">(with single risk flag set to </w:t>
      </w:r>
      <w:r w:rsidR="00715631" w:rsidRPr="00F90E3B">
        <w:rPr>
          <w:rFonts w:cs="Arial"/>
          <w:sz w:val="20"/>
        </w:rPr>
        <w:t>“N”</w:t>
      </w:r>
      <w:r w:rsidR="00636756">
        <w:rPr>
          <w:rFonts w:cs="Arial"/>
          <w:sz w:val="20"/>
        </w:rPr>
        <w:t>)</w:t>
      </w:r>
      <w:r w:rsidR="00715631" w:rsidRPr="00F90E3B">
        <w:rPr>
          <w:rFonts w:cs="Arial"/>
          <w:sz w:val="20"/>
        </w:rPr>
        <w:t>.</w:t>
      </w:r>
    </w:p>
    <w:p w14:paraId="2316E0C0" w14:textId="77777777" w:rsidR="00EA07B7" w:rsidRDefault="0044524C" w:rsidP="00715631">
      <w:pPr>
        <w:rPr>
          <w:rFonts w:cs="Arial"/>
          <w:sz w:val="20"/>
        </w:rPr>
      </w:pPr>
      <w:r w:rsidRPr="00E82423">
        <w:rPr>
          <w:rFonts w:cs="Arial"/>
          <w:sz w:val="20"/>
        </w:rPr>
        <w:t>Report a</w:t>
      </w:r>
      <w:r w:rsidR="00715631" w:rsidRPr="00E82423">
        <w:rPr>
          <w:rFonts w:cs="Arial"/>
          <w:sz w:val="20"/>
        </w:rPr>
        <w:t xml:space="preserve">n estimate of the premium that </w:t>
      </w:r>
      <w:r w:rsidR="00C863AD" w:rsidRPr="00E82423">
        <w:rPr>
          <w:rFonts w:cs="Arial"/>
          <w:sz w:val="20"/>
        </w:rPr>
        <w:t xml:space="preserve">each </w:t>
      </w:r>
      <w:r w:rsidR="00B86B90" w:rsidRPr="00E82423">
        <w:rPr>
          <w:rFonts w:cs="Arial"/>
          <w:sz w:val="20"/>
        </w:rPr>
        <w:t xml:space="preserve">new </w:t>
      </w:r>
      <w:r w:rsidR="00413B90">
        <w:rPr>
          <w:rFonts w:cs="Arial"/>
          <w:sz w:val="20"/>
        </w:rPr>
        <w:t>or</w:t>
      </w:r>
      <w:r w:rsidR="00B86B90" w:rsidRPr="00E82423">
        <w:rPr>
          <w:rFonts w:cs="Arial"/>
          <w:sz w:val="20"/>
        </w:rPr>
        <w:t xml:space="preserve"> renewed </w:t>
      </w:r>
      <w:r w:rsidR="00715631" w:rsidRPr="00E82423">
        <w:rPr>
          <w:rFonts w:cs="Arial"/>
          <w:sz w:val="20"/>
        </w:rPr>
        <w:t xml:space="preserve">quota </w:t>
      </w:r>
      <w:r w:rsidR="009C1AA7" w:rsidRPr="00E82423">
        <w:rPr>
          <w:rFonts w:cs="Arial"/>
          <w:sz w:val="20"/>
        </w:rPr>
        <w:t xml:space="preserve">share </w:t>
      </w:r>
      <w:r w:rsidR="00715631" w:rsidRPr="00E82423">
        <w:rPr>
          <w:rFonts w:cs="Arial"/>
          <w:sz w:val="20"/>
        </w:rPr>
        <w:t>or surplus share arrangement will generate over the policy period at inception for PMDR purposes</w:t>
      </w:r>
      <w:r w:rsidR="00EA07B7">
        <w:rPr>
          <w:rFonts w:cs="Arial"/>
          <w:sz w:val="20"/>
        </w:rPr>
        <w:t>,</w:t>
      </w:r>
      <w:r w:rsidR="00715631" w:rsidRPr="00E82423">
        <w:rPr>
          <w:rFonts w:cs="Arial"/>
          <w:sz w:val="20"/>
        </w:rPr>
        <w:t xml:space="preserve"> i.e. </w:t>
      </w:r>
      <w:r w:rsidRPr="00E82423">
        <w:rPr>
          <w:rFonts w:cs="Arial"/>
          <w:sz w:val="20"/>
        </w:rPr>
        <w:t xml:space="preserve">include </w:t>
      </w:r>
      <w:r w:rsidR="00A75289" w:rsidRPr="00E82423">
        <w:rPr>
          <w:rFonts w:cs="Arial"/>
          <w:sz w:val="20"/>
        </w:rPr>
        <w:t xml:space="preserve">in </w:t>
      </w:r>
      <w:r w:rsidR="00715631" w:rsidRPr="00E82423">
        <w:rPr>
          <w:rFonts w:cs="Arial"/>
          <w:sz w:val="20"/>
        </w:rPr>
        <w:t xml:space="preserve">the </w:t>
      </w:r>
      <w:r w:rsidR="00831648">
        <w:rPr>
          <w:rFonts w:cs="Arial"/>
          <w:sz w:val="20"/>
        </w:rPr>
        <w:t>Gross Written Premium</w:t>
      </w:r>
      <w:r w:rsidR="00EA07B7">
        <w:rPr>
          <w:rFonts w:cs="Arial"/>
          <w:sz w:val="20"/>
        </w:rPr>
        <w:t>:</w:t>
      </w:r>
    </w:p>
    <w:p w14:paraId="3FB8E7B0" w14:textId="77777777" w:rsidR="00EA07B7" w:rsidRDefault="00715631" w:rsidP="00EA07B7">
      <w:pPr>
        <w:numPr>
          <w:ilvl w:val="1"/>
          <w:numId w:val="8"/>
        </w:numPr>
        <w:tabs>
          <w:tab w:val="clear" w:pos="1440"/>
          <w:tab w:val="num" w:pos="720"/>
        </w:tabs>
        <w:ind w:left="720"/>
        <w:rPr>
          <w:rFonts w:cs="Arial"/>
          <w:sz w:val="20"/>
        </w:rPr>
      </w:pPr>
      <w:r w:rsidRPr="00E82423">
        <w:rPr>
          <w:rFonts w:cs="Arial"/>
          <w:sz w:val="20"/>
        </w:rPr>
        <w:t>the sum of the premium already written</w:t>
      </w:r>
      <w:r w:rsidR="00EA07B7">
        <w:rPr>
          <w:rFonts w:cs="Arial"/>
          <w:sz w:val="20"/>
        </w:rPr>
        <w:t>,</w:t>
      </w:r>
      <w:r w:rsidRPr="00E82423">
        <w:rPr>
          <w:rFonts w:cs="Arial"/>
          <w:sz w:val="20"/>
        </w:rPr>
        <w:t xml:space="preserve"> and</w:t>
      </w:r>
    </w:p>
    <w:p w14:paraId="339D1EC9" w14:textId="77777777" w:rsidR="00715631" w:rsidRPr="00E82423" w:rsidRDefault="00715631" w:rsidP="00EA07B7">
      <w:pPr>
        <w:numPr>
          <w:ilvl w:val="1"/>
          <w:numId w:val="8"/>
        </w:numPr>
        <w:tabs>
          <w:tab w:val="clear" w:pos="1440"/>
          <w:tab w:val="num" w:pos="720"/>
        </w:tabs>
        <w:ind w:left="720"/>
        <w:rPr>
          <w:rFonts w:cs="Arial"/>
          <w:sz w:val="20"/>
        </w:rPr>
      </w:pPr>
      <w:r w:rsidRPr="00E82423">
        <w:rPr>
          <w:rFonts w:cs="Arial"/>
          <w:sz w:val="20"/>
        </w:rPr>
        <w:t xml:space="preserve">an estimate of the premium still to be written under the </w:t>
      </w:r>
      <w:r w:rsidR="00413B90">
        <w:rPr>
          <w:rFonts w:cs="Arial"/>
          <w:sz w:val="20"/>
        </w:rPr>
        <w:t>arrangement</w:t>
      </w:r>
      <w:r w:rsidR="00EA07B7">
        <w:rPr>
          <w:rFonts w:cs="Arial"/>
          <w:sz w:val="20"/>
        </w:rPr>
        <w:t>; u</w:t>
      </w:r>
      <w:r w:rsidR="007C3734" w:rsidRPr="00E82423">
        <w:rPr>
          <w:rFonts w:cs="Arial"/>
          <w:sz w:val="20"/>
        </w:rPr>
        <w:t>pdate t</w:t>
      </w:r>
      <w:r w:rsidRPr="00E82423">
        <w:rPr>
          <w:rFonts w:cs="Arial"/>
          <w:sz w:val="20"/>
        </w:rPr>
        <w:t xml:space="preserve">his estimate in future </w:t>
      </w:r>
      <w:r w:rsidR="00D410C8" w:rsidRPr="00E82423">
        <w:rPr>
          <w:rFonts w:cs="Arial"/>
          <w:sz w:val="20"/>
        </w:rPr>
        <w:t>PMDR</w:t>
      </w:r>
      <w:r w:rsidRPr="00E82423">
        <w:rPr>
          <w:rFonts w:cs="Arial"/>
          <w:sz w:val="20"/>
        </w:rPr>
        <w:t xml:space="preserve">s if </w:t>
      </w:r>
      <w:r w:rsidR="000E3917" w:rsidRPr="00E82423">
        <w:rPr>
          <w:rFonts w:cs="Arial"/>
          <w:sz w:val="20"/>
        </w:rPr>
        <w:t>it changes</w:t>
      </w:r>
      <w:r w:rsidRPr="00E82423">
        <w:rPr>
          <w:rFonts w:cs="Arial"/>
          <w:sz w:val="20"/>
        </w:rPr>
        <w:t>.</w:t>
      </w:r>
    </w:p>
    <w:p w14:paraId="2DB2C250" w14:textId="77777777" w:rsidR="00E64D59" w:rsidRDefault="00E64D59" w:rsidP="00715631">
      <w:pPr>
        <w:rPr>
          <w:sz w:val="20"/>
        </w:rPr>
      </w:pPr>
      <w:r w:rsidRPr="00E82423">
        <w:rPr>
          <w:rFonts w:cs="Arial"/>
          <w:sz w:val="20"/>
        </w:rPr>
        <w:t xml:space="preserve">Reporting of these arrangements is similar to the reporting of ‘facility’ records for </w:t>
      </w:r>
      <w:r w:rsidRPr="00E82423">
        <w:rPr>
          <w:sz w:val="20"/>
        </w:rPr>
        <w:t xml:space="preserve">binding authority and </w:t>
      </w:r>
      <w:proofErr w:type="spellStart"/>
      <w:r w:rsidRPr="00E82423">
        <w:rPr>
          <w:sz w:val="20"/>
        </w:rPr>
        <w:t>lineslip</w:t>
      </w:r>
      <w:proofErr w:type="spellEnd"/>
      <w:r w:rsidRPr="00E82423">
        <w:rPr>
          <w:sz w:val="20"/>
        </w:rPr>
        <w:t xml:space="preserve"> contracts</w:t>
      </w:r>
      <w:r w:rsidR="00E82423" w:rsidRPr="00E82423">
        <w:rPr>
          <w:sz w:val="20"/>
        </w:rPr>
        <w:t xml:space="preserve"> when declarations are not reported individually</w:t>
      </w:r>
      <w:r w:rsidRPr="00E82423">
        <w:rPr>
          <w:sz w:val="20"/>
        </w:rPr>
        <w:t xml:space="preserve">. </w:t>
      </w:r>
      <w:r w:rsidR="00E82423" w:rsidRPr="00E82423">
        <w:rPr>
          <w:sz w:val="20"/>
        </w:rPr>
        <w:t>D</w:t>
      </w:r>
      <w:r w:rsidRPr="00E82423">
        <w:rPr>
          <w:rFonts w:cs="Arial"/>
          <w:sz w:val="20"/>
        </w:rPr>
        <w:t xml:space="preserve">etails of the requirements for reporting binding authority and </w:t>
      </w:r>
      <w:proofErr w:type="spellStart"/>
      <w:r w:rsidRPr="00E82423">
        <w:rPr>
          <w:rFonts w:cs="Arial"/>
          <w:sz w:val="20"/>
        </w:rPr>
        <w:t>lineslip</w:t>
      </w:r>
      <w:proofErr w:type="spellEnd"/>
      <w:r w:rsidRPr="00E82423">
        <w:rPr>
          <w:rFonts w:cs="Arial"/>
          <w:sz w:val="20"/>
        </w:rPr>
        <w:t xml:space="preserve"> contracts are given in </w:t>
      </w:r>
      <w:hyperlink w:anchor="_Reporting_requirements_-" w:history="1">
        <w:r w:rsidRPr="00E82423">
          <w:rPr>
            <w:rStyle w:val="Hyperlink"/>
            <w:rFonts w:cs="Arial"/>
            <w:sz w:val="20"/>
          </w:rPr>
          <w:t>section 7</w:t>
        </w:r>
      </w:hyperlink>
      <w:r w:rsidRPr="00E82423">
        <w:rPr>
          <w:rFonts w:cs="Arial"/>
          <w:sz w:val="20"/>
        </w:rPr>
        <w:t xml:space="preserve"> of these instructions. Examples of reporting risks written under a binding authority or </w:t>
      </w:r>
      <w:proofErr w:type="spellStart"/>
      <w:r w:rsidRPr="00E82423">
        <w:rPr>
          <w:rFonts w:cs="Arial"/>
          <w:sz w:val="20"/>
        </w:rPr>
        <w:t>lineslip</w:t>
      </w:r>
      <w:proofErr w:type="spellEnd"/>
      <w:r w:rsidRPr="00E82423">
        <w:rPr>
          <w:rFonts w:cs="Arial"/>
          <w:sz w:val="20"/>
        </w:rPr>
        <w:t xml:space="preserve"> contract are given in </w:t>
      </w:r>
      <w:hyperlink w:anchor="_Examples_-_Binding" w:history="1">
        <w:r w:rsidRPr="00E82423">
          <w:rPr>
            <w:rStyle w:val="Hyperlink"/>
            <w:rFonts w:cs="Arial"/>
            <w:sz w:val="20"/>
          </w:rPr>
          <w:t>section 8</w:t>
        </w:r>
      </w:hyperlink>
      <w:r w:rsidRPr="00E82423">
        <w:rPr>
          <w:rFonts w:cs="Arial"/>
          <w:sz w:val="20"/>
        </w:rPr>
        <w:t xml:space="preserve"> of these instructions</w:t>
      </w:r>
      <w:r w:rsidR="007F34F6" w:rsidRPr="00E82423">
        <w:rPr>
          <w:rFonts w:cs="Arial"/>
          <w:sz w:val="20"/>
        </w:rPr>
        <w:t>.</w:t>
      </w:r>
    </w:p>
    <w:p w14:paraId="3DD540DE" w14:textId="77777777" w:rsidR="00F90E3B" w:rsidRPr="0056253D" w:rsidRDefault="00F90E3B" w:rsidP="000B29DC">
      <w:pPr>
        <w:pStyle w:val="Heading3"/>
        <w:keepNext/>
        <w:spacing w:after="140"/>
        <w:rPr>
          <w:b w:val="0"/>
          <w:i/>
          <w:sz w:val="20"/>
          <w:szCs w:val="20"/>
        </w:rPr>
      </w:pPr>
      <w:bookmarkStart w:id="3296" w:name="_Toc113278610"/>
      <w:r w:rsidRPr="0056253D">
        <w:rPr>
          <w:b w:val="0"/>
          <w:i/>
          <w:sz w:val="20"/>
          <w:szCs w:val="20"/>
        </w:rPr>
        <w:t>Personal motor and life risks</w:t>
      </w:r>
      <w:bookmarkEnd w:id="3296"/>
      <w:r w:rsidRPr="0056253D">
        <w:rPr>
          <w:b w:val="0"/>
          <w:i/>
          <w:sz w:val="20"/>
          <w:szCs w:val="20"/>
        </w:rPr>
        <w:t xml:space="preserve"> </w:t>
      </w:r>
    </w:p>
    <w:p w14:paraId="39265B44" w14:textId="77777777" w:rsidR="00DD6E01" w:rsidRPr="00645319" w:rsidRDefault="00DD6E01" w:rsidP="00F90E3B">
      <w:pPr>
        <w:rPr>
          <w:rFonts w:cs="Arial"/>
          <w:sz w:val="20"/>
        </w:rPr>
      </w:pPr>
      <w:r w:rsidRPr="00DD6E01">
        <w:rPr>
          <w:rFonts w:cs="Arial"/>
          <w:sz w:val="20"/>
        </w:rPr>
        <w:t xml:space="preserve">Managing </w:t>
      </w:r>
      <w:r w:rsidR="00716D3F">
        <w:rPr>
          <w:rFonts w:cs="Arial"/>
          <w:sz w:val="20"/>
        </w:rPr>
        <w:t>a</w:t>
      </w:r>
      <w:r w:rsidRPr="00DD6E01">
        <w:rPr>
          <w:rFonts w:cs="Arial"/>
          <w:sz w:val="20"/>
        </w:rPr>
        <w:t>gents writ</w:t>
      </w:r>
      <w:r w:rsidRPr="00645319">
        <w:rPr>
          <w:rFonts w:cs="Arial"/>
          <w:sz w:val="20"/>
        </w:rPr>
        <w:t xml:space="preserve">ing </w:t>
      </w:r>
      <w:r w:rsidR="00A92C1F" w:rsidRPr="00645319">
        <w:rPr>
          <w:rFonts w:cs="Arial"/>
          <w:sz w:val="20"/>
        </w:rPr>
        <w:t xml:space="preserve">open market </w:t>
      </w:r>
      <w:r w:rsidRPr="00645319">
        <w:rPr>
          <w:rFonts w:cs="Arial"/>
          <w:sz w:val="20"/>
        </w:rPr>
        <w:t xml:space="preserve">personal motor and life insurance can often generate a large number of risks with relatively small premium amounts. In order to reduce </w:t>
      </w:r>
      <w:r w:rsidR="001A6EE1" w:rsidRPr="00645319">
        <w:rPr>
          <w:rFonts w:cs="Arial"/>
          <w:sz w:val="20"/>
        </w:rPr>
        <w:t xml:space="preserve">the amount of data processing performed by Lloyd’s and </w:t>
      </w:r>
      <w:r w:rsidRPr="00645319">
        <w:rPr>
          <w:rFonts w:cs="Arial"/>
          <w:sz w:val="20"/>
        </w:rPr>
        <w:t xml:space="preserve">the reporting burden on </w:t>
      </w:r>
      <w:r w:rsidR="00716D3F" w:rsidRPr="00645319">
        <w:rPr>
          <w:rFonts w:cs="Arial"/>
          <w:sz w:val="20"/>
        </w:rPr>
        <w:t>managing agent</w:t>
      </w:r>
      <w:r w:rsidRPr="00645319">
        <w:rPr>
          <w:rFonts w:cs="Arial"/>
          <w:sz w:val="20"/>
        </w:rPr>
        <w:t>s</w:t>
      </w:r>
      <w:r w:rsidR="001A6EE1" w:rsidRPr="00645319">
        <w:rPr>
          <w:rFonts w:cs="Arial"/>
          <w:sz w:val="20"/>
        </w:rPr>
        <w:t>,</w:t>
      </w:r>
      <w:r w:rsidRPr="00645319">
        <w:rPr>
          <w:rFonts w:cs="Arial"/>
          <w:sz w:val="20"/>
        </w:rPr>
        <w:t xml:space="preserve"> Lloyd’s would strongly prefer that</w:t>
      </w:r>
      <w:r w:rsidR="00295399" w:rsidRPr="00645319">
        <w:rPr>
          <w:rFonts w:cs="Arial"/>
          <w:sz w:val="20"/>
        </w:rPr>
        <w:t xml:space="preserve"> </w:t>
      </w:r>
      <w:r w:rsidR="00716D3F" w:rsidRPr="00645319">
        <w:rPr>
          <w:rFonts w:cs="Arial"/>
          <w:sz w:val="20"/>
        </w:rPr>
        <w:t>managing agent</w:t>
      </w:r>
      <w:r w:rsidR="00295399" w:rsidRPr="00645319">
        <w:rPr>
          <w:rFonts w:cs="Arial"/>
          <w:sz w:val="20"/>
        </w:rPr>
        <w:t>s aggregate</w:t>
      </w:r>
      <w:r w:rsidRPr="00645319">
        <w:rPr>
          <w:rFonts w:cs="Arial"/>
          <w:sz w:val="20"/>
        </w:rPr>
        <w:t>:</w:t>
      </w:r>
    </w:p>
    <w:p w14:paraId="0F8818A5" w14:textId="77777777" w:rsidR="00F90E3B" w:rsidRPr="00645319" w:rsidRDefault="00336C48" w:rsidP="00F90E3B">
      <w:pPr>
        <w:numPr>
          <w:ilvl w:val="0"/>
          <w:numId w:val="8"/>
        </w:numPr>
        <w:rPr>
          <w:rFonts w:cs="Arial"/>
          <w:sz w:val="20"/>
        </w:rPr>
      </w:pPr>
      <w:r w:rsidRPr="00645319">
        <w:rPr>
          <w:rFonts w:cs="Arial"/>
          <w:sz w:val="20"/>
        </w:rPr>
        <w:t xml:space="preserve">open market </w:t>
      </w:r>
      <w:r w:rsidR="00F90E3B" w:rsidRPr="00645319">
        <w:rPr>
          <w:rFonts w:cs="Arial"/>
          <w:sz w:val="20"/>
        </w:rPr>
        <w:t xml:space="preserve">personal motor risks (categorised </w:t>
      </w:r>
      <w:r w:rsidR="001F7DA5" w:rsidRPr="00645319">
        <w:rPr>
          <w:rFonts w:cs="Arial"/>
          <w:sz w:val="20"/>
        </w:rPr>
        <w:t>as</w:t>
      </w:r>
      <w:r w:rsidR="00F90E3B" w:rsidRPr="00645319">
        <w:rPr>
          <w:rFonts w:cs="Arial"/>
          <w:sz w:val="20"/>
        </w:rPr>
        <w:t xml:space="preserve"> risk codes M2, M4, M5, MF, MG, MH and MI) into the material syndicate class of business, risk code, risk exposure location code and original currency code combinations</w:t>
      </w:r>
      <w:r w:rsidR="00DD6E01" w:rsidRPr="00645319">
        <w:rPr>
          <w:rFonts w:cs="Arial"/>
          <w:sz w:val="20"/>
        </w:rPr>
        <w:t>, and</w:t>
      </w:r>
    </w:p>
    <w:p w14:paraId="73263CB8" w14:textId="77777777" w:rsidR="00F90E3B" w:rsidRPr="000D4B50" w:rsidRDefault="00336C48" w:rsidP="00295399">
      <w:pPr>
        <w:numPr>
          <w:ilvl w:val="0"/>
          <w:numId w:val="8"/>
        </w:numPr>
        <w:rPr>
          <w:rFonts w:cs="Arial"/>
          <w:sz w:val="20"/>
        </w:rPr>
      </w:pPr>
      <w:r w:rsidRPr="000D4B50">
        <w:rPr>
          <w:rFonts w:cs="Arial"/>
          <w:sz w:val="20"/>
        </w:rPr>
        <w:lastRenderedPageBreak/>
        <w:t xml:space="preserve">open market </w:t>
      </w:r>
      <w:r w:rsidR="00F90E3B" w:rsidRPr="000D4B50">
        <w:rPr>
          <w:rFonts w:cs="Arial"/>
          <w:sz w:val="20"/>
        </w:rPr>
        <w:t xml:space="preserve">life risks (categorised </w:t>
      </w:r>
      <w:r w:rsidR="001F7DA5" w:rsidRPr="000D4B50">
        <w:rPr>
          <w:rFonts w:cs="Arial"/>
          <w:sz w:val="20"/>
        </w:rPr>
        <w:t>as</w:t>
      </w:r>
      <w:r w:rsidR="00F90E3B" w:rsidRPr="000D4B50">
        <w:rPr>
          <w:rFonts w:cs="Arial"/>
          <w:sz w:val="20"/>
        </w:rPr>
        <w:t xml:space="preserve"> risk code TL) into the material syndicate class of business, risk exposure location code and original currency code combinations</w:t>
      </w:r>
      <w:r w:rsidR="000D4B50">
        <w:rPr>
          <w:rFonts w:cs="Arial"/>
          <w:sz w:val="20"/>
        </w:rPr>
        <w:t xml:space="preserve">, </w:t>
      </w:r>
      <w:r w:rsidR="002B7048" w:rsidRPr="000D4B50">
        <w:rPr>
          <w:rFonts w:cs="Arial"/>
          <w:sz w:val="20"/>
        </w:rPr>
        <w:t xml:space="preserve">for each inception date </w:t>
      </w:r>
      <w:r w:rsidR="00F90E3B" w:rsidRPr="000D4B50">
        <w:rPr>
          <w:rFonts w:cs="Arial"/>
          <w:sz w:val="20"/>
        </w:rPr>
        <w:t xml:space="preserve">before </w:t>
      </w:r>
      <w:r w:rsidR="00610BBF" w:rsidRPr="000D4B50">
        <w:rPr>
          <w:rFonts w:cs="Arial"/>
          <w:sz w:val="20"/>
        </w:rPr>
        <w:t>inclusion in the PMDR</w:t>
      </w:r>
      <w:r w:rsidR="00636756" w:rsidRPr="000D4B50">
        <w:rPr>
          <w:rFonts w:cs="Arial"/>
          <w:sz w:val="20"/>
        </w:rPr>
        <w:t xml:space="preserve"> </w:t>
      </w:r>
      <w:r w:rsidR="0047761B" w:rsidRPr="000D4B50">
        <w:rPr>
          <w:rFonts w:cs="Arial"/>
          <w:sz w:val="20"/>
        </w:rPr>
        <w:t xml:space="preserve">(with single risk flag set to </w:t>
      </w:r>
      <w:r w:rsidR="00636756" w:rsidRPr="000D4B50">
        <w:rPr>
          <w:rFonts w:cs="Arial"/>
          <w:sz w:val="20"/>
        </w:rPr>
        <w:t>“N”)</w:t>
      </w:r>
      <w:r w:rsidR="00F90E3B" w:rsidRPr="000D4B50">
        <w:rPr>
          <w:rFonts w:cs="Arial"/>
          <w:sz w:val="20"/>
        </w:rPr>
        <w:t>.</w:t>
      </w:r>
    </w:p>
    <w:p w14:paraId="1CF44353" w14:textId="77777777" w:rsidR="000C36ED" w:rsidRPr="0056253D" w:rsidRDefault="000C36ED" w:rsidP="00307A8B">
      <w:pPr>
        <w:pStyle w:val="Heading3"/>
        <w:keepNext/>
        <w:spacing w:after="140"/>
        <w:rPr>
          <w:b w:val="0"/>
          <w:i/>
          <w:sz w:val="20"/>
          <w:szCs w:val="20"/>
        </w:rPr>
      </w:pPr>
      <w:bookmarkStart w:id="3297" w:name="_Toc113278611"/>
      <w:r w:rsidRPr="0056253D">
        <w:rPr>
          <w:b w:val="0"/>
          <w:i/>
          <w:sz w:val="20"/>
          <w:szCs w:val="20"/>
        </w:rPr>
        <w:t>Package policies</w:t>
      </w:r>
      <w:bookmarkEnd w:id="3297"/>
    </w:p>
    <w:p w14:paraId="61C790F4" w14:textId="77777777" w:rsidR="00B05868" w:rsidRPr="00F3298A" w:rsidRDefault="00B05868" w:rsidP="007F19DC">
      <w:pPr>
        <w:rPr>
          <w:rFonts w:cs="Arial"/>
          <w:sz w:val="20"/>
        </w:rPr>
      </w:pPr>
      <w:r w:rsidRPr="00F3298A">
        <w:rPr>
          <w:rFonts w:cs="Arial"/>
          <w:sz w:val="20"/>
        </w:rPr>
        <w:t xml:space="preserve">For package policies placed in </w:t>
      </w:r>
      <w:r w:rsidRPr="00A92C1F">
        <w:rPr>
          <w:rFonts w:cs="Arial"/>
          <w:sz w:val="20"/>
        </w:rPr>
        <w:t>the open market a sep</w:t>
      </w:r>
      <w:r w:rsidRPr="00F3298A">
        <w:rPr>
          <w:rFonts w:cs="Arial"/>
          <w:sz w:val="20"/>
        </w:rPr>
        <w:t xml:space="preserve">arate data </w:t>
      </w:r>
      <w:r w:rsidR="002E734F">
        <w:rPr>
          <w:rFonts w:cs="Arial"/>
          <w:sz w:val="20"/>
        </w:rPr>
        <w:t>record</w:t>
      </w:r>
      <w:r w:rsidR="002E734F" w:rsidRPr="00F3298A">
        <w:rPr>
          <w:rFonts w:cs="Arial"/>
          <w:sz w:val="20"/>
        </w:rPr>
        <w:t xml:space="preserve"> </w:t>
      </w:r>
      <w:r w:rsidRPr="00F3298A">
        <w:rPr>
          <w:rFonts w:cs="Arial"/>
          <w:sz w:val="20"/>
        </w:rPr>
        <w:t xml:space="preserve">must be </w:t>
      </w:r>
      <w:r w:rsidR="002E734F">
        <w:rPr>
          <w:rFonts w:cs="Arial"/>
          <w:sz w:val="20"/>
        </w:rPr>
        <w:t>reported</w:t>
      </w:r>
      <w:r w:rsidR="002E734F" w:rsidRPr="00F3298A">
        <w:rPr>
          <w:rFonts w:cs="Arial"/>
          <w:sz w:val="20"/>
        </w:rPr>
        <w:t xml:space="preserve"> </w:t>
      </w:r>
      <w:r w:rsidRPr="00F3298A">
        <w:rPr>
          <w:rFonts w:cs="Arial"/>
          <w:sz w:val="20"/>
        </w:rPr>
        <w:t>for each material section contained within the package</w:t>
      </w:r>
      <w:r w:rsidR="003F7A65">
        <w:rPr>
          <w:rFonts w:cs="Arial"/>
          <w:sz w:val="20"/>
        </w:rPr>
        <w:t xml:space="preserve"> </w:t>
      </w:r>
      <w:r w:rsidR="0047761B">
        <w:rPr>
          <w:rFonts w:cs="Arial"/>
          <w:sz w:val="20"/>
        </w:rPr>
        <w:t xml:space="preserve">(with single risk flag set to </w:t>
      </w:r>
      <w:r w:rsidR="003F7A65" w:rsidRPr="00A41047">
        <w:rPr>
          <w:rFonts w:cs="Arial"/>
          <w:sz w:val="20"/>
        </w:rPr>
        <w:t>“Y”)</w:t>
      </w:r>
      <w:r w:rsidRPr="00A41047">
        <w:rPr>
          <w:rFonts w:cs="Arial"/>
          <w:sz w:val="20"/>
        </w:rPr>
        <w:t>.</w:t>
      </w:r>
      <w:r w:rsidR="0056705D" w:rsidRPr="00A41047">
        <w:rPr>
          <w:rFonts w:cs="Arial"/>
          <w:sz w:val="20"/>
        </w:rPr>
        <w:t xml:space="preserve"> </w:t>
      </w:r>
      <w:r w:rsidRPr="00A41047">
        <w:rPr>
          <w:rFonts w:cs="Arial"/>
          <w:sz w:val="20"/>
        </w:rPr>
        <w:t>If a</w:t>
      </w:r>
      <w:r w:rsidRPr="00F3298A">
        <w:rPr>
          <w:rFonts w:cs="Arial"/>
          <w:sz w:val="20"/>
        </w:rPr>
        <w:t xml:space="preserve"> </w:t>
      </w:r>
      <w:r w:rsidR="00716D3F">
        <w:rPr>
          <w:rFonts w:cs="Arial"/>
          <w:sz w:val="20"/>
        </w:rPr>
        <w:t>managing agent</w:t>
      </w:r>
      <w:r w:rsidR="008B7BEC" w:rsidRPr="00F3298A">
        <w:rPr>
          <w:rFonts w:cs="Arial"/>
          <w:sz w:val="20"/>
        </w:rPr>
        <w:t xml:space="preserve"> judges that a section is</w:t>
      </w:r>
      <w:r w:rsidRPr="00F3298A">
        <w:rPr>
          <w:rFonts w:cs="Arial"/>
          <w:sz w:val="20"/>
        </w:rPr>
        <w:t xml:space="preserve"> immaterial</w:t>
      </w:r>
      <w:r w:rsidR="00295399">
        <w:rPr>
          <w:rFonts w:cs="Arial"/>
          <w:sz w:val="20"/>
        </w:rPr>
        <w:t>,</w:t>
      </w:r>
      <w:r w:rsidRPr="00F3298A">
        <w:rPr>
          <w:rFonts w:cs="Arial"/>
          <w:sz w:val="20"/>
        </w:rPr>
        <w:t xml:space="preserve"> </w:t>
      </w:r>
      <w:r w:rsidR="006E5B7E">
        <w:rPr>
          <w:rFonts w:cs="Arial"/>
          <w:sz w:val="20"/>
        </w:rPr>
        <w:t xml:space="preserve">report </w:t>
      </w:r>
      <w:r w:rsidRPr="00F3298A">
        <w:rPr>
          <w:rFonts w:cs="Arial"/>
          <w:sz w:val="20"/>
        </w:rPr>
        <w:t>the premium for that section under the dominant section within the package.</w:t>
      </w:r>
      <w:r w:rsidR="0056705D" w:rsidRPr="00F3298A">
        <w:rPr>
          <w:rFonts w:cs="Arial"/>
          <w:sz w:val="20"/>
        </w:rPr>
        <w:t xml:space="preserve"> </w:t>
      </w:r>
      <w:r w:rsidRPr="00F3298A">
        <w:rPr>
          <w:rFonts w:cs="Arial"/>
          <w:sz w:val="20"/>
        </w:rPr>
        <w:t xml:space="preserve">Package policies are typically written in </w:t>
      </w:r>
      <w:r w:rsidR="008B7BEC" w:rsidRPr="00F3298A">
        <w:rPr>
          <w:rFonts w:cs="Arial"/>
          <w:sz w:val="20"/>
        </w:rPr>
        <w:t>Energy, Liability, Marine and Aviation lines of business.</w:t>
      </w:r>
      <w:r w:rsidR="000F5D98">
        <w:rPr>
          <w:rFonts w:cs="Arial"/>
          <w:sz w:val="20"/>
        </w:rPr>
        <w:t xml:space="preserve"> </w:t>
      </w:r>
      <w:r w:rsidR="008B7BEC" w:rsidRPr="00F3298A">
        <w:rPr>
          <w:rFonts w:cs="Arial"/>
          <w:sz w:val="20"/>
        </w:rPr>
        <w:t>An example of an E</w:t>
      </w:r>
      <w:r w:rsidRPr="00F3298A">
        <w:rPr>
          <w:rFonts w:cs="Arial"/>
          <w:sz w:val="20"/>
        </w:rPr>
        <w:t xml:space="preserve">nergy package policy is </w:t>
      </w:r>
      <w:r w:rsidR="008677DE">
        <w:rPr>
          <w:rFonts w:cs="Arial"/>
          <w:sz w:val="20"/>
        </w:rPr>
        <w:t>given</w:t>
      </w:r>
      <w:r w:rsidR="008677DE" w:rsidRPr="00F3298A">
        <w:rPr>
          <w:rFonts w:cs="Arial"/>
          <w:sz w:val="20"/>
        </w:rPr>
        <w:t xml:space="preserve"> </w:t>
      </w:r>
      <w:r w:rsidRPr="00F3298A">
        <w:rPr>
          <w:rFonts w:cs="Arial"/>
          <w:sz w:val="20"/>
        </w:rPr>
        <w:t xml:space="preserve">in </w:t>
      </w:r>
      <w:hyperlink w:anchor="_Example_–_Level" w:history="1">
        <w:r w:rsidRPr="007B6816">
          <w:rPr>
            <w:rStyle w:val="Hyperlink"/>
            <w:rFonts w:cs="Arial"/>
            <w:sz w:val="20"/>
          </w:rPr>
          <w:t xml:space="preserve">section </w:t>
        </w:r>
        <w:r w:rsidR="000242BD" w:rsidRPr="007B6816">
          <w:rPr>
            <w:rStyle w:val="Hyperlink"/>
            <w:rFonts w:cs="Arial"/>
            <w:sz w:val="20"/>
          </w:rPr>
          <w:t>9</w:t>
        </w:r>
      </w:hyperlink>
      <w:r w:rsidRPr="00F3298A">
        <w:rPr>
          <w:rFonts w:cs="Arial"/>
          <w:sz w:val="20"/>
        </w:rPr>
        <w:t xml:space="preserve"> of these instructions.</w:t>
      </w:r>
    </w:p>
    <w:p w14:paraId="4010DD9F" w14:textId="77777777" w:rsidR="000F5D98" w:rsidRPr="0056253D" w:rsidRDefault="000F5D98" w:rsidP="008919EE">
      <w:pPr>
        <w:pStyle w:val="Heading3"/>
        <w:keepNext/>
        <w:spacing w:after="140"/>
        <w:rPr>
          <w:b w:val="0"/>
          <w:i/>
          <w:sz w:val="20"/>
          <w:szCs w:val="20"/>
        </w:rPr>
      </w:pPr>
      <w:bookmarkStart w:id="3298" w:name="_Toc113278612"/>
      <w:r w:rsidRPr="0056253D">
        <w:rPr>
          <w:b w:val="0"/>
          <w:i/>
          <w:sz w:val="20"/>
          <w:szCs w:val="20"/>
        </w:rPr>
        <w:t xml:space="preserve">Business written by a </w:t>
      </w:r>
      <w:r w:rsidR="00716D3F">
        <w:rPr>
          <w:b w:val="0"/>
          <w:i/>
          <w:sz w:val="20"/>
          <w:szCs w:val="20"/>
        </w:rPr>
        <w:t>managing agent</w:t>
      </w:r>
      <w:r w:rsidRPr="0056253D">
        <w:rPr>
          <w:b w:val="0"/>
          <w:i/>
          <w:sz w:val="20"/>
          <w:szCs w:val="20"/>
        </w:rPr>
        <w:t xml:space="preserve">’s </w:t>
      </w:r>
      <w:r w:rsidR="001B3178">
        <w:rPr>
          <w:b w:val="0"/>
          <w:i/>
          <w:sz w:val="20"/>
          <w:szCs w:val="20"/>
        </w:rPr>
        <w:t>Asia</w:t>
      </w:r>
      <w:r w:rsidRPr="0056253D">
        <w:rPr>
          <w:b w:val="0"/>
          <w:i/>
          <w:sz w:val="20"/>
          <w:szCs w:val="20"/>
        </w:rPr>
        <w:t>,</w:t>
      </w:r>
      <w:r w:rsidR="00216F6E" w:rsidRPr="0056253D">
        <w:rPr>
          <w:b w:val="0"/>
          <w:i/>
          <w:sz w:val="20"/>
          <w:szCs w:val="20"/>
        </w:rPr>
        <w:t xml:space="preserve"> </w:t>
      </w:r>
      <w:r w:rsidR="00D35508">
        <w:rPr>
          <w:b w:val="0"/>
          <w:i/>
          <w:sz w:val="20"/>
          <w:szCs w:val="20"/>
        </w:rPr>
        <w:t>China</w:t>
      </w:r>
      <w:r w:rsidR="00021933">
        <w:rPr>
          <w:b w:val="0"/>
          <w:i/>
          <w:sz w:val="20"/>
          <w:szCs w:val="20"/>
        </w:rPr>
        <w:t>, Dubai</w:t>
      </w:r>
      <w:r w:rsidR="00D35508">
        <w:rPr>
          <w:b w:val="0"/>
          <w:i/>
          <w:sz w:val="20"/>
          <w:szCs w:val="20"/>
        </w:rPr>
        <w:t xml:space="preserve"> </w:t>
      </w:r>
      <w:r w:rsidRPr="0056253D">
        <w:rPr>
          <w:b w:val="0"/>
          <w:i/>
          <w:sz w:val="20"/>
          <w:szCs w:val="20"/>
        </w:rPr>
        <w:t xml:space="preserve">or </w:t>
      </w:r>
      <w:r w:rsidR="001B3178">
        <w:rPr>
          <w:b w:val="0"/>
          <w:i/>
          <w:sz w:val="20"/>
          <w:szCs w:val="20"/>
        </w:rPr>
        <w:t>Japan</w:t>
      </w:r>
      <w:r w:rsidRPr="0056253D">
        <w:rPr>
          <w:b w:val="0"/>
          <w:i/>
          <w:sz w:val="20"/>
          <w:szCs w:val="20"/>
        </w:rPr>
        <w:t xml:space="preserve"> operation</w:t>
      </w:r>
      <w:bookmarkEnd w:id="3298"/>
    </w:p>
    <w:p w14:paraId="6212F5B3" w14:textId="77777777" w:rsidR="000F5D98" w:rsidRPr="007C6061" w:rsidRDefault="001B3178" w:rsidP="008919EE">
      <w:pPr>
        <w:keepNext/>
        <w:numPr>
          <w:ilvl w:val="0"/>
          <w:numId w:val="8"/>
        </w:numPr>
        <w:rPr>
          <w:rFonts w:cs="Arial"/>
          <w:sz w:val="20"/>
        </w:rPr>
      </w:pPr>
      <w:r>
        <w:rPr>
          <w:rFonts w:cs="Arial"/>
          <w:sz w:val="20"/>
        </w:rPr>
        <w:t>Asia</w:t>
      </w:r>
    </w:p>
    <w:p w14:paraId="0C68C52C" w14:textId="77777777" w:rsidR="000F5D98" w:rsidRPr="007C6061" w:rsidRDefault="008A2531" w:rsidP="0044524C">
      <w:pPr>
        <w:numPr>
          <w:ilvl w:val="1"/>
          <w:numId w:val="8"/>
        </w:numPr>
        <w:tabs>
          <w:tab w:val="clear" w:pos="1440"/>
          <w:tab w:val="num" w:pos="720"/>
        </w:tabs>
        <w:ind w:left="720"/>
        <w:rPr>
          <w:rFonts w:cs="Arial"/>
          <w:sz w:val="20"/>
        </w:rPr>
      </w:pPr>
      <w:r w:rsidRPr="000F5D98">
        <w:rPr>
          <w:rFonts w:cs="Arial"/>
          <w:sz w:val="20"/>
        </w:rPr>
        <w:t>In</w:t>
      </w:r>
      <w:r w:rsidRPr="007C6061">
        <w:rPr>
          <w:rFonts w:cs="Arial"/>
          <w:sz w:val="20"/>
        </w:rPr>
        <w:t xml:space="preserve"> </w:t>
      </w:r>
      <w:r w:rsidR="001747A0">
        <w:rPr>
          <w:rFonts w:cs="Arial"/>
          <w:sz w:val="20"/>
        </w:rPr>
        <w:t>order</w:t>
      </w:r>
      <w:r w:rsidRPr="007C6061">
        <w:rPr>
          <w:rFonts w:cs="Arial"/>
          <w:sz w:val="20"/>
        </w:rPr>
        <w:t xml:space="preserve"> to improve the level of detail of information available, </w:t>
      </w:r>
      <w:r w:rsidR="00716D3F">
        <w:rPr>
          <w:rFonts w:cs="Arial"/>
          <w:sz w:val="20"/>
        </w:rPr>
        <w:t>managing agent</w:t>
      </w:r>
      <w:r w:rsidRPr="007C6061">
        <w:rPr>
          <w:rFonts w:cs="Arial"/>
          <w:sz w:val="20"/>
        </w:rPr>
        <w:t xml:space="preserve">s </w:t>
      </w:r>
      <w:r>
        <w:rPr>
          <w:rFonts w:cs="Arial"/>
          <w:sz w:val="20"/>
        </w:rPr>
        <w:t>must</w:t>
      </w:r>
      <w:r w:rsidRPr="007C6061">
        <w:rPr>
          <w:rFonts w:cs="Arial"/>
          <w:sz w:val="20"/>
        </w:rPr>
        <w:t xml:space="preserve"> </w:t>
      </w:r>
      <w:r w:rsidR="004A35EA">
        <w:rPr>
          <w:rFonts w:cs="Arial"/>
          <w:sz w:val="20"/>
        </w:rPr>
        <w:t>report</w:t>
      </w:r>
      <w:r w:rsidRPr="007C6061">
        <w:rPr>
          <w:rFonts w:cs="Arial"/>
          <w:sz w:val="20"/>
        </w:rPr>
        <w:t xml:space="preserve"> </w:t>
      </w:r>
      <w:r w:rsidR="001B3178">
        <w:rPr>
          <w:rFonts w:cs="Arial"/>
          <w:sz w:val="20"/>
        </w:rPr>
        <w:t>Asia</w:t>
      </w:r>
      <w:r w:rsidRPr="007C6061">
        <w:rPr>
          <w:rFonts w:cs="Arial"/>
          <w:sz w:val="20"/>
        </w:rPr>
        <w:t xml:space="preserve"> risk</w:t>
      </w:r>
      <w:r w:rsidR="004A35EA">
        <w:rPr>
          <w:rFonts w:cs="Arial"/>
          <w:sz w:val="20"/>
        </w:rPr>
        <w:t>s</w:t>
      </w:r>
      <w:r w:rsidRPr="007C6061">
        <w:rPr>
          <w:rFonts w:cs="Arial"/>
          <w:sz w:val="20"/>
        </w:rPr>
        <w:t xml:space="preserve"> individually and allocate premiums to them accordingly</w:t>
      </w:r>
      <w:r w:rsidR="001F7DA5">
        <w:rPr>
          <w:rFonts w:cs="Arial"/>
          <w:sz w:val="20"/>
        </w:rPr>
        <w:t xml:space="preserve"> </w:t>
      </w:r>
      <w:r w:rsidR="0047761B">
        <w:rPr>
          <w:rFonts w:cs="Arial"/>
          <w:sz w:val="20"/>
        </w:rPr>
        <w:t xml:space="preserve">(with single risk flag set to </w:t>
      </w:r>
      <w:r w:rsidR="001F7DA5" w:rsidRPr="00A41047">
        <w:rPr>
          <w:rFonts w:cs="Arial"/>
          <w:sz w:val="20"/>
        </w:rPr>
        <w:t>“Y”)</w:t>
      </w:r>
      <w:r>
        <w:rPr>
          <w:rFonts w:cs="Arial"/>
          <w:sz w:val="20"/>
        </w:rPr>
        <w:t>.</w:t>
      </w:r>
      <w:r w:rsidRPr="007C6061">
        <w:rPr>
          <w:rFonts w:cs="Arial"/>
          <w:sz w:val="20"/>
        </w:rPr>
        <w:t xml:space="preserve"> </w:t>
      </w:r>
      <w:r w:rsidR="000F5D98" w:rsidRPr="007C6061">
        <w:rPr>
          <w:rFonts w:cs="Arial"/>
          <w:sz w:val="20"/>
        </w:rPr>
        <w:t xml:space="preserve">Individual open market risks written </w:t>
      </w:r>
      <w:r w:rsidR="00AD4522">
        <w:rPr>
          <w:rFonts w:cs="Arial"/>
          <w:sz w:val="20"/>
        </w:rPr>
        <w:t>through</w:t>
      </w:r>
      <w:r w:rsidR="000F5D98" w:rsidRPr="007C6061">
        <w:rPr>
          <w:rFonts w:cs="Arial"/>
          <w:sz w:val="20"/>
        </w:rPr>
        <w:t xml:space="preserve"> a</w:t>
      </w:r>
      <w:r>
        <w:rPr>
          <w:rFonts w:cs="Arial"/>
          <w:sz w:val="20"/>
        </w:rPr>
        <w:t xml:space="preserve"> </w:t>
      </w:r>
      <w:r w:rsidR="00716D3F">
        <w:rPr>
          <w:rFonts w:cs="Arial"/>
          <w:sz w:val="20"/>
        </w:rPr>
        <w:t>managing agent</w:t>
      </w:r>
      <w:r w:rsidR="000F5D98" w:rsidRPr="007C6061">
        <w:rPr>
          <w:rFonts w:cs="Arial"/>
          <w:sz w:val="20"/>
        </w:rPr>
        <w:t xml:space="preserve">'s </w:t>
      </w:r>
      <w:r w:rsidR="001B3178">
        <w:rPr>
          <w:rFonts w:cs="Arial"/>
          <w:sz w:val="20"/>
        </w:rPr>
        <w:t>Asia</w:t>
      </w:r>
      <w:r>
        <w:rPr>
          <w:rFonts w:cs="Arial"/>
          <w:sz w:val="20"/>
        </w:rPr>
        <w:t xml:space="preserve"> operation</w:t>
      </w:r>
      <w:r w:rsidR="000F5D98" w:rsidRPr="007C6061">
        <w:rPr>
          <w:rFonts w:cs="Arial"/>
          <w:sz w:val="20"/>
        </w:rPr>
        <w:t xml:space="preserve"> </w:t>
      </w:r>
      <w:r w:rsidR="000F5D98">
        <w:rPr>
          <w:rFonts w:cs="Arial"/>
          <w:sz w:val="20"/>
        </w:rPr>
        <w:t>must</w:t>
      </w:r>
      <w:r w:rsidR="000F5D98" w:rsidRPr="007C6061">
        <w:rPr>
          <w:rFonts w:cs="Arial"/>
          <w:sz w:val="20"/>
        </w:rPr>
        <w:t xml:space="preserve"> </w:t>
      </w:r>
      <w:r w:rsidR="004A35EA" w:rsidRPr="001F7DA5">
        <w:rPr>
          <w:rFonts w:cs="Arial"/>
          <w:b/>
          <w:sz w:val="20"/>
        </w:rPr>
        <w:t>not</w:t>
      </w:r>
      <w:r w:rsidR="004A35EA">
        <w:rPr>
          <w:rFonts w:cs="Arial"/>
          <w:sz w:val="20"/>
        </w:rPr>
        <w:t xml:space="preserve"> </w:t>
      </w:r>
      <w:r w:rsidR="000F5D98" w:rsidRPr="007C6061">
        <w:rPr>
          <w:rFonts w:cs="Arial"/>
          <w:sz w:val="20"/>
        </w:rPr>
        <w:t>be aggregated.</w:t>
      </w:r>
    </w:p>
    <w:p w14:paraId="2A60E71A" w14:textId="77777777" w:rsidR="000F5D98" w:rsidRPr="007C6061" w:rsidRDefault="00D35508" w:rsidP="000D0F2B">
      <w:pPr>
        <w:keepNext/>
        <w:numPr>
          <w:ilvl w:val="0"/>
          <w:numId w:val="8"/>
        </w:numPr>
        <w:rPr>
          <w:rFonts w:cs="Arial"/>
          <w:sz w:val="20"/>
        </w:rPr>
      </w:pPr>
      <w:r>
        <w:rPr>
          <w:rFonts w:cs="Arial"/>
          <w:sz w:val="20"/>
        </w:rPr>
        <w:t>China</w:t>
      </w:r>
      <w:r w:rsidR="00021933">
        <w:rPr>
          <w:rFonts w:cs="Arial"/>
          <w:sz w:val="20"/>
        </w:rPr>
        <w:t xml:space="preserve">, </w:t>
      </w:r>
      <w:r w:rsidR="001B3178">
        <w:rPr>
          <w:rFonts w:cs="Arial"/>
          <w:sz w:val="20"/>
        </w:rPr>
        <w:t>Japan</w:t>
      </w:r>
      <w:r w:rsidR="00021933">
        <w:rPr>
          <w:rFonts w:cs="Arial"/>
          <w:sz w:val="20"/>
        </w:rPr>
        <w:t xml:space="preserve"> and Dubai</w:t>
      </w:r>
    </w:p>
    <w:p w14:paraId="628E9A2C" w14:textId="77777777" w:rsidR="000F5D98" w:rsidRPr="007C6061" w:rsidRDefault="000F5D98" w:rsidP="0044524C">
      <w:pPr>
        <w:numPr>
          <w:ilvl w:val="1"/>
          <w:numId w:val="8"/>
        </w:numPr>
        <w:tabs>
          <w:tab w:val="clear" w:pos="1440"/>
          <w:tab w:val="num" w:pos="720"/>
        </w:tabs>
        <w:ind w:left="720"/>
        <w:rPr>
          <w:rFonts w:cs="Arial"/>
          <w:sz w:val="20"/>
        </w:rPr>
      </w:pPr>
      <w:r w:rsidRPr="007C6061">
        <w:rPr>
          <w:rFonts w:cs="Arial"/>
          <w:sz w:val="20"/>
        </w:rPr>
        <w:t xml:space="preserve">Individual open market </w:t>
      </w:r>
      <w:r w:rsidR="00C72921">
        <w:rPr>
          <w:rFonts w:cs="Arial"/>
          <w:sz w:val="20"/>
        </w:rPr>
        <w:t xml:space="preserve">direct </w:t>
      </w:r>
      <w:r w:rsidRPr="007C6061">
        <w:rPr>
          <w:rFonts w:cs="Arial"/>
          <w:sz w:val="20"/>
        </w:rPr>
        <w:t xml:space="preserve">risks written </w:t>
      </w:r>
      <w:r w:rsidR="00AD4522">
        <w:rPr>
          <w:rFonts w:cs="Arial"/>
          <w:sz w:val="20"/>
        </w:rPr>
        <w:t>through</w:t>
      </w:r>
      <w:r w:rsidRPr="007C6061">
        <w:rPr>
          <w:rFonts w:cs="Arial"/>
          <w:sz w:val="20"/>
        </w:rPr>
        <w:t xml:space="preserve"> a</w:t>
      </w:r>
      <w:r w:rsidR="008A2531">
        <w:rPr>
          <w:rFonts w:cs="Arial"/>
          <w:sz w:val="20"/>
        </w:rPr>
        <w:t xml:space="preserve"> </w:t>
      </w:r>
      <w:r w:rsidR="00716D3F">
        <w:rPr>
          <w:rFonts w:cs="Arial"/>
          <w:sz w:val="20"/>
        </w:rPr>
        <w:t>managing agent</w:t>
      </w:r>
      <w:r w:rsidRPr="007C6061">
        <w:rPr>
          <w:rFonts w:cs="Arial"/>
          <w:sz w:val="20"/>
        </w:rPr>
        <w:t xml:space="preserve">'s </w:t>
      </w:r>
      <w:r w:rsidR="00D35508">
        <w:rPr>
          <w:rFonts w:cs="Arial"/>
          <w:sz w:val="20"/>
        </w:rPr>
        <w:t>China</w:t>
      </w:r>
      <w:r w:rsidR="00021933">
        <w:rPr>
          <w:rFonts w:cs="Arial"/>
          <w:sz w:val="20"/>
        </w:rPr>
        <w:t xml:space="preserve">, </w:t>
      </w:r>
      <w:r w:rsidR="001B3178">
        <w:rPr>
          <w:rFonts w:cs="Arial"/>
          <w:sz w:val="20"/>
        </w:rPr>
        <w:t>Japan</w:t>
      </w:r>
      <w:r w:rsidRPr="007C6061">
        <w:rPr>
          <w:rFonts w:cs="Arial"/>
          <w:sz w:val="20"/>
        </w:rPr>
        <w:t xml:space="preserve"> </w:t>
      </w:r>
      <w:r w:rsidR="00021933">
        <w:rPr>
          <w:rFonts w:cs="Arial"/>
          <w:sz w:val="20"/>
        </w:rPr>
        <w:t xml:space="preserve">or Dubai </w:t>
      </w:r>
      <w:r w:rsidRPr="007C6061">
        <w:rPr>
          <w:rFonts w:cs="Arial"/>
          <w:sz w:val="20"/>
        </w:rPr>
        <w:t>ope</w:t>
      </w:r>
      <w:r w:rsidR="008A2531">
        <w:rPr>
          <w:rFonts w:cs="Arial"/>
          <w:sz w:val="20"/>
        </w:rPr>
        <w:t>ration</w:t>
      </w:r>
      <w:r w:rsidRPr="007C6061">
        <w:rPr>
          <w:rFonts w:cs="Arial"/>
          <w:sz w:val="20"/>
        </w:rPr>
        <w:t xml:space="preserve"> </w:t>
      </w:r>
      <w:r w:rsidR="00AD4522">
        <w:rPr>
          <w:rFonts w:cs="Arial"/>
          <w:sz w:val="20"/>
        </w:rPr>
        <w:t>m</w:t>
      </w:r>
      <w:r w:rsidR="00C72921">
        <w:rPr>
          <w:rFonts w:cs="Arial"/>
          <w:sz w:val="20"/>
        </w:rPr>
        <w:t>ust</w:t>
      </w:r>
      <w:r w:rsidRPr="007C6061">
        <w:rPr>
          <w:rFonts w:cs="Arial"/>
          <w:sz w:val="20"/>
        </w:rPr>
        <w:t xml:space="preserve"> </w:t>
      </w:r>
      <w:r w:rsidR="00C72921" w:rsidRPr="00C72921">
        <w:rPr>
          <w:rFonts w:cs="Arial"/>
          <w:b/>
          <w:sz w:val="20"/>
        </w:rPr>
        <w:t>not</w:t>
      </w:r>
      <w:r w:rsidR="00C72921">
        <w:rPr>
          <w:rFonts w:cs="Arial"/>
          <w:sz w:val="20"/>
        </w:rPr>
        <w:t xml:space="preserve"> </w:t>
      </w:r>
      <w:r w:rsidRPr="007C6061">
        <w:rPr>
          <w:rFonts w:cs="Arial"/>
          <w:sz w:val="20"/>
        </w:rPr>
        <w:t xml:space="preserve">be aggregated </w:t>
      </w:r>
      <w:r w:rsidR="00AD4522">
        <w:rPr>
          <w:rFonts w:cs="Arial"/>
          <w:sz w:val="20"/>
        </w:rPr>
        <w:t>i</w:t>
      </w:r>
      <w:r w:rsidRPr="007C6061">
        <w:rPr>
          <w:rFonts w:cs="Arial"/>
          <w:sz w:val="20"/>
        </w:rPr>
        <w:t xml:space="preserve">n the </w:t>
      </w:r>
      <w:r w:rsidR="00EB4B01">
        <w:rPr>
          <w:rFonts w:cs="Arial"/>
          <w:sz w:val="20"/>
        </w:rPr>
        <w:t>PMDR</w:t>
      </w:r>
      <w:r w:rsidR="00C72921">
        <w:rPr>
          <w:rFonts w:cs="Arial"/>
          <w:sz w:val="20"/>
        </w:rPr>
        <w:t>.</w:t>
      </w:r>
    </w:p>
    <w:p w14:paraId="13BD8000" w14:textId="77777777" w:rsidR="00273299" w:rsidRPr="0056253D" w:rsidRDefault="00273299" w:rsidP="001F7DA5">
      <w:pPr>
        <w:pStyle w:val="Heading3"/>
        <w:keepNext/>
        <w:spacing w:after="140"/>
        <w:rPr>
          <w:b w:val="0"/>
          <w:i/>
          <w:sz w:val="20"/>
          <w:szCs w:val="20"/>
        </w:rPr>
      </w:pPr>
      <w:bookmarkStart w:id="3299" w:name="_Toc256782532"/>
      <w:bookmarkStart w:id="3300" w:name="_Toc256782801"/>
      <w:bookmarkStart w:id="3301" w:name="_Toc256783072"/>
      <w:bookmarkStart w:id="3302" w:name="_Toc256783342"/>
      <w:bookmarkStart w:id="3303" w:name="_Toc256783610"/>
      <w:bookmarkStart w:id="3304" w:name="_Toc256783877"/>
      <w:bookmarkStart w:id="3305" w:name="_Toc257022349"/>
      <w:bookmarkStart w:id="3306" w:name="_Toc257022741"/>
      <w:bookmarkStart w:id="3307" w:name="_Toc257023134"/>
      <w:bookmarkStart w:id="3308" w:name="_Toc257023863"/>
      <w:bookmarkStart w:id="3309" w:name="_Toc257025918"/>
      <w:bookmarkStart w:id="3310" w:name="_Toc257026382"/>
      <w:bookmarkStart w:id="3311" w:name="_Toc257033548"/>
      <w:bookmarkStart w:id="3312" w:name="_Toc257035697"/>
      <w:bookmarkStart w:id="3313" w:name="_Toc257037506"/>
      <w:bookmarkStart w:id="3314" w:name="_Toc257108798"/>
      <w:bookmarkStart w:id="3315" w:name="_Toc257112880"/>
      <w:bookmarkStart w:id="3316" w:name="_Toc257116873"/>
      <w:bookmarkStart w:id="3317" w:name="_Toc257119101"/>
      <w:bookmarkStart w:id="3318" w:name="_Toc257120196"/>
      <w:bookmarkStart w:id="3319" w:name="_Toc257121196"/>
      <w:bookmarkStart w:id="3320" w:name="_Toc257210620"/>
      <w:bookmarkStart w:id="3321" w:name="_Toc257215235"/>
      <w:bookmarkStart w:id="3322" w:name="_Toc256782533"/>
      <w:bookmarkStart w:id="3323" w:name="_Toc256782802"/>
      <w:bookmarkStart w:id="3324" w:name="_Toc256783073"/>
      <w:bookmarkStart w:id="3325" w:name="_Toc256783343"/>
      <w:bookmarkStart w:id="3326" w:name="_Toc256783611"/>
      <w:bookmarkStart w:id="3327" w:name="_Toc256783878"/>
      <w:bookmarkStart w:id="3328" w:name="_Toc257022350"/>
      <w:bookmarkStart w:id="3329" w:name="_Toc257022742"/>
      <w:bookmarkStart w:id="3330" w:name="_Toc257023135"/>
      <w:bookmarkStart w:id="3331" w:name="_Toc257023864"/>
      <w:bookmarkStart w:id="3332" w:name="_Toc257025919"/>
      <w:bookmarkStart w:id="3333" w:name="_Toc257026383"/>
      <w:bookmarkStart w:id="3334" w:name="_Toc257033549"/>
      <w:bookmarkStart w:id="3335" w:name="_Toc257035698"/>
      <w:bookmarkStart w:id="3336" w:name="_Toc257037507"/>
      <w:bookmarkStart w:id="3337" w:name="_Toc257108799"/>
      <w:bookmarkStart w:id="3338" w:name="_Toc257112881"/>
      <w:bookmarkStart w:id="3339" w:name="_Toc257116874"/>
      <w:bookmarkStart w:id="3340" w:name="_Toc257119102"/>
      <w:bookmarkStart w:id="3341" w:name="_Toc257120197"/>
      <w:bookmarkStart w:id="3342" w:name="_Toc257121197"/>
      <w:bookmarkStart w:id="3343" w:name="_Toc257210621"/>
      <w:bookmarkStart w:id="3344" w:name="_Toc257215236"/>
      <w:bookmarkStart w:id="3345" w:name="_Toc256782534"/>
      <w:bookmarkStart w:id="3346" w:name="_Toc256782803"/>
      <w:bookmarkStart w:id="3347" w:name="_Toc256783074"/>
      <w:bookmarkStart w:id="3348" w:name="_Toc256783344"/>
      <w:bookmarkStart w:id="3349" w:name="_Toc256783612"/>
      <w:bookmarkStart w:id="3350" w:name="_Toc256783879"/>
      <w:bookmarkStart w:id="3351" w:name="_Toc257022351"/>
      <w:bookmarkStart w:id="3352" w:name="_Toc257022743"/>
      <w:bookmarkStart w:id="3353" w:name="_Toc257023136"/>
      <w:bookmarkStart w:id="3354" w:name="_Toc257023865"/>
      <w:bookmarkStart w:id="3355" w:name="_Toc257025920"/>
      <w:bookmarkStart w:id="3356" w:name="_Toc257026384"/>
      <w:bookmarkStart w:id="3357" w:name="_Toc257033550"/>
      <w:bookmarkStart w:id="3358" w:name="_Toc257035699"/>
      <w:bookmarkStart w:id="3359" w:name="_Toc257037508"/>
      <w:bookmarkStart w:id="3360" w:name="_Toc257108800"/>
      <w:bookmarkStart w:id="3361" w:name="_Toc257112882"/>
      <w:bookmarkStart w:id="3362" w:name="_Toc257116875"/>
      <w:bookmarkStart w:id="3363" w:name="_Toc257119103"/>
      <w:bookmarkStart w:id="3364" w:name="_Toc257120198"/>
      <w:bookmarkStart w:id="3365" w:name="_Toc257121198"/>
      <w:bookmarkStart w:id="3366" w:name="_Toc257210622"/>
      <w:bookmarkStart w:id="3367" w:name="_Toc257215237"/>
      <w:bookmarkStart w:id="3368" w:name="_Toc256782535"/>
      <w:bookmarkStart w:id="3369" w:name="_Toc256782804"/>
      <w:bookmarkStart w:id="3370" w:name="_Toc256783075"/>
      <w:bookmarkStart w:id="3371" w:name="_Toc256783345"/>
      <w:bookmarkStart w:id="3372" w:name="_Toc256783613"/>
      <w:bookmarkStart w:id="3373" w:name="_Toc256783880"/>
      <w:bookmarkStart w:id="3374" w:name="_Toc257022352"/>
      <w:bookmarkStart w:id="3375" w:name="_Toc257022744"/>
      <w:bookmarkStart w:id="3376" w:name="_Toc257023137"/>
      <w:bookmarkStart w:id="3377" w:name="_Toc257023866"/>
      <w:bookmarkStart w:id="3378" w:name="_Toc257025921"/>
      <w:bookmarkStart w:id="3379" w:name="_Toc257026385"/>
      <w:bookmarkStart w:id="3380" w:name="_Toc257033551"/>
      <w:bookmarkStart w:id="3381" w:name="_Toc257035700"/>
      <w:bookmarkStart w:id="3382" w:name="_Toc257037509"/>
      <w:bookmarkStart w:id="3383" w:name="_Toc257108801"/>
      <w:bookmarkStart w:id="3384" w:name="_Toc257112883"/>
      <w:bookmarkStart w:id="3385" w:name="_Toc257116876"/>
      <w:bookmarkStart w:id="3386" w:name="_Toc257119104"/>
      <w:bookmarkStart w:id="3387" w:name="_Toc257120199"/>
      <w:bookmarkStart w:id="3388" w:name="_Toc257121199"/>
      <w:bookmarkStart w:id="3389" w:name="_Toc257210623"/>
      <w:bookmarkStart w:id="3390" w:name="_Toc257215238"/>
      <w:bookmarkStart w:id="3391" w:name="_Toc256782536"/>
      <w:bookmarkStart w:id="3392" w:name="_Toc256782805"/>
      <w:bookmarkStart w:id="3393" w:name="_Toc256783076"/>
      <w:bookmarkStart w:id="3394" w:name="_Toc256783346"/>
      <w:bookmarkStart w:id="3395" w:name="_Toc256783614"/>
      <w:bookmarkStart w:id="3396" w:name="_Toc256783881"/>
      <w:bookmarkStart w:id="3397" w:name="_Toc257022353"/>
      <w:bookmarkStart w:id="3398" w:name="_Toc257022745"/>
      <w:bookmarkStart w:id="3399" w:name="_Toc257023138"/>
      <w:bookmarkStart w:id="3400" w:name="_Toc257023867"/>
      <w:bookmarkStart w:id="3401" w:name="_Toc257025922"/>
      <w:bookmarkStart w:id="3402" w:name="_Toc257026386"/>
      <w:bookmarkStart w:id="3403" w:name="_Toc257033552"/>
      <w:bookmarkStart w:id="3404" w:name="_Toc257035701"/>
      <w:bookmarkStart w:id="3405" w:name="_Toc257037510"/>
      <w:bookmarkStart w:id="3406" w:name="_Toc257108802"/>
      <w:bookmarkStart w:id="3407" w:name="_Toc257112884"/>
      <w:bookmarkStart w:id="3408" w:name="_Toc257116877"/>
      <w:bookmarkStart w:id="3409" w:name="_Toc257119105"/>
      <w:bookmarkStart w:id="3410" w:name="_Toc257120200"/>
      <w:bookmarkStart w:id="3411" w:name="_Toc257121200"/>
      <w:bookmarkStart w:id="3412" w:name="_Toc257210624"/>
      <w:bookmarkStart w:id="3413" w:name="_Toc257215239"/>
      <w:bookmarkStart w:id="3414" w:name="_Toc256782537"/>
      <w:bookmarkStart w:id="3415" w:name="_Toc256782806"/>
      <w:bookmarkStart w:id="3416" w:name="_Toc256783077"/>
      <w:bookmarkStart w:id="3417" w:name="_Toc256783347"/>
      <w:bookmarkStart w:id="3418" w:name="_Toc256783615"/>
      <w:bookmarkStart w:id="3419" w:name="_Toc256783882"/>
      <w:bookmarkStart w:id="3420" w:name="_Toc257022354"/>
      <w:bookmarkStart w:id="3421" w:name="_Toc257022746"/>
      <w:bookmarkStart w:id="3422" w:name="_Toc257023139"/>
      <w:bookmarkStart w:id="3423" w:name="_Toc257023868"/>
      <w:bookmarkStart w:id="3424" w:name="_Toc257025923"/>
      <w:bookmarkStart w:id="3425" w:name="_Toc257026387"/>
      <w:bookmarkStart w:id="3426" w:name="_Toc257033553"/>
      <w:bookmarkStart w:id="3427" w:name="_Toc257035702"/>
      <w:bookmarkStart w:id="3428" w:name="_Toc257037511"/>
      <w:bookmarkStart w:id="3429" w:name="_Toc257108803"/>
      <w:bookmarkStart w:id="3430" w:name="_Toc257112885"/>
      <w:bookmarkStart w:id="3431" w:name="_Toc257116878"/>
      <w:bookmarkStart w:id="3432" w:name="_Toc257119106"/>
      <w:bookmarkStart w:id="3433" w:name="_Toc257120201"/>
      <w:bookmarkStart w:id="3434" w:name="_Toc257121201"/>
      <w:bookmarkStart w:id="3435" w:name="_Toc257210625"/>
      <w:bookmarkStart w:id="3436" w:name="_Toc257215240"/>
      <w:bookmarkStart w:id="3437" w:name="_Toc256782540"/>
      <w:bookmarkStart w:id="3438" w:name="_Toc256782809"/>
      <w:bookmarkStart w:id="3439" w:name="_Toc256783080"/>
      <w:bookmarkStart w:id="3440" w:name="_Toc256783350"/>
      <w:bookmarkStart w:id="3441" w:name="_Toc256783618"/>
      <w:bookmarkStart w:id="3442" w:name="_Toc256783885"/>
      <w:bookmarkStart w:id="3443" w:name="_Toc257022357"/>
      <w:bookmarkStart w:id="3444" w:name="_Toc257022749"/>
      <w:bookmarkStart w:id="3445" w:name="_Toc257023142"/>
      <w:bookmarkStart w:id="3446" w:name="_Toc257023871"/>
      <w:bookmarkStart w:id="3447" w:name="_Toc257025926"/>
      <w:bookmarkStart w:id="3448" w:name="_Toc257026390"/>
      <w:bookmarkStart w:id="3449" w:name="_Toc257033556"/>
      <w:bookmarkStart w:id="3450" w:name="_Toc257035705"/>
      <w:bookmarkStart w:id="3451" w:name="_Toc257037514"/>
      <w:bookmarkStart w:id="3452" w:name="_Toc257108806"/>
      <w:bookmarkStart w:id="3453" w:name="_Toc257112888"/>
      <w:bookmarkStart w:id="3454" w:name="_Toc257116881"/>
      <w:bookmarkStart w:id="3455" w:name="_Toc257119109"/>
      <w:bookmarkStart w:id="3456" w:name="_Toc257120204"/>
      <w:bookmarkStart w:id="3457" w:name="_Toc257121204"/>
      <w:bookmarkStart w:id="3458" w:name="_Toc257210628"/>
      <w:bookmarkStart w:id="3459" w:name="_Toc257215243"/>
      <w:bookmarkStart w:id="3460" w:name="_Toc256782542"/>
      <w:bookmarkStart w:id="3461" w:name="_Toc256782811"/>
      <w:bookmarkStart w:id="3462" w:name="_Toc256783082"/>
      <w:bookmarkStart w:id="3463" w:name="_Toc256783352"/>
      <w:bookmarkStart w:id="3464" w:name="_Toc256783620"/>
      <w:bookmarkStart w:id="3465" w:name="_Toc256783887"/>
      <w:bookmarkStart w:id="3466" w:name="_Toc257022359"/>
      <w:bookmarkStart w:id="3467" w:name="_Toc257022751"/>
      <w:bookmarkStart w:id="3468" w:name="_Toc257023144"/>
      <w:bookmarkStart w:id="3469" w:name="_Toc257023873"/>
      <w:bookmarkStart w:id="3470" w:name="_Toc257025928"/>
      <w:bookmarkStart w:id="3471" w:name="_Toc257026392"/>
      <w:bookmarkStart w:id="3472" w:name="_Toc257033558"/>
      <w:bookmarkStart w:id="3473" w:name="_Toc257035707"/>
      <w:bookmarkStart w:id="3474" w:name="_Toc257037516"/>
      <w:bookmarkStart w:id="3475" w:name="_Toc257108808"/>
      <w:bookmarkStart w:id="3476" w:name="_Toc257112890"/>
      <w:bookmarkStart w:id="3477" w:name="_Toc257116883"/>
      <w:bookmarkStart w:id="3478" w:name="_Toc257119111"/>
      <w:bookmarkStart w:id="3479" w:name="_Toc257120206"/>
      <w:bookmarkStart w:id="3480" w:name="_Toc257121206"/>
      <w:bookmarkStart w:id="3481" w:name="_Toc257210630"/>
      <w:bookmarkStart w:id="3482" w:name="_Toc257215245"/>
      <w:bookmarkStart w:id="3483" w:name="_Toc256782543"/>
      <w:bookmarkStart w:id="3484" w:name="_Toc256782812"/>
      <w:bookmarkStart w:id="3485" w:name="_Toc256783083"/>
      <w:bookmarkStart w:id="3486" w:name="_Toc256783353"/>
      <w:bookmarkStart w:id="3487" w:name="_Toc256783621"/>
      <w:bookmarkStart w:id="3488" w:name="_Toc256783888"/>
      <w:bookmarkStart w:id="3489" w:name="_Toc257022360"/>
      <w:bookmarkStart w:id="3490" w:name="_Toc257022752"/>
      <w:bookmarkStart w:id="3491" w:name="_Toc257023145"/>
      <w:bookmarkStart w:id="3492" w:name="_Toc257023874"/>
      <w:bookmarkStart w:id="3493" w:name="_Toc257025929"/>
      <w:bookmarkStart w:id="3494" w:name="_Toc257026393"/>
      <w:bookmarkStart w:id="3495" w:name="_Toc257033559"/>
      <w:bookmarkStart w:id="3496" w:name="_Toc257035708"/>
      <w:bookmarkStart w:id="3497" w:name="_Toc257037517"/>
      <w:bookmarkStart w:id="3498" w:name="_Toc257108809"/>
      <w:bookmarkStart w:id="3499" w:name="_Toc257112891"/>
      <w:bookmarkStart w:id="3500" w:name="_Toc257116884"/>
      <w:bookmarkStart w:id="3501" w:name="_Toc257119112"/>
      <w:bookmarkStart w:id="3502" w:name="_Toc257120207"/>
      <w:bookmarkStart w:id="3503" w:name="_Toc257121207"/>
      <w:bookmarkStart w:id="3504" w:name="_Toc257210631"/>
      <w:bookmarkStart w:id="3505" w:name="_Toc257215246"/>
      <w:bookmarkStart w:id="3506" w:name="_Toc256782544"/>
      <w:bookmarkStart w:id="3507" w:name="_Toc256782813"/>
      <w:bookmarkStart w:id="3508" w:name="_Toc256783084"/>
      <w:bookmarkStart w:id="3509" w:name="_Toc256783354"/>
      <w:bookmarkStart w:id="3510" w:name="_Toc256783622"/>
      <w:bookmarkStart w:id="3511" w:name="_Toc256783889"/>
      <w:bookmarkStart w:id="3512" w:name="_Toc257022361"/>
      <w:bookmarkStart w:id="3513" w:name="_Toc257022753"/>
      <w:bookmarkStart w:id="3514" w:name="_Toc257023146"/>
      <w:bookmarkStart w:id="3515" w:name="_Toc257023875"/>
      <w:bookmarkStart w:id="3516" w:name="_Toc257025930"/>
      <w:bookmarkStart w:id="3517" w:name="_Toc257026394"/>
      <w:bookmarkStart w:id="3518" w:name="_Toc257033560"/>
      <w:bookmarkStart w:id="3519" w:name="_Toc257035709"/>
      <w:bookmarkStart w:id="3520" w:name="_Toc257037518"/>
      <w:bookmarkStart w:id="3521" w:name="_Toc257108810"/>
      <w:bookmarkStart w:id="3522" w:name="_Toc257112892"/>
      <w:bookmarkStart w:id="3523" w:name="_Toc257116885"/>
      <w:bookmarkStart w:id="3524" w:name="_Toc257119113"/>
      <w:bookmarkStart w:id="3525" w:name="_Toc257120208"/>
      <w:bookmarkStart w:id="3526" w:name="_Toc257121208"/>
      <w:bookmarkStart w:id="3527" w:name="_Toc257210632"/>
      <w:bookmarkStart w:id="3528" w:name="_Toc257215247"/>
      <w:bookmarkStart w:id="3529" w:name="_Toc256782545"/>
      <w:bookmarkStart w:id="3530" w:name="_Toc256782814"/>
      <w:bookmarkStart w:id="3531" w:name="_Toc256783085"/>
      <w:bookmarkStart w:id="3532" w:name="_Toc256783355"/>
      <w:bookmarkStart w:id="3533" w:name="_Toc256783623"/>
      <w:bookmarkStart w:id="3534" w:name="_Toc256783890"/>
      <w:bookmarkStart w:id="3535" w:name="_Toc257022362"/>
      <w:bookmarkStart w:id="3536" w:name="_Toc257022754"/>
      <w:bookmarkStart w:id="3537" w:name="_Toc257023147"/>
      <w:bookmarkStart w:id="3538" w:name="_Toc257023876"/>
      <w:bookmarkStart w:id="3539" w:name="_Toc257025931"/>
      <w:bookmarkStart w:id="3540" w:name="_Toc257026395"/>
      <w:bookmarkStart w:id="3541" w:name="_Toc257033561"/>
      <w:bookmarkStart w:id="3542" w:name="_Toc257035710"/>
      <w:bookmarkStart w:id="3543" w:name="_Toc257037519"/>
      <w:bookmarkStart w:id="3544" w:name="_Toc257108811"/>
      <w:bookmarkStart w:id="3545" w:name="_Toc257112893"/>
      <w:bookmarkStart w:id="3546" w:name="_Toc257116886"/>
      <w:bookmarkStart w:id="3547" w:name="_Toc257119114"/>
      <w:bookmarkStart w:id="3548" w:name="_Toc257120209"/>
      <w:bookmarkStart w:id="3549" w:name="_Toc257121209"/>
      <w:bookmarkStart w:id="3550" w:name="_Toc257210633"/>
      <w:bookmarkStart w:id="3551" w:name="_Toc257215248"/>
      <w:bookmarkStart w:id="3552" w:name="_Toc256782546"/>
      <w:bookmarkStart w:id="3553" w:name="_Toc256782815"/>
      <w:bookmarkStart w:id="3554" w:name="_Toc256783086"/>
      <w:bookmarkStart w:id="3555" w:name="_Toc256783356"/>
      <w:bookmarkStart w:id="3556" w:name="_Toc256783624"/>
      <w:bookmarkStart w:id="3557" w:name="_Toc256783891"/>
      <w:bookmarkStart w:id="3558" w:name="_Toc257022363"/>
      <w:bookmarkStart w:id="3559" w:name="_Toc257022755"/>
      <w:bookmarkStart w:id="3560" w:name="_Toc257023148"/>
      <w:bookmarkStart w:id="3561" w:name="_Toc257023877"/>
      <w:bookmarkStart w:id="3562" w:name="_Toc257025932"/>
      <w:bookmarkStart w:id="3563" w:name="_Toc257026396"/>
      <w:bookmarkStart w:id="3564" w:name="_Toc257033562"/>
      <w:bookmarkStart w:id="3565" w:name="_Toc257035711"/>
      <w:bookmarkStart w:id="3566" w:name="_Toc257037520"/>
      <w:bookmarkStart w:id="3567" w:name="_Toc257108812"/>
      <w:bookmarkStart w:id="3568" w:name="_Toc257112894"/>
      <w:bookmarkStart w:id="3569" w:name="_Toc257116887"/>
      <w:bookmarkStart w:id="3570" w:name="_Toc257119115"/>
      <w:bookmarkStart w:id="3571" w:name="_Toc257120210"/>
      <w:bookmarkStart w:id="3572" w:name="_Toc257121210"/>
      <w:bookmarkStart w:id="3573" w:name="_Toc257210634"/>
      <w:bookmarkStart w:id="3574" w:name="_Toc257215249"/>
      <w:bookmarkStart w:id="3575" w:name="_Toc113278613"/>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r w:rsidRPr="0056253D">
        <w:rPr>
          <w:b w:val="0"/>
          <w:i/>
          <w:sz w:val="20"/>
          <w:szCs w:val="20"/>
        </w:rPr>
        <w:t>Single risk flag</w:t>
      </w:r>
      <w:bookmarkEnd w:id="3575"/>
    </w:p>
    <w:p w14:paraId="67E436B2" w14:textId="77777777" w:rsidR="009C1491" w:rsidRDefault="006E5B7E" w:rsidP="001F7DA5">
      <w:pPr>
        <w:keepNext/>
        <w:rPr>
          <w:rFonts w:cs="Arial"/>
          <w:sz w:val="20"/>
        </w:rPr>
      </w:pPr>
      <w:r>
        <w:rPr>
          <w:rFonts w:cs="Arial"/>
          <w:sz w:val="20"/>
        </w:rPr>
        <w:t>Set t</w:t>
      </w:r>
      <w:r w:rsidR="009C1491">
        <w:rPr>
          <w:rFonts w:cs="Arial"/>
          <w:sz w:val="20"/>
        </w:rPr>
        <w:t>he single risk flag to “Y” for</w:t>
      </w:r>
      <w:r w:rsidR="00DE4157">
        <w:rPr>
          <w:rFonts w:cs="Arial"/>
          <w:sz w:val="20"/>
        </w:rPr>
        <w:t xml:space="preserve"> a record for</w:t>
      </w:r>
      <w:r w:rsidR="009C1491">
        <w:rPr>
          <w:rFonts w:cs="Arial"/>
          <w:sz w:val="20"/>
        </w:rPr>
        <w:t>:</w:t>
      </w:r>
    </w:p>
    <w:p w14:paraId="39133B6F" w14:textId="77777777" w:rsidR="00DE4157" w:rsidRDefault="00DE4157" w:rsidP="00C4687D">
      <w:pPr>
        <w:numPr>
          <w:ilvl w:val="0"/>
          <w:numId w:val="8"/>
        </w:numPr>
        <w:spacing w:after="0"/>
        <w:rPr>
          <w:rFonts w:cs="Arial"/>
          <w:sz w:val="20"/>
        </w:rPr>
      </w:pPr>
      <w:r>
        <w:rPr>
          <w:rFonts w:cs="Arial"/>
          <w:sz w:val="20"/>
        </w:rPr>
        <w:t>an open market direct risk</w:t>
      </w:r>
    </w:p>
    <w:p w14:paraId="31DBD2F6" w14:textId="77777777" w:rsidR="009C1491" w:rsidRDefault="00DE4157" w:rsidP="00C4687D">
      <w:pPr>
        <w:numPr>
          <w:ilvl w:val="0"/>
          <w:numId w:val="8"/>
        </w:numPr>
        <w:spacing w:after="0"/>
        <w:rPr>
          <w:rFonts w:cs="Arial"/>
          <w:sz w:val="20"/>
        </w:rPr>
      </w:pPr>
      <w:r>
        <w:rPr>
          <w:rFonts w:cs="Arial"/>
          <w:sz w:val="20"/>
        </w:rPr>
        <w:t xml:space="preserve">a </w:t>
      </w:r>
      <w:r w:rsidR="008E30F0">
        <w:rPr>
          <w:rFonts w:cs="Arial"/>
          <w:sz w:val="20"/>
        </w:rPr>
        <w:t>binding authority contract</w:t>
      </w:r>
      <w:r w:rsidR="009C1491">
        <w:rPr>
          <w:rFonts w:cs="Arial"/>
          <w:sz w:val="20"/>
        </w:rPr>
        <w:t xml:space="preserve"> </w:t>
      </w:r>
      <w:r>
        <w:rPr>
          <w:rFonts w:cs="Arial"/>
          <w:sz w:val="20"/>
        </w:rPr>
        <w:t>declaration</w:t>
      </w:r>
    </w:p>
    <w:p w14:paraId="593905B3" w14:textId="77777777" w:rsidR="009C1491" w:rsidRDefault="00DE4157" w:rsidP="00C4687D">
      <w:pPr>
        <w:numPr>
          <w:ilvl w:val="0"/>
          <w:numId w:val="8"/>
        </w:numPr>
        <w:spacing w:after="0"/>
        <w:rPr>
          <w:rFonts w:cs="Arial"/>
          <w:sz w:val="20"/>
        </w:rPr>
      </w:pPr>
      <w:r>
        <w:rPr>
          <w:rFonts w:cs="Arial"/>
          <w:sz w:val="20"/>
        </w:rPr>
        <w:t xml:space="preserve">a </w:t>
      </w:r>
      <w:proofErr w:type="spellStart"/>
      <w:r w:rsidR="00B470DF">
        <w:rPr>
          <w:rFonts w:cs="Arial"/>
          <w:sz w:val="20"/>
        </w:rPr>
        <w:t>lineslip</w:t>
      </w:r>
      <w:proofErr w:type="spellEnd"/>
      <w:r w:rsidR="00B470DF">
        <w:rPr>
          <w:rFonts w:cs="Arial"/>
          <w:sz w:val="20"/>
        </w:rPr>
        <w:t xml:space="preserve"> contract</w:t>
      </w:r>
      <w:r w:rsidR="009C1491">
        <w:rPr>
          <w:rFonts w:cs="Arial"/>
          <w:sz w:val="20"/>
        </w:rPr>
        <w:t xml:space="preserve"> </w:t>
      </w:r>
      <w:r>
        <w:rPr>
          <w:rFonts w:cs="Arial"/>
          <w:sz w:val="20"/>
        </w:rPr>
        <w:t>declaration</w:t>
      </w:r>
    </w:p>
    <w:p w14:paraId="7B9C982A" w14:textId="77777777" w:rsidR="00801475" w:rsidRDefault="00DE4157" w:rsidP="00C4687D">
      <w:pPr>
        <w:numPr>
          <w:ilvl w:val="0"/>
          <w:numId w:val="8"/>
        </w:numPr>
        <w:spacing w:after="0"/>
        <w:rPr>
          <w:rFonts w:cs="Arial"/>
          <w:sz w:val="20"/>
        </w:rPr>
      </w:pPr>
      <w:r>
        <w:rPr>
          <w:rFonts w:cs="Arial"/>
          <w:sz w:val="20"/>
        </w:rPr>
        <w:t>a facultative reinsurance risk</w:t>
      </w:r>
    </w:p>
    <w:p w14:paraId="418671ED" w14:textId="77777777" w:rsidR="009C1491" w:rsidRDefault="00DE4157" w:rsidP="00C4687D">
      <w:pPr>
        <w:numPr>
          <w:ilvl w:val="0"/>
          <w:numId w:val="8"/>
        </w:numPr>
        <w:spacing w:after="0"/>
        <w:rPr>
          <w:rFonts w:cs="Arial"/>
          <w:sz w:val="20"/>
        </w:rPr>
      </w:pPr>
      <w:r>
        <w:rPr>
          <w:rFonts w:cs="Arial"/>
          <w:sz w:val="20"/>
        </w:rPr>
        <w:t xml:space="preserve">an </w:t>
      </w:r>
      <w:r w:rsidR="00801475">
        <w:rPr>
          <w:rFonts w:cs="Arial"/>
          <w:sz w:val="20"/>
        </w:rPr>
        <w:t>excess of loss reinsurance of a single risk</w:t>
      </w:r>
    </w:p>
    <w:p w14:paraId="5DCD75E0" w14:textId="77777777" w:rsidR="001F7DA5" w:rsidRDefault="001F7DA5" w:rsidP="00C4687D">
      <w:pPr>
        <w:numPr>
          <w:ilvl w:val="0"/>
          <w:numId w:val="8"/>
        </w:numPr>
        <w:spacing w:after="0"/>
        <w:rPr>
          <w:rFonts w:cs="Arial"/>
          <w:sz w:val="20"/>
        </w:rPr>
      </w:pPr>
      <w:r>
        <w:rPr>
          <w:rFonts w:cs="Arial"/>
          <w:sz w:val="20"/>
        </w:rPr>
        <w:t xml:space="preserve">a </w:t>
      </w:r>
      <w:r w:rsidRPr="00F3298A">
        <w:rPr>
          <w:rFonts w:cs="Arial"/>
          <w:sz w:val="20"/>
        </w:rPr>
        <w:t xml:space="preserve">material section contained within </w:t>
      </w:r>
      <w:r>
        <w:rPr>
          <w:rFonts w:cs="Arial"/>
          <w:sz w:val="20"/>
        </w:rPr>
        <w:t>a</w:t>
      </w:r>
      <w:r w:rsidRPr="00F3298A">
        <w:rPr>
          <w:rFonts w:cs="Arial"/>
          <w:sz w:val="20"/>
        </w:rPr>
        <w:t xml:space="preserve"> package</w:t>
      </w:r>
      <w:r>
        <w:rPr>
          <w:rFonts w:cs="Arial"/>
          <w:sz w:val="20"/>
        </w:rPr>
        <w:t xml:space="preserve"> policy</w:t>
      </w:r>
    </w:p>
    <w:p w14:paraId="2E2FF7FB" w14:textId="77777777" w:rsidR="002050F6" w:rsidRDefault="002050F6" w:rsidP="00C4687D">
      <w:pPr>
        <w:numPr>
          <w:ilvl w:val="0"/>
          <w:numId w:val="8"/>
        </w:numPr>
        <w:spacing w:after="0"/>
        <w:rPr>
          <w:rFonts w:cs="Arial"/>
          <w:sz w:val="20"/>
        </w:rPr>
      </w:pPr>
      <w:r>
        <w:rPr>
          <w:rFonts w:cs="Arial"/>
          <w:sz w:val="20"/>
        </w:rPr>
        <w:t>an outwards profit commission record for a single risk</w:t>
      </w:r>
      <w:r w:rsidR="000D0F2B">
        <w:rPr>
          <w:rFonts w:cs="Arial"/>
          <w:sz w:val="20"/>
        </w:rPr>
        <w:t>, and</w:t>
      </w:r>
    </w:p>
    <w:p w14:paraId="0149175A" w14:textId="77777777" w:rsidR="002050F6" w:rsidRDefault="002050F6" w:rsidP="00A00A0F">
      <w:pPr>
        <w:numPr>
          <w:ilvl w:val="0"/>
          <w:numId w:val="8"/>
        </w:numPr>
        <w:rPr>
          <w:rFonts w:cs="Arial"/>
          <w:sz w:val="20"/>
        </w:rPr>
      </w:pPr>
      <w:r>
        <w:rPr>
          <w:rFonts w:cs="Arial"/>
          <w:sz w:val="20"/>
        </w:rPr>
        <w:t>an inwards reinstatement premium record for a single risk.</w:t>
      </w:r>
    </w:p>
    <w:p w14:paraId="6C118FE4" w14:textId="77777777" w:rsidR="00273299" w:rsidRDefault="006E5B7E" w:rsidP="003C3C95">
      <w:pPr>
        <w:keepNext/>
        <w:rPr>
          <w:rFonts w:cs="Arial"/>
          <w:sz w:val="20"/>
        </w:rPr>
      </w:pPr>
      <w:r>
        <w:rPr>
          <w:rFonts w:cs="Arial"/>
          <w:sz w:val="20"/>
        </w:rPr>
        <w:t>Set t</w:t>
      </w:r>
      <w:r w:rsidR="00273299">
        <w:rPr>
          <w:rFonts w:cs="Arial"/>
          <w:sz w:val="20"/>
        </w:rPr>
        <w:t>he single risk flag to “N” for</w:t>
      </w:r>
      <w:r w:rsidR="00DE4157">
        <w:rPr>
          <w:rFonts w:cs="Arial"/>
          <w:sz w:val="20"/>
        </w:rPr>
        <w:t xml:space="preserve"> a </w:t>
      </w:r>
      <w:r w:rsidR="0019738D">
        <w:rPr>
          <w:rFonts w:cs="Arial"/>
          <w:sz w:val="20"/>
        </w:rPr>
        <w:t>record for</w:t>
      </w:r>
      <w:r w:rsidR="00273299">
        <w:rPr>
          <w:rFonts w:cs="Arial"/>
          <w:sz w:val="20"/>
        </w:rPr>
        <w:t>:</w:t>
      </w:r>
    </w:p>
    <w:p w14:paraId="78CA0082" w14:textId="77777777" w:rsidR="005049C2" w:rsidRPr="00645319" w:rsidRDefault="005049C2" w:rsidP="005049C2">
      <w:pPr>
        <w:numPr>
          <w:ilvl w:val="0"/>
          <w:numId w:val="8"/>
        </w:numPr>
        <w:spacing w:after="0"/>
        <w:rPr>
          <w:rFonts w:cs="Arial"/>
          <w:sz w:val="20"/>
        </w:rPr>
      </w:pPr>
      <w:r>
        <w:rPr>
          <w:rFonts w:cs="Arial"/>
          <w:sz w:val="20"/>
        </w:rPr>
        <w:t>aggreg</w:t>
      </w:r>
      <w:r w:rsidRPr="00645319">
        <w:rPr>
          <w:rFonts w:cs="Arial"/>
          <w:sz w:val="20"/>
        </w:rPr>
        <w:t>ated open market risks written through an agent service company</w:t>
      </w:r>
    </w:p>
    <w:p w14:paraId="78826925" w14:textId="77777777" w:rsidR="006B7378" w:rsidRDefault="006B7378" w:rsidP="003C3C95">
      <w:pPr>
        <w:keepNext/>
        <w:numPr>
          <w:ilvl w:val="0"/>
          <w:numId w:val="8"/>
        </w:numPr>
        <w:spacing w:after="0"/>
        <w:rPr>
          <w:rFonts w:cs="Arial"/>
          <w:sz w:val="20"/>
        </w:rPr>
      </w:pPr>
      <w:r w:rsidRPr="00645319">
        <w:rPr>
          <w:rFonts w:cs="Arial"/>
          <w:sz w:val="20"/>
        </w:rPr>
        <w:t xml:space="preserve">aggregated </w:t>
      </w:r>
      <w:r w:rsidR="00A92C1F" w:rsidRPr="00645319">
        <w:rPr>
          <w:rFonts w:cs="Arial"/>
          <w:sz w:val="20"/>
        </w:rPr>
        <w:t xml:space="preserve">open market </w:t>
      </w:r>
      <w:r w:rsidRPr="00645319">
        <w:rPr>
          <w:rFonts w:cs="Arial"/>
          <w:sz w:val="20"/>
        </w:rPr>
        <w:t>personal m</w:t>
      </w:r>
      <w:r>
        <w:rPr>
          <w:rFonts w:cs="Arial"/>
          <w:sz w:val="20"/>
        </w:rPr>
        <w:t>otor and life risks</w:t>
      </w:r>
    </w:p>
    <w:p w14:paraId="3E089C43" w14:textId="77777777" w:rsidR="00273299" w:rsidRDefault="00DE4157" w:rsidP="00C4687D">
      <w:pPr>
        <w:numPr>
          <w:ilvl w:val="0"/>
          <w:numId w:val="8"/>
        </w:numPr>
        <w:spacing w:after="0"/>
        <w:rPr>
          <w:rFonts w:cs="Arial"/>
          <w:sz w:val="20"/>
        </w:rPr>
      </w:pPr>
      <w:r>
        <w:rPr>
          <w:rFonts w:cs="Arial"/>
          <w:sz w:val="20"/>
        </w:rPr>
        <w:t xml:space="preserve">a </w:t>
      </w:r>
      <w:r w:rsidR="008E30F0">
        <w:rPr>
          <w:rFonts w:cs="Arial"/>
          <w:sz w:val="20"/>
        </w:rPr>
        <w:t>binding authority contract</w:t>
      </w:r>
      <w:r>
        <w:rPr>
          <w:rFonts w:cs="Arial"/>
          <w:sz w:val="20"/>
        </w:rPr>
        <w:t xml:space="preserve"> ‘facility’</w:t>
      </w:r>
    </w:p>
    <w:p w14:paraId="6B5F9EDD" w14:textId="77777777" w:rsidR="00273299" w:rsidRDefault="00DE4157" w:rsidP="00C4687D">
      <w:pPr>
        <w:numPr>
          <w:ilvl w:val="0"/>
          <w:numId w:val="8"/>
        </w:numPr>
        <w:spacing w:after="0"/>
        <w:rPr>
          <w:rFonts w:cs="Arial"/>
          <w:sz w:val="20"/>
        </w:rPr>
      </w:pPr>
      <w:r>
        <w:rPr>
          <w:rFonts w:cs="Arial"/>
          <w:sz w:val="20"/>
        </w:rPr>
        <w:t xml:space="preserve">a </w:t>
      </w:r>
      <w:proofErr w:type="spellStart"/>
      <w:r w:rsidR="00B470DF">
        <w:rPr>
          <w:rFonts w:cs="Arial"/>
          <w:sz w:val="20"/>
        </w:rPr>
        <w:t>lineslip</w:t>
      </w:r>
      <w:proofErr w:type="spellEnd"/>
      <w:r w:rsidR="00B470DF">
        <w:rPr>
          <w:rFonts w:cs="Arial"/>
          <w:sz w:val="20"/>
        </w:rPr>
        <w:t xml:space="preserve"> contract</w:t>
      </w:r>
      <w:r w:rsidR="00273299">
        <w:rPr>
          <w:rFonts w:cs="Arial"/>
          <w:sz w:val="20"/>
        </w:rPr>
        <w:t xml:space="preserve"> ‘facility’ </w:t>
      </w:r>
    </w:p>
    <w:p w14:paraId="4E5E6D09" w14:textId="77777777" w:rsidR="00801475" w:rsidRDefault="00DE4157" w:rsidP="00C4687D">
      <w:pPr>
        <w:numPr>
          <w:ilvl w:val="0"/>
          <w:numId w:val="8"/>
        </w:numPr>
        <w:spacing w:after="0"/>
        <w:rPr>
          <w:rFonts w:cs="Arial"/>
          <w:sz w:val="20"/>
        </w:rPr>
      </w:pPr>
      <w:r>
        <w:rPr>
          <w:rFonts w:cs="Arial"/>
          <w:sz w:val="20"/>
        </w:rPr>
        <w:t>a</w:t>
      </w:r>
      <w:r w:rsidR="005F7C8D">
        <w:rPr>
          <w:rFonts w:cs="Arial"/>
          <w:sz w:val="20"/>
        </w:rPr>
        <w:t xml:space="preserve"> proportional treaty (quota </w:t>
      </w:r>
      <w:r w:rsidR="00226A5F">
        <w:rPr>
          <w:rFonts w:cs="Arial"/>
          <w:sz w:val="20"/>
        </w:rPr>
        <w:t xml:space="preserve">share </w:t>
      </w:r>
      <w:r w:rsidR="005F7C8D">
        <w:rPr>
          <w:rFonts w:cs="Arial"/>
          <w:sz w:val="20"/>
        </w:rPr>
        <w:t xml:space="preserve">or </w:t>
      </w:r>
      <w:r>
        <w:rPr>
          <w:rFonts w:cs="Arial"/>
          <w:sz w:val="20"/>
        </w:rPr>
        <w:t>surplus share</w:t>
      </w:r>
      <w:r w:rsidR="005F7C8D">
        <w:rPr>
          <w:rFonts w:cs="Arial"/>
          <w:sz w:val="20"/>
        </w:rPr>
        <w:t>)</w:t>
      </w:r>
      <w:r>
        <w:rPr>
          <w:rFonts w:cs="Arial"/>
          <w:sz w:val="20"/>
        </w:rPr>
        <w:t xml:space="preserve"> arrangement</w:t>
      </w:r>
    </w:p>
    <w:p w14:paraId="1789C9B7" w14:textId="77777777" w:rsidR="00801475" w:rsidRDefault="00DE4157" w:rsidP="00C4687D">
      <w:pPr>
        <w:numPr>
          <w:ilvl w:val="0"/>
          <w:numId w:val="8"/>
        </w:numPr>
        <w:spacing w:after="0"/>
        <w:rPr>
          <w:rFonts w:cs="Arial"/>
          <w:sz w:val="20"/>
        </w:rPr>
      </w:pPr>
      <w:r>
        <w:rPr>
          <w:rFonts w:cs="Arial"/>
          <w:sz w:val="20"/>
        </w:rPr>
        <w:t xml:space="preserve">an </w:t>
      </w:r>
      <w:r w:rsidR="00801475">
        <w:rPr>
          <w:rFonts w:cs="Arial"/>
          <w:sz w:val="20"/>
        </w:rPr>
        <w:t>excess of loss reinsurance of a certain type of business</w:t>
      </w:r>
    </w:p>
    <w:p w14:paraId="1C0C23FC" w14:textId="77777777" w:rsidR="007620D3" w:rsidRDefault="00DE4157" w:rsidP="00C4687D">
      <w:pPr>
        <w:numPr>
          <w:ilvl w:val="0"/>
          <w:numId w:val="8"/>
        </w:numPr>
        <w:spacing w:after="0"/>
        <w:rPr>
          <w:rFonts w:cs="Arial"/>
          <w:sz w:val="20"/>
        </w:rPr>
      </w:pPr>
      <w:r>
        <w:rPr>
          <w:rFonts w:cs="Arial"/>
          <w:sz w:val="20"/>
        </w:rPr>
        <w:t xml:space="preserve">a </w:t>
      </w:r>
      <w:r w:rsidR="00801475">
        <w:rPr>
          <w:rFonts w:cs="Arial"/>
          <w:sz w:val="20"/>
        </w:rPr>
        <w:t>stop loss reinsurance</w:t>
      </w:r>
    </w:p>
    <w:p w14:paraId="18CD3E5C" w14:textId="77777777" w:rsidR="002050F6" w:rsidRDefault="002050F6" w:rsidP="00C4687D">
      <w:pPr>
        <w:numPr>
          <w:ilvl w:val="0"/>
          <w:numId w:val="8"/>
        </w:numPr>
        <w:spacing w:after="0"/>
        <w:rPr>
          <w:rFonts w:cs="Arial"/>
          <w:sz w:val="20"/>
        </w:rPr>
      </w:pPr>
      <w:r>
        <w:rPr>
          <w:rFonts w:cs="Arial"/>
          <w:sz w:val="20"/>
        </w:rPr>
        <w:t>an outwards profit commission record for multiple risk</w:t>
      </w:r>
      <w:r w:rsidR="00D50044">
        <w:rPr>
          <w:rFonts w:cs="Arial"/>
          <w:sz w:val="20"/>
        </w:rPr>
        <w:t>s</w:t>
      </w:r>
      <w:r w:rsidR="000D0F2B">
        <w:rPr>
          <w:rFonts w:cs="Arial"/>
          <w:sz w:val="20"/>
        </w:rPr>
        <w:t>, and</w:t>
      </w:r>
    </w:p>
    <w:p w14:paraId="14DE11A9" w14:textId="77777777" w:rsidR="002050F6" w:rsidRDefault="002050F6" w:rsidP="00A00A0F">
      <w:pPr>
        <w:numPr>
          <w:ilvl w:val="0"/>
          <w:numId w:val="8"/>
        </w:numPr>
        <w:rPr>
          <w:rFonts w:cs="Arial"/>
          <w:sz w:val="20"/>
        </w:rPr>
      </w:pPr>
      <w:r>
        <w:rPr>
          <w:rFonts w:cs="Arial"/>
          <w:sz w:val="20"/>
        </w:rPr>
        <w:t xml:space="preserve">an inwards reinstatement premium record for </w:t>
      </w:r>
      <w:r w:rsidR="00D50044">
        <w:rPr>
          <w:rFonts w:cs="Arial"/>
          <w:sz w:val="20"/>
        </w:rPr>
        <w:t xml:space="preserve">multiple </w:t>
      </w:r>
      <w:r>
        <w:rPr>
          <w:rFonts w:cs="Arial"/>
          <w:sz w:val="20"/>
        </w:rPr>
        <w:t>risk</w:t>
      </w:r>
      <w:r w:rsidR="00D50044">
        <w:rPr>
          <w:rFonts w:cs="Arial"/>
          <w:sz w:val="20"/>
        </w:rPr>
        <w:t>s</w:t>
      </w:r>
      <w:r>
        <w:rPr>
          <w:rFonts w:cs="Arial"/>
          <w:sz w:val="20"/>
        </w:rPr>
        <w:t>.</w:t>
      </w:r>
    </w:p>
    <w:p w14:paraId="265849C0" w14:textId="77777777" w:rsidR="00D425C1" w:rsidRPr="00C5220A" w:rsidRDefault="00D425C1" w:rsidP="00C772CC">
      <w:pPr>
        <w:pStyle w:val="Heading2"/>
        <w:keepNext/>
        <w:tabs>
          <w:tab w:val="clear" w:pos="5897"/>
        </w:tabs>
        <w:spacing w:before="360" w:after="180" w:line="240" w:lineRule="auto"/>
        <w:rPr>
          <w:color w:val="1E35BF"/>
          <w:sz w:val="20"/>
        </w:rPr>
      </w:pPr>
      <w:bookmarkStart w:id="3576" w:name="_Toc242166244"/>
      <w:bookmarkStart w:id="3577" w:name="_Toc254004834"/>
      <w:bookmarkStart w:id="3578" w:name="_Toc113278614"/>
      <w:r w:rsidRPr="00C5220A">
        <w:rPr>
          <w:color w:val="1E35BF"/>
          <w:sz w:val="20"/>
        </w:rPr>
        <w:t xml:space="preserve">Apportionment of </w:t>
      </w:r>
      <w:r w:rsidR="00831648" w:rsidRPr="00C5220A">
        <w:rPr>
          <w:color w:val="1E35BF"/>
          <w:sz w:val="20"/>
        </w:rPr>
        <w:t>Gross Written Premium</w:t>
      </w:r>
      <w:bookmarkEnd w:id="3576"/>
      <w:bookmarkEnd w:id="3577"/>
      <w:bookmarkEnd w:id="3578"/>
    </w:p>
    <w:p w14:paraId="24121DEC" w14:textId="77777777" w:rsidR="00D425C1" w:rsidRDefault="00D425C1" w:rsidP="00D425C1">
      <w:pPr>
        <w:rPr>
          <w:rFonts w:cs="Arial"/>
          <w:sz w:val="20"/>
        </w:rPr>
      </w:pPr>
      <w:bookmarkStart w:id="3579" w:name="OLE_LINK34"/>
      <w:bookmarkStart w:id="3580" w:name="OLE_LINK35"/>
      <w:r w:rsidRPr="00804D5B">
        <w:rPr>
          <w:rFonts w:cs="Arial"/>
          <w:sz w:val="20"/>
        </w:rPr>
        <w:t xml:space="preserve">Splitting the data </w:t>
      </w:r>
      <w:r w:rsidR="00B42A88">
        <w:rPr>
          <w:rFonts w:cs="Arial"/>
          <w:sz w:val="20"/>
        </w:rPr>
        <w:t>reported</w:t>
      </w:r>
      <w:r w:rsidRPr="00804D5B">
        <w:rPr>
          <w:rFonts w:cs="Arial"/>
          <w:sz w:val="20"/>
        </w:rPr>
        <w:t xml:space="preserve"> by any of the risk-identifying fields is optional. However, when the data is split by any of the risk-identifying fields, Lloyd’s expects the premium data to be split in a specific manner.</w:t>
      </w:r>
    </w:p>
    <w:bookmarkEnd w:id="3579"/>
    <w:bookmarkEnd w:id="3580"/>
    <w:p w14:paraId="6612B209" w14:textId="77777777" w:rsidR="00D425C1" w:rsidRPr="00804D5B" w:rsidRDefault="00D425C1" w:rsidP="00D425C1">
      <w:pPr>
        <w:rPr>
          <w:sz w:val="20"/>
        </w:rPr>
      </w:pPr>
      <w:r>
        <w:rPr>
          <w:rFonts w:cs="Arial"/>
          <w:sz w:val="20"/>
        </w:rPr>
        <w:t>Examples of how t</w:t>
      </w:r>
      <w:r w:rsidR="00D52BA8">
        <w:rPr>
          <w:rFonts w:cs="Arial"/>
          <w:sz w:val="20"/>
        </w:rPr>
        <w:t>o</w:t>
      </w:r>
      <w:r>
        <w:rPr>
          <w:rFonts w:cs="Arial"/>
          <w:sz w:val="20"/>
        </w:rPr>
        <w:t xml:space="preserve"> apportion </w:t>
      </w:r>
      <w:r w:rsidR="00831648">
        <w:rPr>
          <w:rFonts w:cs="Arial"/>
          <w:sz w:val="20"/>
        </w:rPr>
        <w:t>Gross Written Premium</w:t>
      </w:r>
      <w:r>
        <w:rPr>
          <w:rFonts w:cs="Arial"/>
          <w:sz w:val="20"/>
        </w:rPr>
        <w:t xml:space="preserve"> are given</w:t>
      </w:r>
      <w:r w:rsidRPr="00F3298A">
        <w:rPr>
          <w:rFonts w:cs="Arial"/>
          <w:sz w:val="20"/>
        </w:rPr>
        <w:t xml:space="preserve"> in </w:t>
      </w:r>
      <w:hyperlink w:anchor="_Example_-_Apportionment" w:history="1">
        <w:r w:rsidRPr="00FF2EE7">
          <w:rPr>
            <w:rStyle w:val="Hyperlink"/>
            <w:rFonts w:cs="Arial"/>
            <w:sz w:val="20"/>
          </w:rPr>
          <w:t>section 10</w:t>
        </w:r>
      </w:hyperlink>
      <w:r w:rsidRPr="00F3298A">
        <w:rPr>
          <w:rFonts w:cs="Arial"/>
          <w:sz w:val="20"/>
        </w:rPr>
        <w:t xml:space="preserve"> of these instructions</w:t>
      </w:r>
    </w:p>
    <w:p w14:paraId="7644F229" w14:textId="77777777" w:rsidR="004F67DF" w:rsidRPr="00C5220A" w:rsidRDefault="004F67DF" w:rsidP="001A7D41">
      <w:pPr>
        <w:pStyle w:val="Heading2"/>
        <w:keepNext/>
        <w:tabs>
          <w:tab w:val="clear" w:pos="5897"/>
        </w:tabs>
        <w:spacing w:before="360" w:after="180" w:line="240" w:lineRule="auto"/>
        <w:rPr>
          <w:color w:val="1E35BF"/>
          <w:sz w:val="20"/>
          <w:szCs w:val="20"/>
        </w:rPr>
      </w:pPr>
      <w:bookmarkStart w:id="3581" w:name="_Toc256423390"/>
      <w:bookmarkStart w:id="3582" w:name="_Toc256423542"/>
      <w:bookmarkStart w:id="3583" w:name="_Toc256426654"/>
      <w:bookmarkStart w:id="3584" w:name="_Toc256498536"/>
      <w:bookmarkStart w:id="3585" w:name="_Toc256498695"/>
      <w:bookmarkStart w:id="3586" w:name="_Toc256522368"/>
      <w:bookmarkStart w:id="3587" w:name="_Toc256523186"/>
      <w:bookmarkStart w:id="3588" w:name="_Toc256523357"/>
      <w:bookmarkStart w:id="3589" w:name="_Toc256523528"/>
      <w:bookmarkStart w:id="3590" w:name="_Toc256686590"/>
      <w:bookmarkStart w:id="3591" w:name="_Toc256687388"/>
      <w:bookmarkStart w:id="3592" w:name="_Toc256687648"/>
      <w:bookmarkStart w:id="3593" w:name="_Toc256687835"/>
      <w:bookmarkStart w:id="3594" w:name="_Toc256688022"/>
      <w:bookmarkStart w:id="3595" w:name="_Toc256688758"/>
      <w:bookmarkStart w:id="3596" w:name="_Toc256690191"/>
      <w:bookmarkStart w:id="3597" w:name="_Toc256690907"/>
      <w:bookmarkStart w:id="3598" w:name="_Toc256691154"/>
      <w:bookmarkStart w:id="3599" w:name="_Toc256693794"/>
      <w:bookmarkStart w:id="3600" w:name="_Toc256761028"/>
      <w:bookmarkStart w:id="3601" w:name="_Toc256761266"/>
      <w:bookmarkStart w:id="3602" w:name="_Toc256761504"/>
      <w:bookmarkStart w:id="3603" w:name="_Toc256772878"/>
      <w:bookmarkStart w:id="3604" w:name="_Toc256773117"/>
      <w:bookmarkStart w:id="3605" w:name="_Toc256782549"/>
      <w:bookmarkStart w:id="3606" w:name="_Toc256782818"/>
      <w:bookmarkStart w:id="3607" w:name="_Toc256783089"/>
      <w:bookmarkStart w:id="3608" w:name="_Toc256783359"/>
      <w:bookmarkStart w:id="3609" w:name="_Toc256783627"/>
      <w:bookmarkStart w:id="3610" w:name="_Toc256783894"/>
      <w:bookmarkStart w:id="3611" w:name="_Toc257022367"/>
      <w:bookmarkStart w:id="3612" w:name="_Toc257022759"/>
      <w:bookmarkStart w:id="3613" w:name="_Toc257023152"/>
      <w:bookmarkStart w:id="3614" w:name="_Toc257023881"/>
      <w:bookmarkStart w:id="3615" w:name="_Toc257025936"/>
      <w:bookmarkStart w:id="3616" w:name="_Toc257026400"/>
      <w:bookmarkStart w:id="3617" w:name="_Toc257033566"/>
      <w:bookmarkStart w:id="3618" w:name="_Toc257035715"/>
      <w:bookmarkStart w:id="3619" w:name="_Toc257037524"/>
      <w:bookmarkStart w:id="3620" w:name="_Toc257108816"/>
      <w:bookmarkStart w:id="3621" w:name="_Toc257112898"/>
      <w:bookmarkStart w:id="3622" w:name="_Toc257116891"/>
      <w:bookmarkStart w:id="3623" w:name="_Toc257119119"/>
      <w:bookmarkStart w:id="3624" w:name="_Toc257120214"/>
      <w:bookmarkStart w:id="3625" w:name="_Toc257121214"/>
      <w:bookmarkStart w:id="3626" w:name="_Toc257210638"/>
      <w:bookmarkStart w:id="3627" w:name="_Toc257215253"/>
      <w:bookmarkStart w:id="3628" w:name="_Toc256423391"/>
      <w:bookmarkStart w:id="3629" w:name="_Toc256423543"/>
      <w:bookmarkStart w:id="3630" w:name="_Toc256426655"/>
      <w:bookmarkStart w:id="3631" w:name="_Toc256498537"/>
      <w:bookmarkStart w:id="3632" w:name="_Toc256498696"/>
      <w:bookmarkStart w:id="3633" w:name="_Toc256522369"/>
      <w:bookmarkStart w:id="3634" w:name="_Toc256523187"/>
      <w:bookmarkStart w:id="3635" w:name="_Toc256523358"/>
      <w:bookmarkStart w:id="3636" w:name="_Toc256523529"/>
      <w:bookmarkStart w:id="3637" w:name="_Toc256686591"/>
      <w:bookmarkStart w:id="3638" w:name="_Toc256687389"/>
      <w:bookmarkStart w:id="3639" w:name="_Toc256687649"/>
      <w:bookmarkStart w:id="3640" w:name="_Toc256687836"/>
      <w:bookmarkStart w:id="3641" w:name="_Toc256688023"/>
      <w:bookmarkStart w:id="3642" w:name="_Toc256688759"/>
      <w:bookmarkStart w:id="3643" w:name="_Toc256690192"/>
      <w:bookmarkStart w:id="3644" w:name="_Toc256690908"/>
      <w:bookmarkStart w:id="3645" w:name="_Toc256691155"/>
      <w:bookmarkStart w:id="3646" w:name="_Toc256693795"/>
      <w:bookmarkStart w:id="3647" w:name="_Toc256761029"/>
      <w:bookmarkStart w:id="3648" w:name="_Toc256761267"/>
      <w:bookmarkStart w:id="3649" w:name="_Toc256761505"/>
      <w:bookmarkStart w:id="3650" w:name="_Toc256772879"/>
      <w:bookmarkStart w:id="3651" w:name="_Toc256773118"/>
      <w:bookmarkStart w:id="3652" w:name="_Toc256782550"/>
      <w:bookmarkStart w:id="3653" w:name="_Toc256782819"/>
      <w:bookmarkStart w:id="3654" w:name="_Toc256783090"/>
      <w:bookmarkStart w:id="3655" w:name="_Toc256783360"/>
      <w:bookmarkStart w:id="3656" w:name="_Toc256783628"/>
      <w:bookmarkStart w:id="3657" w:name="_Toc256783895"/>
      <w:bookmarkStart w:id="3658" w:name="_Toc257022368"/>
      <w:bookmarkStart w:id="3659" w:name="_Toc257022760"/>
      <w:bookmarkStart w:id="3660" w:name="_Toc257023153"/>
      <w:bookmarkStart w:id="3661" w:name="_Toc257023882"/>
      <w:bookmarkStart w:id="3662" w:name="_Toc257025937"/>
      <w:bookmarkStart w:id="3663" w:name="_Toc257026401"/>
      <w:bookmarkStart w:id="3664" w:name="_Toc257033567"/>
      <w:bookmarkStart w:id="3665" w:name="_Toc257035716"/>
      <w:bookmarkStart w:id="3666" w:name="_Toc257037525"/>
      <w:bookmarkStart w:id="3667" w:name="_Toc257108817"/>
      <w:bookmarkStart w:id="3668" w:name="_Toc257112899"/>
      <w:bookmarkStart w:id="3669" w:name="_Toc257116892"/>
      <w:bookmarkStart w:id="3670" w:name="_Toc257119120"/>
      <w:bookmarkStart w:id="3671" w:name="_Toc257120215"/>
      <w:bookmarkStart w:id="3672" w:name="_Toc257121215"/>
      <w:bookmarkStart w:id="3673" w:name="_Toc257210639"/>
      <w:bookmarkStart w:id="3674" w:name="_Toc257215254"/>
      <w:bookmarkStart w:id="3675" w:name="_Toc256423393"/>
      <w:bookmarkStart w:id="3676" w:name="_Toc256423545"/>
      <w:bookmarkStart w:id="3677" w:name="_Toc256426657"/>
      <w:bookmarkStart w:id="3678" w:name="_Toc256498539"/>
      <w:bookmarkStart w:id="3679" w:name="_Toc256498698"/>
      <w:bookmarkStart w:id="3680" w:name="_Toc256522371"/>
      <w:bookmarkStart w:id="3681" w:name="_Toc256523189"/>
      <w:bookmarkStart w:id="3682" w:name="_Toc256523360"/>
      <w:bookmarkStart w:id="3683" w:name="_Toc256523531"/>
      <w:bookmarkStart w:id="3684" w:name="_Toc256686593"/>
      <w:bookmarkStart w:id="3685" w:name="_Toc256687391"/>
      <w:bookmarkStart w:id="3686" w:name="_Toc256687651"/>
      <w:bookmarkStart w:id="3687" w:name="_Toc256687838"/>
      <w:bookmarkStart w:id="3688" w:name="_Toc256688025"/>
      <w:bookmarkStart w:id="3689" w:name="_Toc256688761"/>
      <w:bookmarkStart w:id="3690" w:name="_Toc256690194"/>
      <w:bookmarkStart w:id="3691" w:name="_Toc256690910"/>
      <w:bookmarkStart w:id="3692" w:name="_Toc256691157"/>
      <w:bookmarkStart w:id="3693" w:name="_Toc256693797"/>
      <w:bookmarkStart w:id="3694" w:name="_Toc256761031"/>
      <w:bookmarkStart w:id="3695" w:name="_Toc256761269"/>
      <w:bookmarkStart w:id="3696" w:name="_Toc256761507"/>
      <w:bookmarkStart w:id="3697" w:name="_Toc256772881"/>
      <w:bookmarkStart w:id="3698" w:name="_Toc256773120"/>
      <w:bookmarkStart w:id="3699" w:name="_Toc256782552"/>
      <w:bookmarkStart w:id="3700" w:name="_Toc256782821"/>
      <w:bookmarkStart w:id="3701" w:name="_Toc256783092"/>
      <w:bookmarkStart w:id="3702" w:name="_Toc256783362"/>
      <w:bookmarkStart w:id="3703" w:name="_Toc256783630"/>
      <w:bookmarkStart w:id="3704" w:name="_Toc256783897"/>
      <w:bookmarkStart w:id="3705" w:name="_Toc257022370"/>
      <w:bookmarkStart w:id="3706" w:name="_Toc257022762"/>
      <w:bookmarkStart w:id="3707" w:name="_Toc257023155"/>
      <w:bookmarkStart w:id="3708" w:name="_Toc257023884"/>
      <w:bookmarkStart w:id="3709" w:name="_Toc257025939"/>
      <w:bookmarkStart w:id="3710" w:name="_Toc257026403"/>
      <w:bookmarkStart w:id="3711" w:name="_Toc257033569"/>
      <w:bookmarkStart w:id="3712" w:name="_Toc257035718"/>
      <w:bookmarkStart w:id="3713" w:name="_Toc257037527"/>
      <w:bookmarkStart w:id="3714" w:name="_Toc257108819"/>
      <w:bookmarkStart w:id="3715" w:name="_Toc257112901"/>
      <w:bookmarkStart w:id="3716" w:name="_Toc257116894"/>
      <w:bookmarkStart w:id="3717" w:name="_Toc257119122"/>
      <w:bookmarkStart w:id="3718" w:name="_Toc257120217"/>
      <w:bookmarkStart w:id="3719" w:name="_Toc257121217"/>
      <w:bookmarkStart w:id="3720" w:name="_Toc257210641"/>
      <w:bookmarkStart w:id="3721" w:name="_Toc257215256"/>
      <w:bookmarkStart w:id="3722" w:name="_Toc256423394"/>
      <w:bookmarkStart w:id="3723" w:name="_Toc256423546"/>
      <w:bookmarkStart w:id="3724" w:name="_Toc256426658"/>
      <w:bookmarkStart w:id="3725" w:name="_Toc256498540"/>
      <w:bookmarkStart w:id="3726" w:name="_Toc256498699"/>
      <w:bookmarkStart w:id="3727" w:name="_Toc256522372"/>
      <w:bookmarkStart w:id="3728" w:name="_Toc256523190"/>
      <w:bookmarkStart w:id="3729" w:name="_Toc256523361"/>
      <w:bookmarkStart w:id="3730" w:name="_Toc256523532"/>
      <w:bookmarkStart w:id="3731" w:name="_Toc256686594"/>
      <w:bookmarkStart w:id="3732" w:name="_Toc256687392"/>
      <w:bookmarkStart w:id="3733" w:name="_Toc256687652"/>
      <w:bookmarkStart w:id="3734" w:name="_Toc256687839"/>
      <w:bookmarkStart w:id="3735" w:name="_Toc256688026"/>
      <w:bookmarkStart w:id="3736" w:name="_Toc256688762"/>
      <w:bookmarkStart w:id="3737" w:name="_Toc256690195"/>
      <w:bookmarkStart w:id="3738" w:name="_Toc256690911"/>
      <w:bookmarkStart w:id="3739" w:name="_Toc256691158"/>
      <w:bookmarkStart w:id="3740" w:name="_Toc256693798"/>
      <w:bookmarkStart w:id="3741" w:name="_Toc256761032"/>
      <w:bookmarkStart w:id="3742" w:name="_Toc256761270"/>
      <w:bookmarkStart w:id="3743" w:name="_Toc256761508"/>
      <w:bookmarkStart w:id="3744" w:name="_Toc256772882"/>
      <w:bookmarkStart w:id="3745" w:name="_Toc256773121"/>
      <w:bookmarkStart w:id="3746" w:name="_Toc256782553"/>
      <w:bookmarkStart w:id="3747" w:name="_Toc256782822"/>
      <w:bookmarkStart w:id="3748" w:name="_Toc256783093"/>
      <w:bookmarkStart w:id="3749" w:name="_Toc256783363"/>
      <w:bookmarkStart w:id="3750" w:name="_Toc256783631"/>
      <w:bookmarkStart w:id="3751" w:name="_Toc256783898"/>
      <w:bookmarkStart w:id="3752" w:name="_Toc257022371"/>
      <w:bookmarkStart w:id="3753" w:name="_Toc257022763"/>
      <w:bookmarkStart w:id="3754" w:name="_Toc257023156"/>
      <w:bookmarkStart w:id="3755" w:name="_Toc257023885"/>
      <w:bookmarkStart w:id="3756" w:name="_Toc257025940"/>
      <w:bookmarkStart w:id="3757" w:name="_Toc257026404"/>
      <w:bookmarkStart w:id="3758" w:name="_Toc257033570"/>
      <w:bookmarkStart w:id="3759" w:name="_Toc257035719"/>
      <w:bookmarkStart w:id="3760" w:name="_Toc257037528"/>
      <w:bookmarkStart w:id="3761" w:name="_Toc257108820"/>
      <w:bookmarkStart w:id="3762" w:name="_Toc257112902"/>
      <w:bookmarkStart w:id="3763" w:name="_Toc257116895"/>
      <w:bookmarkStart w:id="3764" w:name="_Toc257119123"/>
      <w:bookmarkStart w:id="3765" w:name="_Toc257120218"/>
      <w:bookmarkStart w:id="3766" w:name="_Toc257121218"/>
      <w:bookmarkStart w:id="3767" w:name="_Toc257210642"/>
      <w:bookmarkStart w:id="3768" w:name="_Toc257215257"/>
      <w:bookmarkStart w:id="3769" w:name="_Toc256423396"/>
      <w:bookmarkStart w:id="3770" w:name="_Toc256423548"/>
      <w:bookmarkStart w:id="3771" w:name="_Toc256426660"/>
      <w:bookmarkStart w:id="3772" w:name="_Toc256498542"/>
      <w:bookmarkStart w:id="3773" w:name="_Toc256498701"/>
      <w:bookmarkStart w:id="3774" w:name="_Toc256522374"/>
      <w:bookmarkStart w:id="3775" w:name="_Toc256523192"/>
      <w:bookmarkStart w:id="3776" w:name="_Toc256523363"/>
      <w:bookmarkStart w:id="3777" w:name="_Toc256523534"/>
      <w:bookmarkStart w:id="3778" w:name="_Toc256686596"/>
      <w:bookmarkStart w:id="3779" w:name="_Toc256687394"/>
      <w:bookmarkStart w:id="3780" w:name="_Toc256687654"/>
      <w:bookmarkStart w:id="3781" w:name="_Toc256687841"/>
      <w:bookmarkStart w:id="3782" w:name="_Toc256688028"/>
      <w:bookmarkStart w:id="3783" w:name="_Toc256688764"/>
      <w:bookmarkStart w:id="3784" w:name="_Toc256690197"/>
      <w:bookmarkStart w:id="3785" w:name="_Toc256690913"/>
      <w:bookmarkStart w:id="3786" w:name="_Toc256691160"/>
      <w:bookmarkStart w:id="3787" w:name="_Toc256693800"/>
      <w:bookmarkStart w:id="3788" w:name="_Toc256761034"/>
      <w:bookmarkStart w:id="3789" w:name="_Toc256761272"/>
      <w:bookmarkStart w:id="3790" w:name="_Toc256761510"/>
      <w:bookmarkStart w:id="3791" w:name="_Toc256772884"/>
      <w:bookmarkStart w:id="3792" w:name="_Toc256773123"/>
      <w:bookmarkStart w:id="3793" w:name="_Toc256782555"/>
      <w:bookmarkStart w:id="3794" w:name="_Toc256782824"/>
      <w:bookmarkStart w:id="3795" w:name="_Toc256783095"/>
      <w:bookmarkStart w:id="3796" w:name="_Toc256783365"/>
      <w:bookmarkStart w:id="3797" w:name="_Toc256783633"/>
      <w:bookmarkStart w:id="3798" w:name="_Toc256783900"/>
      <w:bookmarkStart w:id="3799" w:name="_Toc257022373"/>
      <w:bookmarkStart w:id="3800" w:name="_Toc257022765"/>
      <w:bookmarkStart w:id="3801" w:name="_Toc257023158"/>
      <w:bookmarkStart w:id="3802" w:name="_Toc257023887"/>
      <w:bookmarkStart w:id="3803" w:name="_Toc257025942"/>
      <w:bookmarkStart w:id="3804" w:name="_Toc257026406"/>
      <w:bookmarkStart w:id="3805" w:name="_Toc257033572"/>
      <w:bookmarkStart w:id="3806" w:name="_Toc257035721"/>
      <w:bookmarkStart w:id="3807" w:name="_Toc257037530"/>
      <w:bookmarkStart w:id="3808" w:name="_Toc257108822"/>
      <w:bookmarkStart w:id="3809" w:name="_Toc257112904"/>
      <w:bookmarkStart w:id="3810" w:name="_Toc257116897"/>
      <w:bookmarkStart w:id="3811" w:name="_Toc257119125"/>
      <w:bookmarkStart w:id="3812" w:name="_Toc257120220"/>
      <w:bookmarkStart w:id="3813" w:name="_Toc257121220"/>
      <w:bookmarkStart w:id="3814" w:name="_Toc257210644"/>
      <w:bookmarkStart w:id="3815" w:name="_Toc257215259"/>
      <w:bookmarkStart w:id="3816" w:name="_Toc256423397"/>
      <w:bookmarkStart w:id="3817" w:name="_Toc256423549"/>
      <w:bookmarkStart w:id="3818" w:name="_Toc256426661"/>
      <w:bookmarkStart w:id="3819" w:name="_Toc256498543"/>
      <w:bookmarkStart w:id="3820" w:name="_Toc256498702"/>
      <w:bookmarkStart w:id="3821" w:name="_Toc256522375"/>
      <w:bookmarkStart w:id="3822" w:name="_Toc256523193"/>
      <w:bookmarkStart w:id="3823" w:name="_Toc256523364"/>
      <w:bookmarkStart w:id="3824" w:name="_Toc256523535"/>
      <w:bookmarkStart w:id="3825" w:name="_Toc256686597"/>
      <w:bookmarkStart w:id="3826" w:name="_Toc256687395"/>
      <w:bookmarkStart w:id="3827" w:name="_Toc256687655"/>
      <w:bookmarkStart w:id="3828" w:name="_Toc256687842"/>
      <w:bookmarkStart w:id="3829" w:name="_Toc256688029"/>
      <w:bookmarkStart w:id="3830" w:name="_Toc256688765"/>
      <w:bookmarkStart w:id="3831" w:name="_Toc256690198"/>
      <w:bookmarkStart w:id="3832" w:name="_Toc256690914"/>
      <w:bookmarkStart w:id="3833" w:name="_Toc256691161"/>
      <w:bookmarkStart w:id="3834" w:name="_Toc256693801"/>
      <w:bookmarkStart w:id="3835" w:name="_Toc256761035"/>
      <w:bookmarkStart w:id="3836" w:name="_Toc256761273"/>
      <w:bookmarkStart w:id="3837" w:name="_Toc256761511"/>
      <w:bookmarkStart w:id="3838" w:name="_Toc256772885"/>
      <w:bookmarkStart w:id="3839" w:name="_Toc256773124"/>
      <w:bookmarkStart w:id="3840" w:name="_Toc256782556"/>
      <w:bookmarkStart w:id="3841" w:name="_Toc256782825"/>
      <w:bookmarkStart w:id="3842" w:name="_Toc256783096"/>
      <w:bookmarkStart w:id="3843" w:name="_Toc256783366"/>
      <w:bookmarkStart w:id="3844" w:name="_Toc256783634"/>
      <w:bookmarkStart w:id="3845" w:name="_Toc256783901"/>
      <w:bookmarkStart w:id="3846" w:name="_Toc257022374"/>
      <w:bookmarkStart w:id="3847" w:name="_Toc257022766"/>
      <w:bookmarkStart w:id="3848" w:name="_Toc257023159"/>
      <w:bookmarkStart w:id="3849" w:name="_Toc257023888"/>
      <w:bookmarkStart w:id="3850" w:name="_Toc257025943"/>
      <w:bookmarkStart w:id="3851" w:name="_Toc257026407"/>
      <w:bookmarkStart w:id="3852" w:name="_Toc257033573"/>
      <w:bookmarkStart w:id="3853" w:name="_Toc257035722"/>
      <w:bookmarkStart w:id="3854" w:name="_Toc257037531"/>
      <w:bookmarkStart w:id="3855" w:name="_Toc257108823"/>
      <w:bookmarkStart w:id="3856" w:name="_Toc257112905"/>
      <w:bookmarkStart w:id="3857" w:name="_Toc257116898"/>
      <w:bookmarkStart w:id="3858" w:name="_Toc257119126"/>
      <w:bookmarkStart w:id="3859" w:name="_Toc257120221"/>
      <w:bookmarkStart w:id="3860" w:name="_Toc257121221"/>
      <w:bookmarkStart w:id="3861" w:name="_Toc257210645"/>
      <w:bookmarkStart w:id="3862" w:name="_Toc257215260"/>
      <w:bookmarkStart w:id="3863" w:name="_Toc256423398"/>
      <w:bookmarkStart w:id="3864" w:name="_Toc256423550"/>
      <w:bookmarkStart w:id="3865" w:name="_Toc256426662"/>
      <w:bookmarkStart w:id="3866" w:name="_Toc256498544"/>
      <w:bookmarkStart w:id="3867" w:name="_Toc256498703"/>
      <w:bookmarkStart w:id="3868" w:name="_Toc256522376"/>
      <w:bookmarkStart w:id="3869" w:name="_Toc256523194"/>
      <w:bookmarkStart w:id="3870" w:name="_Toc256523365"/>
      <w:bookmarkStart w:id="3871" w:name="_Toc256523536"/>
      <w:bookmarkStart w:id="3872" w:name="_Toc256686598"/>
      <w:bookmarkStart w:id="3873" w:name="_Toc256687396"/>
      <w:bookmarkStart w:id="3874" w:name="_Toc256687656"/>
      <w:bookmarkStart w:id="3875" w:name="_Toc256687843"/>
      <w:bookmarkStart w:id="3876" w:name="_Toc256688030"/>
      <w:bookmarkStart w:id="3877" w:name="_Toc256688766"/>
      <w:bookmarkStart w:id="3878" w:name="_Toc256690199"/>
      <w:bookmarkStart w:id="3879" w:name="_Toc256690915"/>
      <w:bookmarkStart w:id="3880" w:name="_Toc256691162"/>
      <w:bookmarkStart w:id="3881" w:name="_Toc256693802"/>
      <w:bookmarkStart w:id="3882" w:name="_Toc256761036"/>
      <w:bookmarkStart w:id="3883" w:name="_Toc256761274"/>
      <w:bookmarkStart w:id="3884" w:name="_Toc256761512"/>
      <w:bookmarkStart w:id="3885" w:name="_Toc256772886"/>
      <w:bookmarkStart w:id="3886" w:name="_Toc256773125"/>
      <w:bookmarkStart w:id="3887" w:name="_Toc256782557"/>
      <w:bookmarkStart w:id="3888" w:name="_Toc256782826"/>
      <w:bookmarkStart w:id="3889" w:name="_Toc256783097"/>
      <w:bookmarkStart w:id="3890" w:name="_Toc256783367"/>
      <w:bookmarkStart w:id="3891" w:name="_Toc256783635"/>
      <w:bookmarkStart w:id="3892" w:name="_Toc256783902"/>
      <w:bookmarkStart w:id="3893" w:name="_Toc257022375"/>
      <w:bookmarkStart w:id="3894" w:name="_Toc257022767"/>
      <w:bookmarkStart w:id="3895" w:name="_Toc257023160"/>
      <w:bookmarkStart w:id="3896" w:name="_Toc257023889"/>
      <w:bookmarkStart w:id="3897" w:name="_Toc257025944"/>
      <w:bookmarkStart w:id="3898" w:name="_Toc257026408"/>
      <w:bookmarkStart w:id="3899" w:name="_Toc257033574"/>
      <w:bookmarkStart w:id="3900" w:name="_Toc257035723"/>
      <w:bookmarkStart w:id="3901" w:name="_Toc257037532"/>
      <w:bookmarkStart w:id="3902" w:name="_Toc257108824"/>
      <w:bookmarkStart w:id="3903" w:name="_Toc257112906"/>
      <w:bookmarkStart w:id="3904" w:name="_Toc257116899"/>
      <w:bookmarkStart w:id="3905" w:name="_Toc257119127"/>
      <w:bookmarkStart w:id="3906" w:name="_Toc257120222"/>
      <w:bookmarkStart w:id="3907" w:name="_Toc257121222"/>
      <w:bookmarkStart w:id="3908" w:name="_Toc257210646"/>
      <w:bookmarkStart w:id="3909" w:name="_Toc257215261"/>
      <w:bookmarkStart w:id="3910" w:name="_Toc256423400"/>
      <w:bookmarkStart w:id="3911" w:name="_Toc256423552"/>
      <w:bookmarkStart w:id="3912" w:name="_Toc256426664"/>
      <w:bookmarkStart w:id="3913" w:name="_Toc256498546"/>
      <w:bookmarkStart w:id="3914" w:name="_Toc256498705"/>
      <w:bookmarkStart w:id="3915" w:name="_Toc256522378"/>
      <w:bookmarkStart w:id="3916" w:name="_Toc256523196"/>
      <w:bookmarkStart w:id="3917" w:name="_Toc256523367"/>
      <w:bookmarkStart w:id="3918" w:name="_Toc256523538"/>
      <w:bookmarkStart w:id="3919" w:name="_Toc256686600"/>
      <w:bookmarkStart w:id="3920" w:name="_Toc256687398"/>
      <w:bookmarkStart w:id="3921" w:name="_Toc256687658"/>
      <w:bookmarkStart w:id="3922" w:name="_Toc256687845"/>
      <w:bookmarkStart w:id="3923" w:name="_Toc256688032"/>
      <w:bookmarkStart w:id="3924" w:name="_Toc256688768"/>
      <w:bookmarkStart w:id="3925" w:name="_Toc256690201"/>
      <w:bookmarkStart w:id="3926" w:name="_Toc256690917"/>
      <w:bookmarkStart w:id="3927" w:name="_Toc256691164"/>
      <w:bookmarkStart w:id="3928" w:name="_Toc256693804"/>
      <w:bookmarkStart w:id="3929" w:name="_Toc256761038"/>
      <w:bookmarkStart w:id="3930" w:name="_Toc256761276"/>
      <w:bookmarkStart w:id="3931" w:name="_Toc256761514"/>
      <w:bookmarkStart w:id="3932" w:name="_Toc256772888"/>
      <w:bookmarkStart w:id="3933" w:name="_Toc256773127"/>
      <w:bookmarkStart w:id="3934" w:name="_Toc256782559"/>
      <w:bookmarkStart w:id="3935" w:name="_Toc256782828"/>
      <w:bookmarkStart w:id="3936" w:name="_Toc256783099"/>
      <w:bookmarkStart w:id="3937" w:name="_Toc256783369"/>
      <w:bookmarkStart w:id="3938" w:name="_Toc256783637"/>
      <w:bookmarkStart w:id="3939" w:name="_Toc256783904"/>
      <w:bookmarkStart w:id="3940" w:name="_Toc257022377"/>
      <w:bookmarkStart w:id="3941" w:name="_Toc257022769"/>
      <w:bookmarkStart w:id="3942" w:name="_Toc257023162"/>
      <w:bookmarkStart w:id="3943" w:name="_Toc257023891"/>
      <w:bookmarkStart w:id="3944" w:name="_Toc257025946"/>
      <w:bookmarkStart w:id="3945" w:name="_Toc257026410"/>
      <w:bookmarkStart w:id="3946" w:name="_Toc257033576"/>
      <w:bookmarkStart w:id="3947" w:name="_Toc257035725"/>
      <w:bookmarkStart w:id="3948" w:name="_Toc257037534"/>
      <w:bookmarkStart w:id="3949" w:name="_Toc257108826"/>
      <w:bookmarkStart w:id="3950" w:name="_Toc257112908"/>
      <w:bookmarkStart w:id="3951" w:name="_Toc257116901"/>
      <w:bookmarkStart w:id="3952" w:name="_Toc257119129"/>
      <w:bookmarkStart w:id="3953" w:name="_Toc257120224"/>
      <w:bookmarkStart w:id="3954" w:name="_Toc257121224"/>
      <w:bookmarkStart w:id="3955" w:name="_Toc257210648"/>
      <w:bookmarkStart w:id="3956" w:name="_Toc257215263"/>
      <w:bookmarkStart w:id="3957" w:name="_Toc256423401"/>
      <w:bookmarkStart w:id="3958" w:name="_Toc256423553"/>
      <w:bookmarkStart w:id="3959" w:name="_Toc256426665"/>
      <w:bookmarkStart w:id="3960" w:name="_Toc256498547"/>
      <w:bookmarkStart w:id="3961" w:name="_Toc256498706"/>
      <w:bookmarkStart w:id="3962" w:name="_Toc256522379"/>
      <w:bookmarkStart w:id="3963" w:name="_Toc256523197"/>
      <w:bookmarkStart w:id="3964" w:name="_Toc256523368"/>
      <w:bookmarkStart w:id="3965" w:name="_Toc256523539"/>
      <w:bookmarkStart w:id="3966" w:name="_Toc256686601"/>
      <w:bookmarkStart w:id="3967" w:name="_Toc256687399"/>
      <w:bookmarkStart w:id="3968" w:name="_Toc256687659"/>
      <w:bookmarkStart w:id="3969" w:name="_Toc256687846"/>
      <w:bookmarkStart w:id="3970" w:name="_Toc256688033"/>
      <w:bookmarkStart w:id="3971" w:name="_Toc256688769"/>
      <w:bookmarkStart w:id="3972" w:name="_Toc256690202"/>
      <w:bookmarkStart w:id="3973" w:name="_Toc256690918"/>
      <w:bookmarkStart w:id="3974" w:name="_Toc256691165"/>
      <w:bookmarkStart w:id="3975" w:name="_Toc256693805"/>
      <w:bookmarkStart w:id="3976" w:name="_Toc256761039"/>
      <w:bookmarkStart w:id="3977" w:name="_Toc256761277"/>
      <w:bookmarkStart w:id="3978" w:name="_Toc256761515"/>
      <w:bookmarkStart w:id="3979" w:name="_Toc256772889"/>
      <w:bookmarkStart w:id="3980" w:name="_Toc256773128"/>
      <w:bookmarkStart w:id="3981" w:name="_Toc256782560"/>
      <w:bookmarkStart w:id="3982" w:name="_Toc256782829"/>
      <w:bookmarkStart w:id="3983" w:name="_Toc256783100"/>
      <w:bookmarkStart w:id="3984" w:name="_Toc256783370"/>
      <w:bookmarkStart w:id="3985" w:name="_Toc256783638"/>
      <w:bookmarkStart w:id="3986" w:name="_Toc256783905"/>
      <w:bookmarkStart w:id="3987" w:name="_Toc257022378"/>
      <w:bookmarkStart w:id="3988" w:name="_Toc257022770"/>
      <w:bookmarkStart w:id="3989" w:name="_Toc257023163"/>
      <w:bookmarkStart w:id="3990" w:name="_Toc257023892"/>
      <w:bookmarkStart w:id="3991" w:name="_Toc257025947"/>
      <w:bookmarkStart w:id="3992" w:name="_Toc257026411"/>
      <w:bookmarkStart w:id="3993" w:name="_Toc257033577"/>
      <w:bookmarkStart w:id="3994" w:name="_Toc257035726"/>
      <w:bookmarkStart w:id="3995" w:name="_Toc257037535"/>
      <w:bookmarkStart w:id="3996" w:name="_Toc257108827"/>
      <w:bookmarkStart w:id="3997" w:name="_Toc257112909"/>
      <w:bookmarkStart w:id="3998" w:name="_Toc257116902"/>
      <w:bookmarkStart w:id="3999" w:name="_Toc257119130"/>
      <w:bookmarkStart w:id="4000" w:name="_Toc257120225"/>
      <w:bookmarkStart w:id="4001" w:name="_Toc257121225"/>
      <w:bookmarkStart w:id="4002" w:name="_Toc257210649"/>
      <w:bookmarkStart w:id="4003" w:name="_Toc257215264"/>
      <w:bookmarkStart w:id="4004" w:name="_Toc256423402"/>
      <w:bookmarkStart w:id="4005" w:name="_Toc256423554"/>
      <w:bookmarkStart w:id="4006" w:name="_Toc256426666"/>
      <w:bookmarkStart w:id="4007" w:name="_Toc256498548"/>
      <w:bookmarkStart w:id="4008" w:name="_Toc256498707"/>
      <w:bookmarkStart w:id="4009" w:name="_Toc256522380"/>
      <w:bookmarkStart w:id="4010" w:name="_Toc256523198"/>
      <w:bookmarkStart w:id="4011" w:name="_Toc256523369"/>
      <w:bookmarkStart w:id="4012" w:name="_Toc256523540"/>
      <w:bookmarkStart w:id="4013" w:name="_Toc256686602"/>
      <w:bookmarkStart w:id="4014" w:name="_Toc256687400"/>
      <w:bookmarkStart w:id="4015" w:name="_Toc256687660"/>
      <w:bookmarkStart w:id="4016" w:name="_Toc256687847"/>
      <w:bookmarkStart w:id="4017" w:name="_Toc256688034"/>
      <w:bookmarkStart w:id="4018" w:name="_Toc256688770"/>
      <w:bookmarkStart w:id="4019" w:name="_Toc256690203"/>
      <w:bookmarkStart w:id="4020" w:name="_Toc256690919"/>
      <w:bookmarkStart w:id="4021" w:name="_Toc256691166"/>
      <w:bookmarkStart w:id="4022" w:name="_Toc256693806"/>
      <w:bookmarkStart w:id="4023" w:name="_Toc256761040"/>
      <w:bookmarkStart w:id="4024" w:name="_Toc256761278"/>
      <w:bookmarkStart w:id="4025" w:name="_Toc256761516"/>
      <w:bookmarkStart w:id="4026" w:name="_Toc256772890"/>
      <w:bookmarkStart w:id="4027" w:name="_Toc256773129"/>
      <w:bookmarkStart w:id="4028" w:name="_Toc256782561"/>
      <w:bookmarkStart w:id="4029" w:name="_Toc256782830"/>
      <w:bookmarkStart w:id="4030" w:name="_Toc256783101"/>
      <w:bookmarkStart w:id="4031" w:name="_Toc256783371"/>
      <w:bookmarkStart w:id="4032" w:name="_Toc256783639"/>
      <w:bookmarkStart w:id="4033" w:name="_Toc256783906"/>
      <w:bookmarkStart w:id="4034" w:name="_Toc257022379"/>
      <w:bookmarkStart w:id="4035" w:name="_Toc257022771"/>
      <w:bookmarkStart w:id="4036" w:name="_Toc257023164"/>
      <w:bookmarkStart w:id="4037" w:name="_Toc257023893"/>
      <w:bookmarkStart w:id="4038" w:name="_Toc257025948"/>
      <w:bookmarkStart w:id="4039" w:name="_Toc257026412"/>
      <w:bookmarkStart w:id="4040" w:name="_Toc257033578"/>
      <w:bookmarkStart w:id="4041" w:name="_Toc257035727"/>
      <w:bookmarkStart w:id="4042" w:name="_Toc257037536"/>
      <w:bookmarkStart w:id="4043" w:name="_Toc257108828"/>
      <w:bookmarkStart w:id="4044" w:name="_Toc257112910"/>
      <w:bookmarkStart w:id="4045" w:name="_Toc257116903"/>
      <w:bookmarkStart w:id="4046" w:name="_Toc257119131"/>
      <w:bookmarkStart w:id="4047" w:name="_Toc257120226"/>
      <w:bookmarkStart w:id="4048" w:name="_Toc257121226"/>
      <w:bookmarkStart w:id="4049" w:name="_Toc257210650"/>
      <w:bookmarkStart w:id="4050" w:name="_Toc257215265"/>
      <w:bookmarkStart w:id="4051" w:name="_Toc256423403"/>
      <w:bookmarkStart w:id="4052" w:name="_Toc256423555"/>
      <w:bookmarkStart w:id="4053" w:name="_Toc256426667"/>
      <w:bookmarkStart w:id="4054" w:name="_Toc256498549"/>
      <w:bookmarkStart w:id="4055" w:name="_Toc256498708"/>
      <w:bookmarkStart w:id="4056" w:name="_Toc256522381"/>
      <w:bookmarkStart w:id="4057" w:name="_Toc256523199"/>
      <w:bookmarkStart w:id="4058" w:name="_Toc256523370"/>
      <w:bookmarkStart w:id="4059" w:name="_Toc256523541"/>
      <w:bookmarkStart w:id="4060" w:name="_Toc256686603"/>
      <w:bookmarkStart w:id="4061" w:name="_Toc256687401"/>
      <w:bookmarkStart w:id="4062" w:name="_Toc256687661"/>
      <w:bookmarkStart w:id="4063" w:name="_Toc256687848"/>
      <w:bookmarkStart w:id="4064" w:name="_Toc256688035"/>
      <w:bookmarkStart w:id="4065" w:name="_Toc256688771"/>
      <w:bookmarkStart w:id="4066" w:name="_Toc256690204"/>
      <w:bookmarkStart w:id="4067" w:name="_Toc256690920"/>
      <w:bookmarkStart w:id="4068" w:name="_Toc256691167"/>
      <w:bookmarkStart w:id="4069" w:name="_Toc256693807"/>
      <w:bookmarkStart w:id="4070" w:name="_Toc256761041"/>
      <w:bookmarkStart w:id="4071" w:name="_Toc256761279"/>
      <w:bookmarkStart w:id="4072" w:name="_Toc256761517"/>
      <w:bookmarkStart w:id="4073" w:name="_Toc256772891"/>
      <w:bookmarkStart w:id="4074" w:name="_Toc256773130"/>
      <w:bookmarkStart w:id="4075" w:name="_Toc256782562"/>
      <w:bookmarkStart w:id="4076" w:name="_Toc256782831"/>
      <w:bookmarkStart w:id="4077" w:name="_Toc256783102"/>
      <w:bookmarkStart w:id="4078" w:name="_Toc256783372"/>
      <w:bookmarkStart w:id="4079" w:name="_Toc256783640"/>
      <w:bookmarkStart w:id="4080" w:name="_Toc256783907"/>
      <w:bookmarkStart w:id="4081" w:name="_Toc257022380"/>
      <w:bookmarkStart w:id="4082" w:name="_Toc257022772"/>
      <w:bookmarkStart w:id="4083" w:name="_Toc257023165"/>
      <w:bookmarkStart w:id="4084" w:name="_Toc257023894"/>
      <w:bookmarkStart w:id="4085" w:name="_Toc257025949"/>
      <w:bookmarkStart w:id="4086" w:name="_Toc257026413"/>
      <w:bookmarkStart w:id="4087" w:name="_Toc257033579"/>
      <w:bookmarkStart w:id="4088" w:name="_Toc257035728"/>
      <w:bookmarkStart w:id="4089" w:name="_Toc257037537"/>
      <w:bookmarkStart w:id="4090" w:name="_Toc257108829"/>
      <w:bookmarkStart w:id="4091" w:name="_Toc257112911"/>
      <w:bookmarkStart w:id="4092" w:name="_Toc257116904"/>
      <w:bookmarkStart w:id="4093" w:name="_Toc257119132"/>
      <w:bookmarkStart w:id="4094" w:name="_Toc257120227"/>
      <w:bookmarkStart w:id="4095" w:name="_Toc257121227"/>
      <w:bookmarkStart w:id="4096" w:name="_Toc257210651"/>
      <w:bookmarkStart w:id="4097" w:name="_Toc257215266"/>
      <w:bookmarkStart w:id="4098" w:name="_Toc256423405"/>
      <w:bookmarkStart w:id="4099" w:name="_Toc256423557"/>
      <w:bookmarkStart w:id="4100" w:name="_Toc256426669"/>
      <w:bookmarkStart w:id="4101" w:name="_Toc256498551"/>
      <w:bookmarkStart w:id="4102" w:name="_Toc256498710"/>
      <w:bookmarkStart w:id="4103" w:name="_Toc256522383"/>
      <w:bookmarkStart w:id="4104" w:name="_Toc256523201"/>
      <w:bookmarkStart w:id="4105" w:name="_Toc256523372"/>
      <w:bookmarkStart w:id="4106" w:name="_Toc256523543"/>
      <w:bookmarkStart w:id="4107" w:name="_Toc256686605"/>
      <w:bookmarkStart w:id="4108" w:name="_Toc256687403"/>
      <w:bookmarkStart w:id="4109" w:name="_Toc256687663"/>
      <w:bookmarkStart w:id="4110" w:name="_Toc256687850"/>
      <w:bookmarkStart w:id="4111" w:name="_Toc256688037"/>
      <w:bookmarkStart w:id="4112" w:name="_Toc256688773"/>
      <w:bookmarkStart w:id="4113" w:name="_Toc256690206"/>
      <w:bookmarkStart w:id="4114" w:name="_Toc256690922"/>
      <w:bookmarkStart w:id="4115" w:name="_Toc256691169"/>
      <w:bookmarkStart w:id="4116" w:name="_Toc256693809"/>
      <w:bookmarkStart w:id="4117" w:name="_Toc256761043"/>
      <w:bookmarkStart w:id="4118" w:name="_Toc256761281"/>
      <w:bookmarkStart w:id="4119" w:name="_Toc256761519"/>
      <w:bookmarkStart w:id="4120" w:name="_Toc256772893"/>
      <w:bookmarkStart w:id="4121" w:name="_Toc256773132"/>
      <w:bookmarkStart w:id="4122" w:name="_Toc256782564"/>
      <w:bookmarkStart w:id="4123" w:name="_Toc256782833"/>
      <w:bookmarkStart w:id="4124" w:name="_Toc256783104"/>
      <w:bookmarkStart w:id="4125" w:name="_Toc256783374"/>
      <w:bookmarkStart w:id="4126" w:name="_Toc256783642"/>
      <w:bookmarkStart w:id="4127" w:name="_Toc256783909"/>
      <w:bookmarkStart w:id="4128" w:name="_Toc257022382"/>
      <w:bookmarkStart w:id="4129" w:name="_Toc257022774"/>
      <w:bookmarkStart w:id="4130" w:name="_Toc257023167"/>
      <w:bookmarkStart w:id="4131" w:name="_Toc257023896"/>
      <w:bookmarkStart w:id="4132" w:name="_Toc257025951"/>
      <w:bookmarkStart w:id="4133" w:name="_Toc257026415"/>
      <w:bookmarkStart w:id="4134" w:name="_Toc257033581"/>
      <w:bookmarkStart w:id="4135" w:name="_Toc257035730"/>
      <w:bookmarkStart w:id="4136" w:name="_Toc257037539"/>
      <w:bookmarkStart w:id="4137" w:name="_Toc257108831"/>
      <w:bookmarkStart w:id="4138" w:name="_Toc257112913"/>
      <w:bookmarkStart w:id="4139" w:name="_Toc257116906"/>
      <w:bookmarkStart w:id="4140" w:name="_Toc257119134"/>
      <w:bookmarkStart w:id="4141" w:name="_Toc257120229"/>
      <w:bookmarkStart w:id="4142" w:name="_Toc257121229"/>
      <w:bookmarkStart w:id="4143" w:name="_Toc257210653"/>
      <w:bookmarkStart w:id="4144" w:name="_Toc257215268"/>
      <w:bookmarkStart w:id="4145" w:name="_Toc256423407"/>
      <w:bookmarkStart w:id="4146" w:name="_Toc256423559"/>
      <w:bookmarkStart w:id="4147" w:name="_Toc256426671"/>
      <w:bookmarkStart w:id="4148" w:name="_Toc256498553"/>
      <w:bookmarkStart w:id="4149" w:name="_Toc256498712"/>
      <w:bookmarkStart w:id="4150" w:name="_Toc256522385"/>
      <w:bookmarkStart w:id="4151" w:name="_Toc256523203"/>
      <w:bookmarkStart w:id="4152" w:name="_Toc256523374"/>
      <w:bookmarkStart w:id="4153" w:name="_Toc256523545"/>
      <w:bookmarkStart w:id="4154" w:name="_Toc256686607"/>
      <w:bookmarkStart w:id="4155" w:name="_Toc256687405"/>
      <w:bookmarkStart w:id="4156" w:name="_Toc256687665"/>
      <w:bookmarkStart w:id="4157" w:name="_Toc256687852"/>
      <w:bookmarkStart w:id="4158" w:name="_Toc256688039"/>
      <w:bookmarkStart w:id="4159" w:name="_Toc256688775"/>
      <w:bookmarkStart w:id="4160" w:name="_Toc256690208"/>
      <w:bookmarkStart w:id="4161" w:name="_Toc256690924"/>
      <w:bookmarkStart w:id="4162" w:name="_Toc256691171"/>
      <w:bookmarkStart w:id="4163" w:name="_Toc256693811"/>
      <w:bookmarkStart w:id="4164" w:name="_Toc256761045"/>
      <w:bookmarkStart w:id="4165" w:name="_Toc256761283"/>
      <w:bookmarkStart w:id="4166" w:name="_Toc256761521"/>
      <w:bookmarkStart w:id="4167" w:name="_Toc256772895"/>
      <w:bookmarkStart w:id="4168" w:name="_Toc256773134"/>
      <w:bookmarkStart w:id="4169" w:name="_Toc256782566"/>
      <w:bookmarkStart w:id="4170" w:name="_Toc256782835"/>
      <w:bookmarkStart w:id="4171" w:name="_Toc256783106"/>
      <w:bookmarkStart w:id="4172" w:name="_Toc256783376"/>
      <w:bookmarkStart w:id="4173" w:name="_Toc256783644"/>
      <w:bookmarkStart w:id="4174" w:name="_Toc256783911"/>
      <w:bookmarkStart w:id="4175" w:name="_Toc257022384"/>
      <w:bookmarkStart w:id="4176" w:name="_Toc257022776"/>
      <w:bookmarkStart w:id="4177" w:name="_Toc257023169"/>
      <w:bookmarkStart w:id="4178" w:name="_Toc257023898"/>
      <w:bookmarkStart w:id="4179" w:name="_Toc257025953"/>
      <w:bookmarkStart w:id="4180" w:name="_Toc257026417"/>
      <w:bookmarkStart w:id="4181" w:name="_Toc257033583"/>
      <w:bookmarkStart w:id="4182" w:name="_Toc257035732"/>
      <w:bookmarkStart w:id="4183" w:name="_Toc257037541"/>
      <w:bookmarkStart w:id="4184" w:name="_Toc257108833"/>
      <w:bookmarkStart w:id="4185" w:name="_Toc257112915"/>
      <w:bookmarkStart w:id="4186" w:name="_Toc257116908"/>
      <w:bookmarkStart w:id="4187" w:name="_Toc257119136"/>
      <w:bookmarkStart w:id="4188" w:name="_Toc257120231"/>
      <w:bookmarkStart w:id="4189" w:name="_Toc257121231"/>
      <w:bookmarkStart w:id="4190" w:name="_Toc257210655"/>
      <w:bookmarkStart w:id="4191" w:name="_Toc257215270"/>
      <w:bookmarkStart w:id="4192" w:name="_Toc256690210"/>
      <w:bookmarkStart w:id="4193" w:name="_Toc256690926"/>
      <w:bookmarkStart w:id="4194" w:name="_Toc256691173"/>
      <w:bookmarkStart w:id="4195" w:name="_Toc256693813"/>
      <w:bookmarkStart w:id="4196" w:name="_Toc256761047"/>
      <w:bookmarkStart w:id="4197" w:name="_Toc256761285"/>
      <w:bookmarkStart w:id="4198" w:name="_Toc256761523"/>
      <w:bookmarkStart w:id="4199" w:name="_Toc256772897"/>
      <w:bookmarkStart w:id="4200" w:name="_Toc256773136"/>
      <w:bookmarkStart w:id="4201" w:name="_Toc256782568"/>
      <w:bookmarkStart w:id="4202" w:name="_Toc256782837"/>
      <w:bookmarkStart w:id="4203" w:name="_Toc256783108"/>
      <w:bookmarkStart w:id="4204" w:name="_Toc256783378"/>
      <w:bookmarkStart w:id="4205" w:name="_Toc256783646"/>
      <w:bookmarkStart w:id="4206" w:name="_Toc256783913"/>
      <w:bookmarkStart w:id="4207" w:name="_Toc257022386"/>
      <w:bookmarkStart w:id="4208" w:name="_Toc257022778"/>
      <w:bookmarkStart w:id="4209" w:name="_Toc257023171"/>
      <w:bookmarkStart w:id="4210" w:name="_Toc257023900"/>
      <w:bookmarkStart w:id="4211" w:name="_Toc257025955"/>
      <w:bookmarkStart w:id="4212" w:name="_Toc257026419"/>
      <w:bookmarkStart w:id="4213" w:name="_Toc257033585"/>
      <w:bookmarkStart w:id="4214" w:name="_Toc257035734"/>
      <w:bookmarkStart w:id="4215" w:name="_Toc257037543"/>
      <w:bookmarkStart w:id="4216" w:name="_Toc257108835"/>
      <w:bookmarkStart w:id="4217" w:name="_Toc257112917"/>
      <w:bookmarkStart w:id="4218" w:name="_Toc257116910"/>
      <w:bookmarkStart w:id="4219" w:name="_Toc257119138"/>
      <w:bookmarkStart w:id="4220" w:name="_Toc257120233"/>
      <w:bookmarkStart w:id="4221" w:name="_Toc257121233"/>
      <w:bookmarkStart w:id="4222" w:name="_Toc257210657"/>
      <w:bookmarkStart w:id="4223" w:name="_Toc257215272"/>
      <w:bookmarkStart w:id="4224" w:name="_Premiums_based_on_written_and_signe"/>
      <w:bookmarkStart w:id="4225" w:name="_Toc256690211"/>
      <w:bookmarkStart w:id="4226" w:name="_Toc256690927"/>
      <w:bookmarkStart w:id="4227" w:name="_Toc256691174"/>
      <w:bookmarkStart w:id="4228" w:name="_Toc256693814"/>
      <w:bookmarkStart w:id="4229" w:name="_Toc256761048"/>
      <w:bookmarkStart w:id="4230" w:name="_Toc256761286"/>
      <w:bookmarkStart w:id="4231" w:name="_Toc256761524"/>
      <w:bookmarkStart w:id="4232" w:name="_Toc256772898"/>
      <w:bookmarkStart w:id="4233" w:name="_Toc256773137"/>
      <w:bookmarkStart w:id="4234" w:name="_Toc256782569"/>
      <w:bookmarkStart w:id="4235" w:name="_Toc256782838"/>
      <w:bookmarkStart w:id="4236" w:name="_Toc256783109"/>
      <w:bookmarkStart w:id="4237" w:name="_Toc256783379"/>
      <w:bookmarkStart w:id="4238" w:name="_Toc256783647"/>
      <w:bookmarkStart w:id="4239" w:name="_Toc256783914"/>
      <w:bookmarkStart w:id="4240" w:name="_Toc257022387"/>
      <w:bookmarkStart w:id="4241" w:name="_Toc257022779"/>
      <w:bookmarkStart w:id="4242" w:name="_Toc257023172"/>
      <w:bookmarkStart w:id="4243" w:name="_Toc257023901"/>
      <w:bookmarkStart w:id="4244" w:name="_Toc257025956"/>
      <w:bookmarkStart w:id="4245" w:name="_Toc257026420"/>
      <w:bookmarkStart w:id="4246" w:name="_Toc257033586"/>
      <w:bookmarkStart w:id="4247" w:name="_Toc257035735"/>
      <w:bookmarkStart w:id="4248" w:name="_Toc257037544"/>
      <w:bookmarkStart w:id="4249" w:name="_Toc257108836"/>
      <w:bookmarkStart w:id="4250" w:name="_Toc257112918"/>
      <w:bookmarkStart w:id="4251" w:name="_Toc257116911"/>
      <w:bookmarkStart w:id="4252" w:name="_Toc257119139"/>
      <w:bookmarkStart w:id="4253" w:name="_Toc257120234"/>
      <w:bookmarkStart w:id="4254" w:name="_Toc257121234"/>
      <w:bookmarkStart w:id="4255" w:name="_Toc257210658"/>
      <w:bookmarkStart w:id="4256" w:name="_Toc257215273"/>
      <w:bookmarkStart w:id="4257" w:name="_Toc256690212"/>
      <w:bookmarkStart w:id="4258" w:name="_Toc256690928"/>
      <w:bookmarkStart w:id="4259" w:name="_Toc256691175"/>
      <w:bookmarkStart w:id="4260" w:name="_Toc256693815"/>
      <w:bookmarkStart w:id="4261" w:name="_Toc256761049"/>
      <w:bookmarkStart w:id="4262" w:name="_Toc256761287"/>
      <w:bookmarkStart w:id="4263" w:name="_Toc256761525"/>
      <w:bookmarkStart w:id="4264" w:name="_Toc256772899"/>
      <w:bookmarkStart w:id="4265" w:name="_Toc256773138"/>
      <w:bookmarkStart w:id="4266" w:name="_Toc256782570"/>
      <w:bookmarkStart w:id="4267" w:name="_Toc256782839"/>
      <w:bookmarkStart w:id="4268" w:name="_Toc256783110"/>
      <w:bookmarkStart w:id="4269" w:name="_Toc256783380"/>
      <w:bookmarkStart w:id="4270" w:name="_Toc256783648"/>
      <w:bookmarkStart w:id="4271" w:name="_Toc256783915"/>
      <w:bookmarkStart w:id="4272" w:name="_Toc257022388"/>
      <w:bookmarkStart w:id="4273" w:name="_Toc257022780"/>
      <w:bookmarkStart w:id="4274" w:name="_Toc257023173"/>
      <w:bookmarkStart w:id="4275" w:name="_Toc257023902"/>
      <w:bookmarkStart w:id="4276" w:name="_Toc257025957"/>
      <w:bookmarkStart w:id="4277" w:name="_Toc257026421"/>
      <w:bookmarkStart w:id="4278" w:name="_Toc257033587"/>
      <w:bookmarkStart w:id="4279" w:name="_Toc257035736"/>
      <w:bookmarkStart w:id="4280" w:name="_Toc257037545"/>
      <w:bookmarkStart w:id="4281" w:name="_Toc257108837"/>
      <w:bookmarkStart w:id="4282" w:name="_Toc257112919"/>
      <w:bookmarkStart w:id="4283" w:name="_Toc257116912"/>
      <w:bookmarkStart w:id="4284" w:name="_Toc257119140"/>
      <w:bookmarkStart w:id="4285" w:name="_Toc257120235"/>
      <w:bookmarkStart w:id="4286" w:name="_Toc257121235"/>
      <w:bookmarkStart w:id="4287" w:name="_Toc257210659"/>
      <w:bookmarkStart w:id="4288" w:name="_Toc257215274"/>
      <w:bookmarkStart w:id="4289" w:name="_Toc256690214"/>
      <w:bookmarkStart w:id="4290" w:name="_Toc256690930"/>
      <w:bookmarkStart w:id="4291" w:name="_Toc256691177"/>
      <w:bookmarkStart w:id="4292" w:name="_Toc256693817"/>
      <w:bookmarkStart w:id="4293" w:name="_Toc256761051"/>
      <w:bookmarkStart w:id="4294" w:name="_Toc256761289"/>
      <w:bookmarkStart w:id="4295" w:name="_Toc256761527"/>
      <w:bookmarkStart w:id="4296" w:name="_Toc256772901"/>
      <w:bookmarkStart w:id="4297" w:name="_Toc256773140"/>
      <w:bookmarkStart w:id="4298" w:name="_Toc256782572"/>
      <w:bookmarkStart w:id="4299" w:name="_Toc256782841"/>
      <w:bookmarkStart w:id="4300" w:name="_Toc256783112"/>
      <w:bookmarkStart w:id="4301" w:name="_Toc256783382"/>
      <w:bookmarkStart w:id="4302" w:name="_Toc256783650"/>
      <w:bookmarkStart w:id="4303" w:name="_Toc256783917"/>
      <w:bookmarkStart w:id="4304" w:name="_Toc257022390"/>
      <w:bookmarkStart w:id="4305" w:name="_Toc257022782"/>
      <w:bookmarkStart w:id="4306" w:name="_Toc257023175"/>
      <w:bookmarkStart w:id="4307" w:name="_Toc257023904"/>
      <w:bookmarkStart w:id="4308" w:name="_Toc257025959"/>
      <w:bookmarkStart w:id="4309" w:name="_Toc257026423"/>
      <w:bookmarkStart w:id="4310" w:name="_Toc257033589"/>
      <w:bookmarkStart w:id="4311" w:name="_Toc257035738"/>
      <w:bookmarkStart w:id="4312" w:name="_Toc257037547"/>
      <w:bookmarkStart w:id="4313" w:name="_Toc257108839"/>
      <w:bookmarkStart w:id="4314" w:name="_Toc257112921"/>
      <w:bookmarkStart w:id="4315" w:name="_Toc257116914"/>
      <w:bookmarkStart w:id="4316" w:name="_Toc257119142"/>
      <w:bookmarkStart w:id="4317" w:name="_Toc257120237"/>
      <w:bookmarkStart w:id="4318" w:name="_Toc257121237"/>
      <w:bookmarkStart w:id="4319" w:name="_Toc257210661"/>
      <w:bookmarkStart w:id="4320" w:name="_Toc257215276"/>
      <w:bookmarkStart w:id="4321" w:name="_Toc256690215"/>
      <w:bookmarkStart w:id="4322" w:name="_Toc256690931"/>
      <w:bookmarkStart w:id="4323" w:name="_Toc256691178"/>
      <w:bookmarkStart w:id="4324" w:name="_Toc256693818"/>
      <w:bookmarkStart w:id="4325" w:name="_Toc256761052"/>
      <w:bookmarkStart w:id="4326" w:name="_Toc256761290"/>
      <w:bookmarkStart w:id="4327" w:name="_Toc256761528"/>
      <w:bookmarkStart w:id="4328" w:name="_Toc256772902"/>
      <w:bookmarkStart w:id="4329" w:name="_Toc256773141"/>
      <w:bookmarkStart w:id="4330" w:name="_Toc256782573"/>
      <w:bookmarkStart w:id="4331" w:name="_Toc256782842"/>
      <w:bookmarkStart w:id="4332" w:name="_Toc256783113"/>
      <w:bookmarkStart w:id="4333" w:name="_Toc256783383"/>
      <w:bookmarkStart w:id="4334" w:name="_Toc256783651"/>
      <w:bookmarkStart w:id="4335" w:name="_Toc256783918"/>
      <w:bookmarkStart w:id="4336" w:name="_Toc257022391"/>
      <w:bookmarkStart w:id="4337" w:name="_Toc257022783"/>
      <w:bookmarkStart w:id="4338" w:name="_Toc257023176"/>
      <w:bookmarkStart w:id="4339" w:name="_Toc257023905"/>
      <w:bookmarkStart w:id="4340" w:name="_Toc257025960"/>
      <w:bookmarkStart w:id="4341" w:name="_Toc257026424"/>
      <w:bookmarkStart w:id="4342" w:name="_Toc257033590"/>
      <w:bookmarkStart w:id="4343" w:name="_Toc257035739"/>
      <w:bookmarkStart w:id="4344" w:name="_Toc257037548"/>
      <w:bookmarkStart w:id="4345" w:name="_Toc257108840"/>
      <w:bookmarkStart w:id="4346" w:name="_Toc257112922"/>
      <w:bookmarkStart w:id="4347" w:name="_Toc257116915"/>
      <w:bookmarkStart w:id="4348" w:name="_Toc257119143"/>
      <w:bookmarkStart w:id="4349" w:name="_Toc257120238"/>
      <w:bookmarkStart w:id="4350" w:name="_Toc257121238"/>
      <w:bookmarkStart w:id="4351" w:name="_Toc257210662"/>
      <w:bookmarkStart w:id="4352" w:name="_Toc257215277"/>
      <w:bookmarkStart w:id="4353" w:name="_Toc256690216"/>
      <w:bookmarkStart w:id="4354" w:name="_Toc256690932"/>
      <w:bookmarkStart w:id="4355" w:name="_Toc256691179"/>
      <w:bookmarkStart w:id="4356" w:name="_Toc256693819"/>
      <w:bookmarkStart w:id="4357" w:name="_Toc256761053"/>
      <w:bookmarkStart w:id="4358" w:name="_Toc256761291"/>
      <w:bookmarkStart w:id="4359" w:name="_Toc256761529"/>
      <w:bookmarkStart w:id="4360" w:name="_Toc256772903"/>
      <w:bookmarkStart w:id="4361" w:name="_Toc256773142"/>
      <w:bookmarkStart w:id="4362" w:name="_Toc256782574"/>
      <w:bookmarkStart w:id="4363" w:name="_Toc256782843"/>
      <w:bookmarkStart w:id="4364" w:name="_Toc256783114"/>
      <w:bookmarkStart w:id="4365" w:name="_Toc256783384"/>
      <w:bookmarkStart w:id="4366" w:name="_Toc256783652"/>
      <w:bookmarkStart w:id="4367" w:name="_Toc256783919"/>
      <w:bookmarkStart w:id="4368" w:name="_Toc257022392"/>
      <w:bookmarkStart w:id="4369" w:name="_Toc257022784"/>
      <w:bookmarkStart w:id="4370" w:name="_Toc257023177"/>
      <w:bookmarkStart w:id="4371" w:name="_Toc257023906"/>
      <w:bookmarkStart w:id="4372" w:name="_Toc257025961"/>
      <w:bookmarkStart w:id="4373" w:name="_Toc257026425"/>
      <w:bookmarkStart w:id="4374" w:name="_Toc257033591"/>
      <w:bookmarkStart w:id="4375" w:name="_Toc257035740"/>
      <w:bookmarkStart w:id="4376" w:name="_Toc257037549"/>
      <w:bookmarkStart w:id="4377" w:name="_Toc257108841"/>
      <w:bookmarkStart w:id="4378" w:name="_Toc257112923"/>
      <w:bookmarkStart w:id="4379" w:name="_Toc257116916"/>
      <w:bookmarkStart w:id="4380" w:name="_Toc257119144"/>
      <w:bookmarkStart w:id="4381" w:name="_Toc257120239"/>
      <w:bookmarkStart w:id="4382" w:name="_Toc257121239"/>
      <w:bookmarkStart w:id="4383" w:name="_Toc257210663"/>
      <w:bookmarkStart w:id="4384" w:name="_Toc257215278"/>
      <w:bookmarkStart w:id="4385" w:name="_Toc256690217"/>
      <w:bookmarkStart w:id="4386" w:name="_Toc256690933"/>
      <w:bookmarkStart w:id="4387" w:name="_Toc256691180"/>
      <w:bookmarkStart w:id="4388" w:name="_Toc256693820"/>
      <w:bookmarkStart w:id="4389" w:name="_Toc256761054"/>
      <w:bookmarkStart w:id="4390" w:name="_Toc256761292"/>
      <w:bookmarkStart w:id="4391" w:name="_Toc256761530"/>
      <w:bookmarkStart w:id="4392" w:name="_Toc256772904"/>
      <w:bookmarkStart w:id="4393" w:name="_Toc256773143"/>
      <w:bookmarkStart w:id="4394" w:name="_Toc256782575"/>
      <w:bookmarkStart w:id="4395" w:name="_Toc256782844"/>
      <w:bookmarkStart w:id="4396" w:name="_Toc256783115"/>
      <w:bookmarkStart w:id="4397" w:name="_Toc256783385"/>
      <w:bookmarkStart w:id="4398" w:name="_Toc256783653"/>
      <w:bookmarkStart w:id="4399" w:name="_Toc256783920"/>
      <w:bookmarkStart w:id="4400" w:name="_Toc257022393"/>
      <w:bookmarkStart w:id="4401" w:name="_Toc257022785"/>
      <w:bookmarkStart w:id="4402" w:name="_Toc257023178"/>
      <w:bookmarkStart w:id="4403" w:name="_Toc257023907"/>
      <w:bookmarkStart w:id="4404" w:name="_Toc257025962"/>
      <w:bookmarkStart w:id="4405" w:name="_Toc257026426"/>
      <w:bookmarkStart w:id="4406" w:name="_Toc257033592"/>
      <w:bookmarkStart w:id="4407" w:name="_Toc257035741"/>
      <w:bookmarkStart w:id="4408" w:name="_Toc257037550"/>
      <w:bookmarkStart w:id="4409" w:name="_Toc257108842"/>
      <w:bookmarkStart w:id="4410" w:name="_Toc257112924"/>
      <w:bookmarkStart w:id="4411" w:name="_Toc257116917"/>
      <w:bookmarkStart w:id="4412" w:name="_Toc257119145"/>
      <w:bookmarkStart w:id="4413" w:name="_Toc257120240"/>
      <w:bookmarkStart w:id="4414" w:name="_Toc257121240"/>
      <w:bookmarkStart w:id="4415" w:name="_Toc257210664"/>
      <w:bookmarkStart w:id="4416" w:name="_Toc257215279"/>
      <w:bookmarkStart w:id="4417" w:name="_Toc256690218"/>
      <w:bookmarkStart w:id="4418" w:name="_Toc256690934"/>
      <w:bookmarkStart w:id="4419" w:name="_Toc256691181"/>
      <w:bookmarkStart w:id="4420" w:name="_Toc256693821"/>
      <w:bookmarkStart w:id="4421" w:name="_Toc256761055"/>
      <w:bookmarkStart w:id="4422" w:name="_Toc256761293"/>
      <w:bookmarkStart w:id="4423" w:name="_Toc256761531"/>
      <w:bookmarkStart w:id="4424" w:name="_Toc256772905"/>
      <w:bookmarkStart w:id="4425" w:name="_Toc256773144"/>
      <w:bookmarkStart w:id="4426" w:name="_Toc256782576"/>
      <w:bookmarkStart w:id="4427" w:name="_Toc256782845"/>
      <w:bookmarkStart w:id="4428" w:name="_Toc256783116"/>
      <w:bookmarkStart w:id="4429" w:name="_Toc256783386"/>
      <w:bookmarkStart w:id="4430" w:name="_Toc256783654"/>
      <w:bookmarkStart w:id="4431" w:name="_Toc256783921"/>
      <w:bookmarkStart w:id="4432" w:name="_Toc257022394"/>
      <w:bookmarkStart w:id="4433" w:name="_Toc257022786"/>
      <w:bookmarkStart w:id="4434" w:name="_Toc257023179"/>
      <w:bookmarkStart w:id="4435" w:name="_Toc257023908"/>
      <w:bookmarkStart w:id="4436" w:name="_Toc257025963"/>
      <w:bookmarkStart w:id="4437" w:name="_Toc257026427"/>
      <w:bookmarkStart w:id="4438" w:name="_Toc257033593"/>
      <w:bookmarkStart w:id="4439" w:name="_Toc257035742"/>
      <w:bookmarkStart w:id="4440" w:name="_Toc257037551"/>
      <w:bookmarkStart w:id="4441" w:name="_Toc257108843"/>
      <w:bookmarkStart w:id="4442" w:name="_Toc257112925"/>
      <w:bookmarkStart w:id="4443" w:name="_Toc257116918"/>
      <w:bookmarkStart w:id="4444" w:name="_Toc257119146"/>
      <w:bookmarkStart w:id="4445" w:name="_Toc257120241"/>
      <w:bookmarkStart w:id="4446" w:name="_Toc257121241"/>
      <w:bookmarkStart w:id="4447" w:name="_Toc257210665"/>
      <w:bookmarkStart w:id="4448" w:name="_Toc257215280"/>
      <w:bookmarkStart w:id="4449" w:name="_Reporting_currencies_and_exchange_r"/>
      <w:bookmarkStart w:id="4450" w:name="_Reporting_currencies_and"/>
      <w:bookmarkStart w:id="4451" w:name="_Toc113278615"/>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r w:rsidRPr="00C5220A">
        <w:rPr>
          <w:color w:val="1E35BF"/>
          <w:sz w:val="20"/>
          <w:szCs w:val="20"/>
        </w:rPr>
        <w:lastRenderedPageBreak/>
        <w:t>R</w:t>
      </w:r>
      <w:r w:rsidR="00C40FD0" w:rsidRPr="00C5220A">
        <w:rPr>
          <w:color w:val="1E35BF"/>
          <w:sz w:val="20"/>
          <w:szCs w:val="20"/>
        </w:rPr>
        <w:t>eporting currencies</w:t>
      </w:r>
      <w:r w:rsidR="0000218E" w:rsidRPr="00C5220A">
        <w:rPr>
          <w:color w:val="1E35BF"/>
          <w:sz w:val="20"/>
          <w:szCs w:val="20"/>
        </w:rPr>
        <w:t xml:space="preserve"> and exchange rates</w:t>
      </w:r>
      <w:bookmarkEnd w:id="4451"/>
    </w:p>
    <w:p w14:paraId="4E0B0881" w14:textId="77777777" w:rsidR="0000218E" w:rsidRPr="0056253D" w:rsidRDefault="000505FA" w:rsidP="000B29DC">
      <w:pPr>
        <w:pStyle w:val="Heading3"/>
        <w:keepNext/>
        <w:spacing w:after="140"/>
        <w:rPr>
          <w:b w:val="0"/>
          <w:i/>
          <w:sz w:val="20"/>
          <w:szCs w:val="20"/>
        </w:rPr>
      </w:pPr>
      <w:bookmarkStart w:id="4452" w:name="_Toc113278616"/>
      <w:r w:rsidRPr="0056253D">
        <w:rPr>
          <w:b w:val="0"/>
          <w:i/>
          <w:sz w:val="20"/>
          <w:szCs w:val="20"/>
        </w:rPr>
        <w:t xml:space="preserve">Form </w:t>
      </w:r>
      <w:r w:rsidR="00B65CF7">
        <w:rPr>
          <w:b w:val="0"/>
          <w:i/>
          <w:sz w:val="20"/>
          <w:szCs w:val="20"/>
        </w:rPr>
        <w:t>263</w:t>
      </w:r>
      <w:bookmarkEnd w:id="4452"/>
    </w:p>
    <w:p w14:paraId="18520F36" w14:textId="77777777" w:rsidR="009A1211" w:rsidRPr="0087268C" w:rsidRDefault="00801946" w:rsidP="004F67DF">
      <w:pPr>
        <w:rPr>
          <w:rFonts w:cs="Arial"/>
          <w:sz w:val="20"/>
        </w:rPr>
      </w:pPr>
      <w:bookmarkStart w:id="4453" w:name="OLE_LINK12"/>
      <w:r w:rsidRPr="0087268C">
        <w:rPr>
          <w:rFonts w:cs="Arial"/>
          <w:sz w:val="20"/>
        </w:rPr>
        <w:t>This form is desi</w:t>
      </w:r>
      <w:r w:rsidR="009A1211" w:rsidRPr="0087268C">
        <w:rPr>
          <w:rFonts w:cs="Arial"/>
          <w:sz w:val="20"/>
        </w:rPr>
        <w:t xml:space="preserve">gned </w:t>
      </w:r>
      <w:r w:rsidR="00C1635A">
        <w:rPr>
          <w:rFonts w:cs="Arial"/>
          <w:sz w:val="20"/>
        </w:rPr>
        <w:t xml:space="preserve">for reporting </w:t>
      </w:r>
      <w:r w:rsidR="009A1211" w:rsidRPr="0087268C">
        <w:rPr>
          <w:rFonts w:cs="Arial"/>
          <w:sz w:val="20"/>
        </w:rPr>
        <w:t>th</w:t>
      </w:r>
      <w:r w:rsidR="00821B17" w:rsidRPr="0087268C">
        <w:rPr>
          <w:rFonts w:cs="Arial"/>
          <w:sz w:val="20"/>
        </w:rPr>
        <w:t xml:space="preserve">e premium </w:t>
      </w:r>
      <w:r w:rsidR="00230B74" w:rsidRPr="0087268C">
        <w:rPr>
          <w:rFonts w:cs="Arial"/>
          <w:sz w:val="20"/>
        </w:rPr>
        <w:t>income</w:t>
      </w:r>
      <w:r w:rsidR="00821B17" w:rsidRPr="0087268C">
        <w:rPr>
          <w:rFonts w:cs="Arial"/>
          <w:sz w:val="20"/>
        </w:rPr>
        <w:t xml:space="preserve"> in the </w:t>
      </w:r>
      <w:r w:rsidR="00A2499A">
        <w:rPr>
          <w:rFonts w:cs="Arial"/>
          <w:sz w:val="20"/>
        </w:rPr>
        <w:t>return year</w:t>
      </w:r>
      <w:r w:rsidR="009A1211" w:rsidRPr="0087268C">
        <w:rPr>
          <w:rFonts w:cs="Arial"/>
          <w:sz w:val="20"/>
        </w:rPr>
        <w:t xml:space="preserve"> </w:t>
      </w:r>
      <w:r w:rsidR="0063132E" w:rsidRPr="0087268C">
        <w:rPr>
          <w:rFonts w:cs="Arial"/>
          <w:sz w:val="20"/>
        </w:rPr>
        <w:t xml:space="preserve">at the whole account level </w:t>
      </w:r>
      <w:r w:rsidR="009A1211" w:rsidRPr="0087268C">
        <w:rPr>
          <w:rFonts w:cs="Arial"/>
          <w:sz w:val="20"/>
        </w:rPr>
        <w:t>as recognised under UK GAAP</w:t>
      </w:r>
      <w:bookmarkEnd w:id="4453"/>
      <w:r w:rsidR="009A1211" w:rsidRPr="0087268C">
        <w:rPr>
          <w:rFonts w:cs="Arial"/>
          <w:sz w:val="20"/>
        </w:rPr>
        <w:t>.</w:t>
      </w:r>
      <w:r w:rsidR="0056705D" w:rsidRPr="0087268C">
        <w:rPr>
          <w:rFonts w:cs="Arial"/>
          <w:sz w:val="20"/>
        </w:rPr>
        <w:t xml:space="preserve"> </w:t>
      </w:r>
      <w:r w:rsidR="00FE5640">
        <w:rPr>
          <w:rFonts w:cs="Arial"/>
          <w:sz w:val="20"/>
        </w:rPr>
        <w:t>Aggregate a</w:t>
      </w:r>
      <w:r w:rsidR="009A1211" w:rsidRPr="0087268C">
        <w:rPr>
          <w:rFonts w:cs="Arial"/>
          <w:sz w:val="20"/>
        </w:rPr>
        <w:t xml:space="preserve">ll premiums </w:t>
      </w:r>
      <w:r w:rsidR="0063132E" w:rsidRPr="0087268C">
        <w:rPr>
          <w:rFonts w:cs="Arial"/>
          <w:sz w:val="20"/>
        </w:rPr>
        <w:t xml:space="preserve">and </w:t>
      </w:r>
      <w:r w:rsidR="009A1211" w:rsidRPr="0087268C">
        <w:rPr>
          <w:rFonts w:cs="Arial"/>
          <w:sz w:val="20"/>
        </w:rPr>
        <w:t>report</w:t>
      </w:r>
      <w:r w:rsidR="00FE5640">
        <w:rPr>
          <w:rFonts w:cs="Arial"/>
          <w:sz w:val="20"/>
        </w:rPr>
        <w:t xml:space="preserve"> them</w:t>
      </w:r>
      <w:r w:rsidR="009A1211" w:rsidRPr="0087268C">
        <w:rPr>
          <w:rFonts w:cs="Arial"/>
          <w:sz w:val="20"/>
        </w:rPr>
        <w:t xml:space="preserve"> in either </w:t>
      </w:r>
      <w:r w:rsidR="00230B74" w:rsidRPr="0087268C">
        <w:rPr>
          <w:rFonts w:cs="Arial"/>
          <w:sz w:val="20"/>
        </w:rPr>
        <w:t xml:space="preserve">United States Dollars </w:t>
      </w:r>
      <w:r w:rsidR="00AE5604">
        <w:rPr>
          <w:rFonts w:cs="Arial"/>
          <w:sz w:val="20"/>
        </w:rPr>
        <w:t>(</w:t>
      </w:r>
      <w:r w:rsidR="00230B74" w:rsidRPr="0087268C">
        <w:rPr>
          <w:rFonts w:cs="Arial"/>
          <w:sz w:val="20"/>
        </w:rPr>
        <w:t>USD</w:t>
      </w:r>
      <w:r w:rsidR="00AE5604">
        <w:rPr>
          <w:rFonts w:cs="Arial"/>
          <w:sz w:val="20"/>
        </w:rPr>
        <w:t>)</w:t>
      </w:r>
      <w:r w:rsidR="00230B74" w:rsidRPr="0087268C">
        <w:rPr>
          <w:rFonts w:cs="Arial"/>
          <w:sz w:val="20"/>
        </w:rPr>
        <w:t xml:space="preserve"> </w:t>
      </w:r>
      <w:r w:rsidR="009A1211" w:rsidRPr="0087268C">
        <w:rPr>
          <w:rFonts w:cs="Arial"/>
          <w:sz w:val="20"/>
        </w:rPr>
        <w:t xml:space="preserve">or </w:t>
      </w:r>
      <w:r w:rsidR="00230B74" w:rsidRPr="0087268C">
        <w:rPr>
          <w:rFonts w:cs="Arial"/>
          <w:sz w:val="20"/>
        </w:rPr>
        <w:t xml:space="preserve">Great Britain Pounds </w:t>
      </w:r>
      <w:r w:rsidR="00AE5604">
        <w:rPr>
          <w:rFonts w:cs="Arial"/>
          <w:sz w:val="20"/>
        </w:rPr>
        <w:t>(</w:t>
      </w:r>
      <w:r w:rsidR="009A1211" w:rsidRPr="0087268C">
        <w:rPr>
          <w:rFonts w:cs="Arial"/>
          <w:sz w:val="20"/>
        </w:rPr>
        <w:t>GBP</w:t>
      </w:r>
      <w:r w:rsidR="00AE5604">
        <w:rPr>
          <w:rFonts w:cs="Arial"/>
          <w:sz w:val="20"/>
        </w:rPr>
        <w:t>)</w:t>
      </w:r>
      <w:r w:rsidR="009A1211" w:rsidRPr="0087268C">
        <w:rPr>
          <w:rFonts w:cs="Arial"/>
          <w:sz w:val="20"/>
        </w:rPr>
        <w:t xml:space="preserve"> according to the foll</w:t>
      </w:r>
      <w:r w:rsidR="00821B17" w:rsidRPr="0087268C">
        <w:rPr>
          <w:rFonts w:cs="Arial"/>
          <w:sz w:val="20"/>
        </w:rPr>
        <w:t>owi</w:t>
      </w:r>
      <w:r w:rsidR="009A1211" w:rsidRPr="0087268C">
        <w:rPr>
          <w:rFonts w:cs="Arial"/>
          <w:sz w:val="20"/>
        </w:rPr>
        <w:t>ng rules</w:t>
      </w:r>
      <w:r w:rsidR="00A10ADA" w:rsidRPr="0087268C">
        <w:rPr>
          <w:rFonts w:cs="Arial"/>
          <w:sz w:val="20"/>
        </w:rPr>
        <w:t>:</w:t>
      </w:r>
    </w:p>
    <w:p w14:paraId="1F1E55FF" w14:textId="77777777" w:rsidR="00DF4E2B" w:rsidRPr="00A042B3" w:rsidRDefault="00DF4E2B" w:rsidP="00DF4E2B">
      <w:pPr>
        <w:numPr>
          <w:ilvl w:val="0"/>
          <w:numId w:val="8"/>
        </w:numPr>
        <w:rPr>
          <w:rFonts w:cs="Arial"/>
          <w:sz w:val="20"/>
        </w:rPr>
      </w:pPr>
      <w:r w:rsidRPr="00A042B3">
        <w:rPr>
          <w:rFonts w:cs="Arial"/>
          <w:sz w:val="20"/>
        </w:rPr>
        <w:t>GBP</w:t>
      </w:r>
      <w:r w:rsidRPr="00A042B3">
        <w:rPr>
          <w:rFonts w:cs="Arial"/>
          <w:sz w:val="20"/>
        </w:rPr>
        <w:tab/>
        <w:t xml:space="preserve">: </w:t>
      </w:r>
      <w:r w:rsidR="00487FB2">
        <w:rPr>
          <w:rFonts w:cs="Arial"/>
          <w:sz w:val="20"/>
        </w:rPr>
        <w:t>Report in GBP p</w:t>
      </w:r>
      <w:r w:rsidRPr="00A042B3">
        <w:rPr>
          <w:rFonts w:cs="Arial"/>
          <w:sz w:val="20"/>
        </w:rPr>
        <w:t xml:space="preserve">remiums </w:t>
      </w:r>
      <w:r w:rsidRPr="00F44996">
        <w:rPr>
          <w:rFonts w:cs="Arial"/>
          <w:sz w:val="20"/>
        </w:rPr>
        <w:t>written</w:t>
      </w:r>
      <w:r w:rsidRPr="00A042B3">
        <w:rPr>
          <w:rFonts w:cs="Arial"/>
          <w:sz w:val="20"/>
        </w:rPr>
        <w:t xml:space="preserve"> by the </w:t>
      </w:r>
      <w:r w:rsidR="00716D3F">
        <w:rPr>
          <w:rFonts w:cs="Arial"/>
          <w:sz w:val="20"/>
        </w:rPr>
        <w:t>managing agent</w:t>
      </w:r>
      <w:r w:rsidRPr="00A042B3">
        <w:rPr>
          <w:rFonts w:cs="Arial"/>
          <w:sz w:val="20"/>
        </w:rPr>
        <w:t xml:space="preserve"> in </w:t>
      </w:r>
      <w:r>
        <w:rPr>
          <w:rFonts w:cs="Arial"/>
          <w:sz w:val="20"/>
        </w:rPr>
        <w:t>GBP</w:t>
      </w:r>
    </w:p>
    <w:p w14:paraId="69D5E722" w14:textId="77777777" w:rsidR="009A1211" w:rsidRPr="00A042B3" w:rsidRDefault="009A1211" w:rsidP="00A10ADA">
      <w:pPr>
        <w:numPr>
          <w:ilvl w:val="0"/>
          <w:numId w:val="8"/>
        </w:numPr>
        <w:rPr>
          <w:rFonts w:cs="Arial"/>
          <w:sz w:val="20"/>
        </w:rPr>
      </w:pPr>
      <w:r w:rsidRPr="00A042B3">
        <w:rPr>
          <w:rFonts w:cs="Arial"/>
          <w:sz w:val="20"/>
        </w:rPr>
        <w:t>USD</w:t>
      </w:r>
      <w:r w:rsidRPr="00A042B3">
        <w:rPr>
          <w:rFonts w:cs="Arial"/>
          <w:sz w:val="20"/>
        </w:rPr>
        <w:tab/>
        <w:t xml:space="preserve">: </w:t>
      </w:r>
      <w:r w:rsidR="00487FB2">
        <w:rPr>
          <w:rFonts w:cs="Arial"/>
          <w:sz w:val="20"/>
        </w:rPr>
        <w:t>Report in USD p</w:t>
      </w:r>
      <w:r w:rsidRPr="00A042B3">
        <w:rPr>
          <w:rFonts w:cs="Arial"/>
          <w:sz w:val="20"/>
        </w:rPr>
        <w:t xml:space="preserve">remiums </w:t>
      </w:r>
      <w:r w:rsidR="005F7571" w:rsidRPr="00F44996">
        <w:rPr>
          <w:rFonts w:cs="Arial"/>
          <w:sz w:val="20"/>
        </w:rPr>
        <w:t>written</w:t>
      </w:r>
      <w:r w:rsidRPr="00A042B3">
        <w:rPr>
          <w:rFonts w:cs="Arial"/>
          <w:sz w:val="20"/>
        </w:rPr>
        <w:t xml:space="preserve"> </w:t>
      </w:r>
      <w:r w:rsidR="00ED43D5" w:rsidRPr="00A042B3">
        <w:rPr>
          <w:rFonts w:cs="Arial"/>
          <w:sz w:val="20"/>
        </w:rPr>
        <w:t xml:space="preserve">by the </w:t>
      </w:r>
      <w:r w:rsidR="00716D3F">
        <w:rPr>
          <w:rFonts w:cs="Arial"/>
          <w:sz w:val="20"/>
        </w:rPr>
        <w:t>managing agent</w:t>
      </w:r>
      <w:r w:rsidR="00ED43D5" w:rsidRPr="00A042B3">
        <w:rPr>
          <w:rFonts w:cs="Arial"/>
          <w:sz w:val="20"/>
        </w:rPr>
        <w:t xml:space="preserve"> </w:t>
      </w:r>
      <w:r w:rsidRPr="00A042B3">
        <w:rPr>
          <w:rFonts w:cs="Arial"/>
          <w:sz w:val="20"/>
        </w:rPr>
        <w:t>in USD</w:t>
      </w:r>
    </w:p>
    <w:p w14:paraId="4E10F8D7" w14:textId="77777777" w:rsidR="009A1211" w:rsidRPr="00A042B3" w:rsidRDefault="00DF4E2B" w:rsidP="00A10ADA">
      <w:pPr>
        <w:numPr>
          <w:ilvl w:val="0"/>
          <w:numId w:val="8"/>
        </w:numPr>
        <w:rPr>
          <w:rFonts w:cs="Arial"/>
          <w:sz w:val="20"/>
        </w:rPr>
      </w:pPr>
      <w:r>
        <w:rPr>
          <w:rFonts w:cs="Arial"/>
          <w:sz w:val="20"/>
        </w:rPr>
        <w:t>Other</w:t>
      </w:r>
      <w:r w:rsidR="009A1211" w:rsidRPr="00A042B3">
        <w:rPr>
          <w:rFonts w:cs="Arial"/>
          <w:sz w:val="20"/>
        </w:rPr>
        <w:tab/>
        <w:t xml:space="preserve">: </w:t>
      </w:r>
      <w:r w:rsidR="00487FB2">
        <w:rPr>
          <w:rFonts w:cs="Arial"/>
          <w:sz w:val="20"/>
        </w:rPr>
        <w:t>Convert p</w:t>
      </w:r>
      <w:r w:rsidR="009A1211" w:rsidRPr="00A042B3">
        <w:rPr>
          <w:rFonts w:cs="Arial"/>
          <w:sz w:val="20"/>
        </w:rPr>
        <w:t xml:space="preserve">remiums </w:t>
      </w:r>
      <w:r w:rsidR="005F7571" w:rsidRPr="00F44996">
        <w:rPr>
          <w:rFonts w:cs="Arial"/>
          <w:sz w:val="20"/>
        </w:rPr>
        <w:t>written</w:t>
      </w:r>
      <w:r w:rsidR="009A1211" w:rsidRPr="00A042B3">
        <w:rPr>
          <w:rFonts w:cs="Arial"/>
          <w:sz w:val="20"/>
        </w:rPr>
        <w:t xml:space="preserve"> </w:t>
      </w:r>
      <w:r w:rsidR="00ED43D5" w:rsidRPr="00A042B3">
        <w:rPr>
          <w:rFonts w:cs="Arial"/>
          <w:sz w:val="20"/>
        </w:rPr>
        <w:t xml:space="preserve">by the </w:t>
      </w:r>
      <w:r w:rsidR="00716D3F">
        <w:rPr>
          <w:rFonts w:cs="Arial"/>
          <w:sz w:val="20"/>
        </w:rPr>
        <w:t>managing agent</w:t>
      </w:r>
      <w:r w:rsidR="00ED43D5" w:rsidRPr="00A042B3">
        <w:rPr>
          <w:rFonts w:cs="Arial"/>
          <w:sz w:val="20"/>
        </w:rPr>
        <w:t xml:space="preserve"> </w:t>
      </w:r>
      <w:r w:rsidR="009A1211" w:rsidRPr="00A042B3">
        <w:rPr>
          <w:rFonts w:cs="Arial"/>
          <w:sz w:val="20"/>
        </w:rPr>
        <w:t xml:space="preserve">in currencies </w:t>
      </w:r>
      <w:r>
        <w:rPr>
          <w:rFonts w:cs="Arial"/>
          <w:sz w:val="20"/>
        </w:rPr>
        <w:t xml:space="preserve">other than GBP and USD </w:t>
      </w:r>
      <w:r w:rsidR="009A1211" w:rsidRPr="00A042B3">
        <w:rPr>
          <w:rFonts w:cs="Arial"/>
          <w:sz w:val="20"/>
        </w:rPr>
        <w:t xml:space="preserve">to GBP </w:t>
      </w:r>
      <w:r w:rsidR="00792660">
        <w:rPr>
          <w:rFonts w:cs="Arial"/>
          <w:sz w:val="20"/>
        </w:rPr>
        <w:t>and report them in the GBP total</w:t>
      </w:r>
      <w:r w:rsidR="009A1211" w:rsidRPr="00A042B3">
        <w:rPr>
          <w:rFonts w:cs="Arial"/>
          <w:sz w:val="20"/>
        </w:rPr>
        <w:t>.</w:t>
      </w:r>
    </w:p>
    <w:p w14:paraId="7C2722BF" w14:textId="77777777" w:rsidR="007E045A" w:rsidRPr="00A042B3" w:rsidRDefault="00D707DB" w:rsidP="000B29DC">
      <w:pPr>
        <w:rPr>
          <w:sz w:val="20"/>
        </w:rPr>
      </w:pPr>
      <w:r>
        <w:rPr>
          <w:rFonts w:cs="Arial"/>
          <w:b/>
          <w:sz w:val="20"/>
        </w:rPr>
        <w:t>In addition to the GBP and USD records</w:t>
      </w:r>
      <w:r w:rsidR="0063132E" w:rsidRPr="00A042B3">
        <w:rPr>
          <w:rFonts w:cs="Arial"/>
          <w:sz w:val="20"/>
        </w:rPr>
        <w:t xml:space="preserve">, there </w:t>
      </w:r>
      <w:r w:rsidR="00322E23">
        <w:rPr>
          <w:rFonts w:cs="Arial"/>
          <w:sz w:val="20"/>
        </w:rPr>
        <w:t>is to</w:t>
      </w:r>
      <w:r w:rsidR="0063132E" w:rsidRPr="00A042B3">
        <w:rPr>
          <w:rFonts w:cs="Arial"/>
          <w:sz w:val="20"/>
        </w:rPr>
        <w:t xml:space="preserve"> be a third </w:t>
      </w:r>
      <w:r w:rsidR="002E734F">
        <w:rPr>
          <w:rFonts w:cs="Arial"/>
          <w:sz w:val="20"/>
        </w:rPr>
        <w:t>record</w:t>
      </w:r>
      <w:r w:rsidR="0063132E" w:rsidRPr="00A042B3">
        <w:rPr>
          <w:rFonts w:cs="Arial"/>
          <w:sz w:val="20"/>
        </w:rPr>
        <w:t xml:space="preserve"> </w:t>
      </w:r>
      <w:r w:rsidR="00033356">
        <w:rPr>
          <w:rFonts w:cs="Arial"/>
          <w:sz w:val="20"/>
        </w:rPr>
        <w:t>on</w:t>
      </w:r>
      <w:r w:rsidR="00033356" w:rsidRPr="00A042B3">
        <w:rPr>
          <w:rFonts w:cs="Arial"/>
          <w:sz w:val="20"/>
        </w:rPr>
        <w:t xml:space="preserve"> </w:t>
      </w:r>
      <w:r w:rsidR="0063132E" w:rsidRPr="00A042B3">
        <w:rPr>
          <w:rFonts w:cs="Arial"/>
          <w:sz w:val="20"/>
        </w:rPr>
        <w:t xml:space="preserve">form </w:t>
      </w:r>
      <w:r w:rsidR="00B65CF7">
        <w:rPr>
          <w:rFonts w:cs="Arial"/>
          <w:sz w:val="20"/>
        </w:rPr>
        <w:t>263</w:t>
      </w:r>
      <w:r w:rsidR="0063132E" w:rsidRPr="00A042B3">
        <w:rPr>
          <w:rFonts w:cs="Arial"/>
          <w:sz w:val="20"/>
        </w:rPr>
        <w:t xml:space="preserve"> where </w:t>
      </w:r>
      <w:r w:rsidR="0042196B">
        <w:rPr>
          <w:rFonts w:cs="Arial"/>
          <w:sz w:val="20"/>
        </w:rPr>
        <w:t xml:space="preserve">all premiums </w:t>
      </w:r>
      <w:r w:rsidR="0063132E" w:rsidRPr="00A042B3">
        <w:rPr>
          <w:rFonts w:cs="Arial"/>
          <w:sz w:val="20"/>
        </w:rPr>
        <w:t xml:space="preserve">are converted to </w:t>
      </w:r>
      <w:r w:rsidR="0063132E" w:rsidRPr="0087268C">
        <w:rPr>
          <w:rFonts w:cs="Arial"/>
          <w:sz w:val="20"/>
        </w:rPr>
        <w:t>GBP</w:t>
      </w:r>
      <w:r w:rsidR="0023272A" w:rsidRPr="0087268C">
        <w:rPr>
          <w:rFonts w:cs="Arial"/>
          <w:sz w:val="20"/>
        </w:rPr>
        <w:t xml:space="preserve"> before being</w:t>
      </w:r>
      <w:r w:rsidR="00941BBC" w:rsidRPr="0087268C">
        <w:rPr>
          <w:rFonts w:cs="Arial"/>
          <w:sz w:val="20"/>
        </w:rPr>
        <w:t xml:space="preserve"> aggregated</w:t>
      </w:r>
      <w:r w:rsidR="0063132E" w:rsidRPr="0087268C">
        <w:rPr>
          <w:rFonts w:cs="Arial"/>
          <w:sz w:val="20"/>
        </w:rPr>
        <w:t>.</w:t>
      </w:r>
      <w:r w:rsidR="0056705D" w:rsidRPr="0087268C">
        <w:rPr>
          <w:rFonts w:cs="Arial"/>
          <w:sz w:val="20"/>
        </w:rPr>
        <w:t xml:space="preserve"> </w:t>
      </w:r>
      <w:r w:rsidR="00FE5640">
        <w:rPr>
          <w:rFonts w:cs="Arial"/>
          <w:sz w:val="20"/>
        </w:rPr>
        <w:t>Identify t</w:t>
      </w:r>
      <w:r w:rsidR="0063132E" w:rsidRPr="0087268C">
        <w:rPr>
          <w:rFonts w:cs="Arial"/>
          <w:sz w:val="20"/>
        </w:rPr>
        <w:t xml:space="preserve">his </w:t>
      </w:r>
      <w:r w:rsidR="002E734F">
        <w:rPr>
          <w:rFonts w:cs="Arial"/>
          <w:sz w:val="20"/>
        </w:rPr>
        <w:t>record</w:t>
      </w:r>
      <w:r w:rsidR="0063132E" w:rsidRPr="0087268C">
        <w:rPr>
          <w:rFonts w:cs="Arial"/>
          <w:sz w:val="20"/>
        </w:rPr>
        <w:t xml:space="preserve"> </w:t>
      </w:r>
      <w:r w:rsidR="0023272A" w:rsidRPr="0087268C">
        <w:rPr>
          <w:rFonts w:cs="Arial"/>
          <w:sz w:val="20"/>
        </w:rPr>
        <w:t xml:space="preserve">by </w:t>
      </w:r>
      <w:r w:rsidR="00CF570E">
        <w:rPr>
          <w:rFonts w:cs="Arial"/>
          <w:sz w:val="20"/>
        </w:rPr>
        <w:t>report</w:t>
      </w:r>
      <w:r w:rsidR="0023272A" w:rsidRPr="0087268C">
        <w:rPr>
          <w:rFonts w:cs="Arial"/>
          <w:sz w:val="20"/>
        </w:rPr>
        <w:t xml:space="preserve">ing “CNV” in the currency code </w:t>
      </w:r>
      <w:r w:rsidR="00EC3AF0">
        <w:rPr>
          <w:rFonts w:cs="Arial"/>
          <w:sz w:val="20"/>
        </w:rPr>
        <w:t>field</w:t>
      </w:r>
      <w:r w:rsidR="0023272A" w:rsidRPr="0087268C">
        <w:rPr>
          <w:rFonts w:cs="Arial"/>
          <w:sz w:val="20"/>
        </w:rPr>
        <w:t>.</w:t>
      </w:r>
    </w:p>
    <w:p w14:paraId="046D0701" w14:textId="77777777" w:rsidR="0000218E" w:rsidRPr="0056253D" w:rsidRDefault="00821B17" w:rsidP="000B29DC">
      <w:pPr>
        <w:pStyle w:val="Heading3"/>
        <w:keepNext/>
        <w:spacing w:after="140"/>
        <w:rPr>
          <w:b w:val="0"/>
          <w:i/>
          <w:sz w:val="20"/>
          <w:szCs w:val="20"/>
        </w:rPr>
      </w:pPr>
      <w:bookmarkStart w:id="4454" w:name="_Toc113278617"/>
      <w:r w:rsidRPr="0056253D">
        <w:rPr>
          <w:b w:val="0"/>
          <w:i/>
          <w:sz w:val="20"/>
          <w:szCs w:val="20"/>
        </w:rPr>
        <w:t xml:space="preserve">Forms </w:t>
      </w:r>
      <w:r w:rsidR="00905E8E">
        <w:rPr>
          <w:b w:val="0"/>
          <w:i/>
          <w:sz w:val="20"/>
          <w:szCs w:val="20"/>
        </w:rPr>
        <w:t>286</w:t>
      </w:r>
      <w:r w:rsidRPr="0056253D">
        <w:rPr>
          <w:b w:val="0"/>
          <w:i/>
          <w:sz w:val="20"/>
          <w:szCs w:val="20"/>
        </w:rPr>
        <w:t>,</w:t>
      </w:r>
      <w:r w:rsidR="0000218E" w:rsidRPr="0056253D">
        <w:rPr>
          <w:b w:val="0"/>
          <w:i/>
          <w:sz w:val="20"/>
          <w:szCs w:val="20"/>
        </w:rPr>
        <w:t xml:space="preserve"> </w:t>
      </w:r>
      <w:r w:rsidR="00B65CF7">
        <w:rPr>
          <w:b w:val="0"/>
          <w:i/>
          <w:sz w:val="20"/>
          <w:szCs w:val="20"/>
        </w:rPr>
        <w:t>287</w:t>
      </w:r>
      <w:r w:rsidR="0000218E" w:rsidRPr="0056253D">
        <w:rPr>
          <w:b w:val="0"/>
          <w:i/>
          <w:sz w:val="20"/>
          <w:szCs w:val="20"/>
        </w:rPr>
        <w:t xml:space="preserve"> and </w:t>
      </w:r>
      <w:r w:rsidR="00B65CF7">
        <w:rPr>
          <w:b w:val="0"/>
          <w:i/>
          <w:sz w:val="20"/>
          <w:szCs w:val="20"/>
        </w:rPr>
        <w:t>288</w:t>
      </w:r>
      <w:bookmarkEnd w:id="4454"/>
    </w:p>
    <w:p w14:paraId="65B27087" w14:textId="77777777" w:rsidR="0000218E" w:rsidRPr="0087268C" w:rsidRDefault="00ED43D5" w:rsidP="004F67DF">
      <w:pPr>
        <w:rPr>
          <w:rFonts w:cs="Arial"/>
          <w:sz w:val="20"/>
        </w:rPr>
      </w:pPr>
      <w:r w:rsidRPr="0087268C">
        <w:rPr>
          <w:rFonts w:cs="Arial"/>
          <w:sz w:val="20"/>
        </w:rPr>
        <w:t xml:space="preserve">These forms are designed </w:t>
      </w:r>
      <w:r w:rsidR="00C1635A">
        <w:rPr>
          <w:rFonts w:cs="Arial"/>
          <w:sz w:val="20"/>
        </w:rPr>
        <w:t xml:space="preserve">for reporting </w:t>
      </w:r>
      <w:r w:rsidRPr="0087268C">
        <w:rPr>
          <w:rFonts w:cs="Arial"/>
          <w:sz w:val="20"/>
        </w:rPr>
        <w:t xml:space="preserve">underwriting information and </w:t>
      </w:r>
      <w:r w:rsidR="00322E23">
        <w:rPr>
          <w:rFonts w:cs="Arial"/>
          <w:sz w:val="20"/>
        </w:rPr>
        <w:t>are</w:t>
      </w:r>
      <w:r w:rsidR="00322E23" w:rsidRPr="0087268C">
        <w:rPr>
          <w:rFonts w:cs="Arial"/>
          <w:sz w:val="20"/>
        </w:rPr>
        <w:t xml:space="preserve"> </w:t>
      </w:r>
      <w:r w:rsidRPr="0087268C">
        <w:rPr>
          <w:rFonts w:cs="Arial"/>
          <w:sz w:val="20"/>
        </w:rPr>
        <w:t xml:space="preserve">not </w:t>
      </w:r>
      <w:r w:rsidR="00322E23">
        <w:rPr>
          <w:rFonts w:cs="Arial"/>
          <w:sz w:val="20"/>
        </w:rPr>
        <w:t xml:space="preserve">to </w:t>
      </w:r>
      <w:r w:rsidRPr="0087268C">
        <w:rPr>
          <w:rFonts w:cs="Arial"/>
          <w:sz w:val="20"/>
        </w:rPr>
        <w:t>reflect the accounting treatment of premiums.</w:t>
      </w:r>
      <w:r w:rsidR="0056705D" w:rsidRPr="0087268C">
        <w:rPr>
          <w:rFonts w:cs="Arial"/>
          <w:sz w:val="20"/>
        </w:rPr>
        <w:t xml:space="preserve"> </w:t>
      </w:r>
      <w:r w:rsidR="00247508">
        <w:rPr>
          <w:rFonts w:cs="Arial"/>
          <w:sz w:val="20"/>
        </w:rPr>
        <w:t>Report a</w:t>
      </w:r>
      <w:r w:rsidR="0000218E" w:rsidRPr="0087268C">
        <w:rPr>
          <w:rFonts w:cs="Arial"/>
          <w:sz w:val="20"/>
        </w:rPr>
        <w:t>ll premiums in either USD or GBP amounts according to the following rules:</w:t>
      </w:r>
    </w:p>
    <w:p w14:paraId="0993C99B" w14:textId="77777777" w:rsidR="003E79A9" w:rsidRPr="00A042B3" w:rsidRDefault="003E79A9" w:rsidP="003E79A9">
      <w:pPr>
        <w:numPr>
          <w:ilvl w:val="0"/>
          <w:numId w:val="8"/>
        </w:numPr>
        <w:rPr>
          <w:rFonts w:cs="Arial"/>
          <w:sz w:val="20"/>
        </w:rPr>
      </w:pPr>
      <w:r w:rsidRPr="00A042B3">
        <w:rPr>
          <w:rFonts w:cs="Arial"/>
          <w:sz w:val="20"/>
        </w:rPr>
        <w:t xml:space="preserve">GBP: </w:t>
      </w:r>
      <w:r w:rsidR="00247508">
        <w:rPr>
          <w:rFonts w:cs="Arial"/>
          <w:sz w:val="20"/>
        </w:rPr>
        <w:t>Report in GBP p</w:t>
      </w:r>
      <w:r w:rsidRPr="00A042B3">
        <w:rPr>
          <w:rFonts w:cs="Arial"/>
          <w:sz w:val="20"/>
        </w:rPr>
        <w:t xml:space="preserve">remiums originally </w:t>
      </w:r>
      <w:r w:rsidRPr="00A042B3">
        <w:rPr>
          <w:rFonts w:cs="Arial"/>
          <w:b/>
          <w:bCs/>
          <w:sz w:val="20"/>
        </w:rPr>
        <w:t>written</w:t>
      </w:r>
      <w:r w:rsidRPr="00A042B3">
        <w:rPr>
          <w:rFonts w:cs="Arial"/>
          <w:sz w:val="20"/>
        </w:rPr>
        <w:t xml:space="preserve"> in </w:t>
      </w:r>
      <w:r>
        <w:rPr>
          <w:rFonts w:cs="Arial"/>
          <w:sz w:val="20"/>
        </w:rPr>
        <w:t>GBP</w:t>
      </w:r>
    </w:p>
    <w:p w14:paraId="05A9FBA1" w14:textId="77777777" w:rsidR="0000218E" w:rsidRPr="00A042B3" w:rsidRDefault="0000218E" w:rsidP="0000218E">
      <w:pPr>
        <w:numPr>
          <w:ilvl w:val="0"/>
          <w:numId w:val="8"/>
        </w:numPr>
        <w:rPr>
          <w:rFonts w:cs="Arial"/>
          <w:sz w:val="20"/>
        </w:rPr>
      </w:pPr>
      <w:r w:rsidRPr="00A042B3">
        <w:rPr>
          <w:rFonts w:cs="Arial"/>
          <w:sz w:val="20"/>
        </w:rPr>
        <w:t xml:space="preserve">USD: </w:t>
      </w:r>
      <w:r w:rsidR="00247508">
        <w:rPr>
          <w:rFonts w:cs="Arial"/>
          <w:sz w:val="20"/>
        </w:rPr>
        <w:t>Report in USD p</w:t>
      </w:r>
      <w:r w:rsidRPr="00A042B3">
        <w:rPr>
          <w:rFonts w:cs="Arial"/>
          <w:sz w:val="20"/>
        </w:rPr>
        <w:t xml:space="preserve">remiums </w:t>
      </w:r>
      <w:r w:rsidR="007B4561" w:rsidRPr="00A042B3">
        <w:rPr>
          <w:rFonts w:cs="Arial"/>
          <w:sz w:val="20"/>
        </w:rPr>
        <w:t xml:space="preserve">originally </w:t>
      </w:r>
      <w:r w:rsidR="00821B17" w:rsidRPr="00A042B3">
        <w:rPr>
          <w:rFonts w:cs="Arial"/>
          <w:b/>
          <w:bCs/>
          <w:sz w:val="20"/>
        </w:rPr>
        <w:t>written</w:t>
      </w:r>
      <w:r w:rsidRPr="00A042B3">
        <w:rPr>
          <w:rFonts w:cs="Arial"/>
          <w:sz w:val="20"/>
        </w:rPr>
        <w:t xml:space="preserve"> in USD</w:t>
      </w:r>
    </w:p>
    <w:p w14:paraId="65270B6E" w14:textId="77777777" w:rsidR="009A7766" w:rsidRPr="00A042B3" w:rsidRDefault="00C37EAC" w:rsidP="0000218E">
      <w:pPr>
        <w:numPr>
          <w:ilvl w:val="0"/>
          <w:numId w:val="8"/>
        </w:numPr>
        <w:rPr>
          <w:rFonts w:cs="Arial"/>
          <w:sz w:val="20"/>
        </w:rPr>
      </w:pPr>
      <w:r>
        <w:rPr>
          <w:rFonts w:cs="Arial"/>
          <w:sz w:val="20"/>
        </w:rPr>
        <w:t>Other</w:t>
      </w:r>
      <w:r w:rsidR="0000218E" w:rsidRPr="00A042B3">
        <w:rPr>
          <w:rFonts w:cs="Arial"/>
          <w:sz w:val="20"/>
        </w:rPr>
        <w:tab/>
        <w:t xml:space="preserve">: </w:t>
      </w:r>
      <w:r w:rsidR="00247508">
        <w:rPr>
          <w:rFonts w:cs="Arial"/>
          <w:sz w:val="20"/>
        </w:rPr>
        <w:t>Convert p</w:t>
      </w:r>
      <w:r w:rsidR="0000218E" w:rsidRPr="00A042B3">
        <w:rPr>
          <w:rFonts w:cs="Arial"/>
          <w:sz w:val="20"/>
        </w:rPr>
        <w:t xml:space="preserve">remiums </w:t>
      </w:r>
      <w:r w:rsidR="007B4561" w:rsidRPr="00A042B3">
        <w:rPr>
          <w:rFonts w:cs="Arial"/>
          <w:sz w:val="20"/>
        </w:rPr>
        <w:t xml:space="preserve">originally </w:t>
      </w:r>
      <w:r w:rsidR="00821B17" w:rsidRPr="00A042B3">
        <w:rPr>
          <w:rFonts w:cs="Arial"/>
          <w:b/>
          <w:bCs/>
          <w:sz w:val="20"/>
        </w:rPr>
        <w:t>written</w:t>
      </w:r>
      <w:r w:rsidR="00821B17" w:rsidRPr="00A042B3">
        <w:rPr>
          <w:rFonts w:cs="Arial"/>
          <w:sz w:val="20"/>
        </w:rPr>
        <w:t xml:space="preserve"> </w:t>
      </w:r>
      <w:r w:rsidR="0000218E" w:rsidRPr="00A042B3">
        <w:rPr>
          <w:rFonts w:cs="Arial"/>
          <w:sz w:val="20"/>
        </w:rPr>
        <w:t xml:space="preserve">in </w:t>
      </w:r>
      <w:r w:rsidR="003E79A9" w:rsidRPr="00A042B3">
        <w:rPr>
          <w:rFonts w:cs="Arial"/>
          <w:sz w:val="20"/>
        </w:rPr>
        <w:t xml:space="preserve">currencies </w:t>
      </w:r>
      <w:r w:rsidR="003E79A9">
        <w:rPr>
          <w:rFonts w:cs="Arial"/>
          <w:sz w:val="20"/>
        </w:rPr>
        <w:t xml:space="preserve">other than GBP and USD </w:t>
      </w:r>
      <w:r w:rsidR="0000218E" w:rsidRPr="00A042B3">
        <w:rPr>
          <w:rFonts w:cs="Arial"/>
          <w:sz w:val="20"/>
        </w:rPr>
        <w:t>to GBP before report</w:t>
      </w:r>
      <w:r w:rsidR="00247508">
        <w:rPr>
          <w:rFonts w:cs="Arial"/>
          <w:sz w:val="20"/>
        </w:rPr>
        <w:t>ing them</w:t>
      </w:r>
      <w:r w:rsidR="0000218E" w:rsidRPr="00A042B3">
        <w:rPr>
          <w:rFonts w:cs="Arial"/>
          <w:sz w:val="20"/>
        </w:rPr>
        <w:t>.</w:t>
      </w:r>
    </w:p>
    <w:p w14:paraId="25EE60CA" w14:textId="77777777" w:rsidR="00425764" w:rsidRPr="007B4561" w:rsidRDefault="00384085" w:rsidP="000B29DC">
      <w:pPr>
        <w:rPr>
          <w:sz w:val="20"/>
        </w:rPr>
      </w:pPr>
      <w:r>
        <w:rPr>
          <w:rFonts w:cs="Arial"/>
          <w:sz w:val="20"/>
        </w:rPr>
        <w:t xml:space="preserve">Do </w:t>
      </w:r>
      <w:r w:rsidR="00425764" w:rsidRPr="0087268C">
        <w:rPr>
          <w:rFonts w:cs="Arial"/>
          <w:b/>
          <w:sz w:val="20"/>
        </w:rPr>
        <w:t>not</w:t>
      </w:r>
      <w:r w:rsidR="00425764" w:rsidRPr="0087268C">
        <w:rPr>
          <w:rFonts w:cs="Arial"/>
          <w:sz w:val="20"/>
        </w:rPr>
        <w:t xml:space="preserve"> complete forms </w:t>
      </w:r>
      <w:r w:rsidR="00905E8E">
        <w:rPr>
          <w:rFonts w:cs="Arial"/>
          <w:sz w:val="20"/>
        </w:rPr>
        <w:t>286</w:t>
      </w:r>
      <w:r w:rsidR="00425764" w:rsidRPr="0087268C">
        <w:rPr>
          <w:rFonts w:cs="Arial"/>
          <w:sz w:val="20"/>
        </w:rPr>
        <w:t xml:space="preserve">, </w:t>
      </w:r>
      <w:r w:rsidR="00B65CF7">
        <w:rPr>
          <w:rFonts w:cs="Arial"/>
          <w:sz w:val="20"/>
        </w:rPr>
        <w:t>287</w:t>
      </w:r>
      <w:r w:rsidR="00425764" w:rsidRPr="0087268C">
        <w:rPr>
          <w:rFonts w:cs="Arial"/>
          <w:sz w:val="20"/>
        </w:rPr>
        <w:t xml:space="preserve"> and </w:t>
      </w:r>
      <w:r w:rsidR="00B65CF7">
        <w:rPr>
          <w:rFonts w:cs="Arial"/>
          <w:sz w:val="20"/>
        </w:rPr>
        <w:t>288</w:t>
      </w:r>
      <w:r w:rsidR="00425764" w:rsidRPr="0087268C">
        <w:rPr>
          <w:rFonts w:cs="Arial"/>
          <w:sz w:val="20"/>
        </w:rPr>
        <w:t xml:space="preserve"> </w:t>
      </w:r>
      <w:r w:rsidR="00985C69" w:rsidRPr="0087268C">
        <w:rPr>
          <w:rFonts w:cs="Arial"/>
          <w:sz w:val="20"/>
        </w:rPr>
        <w:t>in</w:t>
      </w:r>
      <w:r w:rsidR="00425764" w:rsidRPr="0087268C">
        <w:rPr>
          <w:rFonts w:cs="Arial"/>
          <w:sz w:val="20"/>
        </w:rPr>
        <w:t xml:space="preserve"> CNV</w:t>
      </w:r>
      <w:r w:rsidR="00D15DBD" w:rsidRPr="0087268C">
        <w:rPr>
          <w:rFonts w:cs="Arial"/>
          <w:sz w:val="20"/>
        </w:rPr>
        <w:t>.</w:t>
      </w:r>
    </w:p>
    <w:p w14:paraId="4503F974" w14:textId="77777777" w:rsidR="009A7766" w:rsidRPr="0056253D" w:rsidRDefault="009A7766" w:rsidP="000B29DC">
      <w:pPr>
        <w:pStyle w:val="Heading3"/>
        <w:keepNext/>
        <w:spacing w:after="140"/>
        <w:rPr>
          <w:b w:val="0"/>
          <w:i/>
          <w:sz w:val="20"/>
          <w:szCs w:val="20"/>
        </w:rPr>
      </w:pPr>
      <w:bookmarkStart w:id="4455" w:name="_Toc113278618"/>
      <w:r w:rsidRPr="0056253D">
        <w:rPr>
          <w:b w:val="0"/>
          <w:i/>
          <w:sz w:val="20"/>
          <w:szCs w:val="20"/>
        </w:rPr>
        <w:t xml:space="preserve">Exchange rate </w:t>
      </w:r>
      <w:r w:rsidR="00E659E0" w:rsidRPr="0056253D">
        <w:rPr>
          <w:b w:val="0"/>
          <w:i/>
          <w:sz w:val="20"/>
          <w:szCs w:val="20"/>
        </w:rPr>
        <w:t>regime</w:t>
      </w:r>
      <w:bookmarkEnd w:id="4455"/>
    </w:p>
    <w:p w14:paraId="4485A956" w14:textId="77777777" w:rsidR="003D55D5" w:rsidRDefault="00593E4F" w:rsidP="009A7766">
      <w:pPr>
        <w:rPr>
          <w:rFonts w:cs="Arial"/>
          <w:sz w:val="20"/>
        </w:rPr>
      </w:pPr>
      <w:r w:rsidRPr="007B4561">
        <w:rPr>
          <w:sz w:val="20"/>
        </w:rPr>
        <w:t xml:space="preserve">The </w:t>
      </w:r>
      <w:r>
        <w:rPr>
          <w:sz w:val="20"/>
        </w:rPr>
        <w:t xml:space="preserve">PMDR </w:t>
      </w:r>
      <w:r w:rsidRPr="007B4561">
        <w:rPr>
          <w:sz w:val="20"/>
        </w:rPr>
        <w:t xml:space="preserve">rates of exchange </w:t>
      </w:r>
      <w:r>
        <w:rPr>
          <w:sz w:val="20"/>
        </w:rPr>
        <w:t xml:space="preserve">to be </w:t>
      </w:r>
      <w:r w:rsidRPr="0087268C">
        <w:rPr>
          <w:rFonts w:cs="Arial"/>
          <w:sz w:val="20"/>
        </w:rPr>
        <w:t xml:space="preserve">used for converting </w:t>
      </w:r>
      <w:r>
        <w:rPr>
          <w:rFonts w:cs="Arial"/>
          <w:sz w:val="20"/>
        </w:rPr>
        <w:t xml:space="preserve">non-GBP </w:t>
      </w:r>
      <w:r w:rsidRPr="0087268C">
        <w:rPr>
          <w:rFonts w:cs="Arial"/>
          <w:sz w:val="20"/>
        </w:rPr>
        <w:t xml:space="preserve">non-USD currencies to GBP </w:t>
      </w:r>
      <w:r>
        <w:rPr>
          <w:rFonts w:cs="Arial"/>
          <w:sz w:val="20"/>
        </w:rPr>
        <w:t>for any given return year</w:t>
      </w:r>
      <w:r w:rsidRPr="007B4561">
        <w:rPr>
          <w:sz w:val="20"/>
        </w:rPr>
        <w:t xml:space="preserve"> are </w:t>
      </w:r>
      <w:r>
        <w:rPr>
          <w:sz w:val="20"/>
        </w:rPr>
        <w:t xml:space="preserve">published in the </w:t>
      </w:r>
      <w:hyperlink w:anchor="_PMD_Return_Specifications_" w:history="1">
        <w:r w:rsidRPr="00AB4F5D">
          <w:rPr>
            <w:rStyle w:val="Hyperlink"/>
            <w:sz w:val="20"/>
          </w:rPr>
          <w:t>PMD Return Specifications</w:t>
        </w:r>
      </w:hyperlink>
      <w:r>
        <w:rPr>
          <w:sz w:val="20"/>
        </w:rPr>
        <w:t xml:space="preserve">. They are </w:t>
      </w:r>
      <w:r w:rsidRPr="007B4561">
        <w:rPr>
          <w:sz w:val="20"/>
        </w:rPr>
        <w:t xml:space="preserve">the same as those used to prepare the </w:t>
      </w:r>
      <w:r>
        <w:rPr>
          <w:sz w:val="20"/>
        </w:rPr>
        <w:t xml:space="preserve">final </w:t>
      </w:r>
      <w:r w:rsidRPr="007B4561">
        <w:rPr>
          <w:sz w:val="20"/>
        </w:rPr>
        <w:t xml:space="preserve">proposed </w:t>
      </w:r>
      <w:r>
        <w:rPr>
          <w:sz w:val="20"/>
        </w:rPr>
        <w:t>SBF</w:t>
      </w:r>
      <w:r w:rsidRPr="007B4561">
        <w:rPr>
          <w:sz w:val="20"/>
        </w:rPr>
        <w:t>s</w:t>
      </w:r>
      <w:r>
        <w:rPr>
          <w:sz w:val="20"/>
        </w:rPr>
        <w:t xml:space="preserve"> for that return year, but if in doubt, use the rates published in the </w:t>
      </w:r>
      <w:hyperlink w:anchor="_PMD_Return_Specifications_" w:history="1">
        <w:r w:rsidRPr="00AB4F5D">
          <w:rPr>
            <w:rStyle w:val="Hyperlink"/>
            <w:sz w:val="20"/>
          </w:rPr>
          <w:t>PMD Return Specifications</w:t>
        </w:r>
      </w:hyperlink>
      <w:r>
        <w:rPr>
          <w:sz w:val="20"/>
        </w:rPr>
        <w:t>.</w:t>
      </w:r>
      <w:r w:rsidR="00F64F1C">
        <w:rPr>
          <w:sz w:val="20"/>
        </w:rPr>
        <w:t xml:space="preserve"> </w:t>
      </w:r>
      <w:r w:rsidR="00791ECD" w:rsidRPr="0087268C">
        <w:rPr>
          <w:rFonts w:cs="Arial"/>
          <w:sz w:val="20"/>
        </w:rPr>
        <w:t xml:space="preserve">For example, </w:t>
      </w:r>
      <w:r w:rsidR="00B11C8C">
        <w:rPr>
          <w:rFonts w:cs="Arial"/>
          <w:sz w:val="20"/>
        </w:rPr>
        <w:t>a</w:t>
      </w:r>
      <w:r w:rsidR="00B11C8C" w:rsidRPr="0087268C">
        <w:rPr>
          <w:rFonts w:cs="Arial"/>
          <w:sz w:val="20"/>
        </w:rPr>
        <w:t xml:space="preserve"> </w:t>
      </w:r>
      <w:r w:rsidR="00B11C8C">
        <w:rPr>
          <w:rFonts w:cs="Arial"/>
          <w:sz w:val="20"/>
        </w:rPr>
        <w:t xml:space="preserve">PMDR </w:t>
      </w:r>
      <w:r w:rsidR="00574A1E">
        <w:rPr>
          <w:rFonts w:cs="Arial"/>
          <w:sz w:val="20"/>
        </w:rPr>
        <w:t>submitted</w:t>
      </w:r>
      <w:r w:rsidR="00791ECD" w:rsidRPr="0087268C">
        <w:rPr>
          <w:rFonts w:cs="Arial"/>
          <w:sz w:val="20"/>
        </w:rPr>
        <w:t xml:space="preserve"> in January 201</w:t>
      </w:r>
      <w:r w:rsidR="00B11C8C">
        <w:rPr>
          <w:rFonts w:cs="Arial"/>
          <w:sz w:val="20"/>
        </w:rPr>
        <w:t>1</w:t>
      </w:r>
      <w:r w:rsidR="00791ECD" w:rsidRPr="0087268C">
        <w:rPr>
          <w:rFonts w:cs="Arial"/>
          <w:sz w:val="20"/>
        </w:rPr>
        <w:t xml:space="preserve"> for the 20</w:t>
      </w:r>
      <w:r w:rsidR="00B11C8C">
        <w:rPr>
          <w:rFonts w:cs="Arial"/>
          <w:sz w:val="20"/>
        </w:rPr>
        <w:t>1</w:t>
      </w:r>
      <w:r w:rsidR="00791ECD" w:rsidRPr="0087268C">
        <w:rPr>
          <w:rFonts w:cs="Arial"/>
          <w:sz w:val="20"/>
        </w:rPr>
        <w:t xml:space="preserve">0 </w:t>
      </w:r>
      <w:r w:rsidR="000408A7" w:rsidRPr="0087268C">
        <w:rPr>
          <w:rFonts w:cs="Arial"/>
          <w:sz w:val="20"/>
        </w:rPr>
        <w:t>return</w:t>
      </w:r>
      <w:r w:rsidR="00791ECD" w:rsidRPr="0087268C">
        <w:rPr>
          <w:rFonts w:cs="Arial"/>
          <w:sz w:val="20"/>
        </w:rPr>
        <w:t xml:space="preserve"> year </w:t>
      </w:r>
      <w:r w:rsidR="00B11C8C">
        <w:rPr>
          <w:rFonts w:cs="Arial"/>
          <w:sz w:val="20"/>
        </w:rPr>
        <w:t>is to</w:t>
      </w:r>
      <w:r w:rsidR="00B11C8C" w:rsidRPr="0087268C">
        <w:rPr>
          <w:rFonts w:cs="Arial"/>
          <w:sz w:val="20"/>
        </w:rPr>
        <w:t xml:space="preserve"> </w:t>
      </w:r>
      <w:r w:rsidR="00791ECD" w:rsidRPr="0087268C">
        <w:rPr>
          <w:rFonts w:cs="Arial"/>
          <w:sz w:val="20"/>
        </w:rPr>
        <w:t xml:space="preserve">use the </w:t>
      </w:r>
      <w:r>
        <w:rPr>
          <w:rFonts w:cs="Arial"/>
          <w:sz w:val="20"/>
        </w:rPr>
        <w:t xml:space="preserve">published PMDR </w:t>
      </w:r>
      <w:r w:rsidR="00791ECD" w:rsidRPr="0087268C">
        <w:rPr>
          <w:rFonts w:cs="Arial"/>
          <w:sz w:val="20"/>
        </w:rPr>
        <w:t>20</w:t>
      </w:r>
      <w:r w:rsidR="00B11C8C">
        <w:rPr>
          <w:rFonts w:cs="Arial"/>
          <w:sz w:val="20"/>
        </w:rPr>
        <w:t>1</w:t>
      </w:r>
      <w:r w:rsidR="00791ECD" w:rsidRPr="0087268C">
        <w:rPr>
          <w:rFonts w:cs="Arial"/>
          <w:sz w:val="20"/>
        </w:rPr>
        <w:t xml:space="preserve">0 exchange rates while </w:t>
      </w:r>
      <w:r w:rsidR="00B11C8C">
        <w:rPr>
          <w:rFonts w:cs="Arial"/>
          <w:sz w:val="20"/>
        </w:rPr>
        <w:t>a</w:t>
      </w:r>
      <w:r w:rsidR="00B11C8C" w:rsidRPr="0087268C">
        <w:rPr>
          <w:rFonts w:cs="Arial"/>
          <w:sz w:val="20"/>
        </w:rPr>
        <w:t xml:space="preserve"> </w:t>
      </w:r>
      <w:r w:rsidR="00B11C8C">
        <w:rPr>
          <w:rFonts w:cs="Arial"/>
          <w:sz w:val="20"/>
        </w:rPr>
        <w:t xml:space="preserve">PMDR </w:t>
      </w:r>
      <w:r w:rsidR="00574A1E">
        <w:rPr>
          <w:rFonts w:cs="Arial"/>
          <w:sz w:val="20"/>
        </w:rPr>
        <w:t>submitted</w:t>
      </w:r>
      <w:r w:rsidR="00574A1E" w:rsidRPr="0087268C">
        <w:rPr>
          <w:rFonts w:cs="Arial"/>
          <w:sz w:val="20"/>
        </w:rPr>
        <w:t xml:space="preserve"> </w:t>
      </w:r>
      <w:r w:rsidR="00574A1E">
        <w:rPr>
          <w:rFonts w:cs="Arial"/>
          <w:sz w:val="20"/>
        </w:rPr>
        <w:t xml:space="preserve">in </w:t>
      </w:r>
      <w:r w:rsidR="00791ECD" w:rsidRPr="0087268C">
        <w:rPr>
          <w:rFonts w:cs="Arial"/>
          <w:sz w:val="20"/>
        </w:rPr>
        <w:t>February 201</w:t>
      </w:r>
      <w:r w:rsidR="00B11C8C">
        <w:rPr>
          <w:rFonts w:cs="Arial"/>
          <w:sz w:val="20"/>
        </w:rPr>
        <w:t>1</w:t>
      </w:r>
      <w:r w:rsidR="00791ECD" w:rsidRPr="0087268C">
        <w:rPr>
          <w:rFonts w:cs="Arial"/>
          <w:sz w:val="20"/>
        </w:rPr>
        <w:t xml:space="preserve"> relating to </w:t>
      </w:r>
      <w:r w:rsidR="00CA3715" w:rsidRPr="0087268C">
        <w:rPr>
          <w:rFonts w:cs="Arial"/>
          <w:sz w:val="20"/>
        </w:rPr>
        <w:t xml:space="preserve">the </w:t>
      </w:r>
      <w:r w:rsidR="00791ECD" w:rsidRPr="0087268C">
        <w:rPr>
          <w:rFonts w:cs="Arial"/>
          <w:sz w:val="20"/>
        </w:rPr>
        <w:t>201</w:t>
      </w:r>
      <w:r w:rsidR="00B11C8C">
        <w:rPr>
          <w:rFonts w:cs="Arial"/>
          <w:sz w:val="20"/>
        </w:rPr>
        <w:t>1</w:t>
      </w:r>
      <w:r w:rsidR="00791ECD" w:rsidRPr="0087268C">
        <w:rPr>
          <w:rFonts w:cs="Arial"/>
          <w:sz w:val="20"/>
        </w:rPr>
        <w:t xml:space="preserve"> </w:t>
      </w:r>
      <w:r w:rsidR="000408A7" w:rsidRPr="0087268C">
        <w:rPr>
          <w:rFonts w:cs="Arial"/>
          <w:sz w:val="20"/>
        </w:rPr>
        <w:t>return year</w:t>
      </w:r>
      <w:r w:rsidR="00791ECD" w:rsidRPr="0087268C">
        <w:rPr>
          <w:rFonts w:cs="Arial"/>
          <w:sz w:val="20"/>
        </w:rPr>
        <w:t xml:space="preserve"> </w:t>
      </w:r>
      <w:r w:rsidR="00B11C8C">
        <w:rPr>
          <w:rFonts w:cs="Arial"/>
          <w:sz w:val="20"/>
        </w:rPr>
        <w:t>is to</w:t>
      </w:r>
      <w:r w:rsidR="00B11C8C" w:rsidRPr="0087268C">
        <w:rPr>
          <w:rFonts w:cs="Arial"/>
          <w:sz w:val="20"/>
        </w:rPr>
        <w:t xml:space="preserve"> </w:t>
      </w:r>
      <w:r w:rsidR="00791ECD" w:rsidRPr="0087268C">
        <w:rPr>
          <w:rFonts w:cs="Arial"/>
          <w:sz w:val="20"/>
        </w:rPr>
        <w:t xml:space="preserve">use the </w:t>
      </w:r>
      <w:r>
        <w:rPr>
          <w:rFonts w:cs="Arial"/>
          <w:sz w:val="20"/>
        </w:rPr>
        <w:t xml:space="preserve">published PMDR </w:t>
      </w:r>
      <w:r w:rsidR="00791ECD" w:rsidRPr="0087268C">
        <w:rPr>
          <w:rFonts w:cs="Arial"/>
          <w:sz w:val="20"/>
        </w:rPr>
        <w:t>201</w:t>
      </w:r>
      <w:r w:rsidR="00B11C8C">
        <w:rPr>
          <w:rFonts w:cs="Arial"/>
          <w:sz w:val="20"/>
        </w:rPr>
        <w:t>1</w:t>
      </w:r>
      <w:r w:rsidR="00791ECD" w:rsidRPr="0087268C">
        <w:rPr>
          <w:rFonts w:cs="Arial"/>
          <w:sz w:val="20"/>
        </w:rPr>
        <w:t xml:space="preserve"> </w:t>
      </w:r>
      <w:r>
        <w:rPr>
          <w:rFonts w:cs="Arial"/>
          <w:sz w:val="20"/>
        </w:rPr>
        <w:t>exchange</w:t>
      </w:r>
      <w:r w:rsidR="00791ECD" w:rsidRPr="0087268C">
        <w:rPr>
          <w:rFonts w:cs="Arial"/>
          <w:sz w:val="20"/>
        </w:rPr>
        <w:t xml:space="preserve"> rates.</w:t>
      </w:r>
    </w:p>
    <w:p w14:paraId="56BE2C0C" w14:textId="77777777" w:rsidR="00CA3715" w:rsidRPr="0087268C" w:rsidRDefault="00791ECD" w:rsidP="009A7766">
      <w:pPr>
        <w:rPr>
          <w:rFonts w:cs="Arial"/>
          <w:sz w:val="20"/>
        </w:rPr>
      </w:pPr>
      <w:r w:rsidRPr="0087268C">
        <w:rPr>
          <w:rFonts w:cs="Arial"/>
          <w:sz w:val="20"/>
        </w:rPr>
        <w:t xml:space="preserve">Note also that </w:t>
      </w:r>
      <w:r w:rsidR="002E2D79">
        <w:rPr>
          <w:rFonts w:cs="Arial"/>
          <w:sz w:val="20"/>
        </w:rPr>
        <w:t>since</w:t>
      </w:r>
      <w:r w:rsidRPr="0087268C">
        <w:rPr>
          <w:rFonts w:cs="Arial"/>
          <w:sz w:val="20"/>
        </w:rPr>
        <w:t xml:space="preserve"> the </w:t>
      </w:r>
      <w:r w:rsidR="00866115">
        <w:rPr>
          <w:rFonts w:cs="Arial"/>
          <w:sz w:val="20"/>
        </w:rPr>
        <w:t>December (18)</w:t>
      </w:r>
      <w:r w:rsidR="00574A1E">
        <w:rPr>
          <w:rFonts w:cs="Arial"/>
          <w:sz w:val="20"/>
        </w:rPr>
        <w:t xml:space="preserve"> </w:t>
      </w:r>
      <w:r w:rsidR="00B11C8C">
        <w:rPr>
          <w:rFonts w:cs="Arial"/>
          <w:sz w:val="20"/>
        </w:rPr>
        <w:t xml:space="preserve">PMDR </w:t>
      </w:r>
      <w:r w:rsidRPr="0087268C">
        <w:rPr>
          <w:rFonts w:cs="Arial"/>
          <w:sz w:val="20"/>
        </w:rPr>
        <w:t xml:space="preserve">relates to transactions from the previous </w:t>
      </w:r>
      <w:r w:rsidR="000408A7" w:rsidRPr="0087268C">
        <w:rPr>
          <w:rFonts w:cs="Arial"/>
          <w:sz w:val="20"/>
        </w:rPr>
        <w:t xml:space="preserve">return </w:t>
      </w:r>
      <w:r w:rsidRPr="0087268C">
        <w:rPr>
          <w:rFonts w:cs="Arial"/>
          <w:sz w:val="20"/>
        </w:rPr>
        <w:t xml:space="preserve">year, </w:t>
      </w:r>
      <w:r w:rsidR="00B11C8C">
        <w:rPr>
          <w:rFonts w:cs="Arial"/>
          <w:sz w:val="20"/>
        </w:rPr>
        <w:t>the December (18) PMDR is to</w:t>
      </w:r>
      <w:r w:rsidR="00B11C8C" w:rsidRPr="0087268C">
        <w:rPr>
          <w:rFonts w:cs="Arial"/>
          <w:sz w:val="20"/>
        </w:rPr>
        <w:t xml:space="preserve"> </w:t>
      </w:r>
      <w:r w:rsidRPr="0087268C">
        <w:rPr>
          <w:rFonts w:cs="Arial"/>
          <w:sz w:val="20"/>
        </w:rPr>
        <w:t xml:space="preserve">use the </w:t>
      </w:r>
      <w:r w:rsidR="00593E4F">
        <w:rPr>
          <w:rFonts w:cs="Arial"/>
          <w:sz w:val="20"/>
        </w:rPr>
        <w:t xml:space="preserve">published PMDR </w:t>
      </w:r>
      <w:r w:rsidR="00E13E16">
        <w:rPr>
          <w:rFonts w:cs="Arial"/>
          <w:sz w:val="20"/>
        </w:rPr>
        <w:t>exchange</w:t>
      </w:r>
      <w:r w:rsidR="00E13E16" w:rsidRPr="0087268C">
        <w:rPr>
          <w:rFonts w:cs="Arial"/>
          <w:sz w:val="20"/>
        </w:rPr>
        <w:t xml:space="preserve"> </w:t>
      </w:r>
      <w:r w:rsidRPr="0087268C">
        <w:rPr>
          <w:rFonts w:cs="Arial"/>
          <w:sz w:val="20"/>
        </w:rPr>
        <w:t>rates for that year</w:t>
      </w:r>
      <w:r w:rsidR="009A7766" w:rsidRPr="0087268C">
        <w:rPr>
          <w:rFonts w:cs="Arial"/>
          <w:sz w:val="20"/>
        </w:rPr>
        <w:t>.</w:t>
      </w:r>
      <w:r w:rsidRPr="0087268C">
        <w:rPr>
          <w:rFonts w:cs="Arial"/>
          <w:sz w:val="20"/>
        </w:rPr>
        <w:t xml:space="preserve"> For example, the </w:t>
      </w:r>
      <w:r w:rsidR="00B11C8C">
        <w:rPr>
          <w:rFonts w:cs="Arial"/>
          <w:sz w:val="20"/>
        </w:rPr>
        <w:t xml:space="preserve">PMDR </w:t>
      </w:r>
      <w:r w:rsidR="00574A1E">
        <w:rPr>
          <w:rFonts w:cs="Arial"/>
          <w:sz w:val="20"/>
        </w:rPr>
        <w:t>submitted</w:t>
      </w:r>
      <w:r w:rsidRPr="0087268C">
        <w:rPr>
          <w:rFonts w:cs="Arial"/>
          <w:sz w:val="20"/>
        </w:rPr>
        <w:t xml:space="preserve"> on </w:t>
      </w:r>
      <w:r w:rsidR="00574A1E">
        <w:rPr>
          <w:rFonts w:cs="Arial"/>
          <w:sz w:val="20"/>
        </w:rPr>
        <w:t>15</w:t>
      </w:r>
      <w:r w:rsidRPr="0087268C">
        <w:rPr>
          <w:rFonts w:cs="Arial"/>
          <w:sz w:val="20"/>
        </w:rPr>
        <w:t xml:space="preserve"> July 201</w:t>
      </w:r>
      <w:r w:rsidR="00B11C8C">
        <w:rPr>
          <w:rFonts w:cs="Arial"/>
          <w:sz w:val="20"/>
        </w:rPr>
        <w:t>1</w:t>
      </w:r>
      <w:r w:rsidRPr="0087268C">
        <w:rPr>
          <w:rFonts w:cs="Arial"/>
          <w:sz w:val="20"/>
        </w:rPr>
        <w:t xml:space="preserve"> </w:t>
      </w:r>
      <w:r w:rsidR="00B11C8C">
        <w:rPr>
          <w:rFonts w:cs="Arial"/>
          <w:sz w:val="20"/>
        </w:rPr>
        <w:t xml:space="preserve">is to </w:t>
      </w:r>
      <w:r w:rsidRPr="0087268C">
        <w:rPr>
          <w:rFonts w:cs="Arial"/>
          <w:sz w:val="20"/>
        </w:rPr>
        <w:t>use</w:t>
      </w:r>
      <w:r w:rsidR="00CA3715" w:rsidRPr="0087268C">
        <w:rPr>
          <w:rFonts w:cs="Arial"/>
          <w:sz w:val="20"/>
        </w:rPr>
        <w:t xml:space="preserve"> the</w:t>
      </w:r>
      <w:r w:rsidRPr="0087268C">
        <w:rPr>
          <w:rFonts w:cs="Arial"/>
          <w:sz w:val="20"/>
        </w:rPr>
        <w:t xml:space="preserve"> </w:t>
      </w:r>
      <w:r w:rsidR="00593E4F">
        <w:rPr>
          <w:rFonts w:cs="Arial"/>
          <w:sz w:val="20"/>
        </w:rPr>
        <w:t xml:space="preserve">published PMDR </w:t>
      </w:r>
      <w:r w:rsidRPr="0087268C">
        <w:rPr>
          <w:rFonts w:cs="Arial"/>
          <w:sz w:val="20"/>
        </w:rPr>
        <w:t>201</w:t>
      </w:r>
      <w:r w:rsidR="00B11C8C">
        <w:rPr>
          <w:rFonts w:cs="Arial"/>
          <w:sz w:val="20"/>
        </w:rPr>
        <w:t>1</w:t>
      </w:r>
      <w:r w:rsidRPr="0087268C">
        <w:rPr>
          <w:rFonts w:cs="Arial"/>
          <w:sz w:val="20"/>
        </w:rPr>
        <w:t xml:space="preserve"> </w:t>
      </w:r>
      <w:r w:rsidR="00E13E16">
        <w:rPr>
          <w:rFonts w:cs="Arial"/>
          <w:sz w:val="20"/>
        </w:rPr>
        <w:t>exchange</w:t>
      </w:r>
      <w:r w:rsidR="00E13E16" w:rsidRPr="0087268C">
        <w:rPr>
          <w:rFonts w:cs="Arial"/>
          <w:sz w:val="20"/>
        </w:rPr>
        <w:t xml:space="preserve"> </w:t>
      </w:r>
      <w:r w:rsidRPr="0087268C">
        <w:rPr>
          <w:rFonts w:cs="Arial"/>
          <w:sz w:val="20"/>
        </w:rPr>
        <w:t xml:space="preserve">rates while the </w:t>
      </w:r>
      <w:r w:rsidR="00B11C8C">
        <w:rPr>
          <w:rFonts w:cs="Arial"/>
          <w:sz w:val="20"/>
        </w:rPr>
        <w:t xml:space="preserve">PMDR </w:t>
      </w:r>
      <w:r w:rsidR="00574A1E">
        <w:rPr>
          <w:rFonts w:cs="Arial"/>
          <w:sz w:val="20"/>
        </w:rPr>
        <w:t>submitted</w:t>
      </w:r>
      <w:r w:rsidR="00574A1E" w:rsidRPr="0087268C">
        <w:rPr>
          <w:rFonts w:cs="Arial"/>
          <w:sz w:val="20"/>
        </w:rPr>
        <w:t xml:space="preserve"> </w:t>
      </w:r>
      <w:r w:rsidR="00574A1E">
        <w:rPr>
          <w:rFonts w:cs="Arial"/>
          <w:sz w:val="20"/>
        </w:rPr>
        <w:t>on 31</w:t>
      </w:r>
      <w:r w:rsidRPr="0087268C">
        <w:rPr>
          <w:rFonts w:cs="Arial"/>
          <w:sz w:val="20"/>
        </w:rPr>
        <w:t xml:space="preserve"> July </w:t>
      </w:r>
      <w:r w:rsidR="0016627B" w:rsidRPr="0087268C">
        <w:rPr>
          <w:rFonts w:cs="Arial"/>
          <w:sz w:val="20"/>
        </w:rPr>
        <w:t>201</w:t>
      </w:r>
      <w:r w:rsidR="00B11C8C">
        <w:rPr>
          <w:rFonts w:cs="Arial"/>
          <w:sz w:val="20"/>
        </w:rPr>
        <w:t>1</w:t>
      </w:r>
      <w:r w:rsidR="0016627B" w:rsidRPr="0087268C">
        <w:rPr>
          <w:rFonts w:cs="Arial"/>
          <w:sz w:val="20"/>
        </w:rPr>
        <w:t xml:space="preserve"> </w:t>
      </w:r>
      <w:r w:rsidRPr="0087268C">
        <w:rPr>
          <w:rFonts w:cs="Arial"/>
          <w:sz w:val="20"/>
        </w:rPr>
        <w:t>relating to 20</w:t>
      </w:r>
      <w:r w:rsidR="00B11C8C">
        <w:rPr>
          <w:rFonts w:cs="Arial"/>
          <w:sz w:val="20"/>
        </w:rPr>
        <w:t>1</w:t>
      </w:r>
      <w:r w:rsidRPr="0087268C">
        <w:rPr>
          <w:rFonts w:cs="Arial"/>
          <w:sz w:val="20"/>
        </w:rPr>
        <w:t xml:space="preserve">0 transactions </w:t>
      </w:r>
      <w:r w:rsidR="00B11C8C">
        <w:rPr>
          <w:rFonts w:cs="Arial"/>
          <w:sz w:val="20"/>
        </w:rPr>
        <w:t xml:space="preserve">is to </w:t>
      </w:r>
      <w:r w:rsidRPr="0087268C">
        <w:rPr>
          <w:rFonts w:cs="Arial"/>
          <w:sz w:val="20"/>
        </w:rPr>
        <w:t xml:space="preserve">use the </w:t>
      </w:r>
      <w:r w:rsidR="00593E4F">
        <w:rPr>
          <w:rFonts w:cs="Arial"/>
          <w:sz w:val="20"/>
        </w:rPr>
        <w:t xml:space="preserve">published PMDR </w:t>
      </w:r>
      <w:r w:rsidRPr="0087268C">
        <w:rPr>
          <w:rFonts w:cs="Arial"/>
          <w:sz w:val="20"/>
        </w:rPr>
        <w:t>20</w:t>
      </w:r>
      <w:r w:rsidR="00B11C8C">
        <w:rPr>
          <w:rFonts w:cs="Arial"/>
          <w:sz w:val="20"/>
        </w:rPr>
        <w:t>1</w:t>
      </w:r>
      <w:r w:rsidRPr="0087268C">
        <w:rPr>
          <w:rFonts w:cs="Arial"/>
          <w:sz w:val="20"/>
        </w:rPr>
        <w:t xml:space="preserve">0 </w:t>
      </w:r>
      <w:r w:rsidR="00E13E16">
        <w:rPr>
          <w:rFonts w:cs="Arial"/>
          <w:sz w:val="20"/>
        </w:rPr>
        <w:t>exchange</w:t>
      </w:r>
      <w:r w:rsidR="00E13E16" w:rsidRPr="0087268C">
        <w:rPr>
          <w:rFonts w:cs="Arial"/>
          <w:sz w:val="20"/>
        </w:rPr>
        <w:t xml:space="preserve"> </w:t>
      </w:r>
      <w:r w:rsidRPr="0087268C">
        <w:rPr>
          <w:rFonts w:cs="Arial"/>
          <w:sz w:val="20"/>
        </w:rPr>
        <w:t>rates.</w:t>
      </w:r>
    </w:p>
    <w:p w14:paraId="58ACA019" w14:textId="77777777" w:rsidR="009A7766" w:rsidRPr="0087268C" w:rsidRDefault="00B030D4" w:rsidP="009A7766">
      <w:pPr>
        <w:rPr>
          <w:rFonts w:cs="Arial"/>
          <w:sz w:val="20"/>
        </w:rPr>
      </w:pPr>
      <w:r>
        <w:rPr>
          <w:rFonts w:cs="Arial"/>
          <w:sz w:val="20"/>
        </w:rPr>
        <w:t xml:space="preserve">The </w:t>
      </w:r>
      <w:r>
        <w:rPr>
          <w:sz w:val="20"/>
        </w:rPr>
        <w:t xml:space="preserve">PMDR </w:t>
      </w:r>
      <w:r w:rsidRPr="007B4561">
        <w:rPr>
          <w:sz w:val="20"/>
        </w:rPr>
        <w:t xml:space="preserve">rates of exchange </w:t>
      </w:r>
      <w:r>
        <w:rPr>
          <w:rFonts w:cs="Arial"/>
          <w:sz w:val="20"/>
        </w:rPr>
        <w:t xml:space="preserve">include conversion factors for most of the major </w:t>
      </w:r>
      <w:r w:rsidR="00A479F1">
        <w:rPr>
          <w:rFonts w:cs="Arial"/>
          <w:sz w:val="20"/>
        </w:rPr>
        <w:t xml:space="preserve">non USD </w:t>
      </w:r>
      <w:r w:rsidR="000A5C80" w:rsidRPr="0087268C">
        <w:rPr>
          <w:rFonts w:cs="Arial"/>
          <w:sz w:val="20"/>
        </w:rPr>
        <w:t xml:space="preserve">currencies </w:t>
      </w:r>
      <w:r>
        <w:rPr>
          <w:rFonts w:cs="Arial"/>
          <w:sz w:val="20"/>
        </w:rPr>
        <w:t>that are to be reported in GBP within PMDR (e.g. EUR, CAD, AUD …)</w:t>
      </w:r>
      <w:r w:rsidR="00676FEA">
        <w:rPr>
          <w:rFonts w:cs="Arial"/>
          <w:sz w:val="20"/>
        </w:rPr>
        <w:t xml:space="preserve"> and t</w:t>
      </w:r>
      <w:r>
        <w:rPr>
          <w:rFonts w:cs="Arial"/>
          <w:sz w:val="20"/>
        </w:rPr>
        <w:t xml:space="preserve">he GBP amounts reported for these currencies should be calculated using the published rates.  Where a managing agent needs to convert a currency that is not included in the published rates, they should </w:t>
      </w:r>
      <w:r w:rsidR="00A479F1">
        <w:rPr>
          <w:rFonts w:cs="Arial"/>
          <w:sz w:val="20"/>
        </w:rPr>
        <w:t>report GBP amounts based on their</w:t>
      </w:r>
      <w:r>
        <w:rPr>
          <w:rFonts w:cs="Arial"/>
          <w:sz w:val="20"/>
        </w:rPr>
        <w:t xml:space="preserve"> own</w:t>
      </w:r>
      <w:r w:rsidR="009A7766" w:rsidRPr="0087268C">
        <w:rPr>
          <w:rFonts w:cs="Arial"/>
          <w:sz w:val="20"/>
        </w:rPr>
        <w:t xml:space="preserve"> internal rates of exchange.</w:t>
      </w:r>
    </w:p>
    <w:p w14:paraId="7186D3D1" w14:textId="77777777" w:rsidR="00E13E16" w:rsidRPr="00E13E16" w:rsidRDefault="00AD53AB" w:rsidP="009A7766">
      <w:pPr>
        <w:rPr>
          <w:rFonts w:cs="Arial"/>
          <w:sz w:val="20"/>
        </w:rPr>
      </w:pPr>
      <w:r>
        <w:rPr>
          <w:rFonts w:cs="Arial"/>
          <w:sz w:val="20"/>
        </w:rPr>
        <w:t>Use t</w:t>
      </w:r>
      <w:r w:rsidR="00914FC8" w:rsidRPr="0087268C">
        <w:rPr>
          <w:rFonts w:cs="Arial"/>
          <w:sz w:val="20"/>
        </w:rPr>
        <w:t xml:space="preserve">he </w:t>
      </w:r>
      <w:r w:rsidR="00593E4F">
        <w:rPr>
          <w:rFonts w:cs="Arial"/>
          <w:sz w:val="20"/>
        </w:rPr>
        <w:t xml:space="preserve">published PMDR </w:t>
      </w:r>
      <w:r w:rsidR="00914FC8" w:rsidRPr="0087268C">
        <w:rPr>
          <w:rFonts w:cs="Arial"/>
          <w:sz w:val="20"/>
        </w:rPr>
        <w:t xml:space="preserve">exchange rates to convert premiums to </w:t>
      </w:r>
      <w:r w:rsidR="005E5A77" w:rsidRPr="0087268C">
        <w:rPr>
          <w:rFonts w:cs="Arial"/>
          <w:sz w:val="20"/>
        </w:rPr>
        <w:t>G</w:t>
      </w:r>
      <w:r w:rsidR="00914FC8" w:rsidRPr="0087268C">
        <w:rPr>
          <w:rFonts w:cs="Arial"/>
          <w:sz w:val="20"/>
        </w:rPr>
        <w:t xml:space="preserve">BP throughout the </w:t>
      </w:r>
      <w:r w:rsidR="00CA3715" w:rsidRPr="0087268C">
        <w:rPr>
          <w:rFonts w:cs="Arial"/>
          <w:sz w:val="20"/>
        </w:rPr>
        <w:t xml:space="preserve">return </w:t>
      </w:r>
      <w:r w:rsidR="00914FC8" w:rsidRPr="0087268C">
        <w:rPr>
          <w:rFonts w:cs="Arial"/>
          <w:sz w:val="20"/>
        </w:rPr>
        <w:t>year, irrespective of fluctuation in the actu</w:t>
      </w:r>
      <w:r w:rsidR="005E5A77" w:rsidRPr="0087268C">
        <w:rPr>
          <w:rFonts w:cs="Arial"/>
          <w:sz w:val="20"/>
        </w:rPr>
        <w:t>a</w:t>
      </w:r>
      <w:r w:rsidR="00914FC8" w:rsidRPr="0087268C">
        <w:rPr>
          <w:rFonts w:cs="Arial"/>
          <w:sz w:val="20"/>
        </w:rPr>
        <w:t>l rates of exchange over time.</w:t>
      </w:r>
      <w:r w:rsidR="0056705D" w:rsidRPr="0087268C">
        <w:rPr>
          <w:rFonts w:cs="Arial"/>
          <w:sz w:val="20"/>
        </w:rPr>
        <w:t xml:space="preserve"> </w:t>
      </w:r>
      <w:r w:rsidR="00914FC8" w:rsidRPr="0087268C">
        <w:rPr>
          <w:rFonts w:cs="Arial"/>
          <w:sz w:val="20"/>
        </w:rPr>
        <w:t xml:space="preserve">It is recognised that the actual rates of </w:t>
      </w:r>
      <w:r w:rsidR="00E659E0" w:rsidRPr="0087268C">
        <w:rPr>
          <w:rFonts w:cs="Arial"/>
          <w:sz w:val="20"/>
        </w:rPr>
        <w:t>exchange</w:t>
      </w:r>
      <w:r w:rsidR="00914FC8" w:rsidRPr="0087268C">
        <w:rPr>
          <w:rFonts w:cs="Arial"/>
          <w:sz w:val="20"/>
        </w:rPr>
        <w:t xml:space="preserve"> may vary </w:t>
      </w:r>
      <w:r w:rsidR="00914FC8" w:rsidRPr="00E13E16">
        <w:rPr>
          <w:rFonts w:cs="Arial"/>
          <w:sz w:val="20"/>
        </w:rPr>
        <w:t xml:space="preserve">significantly over the </w:t>
      </w:r>
      <w:r w:rsidR="00CA3715" w:rsidRPr="00E13E16">
        <w:rPr>
          <w:rFonts w:cs="Arial"/>
          <w:sz w:val="20"/>
        </w:rPr>
        <w:t xml:space="preserve">return </w:t>
      </w:r>
      <w:r w:rsidR="00914FC8" w:rsidRPr="00E13E16">
        <w:rPr>
          <w:rFonts w:cs="Arial"/>
          <w:sz w:val="20"/>
        </w:rPr>
        <w:t xml:space="preserve">year, but prescribing a fixed exchange rate </w:t>
      </w:r>
      <w:r w:rsidR="00E13E16" w:rsidRPr="00E13E16">
        <w:rPr>
          <w:rFonts w:cs="Arial"/>
          <w:sz w:val="20"/>
        </w:rPr>
        <w:t>makes the data easily comparable month on month.</w:t>
      </w:r>
      <w:r w:rsidR="00E13E16">
        <w:rPr>
          <w:rFonts w:cs="Arial"/>
          <w:sz w:val="20"/>
        </w:rPr>
        <w:t xml:space="preserve"> </w:t>
      </w:r>
      <w:r w:rsidR="00CB7542">
        <w:rPr>
          <w:rFonts w:cs="Arial"/>
          <w:sz w:val="20"/>
        </w:rPr>
        <w:t>Since</w:t>
      </w:r>
      <w:r w:rsidR="00E13E16" w:rsidRPr="00E13E16">
        <w:rPr>
          <w:rFonts w:cs="Arial"/>
          <w:sz w:val="20"/>
        </w:rPr>
        <w:t xml:space="preserve"> the original currency is included in PMDR </w:t>
      </w:r>
      <w:r w:rsidR="00BA5BAC">
        <w:rPr>
          <w:rFonts w:cs="Arial"/>
          <w:sz w:val="20"/>
        </w:rPr>
        <w:t>Lloyd’s is able</w:t>
      </w:r>
      <w:r w:rsidR="00E13E16" w:rsidRPr="00E13E16">
        <w:rPr>
          <w:rFonts w:cs="Arial"/>
          <w:sz w:val="20"/>
        </w:rPr>
        <w:t xml:space="preserve"> to rebase the premiums in our analysis to ensure PMDR and the SBF </w:t>
      </w:r>
      <w:r w:rsidR="00DE4746">
        <w:rPr>
          <w:rFonts w:cs="Arial"/>
          <w:sz w:val="20"/>
        </w:rPr>
        <w:t>can be</w:t>
      </w:r>
      <w:r w:rsidR="00DE4746" w:rsidRPr="00E13E16">
        <w:rPr>
          <w:rFonts w:cs="Arial"/>
          <w:sz w:val="20"/>
        </w:rPr>
        <w:t xml:space="preserve"> </w:t>
      </w:r>
      <w:r w:rsidR="00E13E16" w:rsidRPr="00E13E16">
        <w:rPr>
          <w:rFonts w:cs="Arial"/>
          <w:sz w:val="20"/>
        </w:rPr>
        <w:t>analysed using the same rates</w:t>
      </w:r>
      <w:r w:rsidR="00E13E16">
        <w:rPr>
          <w:rFonts w:cs="Arial"/>
          <w:sz w:val="20"/>
        </w:rPr>
        <w:t>.</w:t>
      </w:r>
    </w:p>
    <w:p w14:paraId="5C78F8FA" w14:textId="77777777" w:rsidR="00F44996" w:rsidRPr="0087268C" w:rsidRDefault="001B320C" w:rsidP="009A7766">
      <w:pPr>
        <w:rPr>
          <w:rFonts w:cs="Arial"/>
          <w:sz w:val="20"/>
        </w:rPr>
      </w:pPr>
      <w:r w:rsidRPr="00E13E16">
        <w:rPr>
          <w:rFonts w:cs="Arial"/>
          <w:sz w:val="20"/>
        </w:rPr>
        <w:t xml:space="preserve">An example of </w:t>
      </w:r>
      <w:r w:rsidR="00AD53AB" w:rsidRPr="00E13E16">
        <w:rPr>
          <w:rFonts w:cs="Arial"/>
          <w:sz w:val="20"/>
        </w:rPr>
        <w:t>the application</w:t>
      </w:r>
      <w:r w:rsidR="00AD53AB">
        <w:rPr>
          <w:rFonts w:cs="Arial"/>
          <w:sz w:val="20"/>
        </w:rPr>
        <w:t xml:space="preserve"> of</w:t>
      </w:r>
      <w:r w:rsidR="00AD53AB" w:rsidRPr="0087268C">
        <w:rPr>
          <w:rFonts w:cs="Arial"/>
          <w:sz w:val="20"/>
        </w:rPr>
        <w:t xml:space="preserve"> </w:t>
      </w:r>
      <w:r w:rsidRPr="0087268C">
        <w:rPr>
          <w:rFonts w:cs="Arial"/>
          <w:sz w:val="20"/>
        </w:rPr>
        <w:t>these rul</w:t>
      </w:r>
      <w:r w:rsidR="00AD53AB">
        <w:rPr>
          <w:rFonts w:cs="Arial"/>
          <w:sz w:val="20"/>
        </w:rPr>
        <w:t>es</w:t>
      </w:r>
      <w:r w:rsidRPr="0087268C">
        <w:rPr>
          <w:rFonts w:cs="Arial"/>
          <w:sz w:val="20"/>
        </w:rPr>
        <w:t xml:space="preserve"> is given in </w:t>
      </w:r>
      <w:hyperlink w:anchor="_Example_–_Currency" w:history="1">
        <w:r w:rsidRPr="00FF2EE7">
          <w:rPr>
            <w:rStyle w:val="Hyperlink"/>
            <w:rFonts w:cs="Arial"/>
            <w:sz w:val="20"/>
          </w:rPr>
          <w:t xml:space="preserve">section </w:t>
        </w:r>
        <w:r w:rsidR="00151D8B" w:rsidRPr="00FF2EE7">
          <w:rPr>
            <w:rStyle w:val="Hyperlink"/>
            <w:rFonts w:cs="Arial"/>
            <w:sz w:val="20"/>
          </w:rPr>
          <w:t>1</w:t>
        </w:r>
        <w:r w:rsidR="00D425C1" w:rsidRPr="00FF2EE7">
          <w:rPr>
            <w:rStyle w:val="Hyperlink"/>
            <w:rFonts w:cs="Arial"/>
            <w:sz w:val="20"/>
          </w:rPr>
          <w:t>1</w:t>
        </w:r>
      </w:hyperlink>
      <w:r w:rsidRPr="0087268C">
        <w:rPr>
          <w:rFonts w:cs="Arial"/>
          <w:sz w:val="20"/>
        </w:rPr>
        <w:t xml:space="preserve"> of these instructions.</w:t>
      </w:r>
    </w:p>
    <w:p w14:paraId="27F478FF" w14:textId="77777777" w:rsidR="00151D8B" w:rsidRPr="00C5220A" w:rsidRDefault="00151D8B" w:rsidP="00A03D72">
      <w:pPr>
        <w:pStyle w:val="Heading2"/>
        <w:keepNext/>
        <w:widowControl w:val="0"/>
        <w:tabs>
          <w:tab w:val="clear" w:pos="5897"/>
        </w:tabs>
        <w:spacing w:before="360" w:after="180" w:line="240" w:lineRule="auto"/>
        <w:rPr>
          <w:color w:val="1E35BF"/>
          <w:sz w:val="20"/>
        </w:rPr>
      </w:pPr>
      <w:bookmarkStart w:id="4456" w:name="_Premium_denominated_in"/>
      <w:bookmarkStart w:id="4457" w:name="_Toc113278619"/>
      <w:bookmarkEnd w:id="4456"/>
      <w:r w:rsidRPr="00C5220A">
        <w:rPr>
          <w:color w:val="1E35BF"/>
          <w:sz w:val="20"/>
        </w:rPr>
        <w:t>Premium denominated in several different currencies</w:t>
      </w:r>
      <w:bookmarkEnd w:id="4457"/>
    </w:p>
    <w:p w14:paraId="68D290DF" w14:textId="77777777" w:rsidR="00151D8B" w:rsidRDefault="00151D8B" w:rsidP="00151D8B">
      <w:pPr>
        <w:rPr>
          <w:rFonts w:cs="Arial"/>
          <w:sz w:val="20"/>
        </w:rPr>
      </w:pPr>
      <w:r w:rsidRPr="0087268C">
        <w:rPr>
          <w:rFonts w:cs="Arial"/>
          <w:sz w:val="20"/>
        </w:rPr>
        <w:t xml:space="preserve">When a (re)insurance policy is denominated in several different currencies e.g. Japanese Yen, Hong Kong Dollars and United States Dollars, Lloyd’s expects </w:t>
      </w:r>
      <w:r w:rsidR="00716D3F">
        <w:rPr>
          <w:rFonts w:cs="Arial"/>
          <w:sz w:val="20"/>
        </w:rPr>
        <w:t>managing agent</w:t>
      </w:r>
      <w:r w:rsidRPr="0087268C">
        <w:rPr>
          <w:rFonts w:cs="Arial"/>
          <w:sz w:val="20"/>
        </w:rPr>
        <w:t xml:space="preserve">s to report separate </w:t>
      </w:r>
      <w:r w:rsidR="0023753E">
        <w:rPr>
          <w:rFonts w:cs="Arial"/>
          <w:sz w:val="20"/>
        </w:rPr>
        <w:t>records</w:t>
      </w:r>
      <w:r w:rsidRPr="0087268C">
        <w:rPr>
          <w:rFonts w:cs="Arial"/>
          <w:sz w:val="20"/>
        </w:rPr>
        <w:t xml:space="preserve"> for each </w:t>
      </w:r>
      <w:r w:rsidRPr="00F2559A">
        <w:rPr>
          <w:rFonts w:cs="Arial"/>
          <w:b/>
          <w:sz w:val="20"/>
        </w:rPr>
        <w:lastRenderedPageBreak/>
        <w:t>material</w:t>
      </w:r>
      <w:r w:rsidRPr="0087268C">
        <w:rPr>
          <w:rFonts w:cs="Arial"/>
          <w:sz w:val="20"/>
        </w:rPr>
        <w:t xml:space="preserve"> currency and to convert all premium</w:t>
      </w:r>
      <w:r w:rsidR="008F791D">
        <w:rPr>
          <w:rFonts w:cs="Arial"/>
          <w:sz w:val="20"/>
        </w:rPr>
        <w:t xml:space="preserve"> amount</w:t>
      </w:r>
      <w:r w:rsidRPr="0087268C">
        <w:rPr>
          <w:rFonts w:cs="Arial"/>
          <w:sz w:val="20"/>
        </w:rPr>
        <w:t>s in non-material currencies to the dominant currency using the specified rates of exchange for the return year.</w:t>
      </w:r>
    </w:p>
    <w:p w14:paraId="710CAABA" w14:textId="77777777" w:rsidR="006A5CA7" w:rsidRPr="006A5CA7" w:rsidRDefault="008F791D" w:rsidP="00151D8B">
      <w:pPr>
        <w:rPr>
          <w:bCs/>
          <w:sz w:val="20"/>
        </w:rPr>
      </w:pPr>
      <w:r>
        <w:rPr>
          <w:rFonts w:cs="Arial"/>
          <w:sz w:val="20"/>
        </w:rPr>
        <w:t xml:space="preserve">Examples of how to apportion </w:t>
      </w:r>
      <w:r w:rsidR="00831648">
        <w:rPr>
          <w:rFonts w:cs="Arial"/>
          <w:sz w:val="20"/>
        </w:rPr>
        <w:t>Gross Written Premium</w:t>
      </w:r>
      <w:r>
        <w:rPr>
          <w:rFonts w:cs="Arial"/>
          <w:sz w:val="20"/>
        </w:rPr>
        <w:t xml:space="preserve"> are given</w:t>
      </w:r>
      <w:r w:rsidRPr="00F3298A">
        <w:rPr>
          <w:rFonts w:cs="Arial"/>
          <w:sz w:val="20"/>
        </w:rPr>
        <w:t xml:space="preserve"> in </w:t>
      </w:r>
      <w:hyperlink w:anchor="_Toc257889660" w:history="1">
        <w:r w:rsidRPr="0033371F">
          <w:rPr>
            <w:rStyle w:val="Hyperlink"/>
            <w:rFonts w:cs="Arial"/>
            <w:sz w:val="20"/>
          </w:rPr>
          <w:t>section 10</w:t>
        </w:r>
      </w:hyperlink>
      <w:r w:rsidRPr="00F3298A">
        <w:rPr>
          <w:rFonts w:cs="Arial"/>
          <w:sz w:val="20"/>
        </w:rPr>
        <w:t xml:space="preserve"> of these </w:t>
      </w:r>
      <w:r w:rsidRPr="00F2559A">
        <w:rPr>
          <w:rFonts w:cs="Arial"/>
          <w:sz w:val="20"/>
        </w:rPr>
        <w:t>instructions</w:t>
      </w:r>
      <w:r w:rsidR="00F2559A">
        <w:rPr>
          <w:rFonts w:cs="Arial"/>
          <w:sz w:val="20"/>
        </w:rPr>
        <w:t xml:space="preserve"> and</w:t>
      </w:r>
      <w:r w:rsidR="00F2559A" w:rsidRPr="00F2559A">
        <w:rPr>
          <w:rFonts w:cs="Arial"/>
          <w:sz w:val="20"/>
        </w:rPr>
        <w:t xml:space="preserve"> </w:t>
      </w:r>
      <w:hyperlink w:anchor="_Example_–_Currency" w:history="1">
        <w:r w:rsidR="00F2559A">
          <w:rPr>
            <w:rStyle w:val="Hyperlink"/>
            <w:bCs/>
            <w:sz w:val="20"/>
          </w:rPr>
          <w:t>s</w:t>
        </w:r>
        <w:r w:rsidR="00F2559A" w:rsidRPr="00F2559A">
          <w:rPr>
            <w:rStyle w:val="Hyperlink"/>
            <w:bCs/>
            <w:sz w:val="20"/>
          </w:rPr>
          <w:t>ection 11</w:t>
        </w:r>
      </w:hyperlink>
      <w:r w:rsidR="00F2559A" w:rsidRPr="00F2559A">
        <w:rPr>
          <w:bCs/>
          <w:sz w:val="20"/>
        </w:rPr>
        <w:t xml:space="preserve"> of these instructions contains an example which explains how to report premium income in forms </w:t>
      </w:r>
      <w:r w:rsidR="00905E8E">
        <w:rPr>
          <w:bCs/>
          <w:sz w:val="20"/>
        </w:rPr>
        <w:t>286</w:t>
      </w:r>
      <w:r w:rsidR="00F2559A" w:rsidRPr="00F2559A">
        <w:rPr>
          <w:bCs/>
          <w:sz w:val="20"/>
        </w:rPr>
        <w:t xml:space="preserve">, </w:t>
      </w:r>
      <w:r w:rsidR="00B65CF7">
        <w:rPr>
          <w:bCs/>
          <w:sz w:val="20"/>
        </w:rPr>
        <w:t>287</w:t>
      </w:r>
      <w:r w:rsidR="00F2559A" w:rsidRPr="00F2559A">
        <w:rPr>
          <w:bCs/>
          <w:sz w:val="20"/>
        </w:rPr>
        <w:t xml:space="preserve"> and </w:t>
      </w:r>
      <w:r w:rsidR="00B65CF7">
        <w:rPr>
          <w:bCs/>
          <w:sz w:val="20"/>
        </w:rPr>
        <w:t>288</w:t>
      </w:r>
      <w:r w:rsidR="00F2559A">
        <w:rPr>
          <w:bCs/>
          <w:sz w:val="20"/>
        </w:rPr>
        <w:t>.</w:t>
      </w:r>
    </w:p>
    <w:p w14:paraId="0DFE9B1B" w14:textId="77777777" w:rsidR="006A5CA7" w:rsidRPr="00C5220A" w:rsidRDefault="006A5CA7" w:rsidP="006A5CA7">
      <w:pPr>
        <w:pStyle w:val="Heading2"/>
        <w:spacing w:after="240"/>
        <w:rPr>
          <w:color w:val="1E35BF"/>
          <w:sz w:val="20"/>
          <w:szCs w:val="20"/>
        </w:rPr>
      </w:pPr>
      <w:bookmarkStart w:id="4458" w:name="_Toc113278620"/>
      <w:r w:rsidRPr="00C5220A">
        <w:rPr>
          <w:color w:val="1E35BF"/>
          <w:sz w:val="20"/>
          <w:szCs w:val="20"/>
        </w:rPr>
        <w:t>Gap-in-cover policies</w:t>
      </w:r>
      <w:bookmarkEnd w:id="4458"/>
    </w:p>
    <w:p w14:paraId="7B912642" w14:textId="77777777" w:rsidR="006A5CA7" w:rsidRPr="006A5CA7" w:rsidRDefault="006A5CA7" w:rsidP="006A5CA7">
      <w:pPr>
        <w:tabs>
          <w:tab w:val="clear" w:pos="5897"/>
        </w:tabs>
        <w:spacing w:before="240" w:after="0" w:line="240" w:lineRule="auto"/>
        <w:rPr>
          <w:rFonts w:cs="Arial"/>
          <w:sz w:val="20"/>
        </w:rPr>
      </w:pPr>
      <w:r>
        <w:rPr>
          <w:rFonts w:cs="Arial"/>
          <w:sz w:val="20"/>
        </w:rPr>
        <w:t>Gap-in-</w:t>
      </w:r>
      <w:r w:rsidRPr="006A5CA7">
        <w:rPr>
          <w:rFonts w:cs="Arial"/>
          <w:sz w:val="20"/>
        </w:rPr>
        <w:t>cover policies are defined as policies which are covered for a certain period defined by the inception and expiry dates (usually short-term policies) and then renewed after a lapse period.</w:t>
      </w:r>
    </w:p>
    <w:p w14:paraId="0A75AED0" w14:textId="77777777" w:rsidR="006A5CA7" w:rsidRPr="006A5CA7" w:rsidRDefault="006A5CA7" w:rsidP="006A5CA7">
      <w:pPr>
        <w:tabs>
          <w:tab w:val="clear" w:pos="5897"/>
        </w:tabs>
        <w:spacing w:after="0" w:line="240" w:lineRule="auto"/>
        <w:rPr>
          <w:rFonts w:cs="Arial"/>
          <w:sz w:val="20"/>
        </w:rPr>
      </w:pPr>
    </w:p>
    <w:p w14:paraId="5FC0065A" w14:textId="77777777" w:rsidR="006A5CA7" w:rsidRPr="006A5CA7" w:rsidRDefault="006A5CA7" w:rsidP="006A5CA7">
      <w:pPr>
        <w:tabs>
          <w:tab w:val="clear" w:pos="5897"/>
        </w:tabs>
        <w:spacing w:after="0" w:line="240" w:lineRule="auto"/>
        <w:rPr>
          <w:rFonts w:cs="Arial"/>
          <w:sz w:val="20"/>
        </w:rPr>
      </w:pPr>
      <w:r w:rsidRPr="006A5CA7">
        <w:rPr>
          <w:rFonts w:cs="Arial"/>
          <w:sz w:val="20"/>
        </w:rPr>
        <w:t>The way that managing agents are to r</w:t>
      </w:r>
      <w:r w:rsidR="00291D95">
        <w:rPr>
          <w:rFonts w:cs="Arial"/>
          <w:sz w:val="20"/>
        </w:rPr>
        <w:t>eport renewals of gap-in-</w:t>
      </w:r>
      <w:r w:rsidRPr="006A5CA7">
        <w:rPr>
          <w:rFonts w:cs="Arial"/>
          <w:sz w:val="20"/>
        </w:rPr>
        <w:t>cover policies in PMDRs</w:t>
      </w:r>
    </w:p>
    <w:p w14:paraId="64C08BA7" w14:textId="77777777" w:rsidR="006A5CA7" w:rsidRPr="006A5CA7" w:rsidRDefault="006A5CA7" w:rsidP="006A5CA7">
      <w:pPr>
        <w:tabs>
          <w:tab w:val="clear" w:pos="5897"/>
        </w:tabs>
        <w:spacing w:after="0" w:line="240" w:lineRule="auto"/>
        <w:rPr>
          <w:rFonts w:cs="Arial"/>
          <w:sz w:val="20"/>
        </w:rPr>
      </w:pPr>
    </w:p>
    <w:p w14:paraId="49BA6128" w14:textId="77777777" w:rsidR="006A5CA7" w:rsidRPr="00D21E38" w:rsidRDefault="001D0852" w:rsidP="001D0852">
      <w:pPr>
        <w:numPr>
          <w:ilvl w:val="1"/>
          <w:numId w:val="8"/>
        </w:numPr>
        <w:tabs>
          <w:tab w:val="clear" w:pos="1440"/>
          <w:tab w:val="num" w:pos="720"/>
        </w:tabs>
        <w:ind w:left="720"/>
        <w:rPr>
          <w:rFonts w:cs="Arial"/>
          <w:sz w:val="20"/>
        </w:rPr>
      </w:pPr>
      <w:r>
        <w:rPr>
          <w:rFonts w:cs="Arial"/>
          <w:sz w:val="20"/>
        </w:rPr>
        <w:t>r</w:t>
      </w:r>
      <w:r w:rsidR="006A5CA7" w:rsidRPr="006A5CA7">
        <w:rPr>
          <w:rFonts w:cs="Arial"/>
          <w:sz w:val="20"/>
        </w:rPr>
        <w:t>eport the inception and expiry dates that define the policy period</w:t>
      </w:r>
    </w:p>
    <w:p w14:paraId="0E2E0D0E" w14:textId="77777777" w:rsidR="006A5CA7" w:rsidRPr="001D0852" w:rsidRDefault="001D0852" w:rsidP="001D0852">
      <w:pPr>
        <w:numPr>
          <w:ilvl w:val="1"/>
          <w:numId w:val="8"/>
        </w:numPr>
        <w:tabs>
          <w:tab w:val="clear" w:pos="1440"/>
          <w:tab w:val="num" w:pos="720"/>
        </w:tabs>
        <w:ind w:left="720"/>
        <w:rPr>
          <w:rFonts w:cs="Arial"/>
          <w:sz w:val="20"/>
        </w:rPr>
      </w:pPr>
      <w:r>
        <w:rPr>
          <w:rFonts w:cs="Arial"/>
          <w:sz w:val="20"/>
        </w:rPr>
        <w:t>r</w:t>
      </w:r>
      <w:r w:rsidR="006A5CA7" w:rsidRPr="006A5CA7">
        <w:rPr>
          <w:rFonts w:cs="Arial"/>
          <w:sz w:val="20"/>
        </w:rPr>
        <w:t>eport full premium amounts for the policy period</w:t>
      </w:r>
    </w:p>
    <w:p w14:paraId="17B79D8B" w14:textId="77777777" w:rsidR="006A5CA7" w:rsidRPr="001D0852" w:rsidRDefault="001D0852" w:rsidP="001D0852">
      <w:pPr>
        <w:numPr>
          <w:ilvl w:val="1"/>
          <w:numId w:val="8"/>
        </w:numPr>
        <w:tabs>
          <w:tab w:val="clear" w:pos="1440"/>
          <w:tab w:val="num" w:pos="720"/>
        </w:tabs>
        <w:ind w:left="720"/>
        <w:rPr>
          <w:rFonts w:cs="Arial"/>
          <w:sz w:val="20"/>
        </w:rPr>
      </w:pPr>
      <w:r>
        <w:rPr>
          <w:rFonts w:cs="Arial"/>
          <w:sz w:val="20"/>
        </w:rPr>
        <w:t>r</w:t>
      </w:r>
      <w:r w:rsidR="006A5CA7" w:rsidRPr="006A5CA7">
        <w:rPr>
          <w:rFonts w:cs="Arial"/>
          <w:sz w:val="20"/>
        </w:rPr>
        <w:t>eport the policy initially as new business or a renewal in its inception month and then after the policy has expired in the following return</w:t>
      </w:r>
      <w:r w:rsidR="00291D95">
        <w:rPr>
          <w:rFonts w:cs="Arial"/>
          <w:sz w:val="20"/>
        </w:rPr>
        <w:t>s</w:t>
      </w:r>
      <w:r w:rsidR="006A5CA7" w:rsidRPr="006A5CA7">
        <w:rPr>
          <w:rFonts w:cs="Arial"/>
          <w:sz w:val="20"/>
        </w:rPr>
        <w:t xml:space="preserve"> report the policy as </w:t>
      </w:r>
      <w:r w:rsidR="006A5CA7" w:rsidRPr="001D0852">
        <w:rPr>
          <w:rFonts w:cs="Arial"/>
          <w:sz w:val="20"/>
        </w:rPr>
        <w:t>not renewed</w:t>
      </w:r>
    </w:p>
    <w:p w14:paraId="7A238D99" w14:textId="77777777" w:rsidR="006A5CA7" w:rsidRPr="006A5CA7" w:rsidRDefault="001D0852" w:rsidP="001D0852">
      <w:pPr>
        <w:numPr>
          <w:ilvl w:val="1"/>
          <w:numId w:val="8"/>
        </w:numPr>
        <w:tabs>
          <w:tab w:val="clear" w:pos="1440"/>
          <w:tab w:val="num" w:pos="720"/>
        </w:tabs>
        <w:ind w:left="720"/>
        <w:rPr>
          <w:rFonts w:cs="Arial"/>
          <w:sz w:val="20"/>
        </w:rPr>
      </w:pPr>
      <w:r>
        <w:rPr>
          <w:rFonts w:cs="Arial"/>
          <w:sz w:val="20"/>
        </w:rPr>
        <w:t>w</w:t>
      </w:r>
      <w:r w:rsidR="006A5CA7" w:rsidRPr="006A5CA7">
        <w:rPr>
          <w:rFonts w:cs="Arial"/>
          <w:sz w:val="20"/>
        </w:rPr>
        <w:t>hen the policy is to be renewed</w:t>
      </w:r>
      <w:r w:rsidR="006A5CA7">
        <w:rPr>
          <w:rFonts w:cs="Arial"/>
          <w:sz w:val="20"/>
        </w:rPr>
        <w:t xml:space="preserve"> (after the gap-in-</w:t>
      </w:r>
      <w:r w:rsidR="006A5CA7" w:rsidRPr="006A5CA7">
        <w:rPr>
          <w:rFonts w:cs="Arial"/>
          <w:sz w:val="20"/>
        </w:rPr>
        <w:t xml:space="preserve">cover period), report this in the return as </w:t>
      </w:r>
      <w:r w:rsidR="006A5CA7" w:rsidRPr="001D0852">
        <w:rPr>
          <w:rFonts w:cs="Arial"/>
          <w:sz w:val="20"/>
        </w:rPr>
        <w:t>renewed</w:t>
      </w:r>
      <w:r w:rsidR="006A5CA7" w:rsidRPr="006A5CA7">
        <w:rPr>
          <w:rFonts w:cs="Arial"/>
          <w:sz w:val="20"/>
        </w:rPr>
        <w:t>. This will then enable the policy to be linked to the previous policy.</w:t>
      </w:r>
    </w:p>
    <w:p w14:paraId="40FC17F3" w14:textId="77777777" w:rsidR="009F78BC" w:rsidRPr="00C5220A" w:rsidRDefault="009F78BC" w:rsidP="009F78BC">
      <w:pPr>
        <w:pStyle w:val="Heading2"/>
        <w:keepNext/>
        <w:widowControl w:val="0"/>
        <w:tabs>
          <w:tab w:val="clear" w:pos="5897"/>
        </w:tabs>
        <w:spacing w:before="360" w:after="180" w:line="240" w:lineRule="auto"/>
        <w:rPr>
          <w:color w:val="1E35BF"/>
          <w:sz w:val="20"/>
          <w:szCs w:val="20"/>
        </w:rPr>
      </w:pPr>
      <w:bookmarkStart w:id="4459" w:name="_Multi-year_policies"/>
      <w:bookmarkStart w:id="4460" w:name="_Toc113278621"/>
      <w:bookmarkEnd w:id="4459"/>
      <w:r w:rsidRPr="00C5220A">
        <w:rPr>
          <w:color w:val="1E35BF"/>
          <w:sz w:val="20"/>
          <w:szCs w:val="20"/>
        </w:rPr>
        <w:t>Multi-year policies</w:t>
      </w:r>
      <w:bookmarkEnd w:id="4460"/>
    </w:p>
    <w:p w14:paraId="222F9860" w14:textId="77777777" w:rsidR="00E81BEB" w:rsidRDefault="00E81BEB" w:rsidP="00E81BEB">
      <w:pPr>
        <w:rPr>
          <w:color w:val="000000"/>
          <w:sz w:val="20"/>
          <w:lang w:eastAsia="en-US"/>
        </w:rPr>
      </w:pPr>
      <w:r>
        <w:rPr>
          <w:color w:val="000000"/>
          <w:sz w:val="20"/>
          <w:lang w:eastAsia="en-US"/>
        </w:rPr>
        <w:t>Multi-year policies are defined as policies for which the policy period (defined by the inception and expiry dates) exceeds 18 months.</w:t>
      </w:r>
    </w:p>
    <w:p w14:paraId="16F55F36" w14:textId="77777777" w:rsidR="009F78BC" w:rsidRPr="0087268C" w:rsidRDefault="00E81BEB" w:rsidP="009F78BC">
      <w:pPr>
        <w:rPr>
          <w:rFonts w:cs="Arial"/>
          <w:sz w:val="20"/>
        </w:rPr>
      </w:pPr>
      <w:r>
        <w:rPr>
          <w:rFonts w:cs="Arial"/>
          <w:sz w:val="20"/>
        </w:rPr>
        <w:t xml:space="preserve">The way that </w:t>
      </w:r>
      <w:r w:rsidR="00716D3F">
        <w:rPr>
          <w:rFonts w:cs="Arial"/>
          <w:sz w:val="20"/>
        </w:rPr>
        <w:t>managing agent</w:t>
      </w:r>
      <w:r w:rsidR="009F78BC" w:rsidRPr="0087268C">
        <w:rPr>
          <w:rFonts w:cs="Arial"/>
          <w:sz w:val="20"/>
        </w:rPr>
        <w:t xml:space="preserve">s </w:t>
      </w:r>
      <w:r w:rsidR="00835429">
        <w:rPr>
          <w:rFonts w:cs="Arial"/>
          <w:sz w:val="20"/>
        </w:rPr>
        <w:t xml:space="preserve">are to report </w:t>
      </w:r>
      <w:r w:rsidR="00835429" w:rsidRPr="0087268C">
        <w:rPr>
          <w:rFonts w:cs="Arial"/>
          <w:sz w:val="20"/>
        </w:rPr>
        <w:t>multi-year policies</w:t>
      </w:r>
      <w:r w:rsidR="00835429">
        <w:rPr>
          <w:rFonts w:cs="Arial"/>
          <w:sz w:val="20"/>
        </w:rPr>
        <w:t xml:space="preserve"> in PMDRs </w:t>
      </w:r>
      <w:r w:rsidR="009F78BC" w:rsidRPr="0087268C">
        <w:rPr>
          <w:rFonts w:cs="Arial"/>
          <w:sz w:val="20"/>
        </w:rPr>
        <w:t>depends on whether there is an option to re-sign the (re)insurance contract during the multi-year term.</w:t>
      </w:r>
    </w:p>
    <w:p w14:paraId="5E526744" w14:textId="77777777" w:rsidR="009F78BC" w:rsidRPr="00FD21C9" w:rsidRDefault="009F78BC" w:rsidP="00F34680">
      <w:pPr>
        <w:keepNext/>
        <w:numPr>
          <w:ilvl w:val="0"/>
          <w:numId w:val="8"/>
        </w:numPr>
        <w:rPr>
          <w:sz w:val="20"/>
        </w:rPr>
      </w:pPr>
      <w:r w:rsidRPr="00A042B3">
        <w:rPr>
          <w:rFonts w:cs="Arial"/>
          <w:sz w:val="20"/>
        </w:rPr>
        <w:t>If the</w:t>
      </w:r>
      <w:r w:rsidR="005A39A9">
        <w:rPr>
          <w:rFonts w:cs="Arial"/>
          <w:sz w:val="20"/>
        </w:rPr>
        <w:t xml:space="preserve">re </w:t>
      </w:r>
      <w:r w:rsidR="005A39A9" w:rsidRPr="005A39A9">
        <w:rPr>
          <w:rFonts w:cs="Arial"/>
          <w:b/>
          <w:sz w:val="20"/>
        </w:rPr>
        <w:t>is</w:t>
      </w:r>
      <w:r w:rsidRPr="00A042B3">
        <w:rPr>
          <w:rFonts w:cs="Arial"/>
          <w:sz w:val="20"/>
        </w:rPr>
        <w:t xml:space="preserve"> </w:t>
      </w:r>
      <w:r w:rsidRPr="00A042B3">
        <w:rPr>
          <w:rFonts w:cs="Arial"/>
          <w:b/>
          <w:bCs/>
          <w:sz w:val="20"/>
        </w:rPr>
        <w:t>no</w:t>
      </w:r>
      <w:r w:rsidRPr="00A042B3">
        <w:rPr>
          <w:rFonts w:cs="Arial"/>
          <w:sz w:val="20"/>
        </w:rPr>
        <w:t xml:space="preserve"> option to re-sign </w:t>
      </w:r>
      <w:r w:rsidR="00A65397">
        <w:rPr>
          <w:color w:val="000000"/>
          <w:sz w:val="20"/>
          <w:lang w:eastAsia="en-US"/>
        </w:rPr>
        <w:t>the policy on a regular basis</w:t>
      </w:r>
      <w:r w:rsidRPr="00A042B3">
        <w:rPr>
          <w:rFonts w:cs="Arial"/>
          <w:sz w:val="20"/>
        </w:rPr>
        <w:t>, then</w:t>
      </w:r>
      <w:r>
        <w:rPr>
          <w:rFonts w:cs="Arial"/>
          <w:sz w:val="20"/>
        </w:rPr>
        <w:t>:</w:t>
      </w:r>
    </w:p>
    <w:p w14:paraId="1A5094F1" w14:textId="77777777" w:rsidR="00527191" w:rsidRPr="00527191" w:rsidRDefault="00527191" w:rsidP="0044524C">
      <w:pPr>
        <w:numPr>
          <w:ilvl w:val="1"/>
          <w:numId w:val="8"/>
        </w:numPr>
        <w:tabs>
          <w:tab w:val="clear" w:pos="1440"/>
          <w:tab w:val="num" w:pos="720"/>
        </w:tabs>
        <w:ind w:left="720"/>
        <w:rPr>
          <w:rFonts w:cs="Arial"/>
          <w:sz w:val="20"/>
        </w:rPr>
      </w:pPr>
      <w:r w:rsidRPr="00527191">
        <w:rPr>
          <w:rFonts w:cs="Arial"/>
          <w:sz w:val="20"/>
        </w:rPr>
        <w:t>report the inception and expiry dates that define the full multi-year period</w:t>
      </w:r>
    </w:p>
    <w:p w14:paraId="206E90FC" w14:textId="77777777" w:rsidR="00527191" w:rsidRPr="00527191" w:rsidRDefault="00527191" w:rsidP="0044524C">
      <w:pPr>
        <w:numPr>
          <w:ilvl w:val="1"/>
          <w:numId w:val="8"/>
        </w:numPr>
        <w:tabs>
          <w:tab w:val="clear" w:pos="1440"/>
          <w:tab w:val="num" w:pos="720"/>
        </w:tabs>
        <w:ind w:left="720"/>
        <w:rPr>
          <w:rFonts w:cs="Arial"/>
          <w:sz w:val="20"/>
        </w:rPr>
      </w:pPr>
      <w:r w:rsidRPr="00527191">
        <w:rPr>
          <w:rFonts w:cs="Arial"/>
          <w:sz w:val="20"/>
        </w:rPr>
        <w:t xml:space="preserve">report the full premium amounts for </w:t>
      </w:r>
      <w:r w:rsidR="0027075E">
        <w:rPr>
          <w:rFonts w:cs="Arial"/>
          <w:sz w:val="20"/>
        </w:rPr>
        <w:t xml:space="preserve">the </w:t>
      </w:r>
      <w:r w:rsidRPr="00527191">
        <w:rPr>
          <w:rFonts w:cs="Arial"/>
          <w:sz w:val="20"/>
        </w:rPr>
        <w:t>entire multi-year term defined by the inception and expiry dates, and</w:t>
      </w:r>
    </w:p>
    <w:p w14:paraId="4CBCC633" w14:textId="77777777" w:rsidR="00527191" w:rsidRPr="00527191" w:rsidRDefault="00527191" w:rsidP="0044524C">
      <w:pPr>
        <w:numPr>
          <w:ilvl w:val="1"/>
          <w:numId w:val="8"/>
        </w:numPr>
        <w:tabs>
          <w:tab w:val="clear" w:pos="1440"/>
          <w:tab w:val="num" w:pos="720"/>
        </w:tabs>
        <w:ind w:left="720"/>
        <w:rPr>
          <w:rFonts w:cs="Arial"/>
          <w:sz w:val="20"/>
        </w:rPr>
      </w:pPr>
      <w:r w:rsidRPr="00527191">
        <w:rPr>
          <w:rFonts w:cs="Arial"/>
          <w:sz w:val="20"/>
        </w:rPr>
        <w:t xml:space="preserve">report the policy </w:t>
      </w:r>
      <w:r>
        <w:rPr>
          <w:rFonts w:cs="Arial"/>
          <w:sz w:val="20"/>
        </w:rPr>
        <w:t xml:space="preserve">initially </w:t>
      </w:r>
      <w:r w:rsidRPr="00527191">
        <w:rPr>
          <w:rFonts w:cs="Arial"/>
          <w:sz w:val="20"/>
        </w:rPr>
        <w:t xml:space="preserve">as new business or a renewal in the return year corresponding to its inception year and </w:t>
      </w:r>
      <w:r>
        <w:rPr>
          <w:rFonts w:cs="Arial"/>
          <w:sz w:val="20"/>
        </w:rPr>
        <w:t xml:space="preserve">not again until the </w:t>
      </w:r>
      <w:r w:rsidRPr="00527191">
        <w:rPr>
          <w:rFonts w:cs="Arial"/>
          <w:sz w:val="20"/>
        </w:rPr>
        <w:t>return year corresponding to its expiry year</w:t>
      </w:r>
      <w:r>
        <w:rPr>
          <w:rFonts w:cs="Arial"/>
          <w:sz w:val="20"/>
        </w:rPr>
        <w:t xml:space="preserve"> at the end of the full period</w:t>
      </w:r>
      <w:r w:rsidRPr="00527191" w:rsidDel="00527191">
        <w:rPr>
          <w:rFonts w:cs="Arial"/>
          <w:sz w:val="20"/>
        </w:rPr>
        <w:t xml:space="preserve"> </w:t>
      </w:r>
      <w:r>
        <w:rPr>
          <w:rFonts w:cs="Arial"/>
          <w:sz w:val="20"/>
        </w:rPr>
        <w:t>when it renews on or after the expiry date (report as a renewal) or expires on the expiry date</w:t>
      </w:r>
      <w:r w:rsidRPr="00527191" w:rsidDel="00527191">
        <w:rPr>
          <w:rFonts w:cs="Arial"/>
          <w:sz w:val="20"/>
        </w:rPr>
        <w:t xml:space="preserve"> </w:t>
      </w:r>
      <w:r w:rsidRPr="00527191">
        <w:rPr>
          <w:rFonts w:cs="Arial"/>
          <w:sz w:val="20"/>
        </w:rPr>
        <w:t>(report as not renewed).</w:t>
      </w:r>
    </w:p>
    <w:p w14:paraId="010C6447" w14:textId="77777777" w:rsidR="009F78BC" w:rsidRPr="00013182" w:rsidRDefault="009F78BC" w:rsidP="009F78BC">
      <w:pPr>
        <w:numPr>
          <w:ilvl w:val="0"/>
          <w:numId w:val="8"/>
        </w:numPr>
        <w:rPr>
          <w:sz w:val="20"/>
        </w:rPr>
      </w:pPr>
      <w:r>
        <w:rPr>
          <w:rFonts w:cs="Arial"/>
          <w:sz w:val="20"/>
        </w:rPr>
        <w:t>If the</w:t>
      </w:r>
      <w:r w:rsidR="005A39A9">
        <w:rPr>
          <w:rFonts w:cs="Arial"/>
          <w:sz w:val="20"/>
        </w:rPr>
        <w:t xml:space="preserve">re </w:t>
      </w:r>
      <w:r w:rsidR="005A39A9" w:rsidRPr="005A39A9">
        <w:rPr>
          <w:rFonts w:cs="Arial"/>
          <w:b/>
          <w:sz w:val="20"/>
        </w:rPr>
        <w:t>is</w:t>
      </w:r>
      <w:r w:rsidR="005A39A9">
        <w:rPr>
          <w:rFonts w:cs="Arial"/>
          <w:sz w:val="20"/>
        </w:rPr>
        <w:t xml:space="preserve"> an</w:t>
      </w:r>
      <w:r>
        <w:rPr>
          <w:rFonts w:cs="Arial"/>
          <w:sz w:val="20"/>
        </w:rPr>
        <w:t xml:space="preserve"> option to re-sign</w:t>
      </w:r>
      <w:r w:rsidR="00A65397">
        <w:rPr>
          <w:rFonts w:cs="Arial"/>
          <w:sz w:val="20"/>
        </w:rPr>
        <w:t xml:space="preserve"> </w:t>
      </w:r>
      <w:r w:rsidR="00A65397">
        <w:rPr>
          <w:color w:val="000000"/>
          <w:sz w:val="20"/>
          <w:lang w:eastAsia="en-US"/>
        </w:rPr>
        <w:t>the policy on a regular basis</w:t>
      </w:r>
      <w:r>
        <w:rPr>
          <w:rFonts w:cs="Arial"/>
          <w:sz w:val="20"/>
        </w:rPr>
        <w:t xml:space="preserve">, </w:t>
      </w:r>
      <w:r w:rsidR="00064060">
        <w:rPr>
          <w:rFonts w:cs="Arial"/>
          <w:sz w:val="20"/>
        </w:rPr>
        <w:t xml:space="preserve">Lloyd’s preference is that </w:t>
      </w:r>
      <w:r>
        <w:rPr>
          <w:rFonts w:cs="Arial"/>
          <w:sz w:val="20"/>
        </w:rPr>
        <w:t xml:space="preserve">the </w:t>
      </w:r>
      <w:r w:rsidR="00716D3F">
        <w:rPr>
          <w:rFonts w:cs="Arial"/>
          <w:sz w:val="20"/>
        </w:rPr>
        <w:t>managing agent</w:t>
      </w:r>
      <w:r>
        <w:rPr>
          <w:rFonts w:cs="Arial"/>
          <w:sz w:val="20"/>
        </w:rPr>
        <w:t xml:space="preserve"> report</w:t>
      </w:r>
      <w:r w:rsidR="00064060">
        <w:rPr>
          <w:rFonts w:cs="Arial"/>
          <w:sz w:val="20"/>
        </w:rPr>
        <w:t>s</w:t>
      </w:r>
      <w:r>
        <w:rPr>
          <w:rFonts w:cs="Arial"/>
          <w:sz w:val="20"/>
        </w:rPr>
        <w:t xml:space="preserve"> the policy as </w:t>
      </w:r>
      <w:r w:rsidRPr="00013182">
        <w:rPr>
          <w:rFonts w:cs="Arial"/>
          <w:sz w:val="20"/>
        </w:rPr>
        <w:t xml:space="preserve">above, </w:t>
      </w:r>
      <w:r w:rsidR="00E80F17">
        <w:rPr>
          <w:rFonts w:cs="Arial"/>
          <w:sz w:val="20"/>
        </w:rPr>
        <w:t>but</w:t>
      </w:r>
      <w:r w:rsidRPr="00013182">
        <w:rPr>
          <w:rFonts w:cs="Arial"/>
          <w:sz w:val="20"/>
        </w:rPr>
        <w:t xml:space="preserve"> if an accurate </w:t>
      </w:r>
      <w:r w:rsidR="00831648">
        <w:rPr>
          <w:rFonts w:cs="Arial"/>
          <w:sz w:val="20"/>
        </w:rPr>
        <w:t>Gross Written Premium</w:t>
      </w:r>
      <w:r w:rsidRPr="00013182">
        <w:rPr>
          <w:rFonts w:cs="Arial"/>
          <w:sz w:val="20"/>
        </w:rPr>
        <w:t xml:space="preserve"> can be reported only for a shorter period e.g. the period up to the next re-signing, it is acceptable to report a part-term policy as follows:</w:t>
      </w:r>
    </w:p>
    <w:p w14:paraId="536FB1C9" w14:textId="77777777" w:rsidR="009F78BC" w:rsidRDefault="00064060" w:rsidP="0044524C">
      <w:pPr>
        <w:numPr>
          <w:ilvl w:val="1"/>
          <w:numId w:val="8"/>
        </w:numPr>
        <w:tabs>
          <w:tab w:val="clear" w:pos="1440"/>
          <w:tab w:val="num" w:pos="720"/>
        </w:tabs>
        <w:ind w:left="720"/>
        <w:rPr>
          <w:rFonts w:cs="Arial"/>
          <w:sz w:val="20"/>
        </w:rPr>
      </w:pPr>
      <w:r w:rsidRPr="00FD21C9">
        <w:rPr>
          <w:rFonts w:cs="Arial"/>
          <w:sz w:val="20"/>
        </w:rPr>
        <w:t>re</w:t>
      </w:r>
      <w:r>
        <w:rPr>
          <w:rFonts w:cs="Arial"/>
          <w:sz w:val="20"/>
        </w:rPr>
        <w:t>p</w:t>
      </w:r>
      <w:r w:rsidRPr="00FD21C9">
        <w:rPr>
          <w:rFonts w:cs="Arial"/>
          <w:sz w:val="20"/>
        </w:rPr>
        <w:t>or</w:t>
      </w:r>
      <w:r>
        <w:rPr>
          <w:rFonts w:cs="Arial"/>
          <w:sz w:val="20"/>
        </w:rPr>
        <w:t>t</w:t>
      </w:r>
      <w:r w:rsidRPr="00FD21C9">
        <w:rPr>
          <w:rFonts w:cs="Arial"/>
          <w:sz w:val="20"/>
        </w:rPr>
        <w:t xml:space="preserve"> </w:t>
      </w:r>
      <w:r w:rsidR="009F78BC" w:rsidRPr="00013182">
        <w:rPr>
          <w:rFonts w:cs="Arial"/>
          <w:sz w:val="20"/>
        </w:rPr>
        <w:t>the re-signing date as the inception date and the date of the next re-signing as the expiry</w:t>
      </w:r>
      <w:r w:rsidR="009F78BC" w:rsidRPr="00FD21C9">
        <w:rPr>
          <w:rFonts w:cs="Arial"/>
          <w:sz w:val="20"/>
        </w:rPr>
        <w:t xml:space="preserve"> date</w:t>
      </w:r>
    </w:p>
    <w:p w14:paraId="7F045C7C" w14:textId="77777777" w:rsidR="009F78BC" w:rsidRDefault="00064060" w:rsidP="0044524C">
      <w:pPr>
        <w:numPr>
          <w:ilvl w:val="1"/>
          <w:numId w:val="8"/>
        </w:numPr>
        <w:tabs>
          <w:tab w:val="clear" w:pos="1440"/>
          <w:tab w:val="num" w:pos="720"/>
        </w:tabs>
        <w:ind w:left="720"/>
        <w:rPr>
          <w:rFonts w:cs="Arial"/>
          <w:sz w:val="20"/>
        </w:rPr>
      </w:pPr>
      <w:r w:rsidRPr="00FD21C9">
        <w:rPr>
          <w:rFonts w:cs="Arial"/>
          <w:sz w:val="20"/>
        </w:rPr>
        <w:t>re</w:t>
      </w:r>
      <w:r>
        <w:rPr>
          <w:rFonts w:cs="Arial"/>
          <w:sz w:val="20"/>
        </w:rPr>
        <w:t>p</w:t>
      </w:r>
      <w:r w:rsidRPr="00FD21C9">
        <w:rPr>
          <w:rFonts w:cs="Arial"/>
          <w:sz w:val="20"/>
        </w:rPr>
        <w:t>or</w:t>
      </w:r>
      <w:r>
        <w:rPr>
          <w:rFonts w:cs="Arial"/>
          <w:sz w:val="20"/>
        </w:rPr>
        <w:t>t</w:t>
      </w:r>
      <w:r w:rsidRPr="00FD21C9">
        <w:rPr>
          <w:rFonts w:cs="Arial"/>
          <w:sz w:val="20"/>
        </w:rPr>
        <w:t xml:space="preserve"> </w:t>
      </w:r>
      <w:r w:rsidR="009F78BC" w:rsidRPr="00A042B3">
        <w:rPr>
          <w:rFonts w:cs="Arial"/>
          <w:sz w:val="20"/>
        </w:rPr>
        <w:t>the premium amount</w:t>
      </w:r>
      <w:r w:rsidR="00494E7C">
        <w:rPr>
          <w:rFonts w:cs="Arial"/>
          <w:sz w:val="20"/>
        </w:rPr>
        <w:t>s</w:t>
      </w:r>
      <w:r w:rsidR="009F78BC" w:rsidRPr="00A042B3">
        <w:rPr>
          <w:rFonts w:cs="Arial"/>
          <w:sz w:val="20"/>
        </w:rPr>
        <w:t xml:space="preserve"> </w:t>
      </w:r>
      <w:r w:rsidR="009F78BC">
        <w:rPr>
          <w:rFonts w:cs="Arial"/>
          <w:sz w:val="20"/>
        </w:rPr>
        <w:t>only for the period specified by the reported inception and expiry dates, and</w:t>
      </w:r>
    </w:p>
    <w:p w14:paraId="655CFF00" w14:textId="77777777" w:rsidR="009F78BC" w:rsidRPr="00FD21C9" w:rsidRDefault="009F78BC" w:rsidP="0044524C">
      <w:pPr>
        <w:numPr>
          <w:ilvl w:val="1"/>
          <w:numId w:val="8"/>
        </w:numPr>
        <w:tabs>
          <w:tab w:val="clear" w:pos="1440"/>
          <w:tab w:val="num" w:pos="720"/>
        </w:tabs>
        <w:ind w:left="720"/>
        <w:rPr>
          <w:rFonts w:cs="Arial"/>
          <w:sz w:val="20"/>
        </w:rPr>
      </w:pPr>
      <w:r>
        <w:rPr>
          <w:rFonts w:cs="Arial"/>
          <w:sz w:val="20"/>
        </w:rPr>
        <w:t xml:space="preserve">report the policy again </w:t>
      </w:r>
      <w:r w:rsidR="00064060">
        <w:rPr>
          <w:rFonts w:cs="Arial"/>
          <w:sz w:val="20"/>
        </w:rPr>
        <w:t xml:space="preserve">as a renewal </w:t>
      </w:r>
      <w:r>
        <w:rPr>
          <w:rFonts w:cs="Arial"/>
          <w:sz w:val="20"/>
        </w:rPr>
        <w:t>at the date of the next re-signing.</w:t>
      </w:r>
    </w:p>
    <w:p w14:paraId="3BAF89E1" w14:textId="77777777" w:rsidR="00DC34A1" w:rsidRDefault="00E81BEB" w:rsidP="009F78BC">
      <w:pPr>
        <w:rPr>
          <w:rFonts w:cs="Arial"/>
          <w:sz w:val="20"/>
        </w:rPr>
      </w:pPr>
      <w:r>
        <w:rPr>
          <w:rFonts w:cs="Arial"/>
          <w:sz w:val="20"/>
        </w:rPr>
        <w:t xml:space="preserve">It is essential </w:t>
      </w:r>
      <w:r w:rsidR="009F78BC" w:rsidRPr="0087268C">
        <w:rPr>
          <w:rFonts w:cs="Arial"/>
          <w:sz w:val="20"/>
        </w:rPr>
        <w:t xml:space="preserve">to ensure that the premium </w:t>
      </w:r>
      <w:r w:rsidR="00DC1FEE">
        <w:rPr>
          <w:rFonts w:cs="Arial"/>
          <w:sz w:val="20"/>
        </w:rPr>
        <w:t xml:space="preserve">amounts </w:t>
      </w:r>
      <w:r w:rsidR="009F78BC" w:rsidRPr="0087268C">
        <w:rPr>
          <w:rFonts w:cs="Arial"/>
          <w:sz w:val="20"/>
        </w:rPr>
        <w:t xml:space="preserve">reported for the policy </w:t>
      </w:r>
      <w:r w:rsidR="00DC1FEE">
        <w:rPr>
          <w:rFonts w:cs="Arial"/>
          <w:sz w:val="20"/>
        </w:rPr>
        <w:t>are</w:t>
      </w:r>
      <w:r w:rsidR="00DC1FEE" w:rsidRPr="0087268C">
        <w:rPr>
          <w:rFonts w:cs="Arial"/>
          <w:sz w:val="20"/>
        </w:rPr>
        <w:t xml:space="preserve"> </w:t>
      </w:r>
      <w:r w:rsidR="009F78BC" w:rsidRPr="0087268C">
        <w:rPr>
          <w:rFonts w:cs="Arial"/>
          <w:sz w:val="20"/>
        </w:rPr>
        <w:t xml:space="preserve">consistent with the </w:t>
      </w:r>
      <w:r w:rsidR="00BE1BE5">
        <w:rPr>
          <w:color w:val="000000"/>
          <w:sz w:val="20"/>
          <w:lang w:eastAsia="en-US"/>
        </w:rPr>
        <w:t xml:space="preserve">period defined by the </w:t>
      </w:r>
      <w:r w:rsidR="009F78BC" w:rsidRPr="0087268C">
        <w:rPr>
          <w:rFonts w:cs="Arial"/>
          <w:sz w:val="20"/>
        </w:rPr>
        <w:t>reported policy inception and expiry dates.</w:t>
      </w:r>
    </w:p>
    <w:p w14:paraId="58493F46" w14:textId="77777777" w:rsidR="00DC34A1" w:rsidRDefault="009F78BC" w:rsidP="009F78BC">
      <w:pPr>
        <w:numPr>
          <w:ilvl w:val="0"/>
          <w:numId w:val="8"/>
        </w:numPr>
        <w:rPr>
          <w:rFonts w:cs="Arial"/>
          <w:sz w:val="20"/>
        </w:rPr>
      </w:pPr>
      <w:r w:rsidRPr="0087268C">
        <w:rPr>
          <w:rFonts w:cs="Arial"/>
          <w:sz w:val="20"/>
        </w:rPr>
        <w:t xml:space="preserve">If </w:t>
      </w:r>
      <w:r w:rsidR="00BE1BE5">
        <w:rPr>
          <w:rFonts w:cs="Arial"/>
          <w:sz w:val="20"/>
        </w:rPr>
        <w:t>the</w:t>
      </w:r>
      <w:r w:rsidR="00BE1BE5" w:rsidRPr="0087268C">
        <w:rPr>
          <w:rFonts w:cs="Arial"/>
          <w:sz w:val="20"/>
        </w:rPr>
        <w:t xml:space="preserve"> </w:t>
      </w:r>
      <w:r w:rsidRPr="0087268C">
        <w:rPr>
          <w:rFonts w:cs="Arial"/>
          <w:sz w:val="20"/>
        </w:rPr>
        <w:t xml:space="preserve">expiry date </w:t>
      </w:r>
      <w:r w:rsidR="00BE1BE5">
        <w:rPr>
          <w:rFonts w:cs="Arial"/>
          <w:sz w:val="20"/>
        </w:rPr>
        <w:t xml:space="preserve">that </w:t>
      </w:r>
      <w:r w:rsidRPr="0087268C">
        <w:rPr>
          <w:rFonts w:cs="Arial"/>
          <w:sz w:val="20"/>
        </w:rPr>
        <w:t xml:space="preserve">is </w:t>
      </w:r>
      <w:r w:rsidR="00BE1BE5">
        <w:rPr>
          <w:rFonts w:cs="Arial"/>
          <w:sz w:val="20"/>
        </w:rPr>
        <w:t xml:space="preserve">reported for </w:t>
      </w:r>
      <w:r w:rsidR="00BE1BE5" w:rsidRPr="00DC34A1">
        <w:rPr>
          <w:rFonts w:cs="Arial"/>
          <w:sz w:val="20"/>
        </w:rPr>
        <w:t>a five-year re-signing policy</w:t>
      </w:r>
      <w:r w:rsidRPr="0087268C">
        <w:rPr>
          <w:rFonts w:cs="Arial"/>
          <w:sz w:val="20"/>
        </w:rPr>
        <w:t xml:space="preserve"> is five years from the inception date, </w:t>
      </w:r>
      <w:r w:rsidR="000E4724">
        <w:rPr>
          <w:rFonts w:cs="Arial"/>
          <w:sz w:val="20"/>
        </w:rPr>
        <w:t xml:space="preserve">report </w:t>
      </w:r>
      <w:r w:rsidRPr="0087268C">
        <w:rPr>
          <w:rFonts w:cs="Arial"/>
          <w:sz w:val="20"/>
        </w:rPr>
        <w:t xml:space="preserve">the </w:t>
      </w:r>
      <w:r w:rsidR="000E4724">
        <w:rPr>
          <w:rFonts w:cs="Arial"/>
          <w:sz w:val="20"/>
        </w:rPr>
        <w:t xml:space="preserve">total </w:t>
      </w:r>
      <w:r w:rsidRPr="0087268C">
        <w:rPr>
          <w:rFonts w:cs="Arial"/>
          <w:sz w:val="20"/>
        </w:rPr>
        <w:t xml:space="preserve">premium </w:t>
      </w:r>
      <w:r w:rsidR="00DC1FEE">
        <w:rPr>
          <w:rFonts w:cs="Arial"/>
          <w:sz w:val="20"/>
        </w:rPr>
        <w:t xml:space="preserve">amounts </w:t>
      </w:r>
      <w:r w:rsidRPr="0087268C">
        <w:rPr>
          <w:rFonts w:cs="Arial"/>
          <w:sz w:val="20"/>
        </w:rPr>
        <w:t>for the full five years.</w:t>
      </w:r>
    </w:p>
    <w:p w14:paraId="0D0D45A9" w14:textId="77777777" w:rsidR="009F78BC" w:rsidRDefault="009F78BC" w:rsidP="009F78BC">
      <w:pPr>
        <w:numPr>
          <w:ilvl w:val="0"/>
          <w:numId w:val="8"/>
        </w:numPr>
        <w:rPr>
          <w:rFonts w:cs="Arial"/>
          <w:sz w:val="20"/>
        </w:rPr>
      </w:pPr>
      <w:r w:rsidRPr="0087268C">
        <w:rPr>
          <w:rFonts w:cs="Arial"/>
          <w:sz w:val="20"/>
        </w:rPr>
        <w:t xml:space="preserve">If the </w:t>
      </w:r>
      <w:r w:rsidR="00254693" w:rsidRPr="0087268C">
        <w:rPr>
          <w:rFonts w:cs="Arial"/>
          <w:sz w:val="20"/>
        </w:rPr>
        <w:t xml:space="preserve">expiry date </w:t>
      </w:r>
      <w:r w:rsidR="00254693">
        <w:rPr>
          <w:rFonts w:cs="Arial"/>
          <w:sz w:val="20"/>
        </w:rPr>
        <w:t xml:space="preserve">that </w:t>
      </w:r>
      <w:r w:rsidR="00254693" w:rsidRPr="0087268C">
        <w:rPr>
          <w:rFonts w:cs="Arial"/>
          <w:sz w:val="20"/>
        </w:rPr>
        <w:t xml:space="preserve">is </w:t>
      </w:r>
      <w:r w:rsidR="00254693">
        <w:rPr>
          <w:rFonts w:cs="Arial"/>
          <w:sz w:val="20"/>
        </w:rPr>
        <w:t xml:space="preserve">reported for </w:t>
      </w:r>
      <w:r w:rsidR="00254693" w:rsidRPr="00DC34A1">
        <w:rPr>
          <w:rFonts w:cs="Arial"/>
          <w:sz w:val="20"/>
        </w:rPr>
        <w:t>a five-year re-signing policy</w:t>
      </w:r>
      <w:r w:rsidR="00254693" w:rsidRPr="0087268C">
        <w:rPr>
          <w:rFonts w:cs="Arial"/>
          <w:sz w:val="20"/>
        </w:rPr>
        <w:t xml:space="preserve"> </w:t>
      </w:r>
      <w:r w:rsidR="00254693">
        <w:rPr>
          <w:rFonts w:cs="Arial"/>
          <w:sz w:val="20"/>
        </w:rPr>
        <w:t xml:space="preserve">is the </w:t>
      </w:r>
      <w:r w:rsidRPr="0087268C">
        <w:rPr>
          <w:rFonts w:cs="Arial"/>
          <w:sz w:val="20"/>
        </w:rPr>
        <w:t xml:space="preserve">policy’s </w:t>
      </w:r>
      <w:r w:rsidR="00254693">
        <w:rPr>
          <w:rFonts w:cs="Arial"/>
          <w:sz w:val="20"/>
        </w:rPr>
        <w:t xml:space="preserve">next </w:t>
      </w:r>
      <w:r w:rsidRPr="0087268C">
        <w:rPr>
          <w:rFonts w:cs="Arial"/>
          <w:sz w:val="20"/>
        </w:rPr>
        <w:t xml:space="preserve">re-signing date, </w:t>
      </w:r>
      <w:r w:rsidR="000E4724">
        <w:rPr>
          <w:rFonts w:cs="Arial"/>
          <w:sz w:val="20"/>
        </w:rPr>
        <w:t xml:space="preserve">report </w:t>
      </w:r>
      <w:r w:rsidRPr="0087268C">
        <w:rPr>
          <w:rFonts w:cs="Arial"/>
          <w:sz w:val="20"/>
        </w:rPr>
        <w:t xml:space="preserve">the premium </w:t>
      </w:r>
      <w:r w:rsidR="00DC1FEE">
        <w:rPr>
          <w:rFonts w:cs="Arial"/>
          <w:sz w:val="20"/>
        </w:rPr>
        <w:t xml:space="preserve">amounts </w:t>
      </w:r>
      <w:r w:rsidRPr="0087268C">
        <w:rPr>
          <w:rFonts w:cs="Arial"/>
          <w:sz w:val="20"/>
        </w:rPr>
        <w:t xml:space="preserve">received over the period </w:t>
      </w:r>
      <w:r w:rsidR="00BE1BE5">
        <w:rPr>
          <w:rFonts w:cs="Arial"/>
          <w:sz w:val="20"/>
        </w:rPr>
        <w:t>defined</w:t>
      </w:r>
      <w:r w:rsidR="00BE1BE5" w:rsidRPr="0087268C">
        <w:rPr>
          <w:rFonts w:cs="Arial"/>
          <w:sz w:val="20"/>
        </w:rPr>
        <w:t xml:space="preserve"> </w:t>
      </w:r>
      <w:r w:rsidRPr="0087268C">
        <w:rPr>
          <w:rFonts w:cs="Arial"/>
          <w:sz w:val="20"/>
        </w:rPr>
        <w:t>by the reported inception and expiry dates.</w:t>
      </w:r>
    </w:p>
    <w:p w14:paraId="51362714" w14:textId="77777777" w:rsidR="009F78BC" w:rsidRPr="0087268C" w:rsidRDefault="009F78BC" w:rsidP="00601B3D">
      <w:pPr>
        <w:keepNext/>
        <w:rPr>
          <w:rFonts w:cs="Arial"/>
          <w:sz w:val="20"/>
        </w:rPr>
      </w:pPr>
      <w:r w:rsidRPr="0087268C">
        <w:rPr>
          <w:rFonts w:cs="Arial"/>
          <w:sz w:val="20"/>
        </w:rPr>
        <w:lastRenderedPageBreak/>
        <w:t>Th</w:t>
      </w:r>
      <w:r w:rsidR="00E81BEB">
        <w:rPr>
          <w:rFonts w:cs="Arial"/>
          <w:sz w:val="20"/>
        </w:rPr>
        <w:t>e</w:t>
      </w:r>
      <w:r w:rsidR="00601B3D">
        <w:rPr>
          <w:rFonts w:cs="Arial"/>
          <w:sz w:val="20"/>
        </w:rPr>
        <w:t xml:space="preserve"> following</w:t>
      </w:r>
      <w:r w:rsidRPr="0087268C">
        <w:rPr>
          <w:rFonts w:cs="Arial"/>
          <w:sz w:val="20"/>
        </w:rPr>
        <w:t xml:space="preserve"> principle</w:t>
      </w:r>
      <w:r w:rsidR="00E81BEB">
        <w:rPr>
          <w:rFonts w:cs="Arial"/>
          <w:sz w:val="20"/>
        </w:rPr>
        <w:t>s</w:t>
      </w:r>
      <w:r w:rsidRPr="0087268C">
        <w:rPr>
          <w:rFonts w:cs="Arial"/>
          <w:sz w:val="20"/>
        </w:rPr>
        <w:t xml:space="preserve"> appl</w:t>
      </w:r>
      <w:r w:rsidR="00E81BEB">
        <w:rPr>
          <w:rFonts w:cs="Arial"/>
          <w:sz w:val="20"/>
        </w:rPr>
        <w:t>y</w:t>
      </w:r>
      <w:r w:rsidRPr="0087268C">
        <w:rPr>
          <w:rFonts w:cs="Arial"/>
          <w:sz w:val="20"/>
        </w:rPr>
        <w:t xml:space="preserve"> as follows to </w:t>
      </w:r>
      <w:r w:rsidR="00E81BEB">
        <w:rPr>
          <w:rFonts w:cs="Arial"/>
          <w:sz w:val="20"/>
        </w:rPr>
        <w:t xml:space="preserve">multi-year </w:t>
      </w:r>
      <w:r w:rsidRPr="0087268C">
        <w:rPr>
          <w:rFonts w:cs="Arial"/>
          <w:sz w:val="20"/>
        </w:rPr>
        <w:t>policies that incepted prior to 2009.</w:t>
      </w:r>
    </w:p>
    <w:p w14:paraId="25861D6F" w14:textId="77777777" w:rsidR="009F78BC" w:rsidRDefault="009F78BC" w:rsidP="009F78BC">
      <w:pPr>
        <w:numPr>
          <w:ilvl w:val="0"/>
          <w:numId w:val="8"/>
        </w:numPr>
        <w:rPr>
          <w:sz w:val="20"/>
        </w:rPr>
      </w:pPr>
      <w:r w:rsidRPr="00A042B3">
        <w:rPr>
          <w:rFonts w:cs="Arial"/>
          <w:sz w:val="20"/>
        </w:rPr>
        <w:t xml:space="preserve">If the </w:t>
      </w:r>
      <w:r w:rsidR="00716D3F">
        <w:rPr>
          <w:rFonts w:cs="Arial"/>
          <w:sz w:val="20"/>
        </w:rPr>
        <w:t>managing agent</w:t>
      </w:r>
      <w:r w:rsidRPr="00A042B3">
        <w:rPr>
          <w:rFonts w:cs="Arial"/>
          <w:sz w:val="20"/>
        </w:rPr>
        <w:t xml:space="preserve"> </w:t>
      </w:r>
      <w:r w:rsidRPr="00A042B3">
        <w:rPr>
          <w:rFonts w:cs="Arial"/>
          <w:b/>
          <w:bCs/>
          <w:sz w:val="20"/>
        </w:rPr>
        <w:t>does not</w:t>
      </w:r>
      <w:r w:rsidRPr="00A042B3">
        <w:rPr>
          <w:rFonts w:cs="Arial"/>
          <w:sz w:val="20"/>
        </w:rPr>
        <w:t xml:space="preserve"> have the option to </w:t>
      </w:r>
      <w:r w:rsidR="00EF25F2">
        <w:rPr>
          <w:rFonts w:cs="Arial"/>
          <w:sz w:val="20"/>
        </w:rPr>
        <w:t>re-sign the policy</w:t>
      </w:r>
      <w:r w:rsidRPr="00A042B3">
        <w:rPr>
          <w:rFonts w:cs="Arial"/>
          <w:sz w:val="20"/>
        </w:rPr>
        <w:t xml:space="preserve">, </w:t>
      </w:r>
      <w:r>
        <w:rPr>
          <w:rFonts w:cs="Arial"/>
          <w:sz w:val="20"/>
        </w:rPr>
        <w:t xml:space="preserve">or </w:t>
      </w:r>
      <w:r w:rsidRPr="00F97073">
        <w:rPr>
          <w:rFonts w:cs="Arial"/>
          <w:b/>
          <w:sz w:val="20"/>
        </w:rPr>
        <w:t>does</w:t>
      </w:r>
      <w:r>
        <w:rPr>
          <w:rFonts w:cs="Arial"/>
          <w:sz w:val="20"/>
        </w:rPr>
        <w:t xml:space="preserve"> have the option but </w:t>
      </w:r>
      <w:r w:rsidR="00E80F17" w:rsidRPr="00E80F17">
        <w:rPr>
          <w:rFonts w:cs="Arial"/>
          <w:b/>
          <w:sz w:val="20"/>
        </w:rPr>
        <w:t>is</w:t>
      </w:r>
      <w:r w:rsidR="00E80F17">
        <w:rPr>
          <w:rFonts w:cs="Arial"/>
          <w:sz w:val="20"/>
        </w:rPr>
        <w:t xml:space="preserve"> </w:t>
      </w:r>
      <w:r w:rsidR="00E80F17" w:rsidRPr="00E80F17">
        <w:rPr>
          <w:rFonts w:cs="Arial"/>
          <w:b/>
          <w:sz w:val="20"/>
        </w:rPr>
        <w:t>able</w:t>
      </w:r>
      <w:r w:rsidR="00E80F17">
        <w:rPr>
          <w:rFonts w:cs="Arial"/>
          <w:sz w:val="20"/>
        </w:rPr>
        <w:t xml:space="preserve"> </w:t>
      </w:r>
      <w:r>
        <w:rPr>
          <w:rFonts w:cs="Arial"/>
          <w:sz w:val="20"/>
        </w:rPr>
        <w:t xml:space="preserve">to report the premium </w:t>
      </w:r>
      <w:r w:rsidR="00E80F17">
        <w:rPr>
          <w:rFonts w:cs="Arial"/>
          <w:sz w:val="20"/>
        </w:rPr>
        <w:t xml:space="preserve">amounts </w:t>
      </w:r>
      <w:r>
        <w:rPr>
          <w:rFonts w:cs="Arial"/>
          <w:sz w:val="20"/>
        </w:rPr>
        <w:t xml:space="preserve">for the full period, do not report the policy in </w:t>
      </w:r>
      <w:r w:rsidR="00335A12">
        <w:rPr>
          <w:rFonts w:cs="Arial"/>
          <w:sz w:val="20"/>
        </w:rPr>
        <w:t xml:space="preserve">a </w:t>
      </w:r>
      <w:r>
        <w:rPr>
          <w:rFonts w:cs="Arial"/>
          <w:sz w:val="20"/>
        </w:rPr>
        <w:t>PMDR until the end of the full period when it renews on or after the expiry date or expires on the expiry date.</w:t>
      </w:r>
    </w:p>
    <w:p w14:paraId="2523E5C5" w14:textId="77777777" w:rsidR="009F78BC" w:rsidRDefault="009F78BC" w:rsidP="009F78BC">
      <w:pPr>
        <w:numPr>
          <w:ilvl w:val="0"/>
          <w:numId w:val="8"/>
        </w:numPr>
        <w:rPr>
          <w:sz w:val="20"/>
        </w:rPr>
      </w:pPr>
      <w:r w:rsidRPr="00A042B3">
        <w:rPr>
          <w:rFonts w:cs="Arial"/>
          <w:sz w:val="20"/>
        </w:rPr>
        <w:t xml:space="preserve">If the </w:t>
      </w:r>
      <w:r w:rsidR="00716D3F">
        <w:rPr>
          <w:rFonts w:cs="Arial"/>
          <w:sz w:val="20"/>
        </w:rPr>
        <w:t>managing agent</w:t>
      </w:r>
      <w:r w:rsidRPr="00A042B3">
        <w:rPr>
          <w:rFonts w:cs="Arial"/>
          <w:sz w:val="20"/>
        </w:rPr>
        <w:t xml:space="preserve"> </w:t>
      </w:r>
      <w:r w:rsidRPr="00A042B3">
        <w:rPr>
          <w:rFonts w:cs="Arial"/>
          <w:b/>
          <w:bCs/>
          <w:sz w:val="20"/>
        </w:rPr>
        <w:t xml:space="preserve">does </w:t>
      </w:r>
      <w:r w:rsidRPr="00A042B3">
        <w:rPr>
          <w:rFonts w:cs="Arial"/>
          <w:sz w:val="20"/>
        </w:rPr>
        <w:t xml:space="preserve">have the option to </w:t>
      </w:r>
      <w:r w:rsidR="00EF25F2">
        <w:rPr>
          <w:rFonts w:cs="Arial"/>
          <w:sz w:val="20"/>
        </w:rPr>
        <w:t>re-sign the policy</w:t>
      </w:r>
      <w:r>
        <w:rPr>
          <w:rFonts w:cs="Arial"/>
          <w:sz w:val="20"/>
        </w:rPr>
        <w:t xml:space="preserve"> and </w:t>
      </w:r>
      <w:r w:rsidR="00E80F17" w:rsidRPr="00E80F17">
        <w:rPr>
          <w:rFonts w:cs="Arial"/>
          <w:b/>
          <w:sz w:val="20"/>
        </w:rPr>
        <w:t>is not able</w:t>
      </w:r>
      <w:r w:rsidR="00E80F17">
        <w:rPr>
          <w:rFonts w:cs="Arial"/>
          <w:sz w:val="20"/>
        </w:rPr>
        <w:t xml:space="preserve"> to report the premium amounts for the full period</w:t>
      </w:r>
      <w:r>
        <w:rPr>
          <w:rFonts w:cs="Arial"/>
          <w:sz w:val="20"/>
        </w:rPr>
        <w:t xml:space="preserve">, report the policy in the PMDR </w:t>
      </w:r>
      <w:r w:rsidR="00335A12">
        <w:rPr>
          <w:rFonts w:cs="Arial"/>
          <w:sz w:val="20"/>
        </w:rPr>
        <w:t xml:space="preserve">following </w:t>
      </w:r>
      <w:r>
        <w:rPr>
          <w:rFonts w:cs="Arial"/>
          <w:sz w:val="20"/>
        </w:rPr>
        <w:t>the date of re-signing.</w:t>
      </w:r>
    </w:p>
    <w:p w14:paraId="6D32841D" w14:textId="77777777" w:rsidR="009F78BC" w:rsidRDefault="009F78BC" w:rsidP="008C0E88">
      <w:pPr>
        <w:spacing w:after="0"/>
      </w:pPr>
      <w:r w:rsidRPr="0087268C">
        <w:t xml:space="preserve">A detailed example of how </w:t>
      </w:r>
      <w:r w:rsidR="00E9078A">
        <w:t xml:space="preserve">to report </w:t>
      </w:r>
      <w:r w:rsidRPr="0087268C">
        <w:t>multi-year policie</w:t>
      </w:r>
      <w:r w:rsidR="007F3958">
        <w:t xml:space="preserve">s </w:t>
      </w:r>
      <w:r w:rsidRPr="0087268C">
        <w:t xml:space="preserve">is given in </w:t>
      </w:r>
      <w:hyperlink w:anchor="_Example_–_Multi-year" w:history="1">
        <w:r w:rsidRPr="0033371F">
          <w:rPr>
            <w:rStyle w:val="Hyperlink"/>
          </w:rPr>
          <w:t>section 12</w:t>
        </w:r>
      </w:hyperlink>
      <w:r>
        <w:t xml:space="preserve"> of these instructions</w:t>
      </w:r>
      <w:r w:rsidRPr="0087268C">
        <w:t>.</w:t>
      </w:r>
    </w:p>
    <w:p w14:paraId="46034CAA" w14:textId="77777777" w:rsidR="006958B2" w:rsidRPr="00C5220A" w:rsidRDefault="006958B2" w:rsidP="00BF3CE8">
      <w:pPr>
        <w:pStyle w:val="Heading2"/>
        <w:keepNext/>
        <w:widowControl w:val="0"/>
        <w:tabs>
          <w:tab w:val="clear" w:pos="5897"/>
        </w:tabs>
        <w:spacing w:before="360" w:after="180" w:line="240" w:lineRule="auto"/>
        <w:rPr>
          <w:color w:val="1E35BF"/>
          <w:sz w:val="20"/>
          <w:szCs w:val="20"/>
        </w:rPr>
      </w:pPr>
      <w:bookmarkStart w:id="4461" w:name="_Toc256691185"/>
      <w:bookmarkStart w:id="4462" w:name="_Toc256693825"/>
      <w:bookmarkStart w:id="4463" w:name="_Toc256761059"/>
      <w:bookmarkStart w:id="4464" w:name="_Toc256761297"/>
      <w:bookmarkStart w:id="4465" w:name="_Toc256761535"/>
      <w:bookmarkStart w:id="4466" w:name="_Toc256772909"/>
      <w:bookmarkStart w:id="4467" w:name="_Toc256773148"/>
      <w:bookmarkStart w:id="4468" w:name="_Toc256782583"/>
      <w:bookmarkStart w:id="4469" w:name="_Toc256782852"/>
      <w:bookmarkStart w:id="4470" w:name="_Toc256783123"/>
      <w:bookmarkStart w:id="4471" w:name="_Toc256783393"/>
      <w:bookmarkStart w:id="4472" w:name="_Toc256783661"/>
      <w:bookmarkStart w:id="4473" w:name="_Toc256783928"/>
      <w:bookmarkStart w:id="4474" w:name="_Toc257022402"/>
      <w:bookmarkStart w:id="4475" w:name="_Toc257022794"/>
      <w:bookmarkStart w:id="4476" w:name="_Toc257023187"/>
      <w:bookmarkStart w:id="4477" w:name="_Toc257023916"/>
      <w:bookmarkStart w:id="4478" w:name="_Toc257025971"/>
      <w:bookmarkStart w:id="4479" w:name="_Toc257026435"/>
      <w:bookmarkStart w:id="4480" w:name="_Toc257033601"/>
      <w:bookmarkStart w:id="4481" w:name="_Toc257035750"/>
      <w:bookmarkStart w:id="4482" w:name="_Toc257037559"/>
      <w:bookmarkStart w:id="4483" w:name="_Toc257108851"/>
      <w:bookmarkStart w:id="4484" w:name="_Toc257112933"/>
      <w:bookmarkStart w:id="4485" w:name="_Toc257116926"/>
      <w:bookmarkStart w:id="4486" w:name="_Toc257119154"/>
      <w:bookmarkStart w:id="4487" w:name="_Toc257120249"/>
      <w:bookmarkStart w:id="4488" w:name="_Toc257121249"/>
      <w:bookmarkStart w:id="4489" w:name="_Toc257210673"/>
      <w:bookmarkStart w:id="4490" w:name="_Toc257215288"/>
      <w:bookmarkStart w:id="4491" w:name="_Toc256691186"/>
      <w:bookmarkStart w:id="4492" w:name="_Toc256693826"/>
      <w:bookmarkStart w:id="4493" w:name="_Toc256761060"/>
      <w:bookmarkStart w:id="4494" w:name="_Toc256761298"/>
      <w:bookmarkStart w:id="4495" w:name="_Toc256761536"/>
      <w:bookmarkStart w:id="4496" w:name="_Toc256772910"/>
      <w:bookmarkStart w:id="4497" w:name="_Toc256773149"/>
      <w:bookmarkStart w:id="4498" w:name="_Toc256782584"/>
      <w:bookmarkStart w:id="4499" w:name="_Toc256782853"/>
      <w:bookmarkStart w:id="4500" w:name="_Toc256783124"/>
      <w:bookmarkStart w:id="4501" w:name="_Toc256783394"/>
      <w:bookmarkStart w:id="4502" w:name="_Toc256783662"/>
      <w:bookmarkStart w:id="4503" w:name="_Toc256783929"/>
      <w:bookmarkStart w:id="4504" w:name="_Toc257022403"/>
      <w:bookmarkStart w:id="4505" w:name="_Toc257022795"/>
      <w:bookmarkStart w:id="4506" w:name="_Toc257023188"/>
      <w:bookmarkStart w:id="4507" w:name="_Toc257023917"/>
      <w:bookmarkStart w:id="4508" w:name="_Toc257025972"/>
      <w:bookmarkStart w:id="4509" w:name="_Toc257026436"/>
      <w:bookmarkStart w:id="4510" w:name="_Toc257033602"/>
      <w:bookmarkStart w:id="4511" w:name="_Toc257035751"/>
      <w:bookmarkStart w:id="4512" w:name="_Toc257037560"/>
      <w:bookmarkStart w:id="4513" w:name="_Toc257108852"/>
      <w:bookmarkStart w:id="4514" w:name="_Toc257112934"/>
      <w:bookmarkStart w:id="4515" w:name="_Toc257116927"/>
      <w:bookmarkStart w:id="4516" w:name="_Toc257119155"/>
      <w:bookmarkStart w:id="4517" w:name="_Toc257120250"/>
      <w:bookmarkStart w:id="4518" w:name="_Toc257121250"/>
      <w:bookmarkStart w:id="4519" w:name="_Toc257210674"/>
      <w:bookmarkStart w:id="4520" w:name="_Toc257215289"/>
      <w:bookmarkStart w:id="4521" w:name="_Toc256691187"/>
      <w:bookmarkStart w:id="4522" w:name="_Toc256693827"/>
      <w:bookmarkStart w:id="4523" w:name="_Toc256761061"/>
      <w:bookmarkStart w:id="4524" w:name="_Toc256761299"/>
      <w:bookmarkStart w:id="4525" w:name="_Toc256761537"/>
      <w:bookmarkStart w:id="4526" w:name="_Toc256772911"/>
      <w:bookmarkStart w:id="4527" w:name="_Toc256773150"/>
      <w:bookmarkStart w:id="4528" w:name="_Toc256782585"/>
      <w:bookmarkStart w:id="4529" w:name="_Toc256782854"/>
      <w:bookmarkStart w:id="4530" w:name="_Toc256783125"/>
      <w:bookmarkStart w:id="4531" w:name="_Toc256783395"/>
      <w:bookmarkStart w:id="4532" w:name="_Toc256783663"/>
      <w:bookmarkStart w:id="4533" w:name="_Toc256783930"/>
      <w:bookmarkStart w:id="4534" w:name="_Toc257022404"/>
      <w:bookmarkStart w:id="4535" w:name="_Toc257022796"/>
      <w:bookmarkStart w:id="4536" w:name="_Toc257023189"/>
      <w:bookmarkStart w:id="4537" w:name="_Toc257023918"/>
      <w:bookmarkStart w:id="4538" w:name="_Toc257025973"/>
      <w:bookmarkStart w:id="4539" w:name="_Toc257026437"/>
      <w:bookmarkStart w:id="4540" w:name="_Toc257033603"/>
      <w:bookmarkStart w:id="4541" w:name="_Toc257035752"/>
      <w:bookmarkStart w:id="4542" w:name="_Toc257037561"/>
      <w:bookmarkStart w:id="4543" w:name="_Toc257108853"/>
      <w:bookmarkStart w:id="4544" w:name="_Toc257112935"/>
      <w:bookmarkStart w:id="4545" w:name="_Toc257116928"/>
      <w:bookmarkStart w:id="4546" w:name="_Toc257119156"/>
      <w:bookmarkStart w:id="4547" w:name="_Toc257120251"/>
      <w:bookmarkStart w:id="4548" w:name="_Toc257121251"/>
      <w:bookmarkStart w:id="4549" w:name="_Toc257210675"/>
      <w:bookmarkStart w:id="4550" w:name="_Toc257215290"/>
      <w:bookmarkStart w:id="4551" w:name="_Toc256691188"/>
      <w:bookmarkStart w:id="4552" w:name="_Toc256693828"/>
      <w:bookmarkStart w:id="4553" w:name="_Toc256761062"/>
      <w:bookmarkStart w:id="4554" w:name="_Toc256761300"/>
      <w:bookmarkStart w:id="4555" w:name="_Toc256761538"/>
      <w:bookmarkStart w:id="4556" w:name="_Toc256772912"/>
      <w:bookmarkStart w:id="4557" w:name="_Toc256773151"/>
      <w:bookmarkStart w:id="4558" w:name="_Toc256782586"/>
      <w:bookmarkStart w:id="4559" w:name="_Toc256782855"/>
      <w:bookmarkStart w:id="4560" w:name="_Toc256783126"/>
      <w:bookmarkStart w:id="4561" w:name="_Toc256783396"/>
      <w:bookmarkStart w:id="4562" w:name="_Toc256783664"/>
      <w:bookmarkStart w:id="4563" w:name="_Toc256783931"/>
      <w:bookmarkStart w:id="4564" w:name="_Toc257022405"/>
      <w:bookmarkStart w:id="4565" w:name="_Toc257022797"/>
      <w:bookmarkStart w:id="4566" w:name="_Toc257023190"/>
      <w:bookmarkStart w:id="4567" w:name="_Toc257023919"/>
      <w:bookmarkStart w:id="4568" w:name="_Toc257025974"/>
      <w:bookmarkStart w:id="4569" w:name="_Toc257026438"/>
      <w:bookmarkStart w:id="4570" w:name="_Toc257033604"/>
      <w:bookmarkStart w:id="4571" w:name="_Toc257035753"/>
      <w:bookmarkStart w:id="4572" w:name="_Toc257037562"/>
      <w:bookmarkStart w:id="4573" w:name="_Toc257108854"/>
      <w:bookmarkStart w:id="4574" w:name="_Toc257112936"/>
      <w:bookmarkStart w:id="4575" w:name="_Toc257116929"/>
      <w:bookmarkStart w:id="4576" w:name="_Toc257119157"/>
      <w:bookmarkStart w:id="4577" w:name="_Toc257120252"/>
      <w:bookmarkStart w:id="4578" w:name="_Toc257121252"/>
      <w:bookmarkStart w:id="4579" w:name="_Toc257210676"/>
      <w:bookmarkStart w:id="4580" w:name="_Toc257215291"/>
      <w:bookmarkStart w:id="4581" w:name="_Toc256691189"/>
      <w:bookmarkStart w:id="4582" w:name="_Toc256693829"/>
      <w:bookmarkStart w:id="4583" w:name="_Toc256761063"/>
      <w:bookmarkStart w:id="4584" w:name="_Toc256761301"/>
      <w:bookmarkStart w:id="4585" w:name="_Toc256761539"/>
      <w:bookmarkStart w:id="4586" w:name="_Toc256772913"/>
      <w:bookmarkStart w:id="4587" w:name="_Toc256773152"/>
      <w:bookmarkStart w:id="4588" w:name="_Toc256782587"/>
      <w:bookmarkStart w:id="4589" w:name="_Toc256782856"/>
      <w:bookmarkStart w:id="4590" w:name="_Toc256783127"/>
      <w:bookmarkStart w:id="4591" w:name="_Toc256783397"/>
      <w:bookmarkStart w:id="4592" w:name="_Toc256783665"/>
      <w:bookmarkStart w:id="4593" w:name="_Toc256783932"/>
      <w:bookmarkStart w:id="4594" w:name="_Toc257022406"/>
      <w:bookmarkStart w:id="4595" w:name="_Toc257022798"/>
      <w:bookmarkStart w:id="4596" w:name="_Toc257023191"/>
      <w:bookmarkStart w:id="4597" w:name="_Toc257023920"/>
      <w:bookmarkStart w:id="4598" w:name="_Toc257025975"/>
      <w:bookmarkStart w:id="4599" w:name="_Toc257026439"/>
      <w:bookmarkStart w:id="4600" w:name="_Toc257033605"/>
      <w:bookmarkStart w:id="4601" w:name="_Toc257035754"/>
      <w:bookmarkStart w:id="4602" w:name="_Toc257037563"/>
      <w:bookmarkStart w:id="4603" w:name="_Toc257108855"/>
      <w:bookmarkStart w:id="4604" w:name="_Toc257112937"/>
      <w:bookmarkStart w:id="4605" w:name="_Toc257116930"/>
      <w:bookmarkStart w:id="4606" w:name="_Toc257119158"/>
      <w:bookmarkStart w:id="4607" w:name="_Toc257120253"/>
      <w:bookmarkStart w:id="4608" w:name="_Toc257121253"/>
      <w:bookmarkStart w:id="4609" w:name="_Toc257210677"/>
      <w:bookmarkStart w:id="4610" w:name="_Toc257215292"/>
      <w:bookmarkStart w:id="4611" w:name="_Toc256423414"/>
      <w:bookmarkStart w:id="4612" w:name="_Toc256423566"/>
      <w:bookmarkStart w:id="4613" w:name="_Toc256426679"/>
      <w:bookmarkStart w:id="4614" w:name="_Toc256498561"/>
      <w:bookmarkStart w:id="4615" w:name="_Toc256498720"/>
      <w:bookmarkStart w:id="4616" w:name="_Toc256522393"/>
      <w:bookmarkStart w:id="4617" w:name="_Toc256523211"/>
      <w:bookmarkStart w:id="4618" w:name="_Toc256523382"/>
      <w:bookmarkStart w:id="4619" w:name="_Toc256523553"/>
      <w:bookmarkStart w:id="4620" w:name="_Toc256686615"/>
      <w:bookmarkStart w:id="4621" w:name="_Toc256687413"/>
      <w:bookmarkStart w:id="4622" w:name="_Toc256687673"/>
      <w:bookmarkStart w:id="4623" w:name="_Toc256687860"/>
      <w:bookmarkStart w:id="4624" w:name="_Toc256688047"/>
      <w:bookmarkStart w:id="4625" w:name="_Toc256688783"/>
      <w:bookmarkStart w:id="4626" w:name="_Toc256690222"/>
      <w:bookmarkStart w:id="4627" w:name="_Toc256690938"/>
      <w:bookmarkStart w:id="4628" w:name="_Toc256691190"/>
      <w:bookmarkStart w:id="4629" w:name="_Toc256693830"/>
      <w:bookmarkStart w:id="4630" w:name="_Toc256761064"/>
      <w:bookmarkStart w:id="4631" w:name="_Toc256761302"/>
      <w:bookmarkStart w:id="4632" w:name="_Toc256761540"/>
      <w:bookmarkStart w:id="4633" w:name="_Toc256772914"/>
      <w:bookmarkStart w:id="4634" w:name="_Toc256773153"/>
      <w:bookmarkStart w:id="4635" w:name="_Toc256782588"/>
      <w:bookmarkStart w:id="4636" w:name="_Toc256782857"/>
      <w:bookmarkStart w:id="4637" w:name="_Toc256783128"/>
      <w:bookmarkStart w:id="4638" w:name="_Toc256783398"/>
      <w:bookmarkStart w:id="4639" w:name="_Toc256783666"/>
      <w:bookmarkStart w:id="4640" w:name="_Toc256783933"/>
      <w:bookmarkStart w:id="4641" w:name="_Toc257022407"/>
      <w:bookmarkStart w:id="4642" w:name="_Toc257022799"/>
      <w:bookmarkStart w:id="4643" w:name="_Toc257023192"/>
      <w:bookmarkStart w:id="4644" w:name="_Toc257023921"/>
      <w:bookmarkStart w:id="4645" w:name="_Toc257025976"/>
      <w:bookmarkStart w:id="4646" w:name="_Toc257026440"/>
      <w:bookmarkStart w:id="4647" w:name="_Toc257033606"/>
      <w:bookmarkStart w:id="4648" w:name="_Toc257035755"/>
      <w:bookmarkStart w:id="4649" w:name="_Toc257037564"/>
      <w:bookmarkStart w:id="4650" w:name="_Toc257108856"/>
      <w:bookmarkStart w:id="4651" w:name="_Toc257112938"/>
      <w:bookmarkStart w:id="4652" w:name="_Toc257116931"/>
      <w:bookmarkStart w:id="4653" w:name="_Toc257119159"/>
      <w:bookmarkStart w:id="4654" w:name="_Toc257120254"/>
      <w:bookmarkStart w:id="4655" w:name="_Toc257121254"/>
      <w:bookmarkStart w:id="4656" w:name="_Toc257210678"/>
      <w:bookmarkStart w:id="4657" w:name="_Toc257215293"/>
      <w:bookmarkStart w:id="4658" w:name="_Toc256690940"/>
      <w:bookmarkStart w:id="4659" w:name="_Toc256691192"/>
      <w:bookmarkStart w:id="4660" w:name="_Toc256693832"/>
      <w:bookmarkStart w:id="4661" w:name="_Toc256761066"/>
      <w:bookmarkStart w:id="4662" w:name="_Toc256761304"/>
      <w:bookmarkStart w:id="4663" w:name="_Toc256761542"/>
      <w:bookmarkStart w:id="4664" w:name="_Toc256772916"/>
      <w:bookmarkStart w:id="4665" w:name="_Toc256773155"/>
      <w:bookmarkStart w:id="4666" w:name="_Toc256782590"/>
      <w:bookmarkStart w:id="4667" w:name="_Toc256782859"/>
      <w:bookmarkStart w:id="4668" w:name="_Toc256783130"/>
      <w:bookmarkStart w:id="4669" w:name="_Toc256783400"/>
      <w:bookmarkStart w:id="4670" w:name="_Toc256783668"/>
      <w:bookmarkStart w:id="4671" w:name="_Toc256783935"/>
      <w:bookmarkStart w:id="4672" w:name="_Toc257022409"/>
      <w:bookmarkStart w:id="4673" w:name="_Toc257022801"/>
      <w:bookmarkStart w:id="4674" w:name="_Toc257023194"/>
      <w:bookmarkStart w:id="4675" w:name="_Toc257023923"/>
      <w:bookmarkStart w:id="4676" w:name="_Toc257025978"/>
      <w:bookmarkStart w:id="4677" w:name="_Toc257026442"/>
      <w:bookmarkStart w:id="4678" w:name="_Toc257033608"/>
      <w:bookmarkStart w:id="4679" w:name="_Toc257035757"/>
      <w:bookmarkStart w:id="4680" w:name="_Toc257037566"/>
      <w:bookmarkStart w:id="4681" w:name="_Toc257108858"/>
      <w:bookmarkStart w:id="4682" w:name="_Toc257112940"/>
      <w:bookmarkStart w:id="4683" w:name="_Toc257116933"/>
      <w:bookmarkStart w:id="4684" w:name="_Toc257119161"/>
      <w:bookmarkStart w:id="4685" w:name="_Toc257120256"/>
      <w:bookmarkStart w:id="4686" w:name="_Toc257121256"/>
      <w:bookmarkStart w:id="4687" w:name="_Toc257210680"/>
      <w:bookmarkStart w:id="4688" w:name="_Toc257215295"/>
      <w:bookmarkStart w:id="4689" w:name="_Toc256690941"/>
      <w:bookmarkStart w:id="4690" w:name="_Toc256691193"/>
      <w:bookmarkStart w:id="4691" w:name="_Toc256693833"/>
      <w:bookmarkStart w:id="4692" w:name="_Toc256761067"/>
      <w:bookmarkStart w:id="4693" w:name="_Toc256761305"/>
      <w:bookmarkStart w:id="4694" w:name="_Toc256761543"/>
      <w:bookmarkStart w:id="4695" w:name="_Toc256772917"/>
      <w:bookmarkStart w:id="4696" w:name="_Toc256773156"/>
      <w:bookmarkStart w:id="4697" w:name="_Toc256782591"/>
      <w:bookmarkStart w:id="4698" w:name="_Toc256782860"/>
      <w:bookmarkStart w:id="4699" w:name="_Toc256783131"/>
      <w:bookmarkStart w:id="4700" w:name="_Toc256783401"/>
      <w:bookmarkStart w:id="4701" w:name="_Toc256783669"/>
      <w:bookmarkStart w:id="4702" w:name="_Toc256783936"/>
      <w:bookmarkStart w:id="4703" w:name="_Toc257022410"/>
      <w:bookmarkStart w:id="4704" w:name="_Toc257022802"/>
      <w:bookmarkStart w:id="4705" w:name="_Toc257023195"/>
      <w:bookmarkStart w:id="4706" w:name="_Toc257023924"/>
      <w:bookmarkStart w:id="4707" w:name="_Toc257025979"/>
      <w:bookmarkStart w:id="4708" w:name="_Toc257026443"/>
      <w:bookmarkStart w:id="4709" w:name="_Toc257033609"/>
      <w:bookmarkStart w:id="4710" w:name="_Toc257035758"/>
      <w:bookmarkStart w:id="4711" w:name="_Toc257037567"/>
      <w:bookmarkStart w:id="4712" w:name="_Toc257108859"/>
      <w:bookmarkStart w:id="4713" w:name="_Toc257112941"/>
      <w:bookmarkStart w:id="4714" w:name="_Toc257116934"/>
      <w:bookmarkStart w:id="4715" w:name="_Toc257119162"/>
      <w:bookmarkStart w:id="4716" w:name="_Toc257120257"/>
      <w:bookmarkStart w:id="4717" w:name="_Toc257121257"/>
      <w:bookmarkStart w:id="4718" w:name="_Toc257210681"/>
      <w:bookmarkStart w:id="4719" w:name="_Toc257215296"/>
      <w:bookmarkStart w:id="4720" w:name="_Toc255831790"/>
      <w:bookmarkStart w:id="4721" w:name="_Toc255832252"/>
      <w:bookmarkStart w:id="4722" w:name="_Toc255836401"/>
      <w:bookmarkStart w:id="4723" w:name="_Toc255837359"/>
      <w:bookmarkStart w:id="4724" w:name="_Toc256089477"/>
      <w:bookmarkStart w:id="4725" w:name="_Toc256089603"/>
      <w:bookmarkStart w:id="4726" w:name="_Toc256090014"/>
      <w:bookmarkStart w:id="4727" w:name="_Toc256423416"/>
      <w:bookmarkStart w:id="4728" w:name="_Toc256423568"/>
      <w:bookmarkStart w:id="4729" w:name="_Toc256426682"/>
      <w:bookmarkStart w:id="4730" w:name="_Toc256498564"/>
      <w:bookmarkStart w:id="4731" w:name="_Toc256498723"/>
      <w:bookmarkStart w:id="4732" w:name="_Toc256522396"/>
      <w:bookmarkStart w:id="4733" w:name="_Toc256523214"/>
      <w:bookmarkStart w:id="4734" w:name="_Toc256523385"/>
      <w:bookmarkStart w:id="4735" w:name="_Toc256523556"/>
      <w:bookmarkStart w:id="4736" w:name="_Toc256686618"/>
      <w:bookmarkStart w:id="4737" w:name="_Toc256687416"/>
      <w:bookmarkStart w:id="4738" w:name="_Toc256687676"/>
      <w:bookmarkStart w:id="4739" w:name="_Toc256687863"/>
      <w:bookmarkStart w:id="4740" w:name="_Toc256688050"/>
      <w:bookmarkStart w:id="4741" w:name="_Toc256688786"/>
      <w:bookmarkStart w:id="4742" w:name="_Toc256690224"/>
      <w:bookmarkStart w:id="4743" w:name="_Toc256690942"/>
      <w:bookmarkStart w:id="4744" w:name="_Toc256691194"/>
      <w:bookmarkStart w:id="4745" w:name="_Toc256693834"/>
      <w:bookmarkStart w:id="4746" w:name="_Toc256761068"/>
      <w:bookmarkStart w:id="4747" w:name="_Toc256761306"/>
      <w:bookmarkStart w:id="4748" w:name="_Toc256761544"/>
      <w:bookmarkStart w:id="4749" w:name="_Toc256772918"/>
      <w:bookmarkStart w:id="4750" w:name="_Toc256773157"/>
      <w:bookmarkStart w:id="4751" w:name="_Toc256782592"/>
      <w:bookmarkStart w:id="4752" w:name="_Toc256782861"/>
      <w:bookmarkStart w:id="4753" w:name="_Toc256783132"/>
      <w:bookmarkStart w:id="4754" w:name="_Toc256783402"/>
      <w:bookmarkStart w:id="4755" w:name="_Toc256783670"/>
      <w:bookmarkStart w:id="4756" w:name="_Toc256783937"/>
      <w:bookmarkStart w:id="4757" w:name="_Toc257022411"/>
      <w:bookmarkStart w:id="4758" w:name="_Toc257022803"/>
      <w:bookmarkStart w:id="4759" w:name="_Toc257023196"/>
      <w:bookmarkStart w:id="4760" w:name="_Toc257023925"/>
      <w:bookmarkStart w:id="4761" w:name="_Toc257025980"/>
      <w:bookmarkStart w:id="4762" w:name="_Toc257026444"/>
      <w:bookmarkStart w:id="4763" w:name="_Toc257033610"/>
      <w:bookmarkStart w:id="4764" w:name="_Toc257035759"/>
      <w:bookmarkStart w:id="4765" w:name="_Toc257037568"/>
      <w:bookmarkStart w:id="4766" w:name="_Toc257108860"/>
      <w:bookmarkStart w:id="4767" w:name="_Toc257112942"/>
      <w:bookmarkStart w:id="4768" w:name="_Toc257116935"/>
      <w:bookmarkStart w:id="4769" w:name="_Toc257119163"/>
      <w:bookmarkStart w:id="4770" w:name="_Toc257120258"/>
      <w:bookmarkStart w:id="4771" w:name="_Toc257121258"/>
      <w:bookmarkStart w:id="4772" w:name="_Toc257210682"/>
      <w:bookmarkStart w:id="4773" w:name="_Toc257215297"/>
      <w:bookmarkStart w:id="4774" w:name="_Toc256688787"/>
      <w:bookmarkStart w:id="4775" w:name="_Toc256690225"/>
      <w:bookmarkStart w:id="4776" w:name="_Toc256690943"/>
      <w:bookmarkStart w:id="4777" w:name="_Toc256691195"/>
      <w:bookmarkStart w:id="4778" w:name="_Toc256693835"/>
      <w:bookmarkStart w:id="4779" w:name="_Toc256761069"/>
      <w:bookmarkStart w:id="4780" w:name="_Toc256761307"/>
      <w:bookmarkStart w:id="4781" w:name="_Toc256761545"/>
      <w:bookmarkStart w:id="4782" w:name="_Toc256772919"/>
      <w:bookmarkStart w:id="4783" w:name="_Toc256773158"/>
      <w:bookmarkStart w:id="4784" w:name="_Toc256782593"/>
      <w:bookmarkStart w:id="4785" w:name="_Toc256782862"/>
      <w:bookmarkStart w:id="4786" w:name="_Toc256783133"/>
      <w:bookmarkStart w:id="4787" w:name="_Toc256783403"/>
      <w:bookmarkStart w:id="4788" w:name="_Toc256783671"/>
      <w:bookmarkStart w:id="4789" w:name="_Toc256783938"/>
      <w:bookmarkStart w:id="4790" w:name="_Toc257022412"/>
      <w:bookmarkStart w:id="4791" w:name="_Toc257022804"/>
      <w:bookmarkStart w:id="4792" w:name="_Toc257023197"/>
      <w:bookmarkStart w:id="4793" w:name="_Toc257023926"/>
      <w:bookmarkStart w:id="4794" w:name="_Toc257025981"/>
      <w:bookmarkStart w:id="4795" w:name="_Toc257026445"/>
      <w:bookmarkStart w:id="4796" w:name="_Toc257033611"/>
      <w:bookmarkStart w:id="4797" w:name="_Toc257035760"/>
      <w:bookmarkStart w:id="4798" w:name="_Toc257037569"/>
      <w:bookmarkStart w:id="4799" w:name="_Toc257108861"/>
      <w:bookmarkStart w:id="4800" w:name="_Toc257112943"/>
      <w:bookmarkStart w:id="4801" w:name="_Toc257116936"/>
      <w:bookmarkStart w:id="4802" w:name="_Toc257119164"/>
      <w:bookmarkStart w:id="4803" w:name="_Toc257120259"/>
      <w:bookmarkStart w:id="4804" w:name="_Toc257121259"/>
      <w:bookmarkStart w:id="4805" w:name="_Toc257210683"/>
      <w:bookmarkStart w:id="4806" w:name="_Toc257215298"/>
      <w:bookmarkStart w:id="4807" w:name="_Toc256688788"/>
      <w:bookmarkStart w:id="4808" w:name="_Toc256690226"/>
      <w:bookmarkStart w:id="4809" w:name="_Toc256690944"/>
      <w:bookmarkStart w:id="4810" w:name="_Toc256691196"/>
      <w:bookmarkStart w:id="4811" w:name="_Toc256693836"/>
      <w:bookmarkStart w:id="4812" w:name="_Toc256761070"/>
      <w:bookmarkStart w:id="4813" w:name="_Toc256761308"/>
      <w:bookmarkStart w:id="4814" w:name="_Toc256761546"/>
      <w:bookmarkStart w:id="4815" w:name="_Toc256772920"/>
      <w:bookmarkStart w:id="4816" w:name="_Toc256773159"/>
      <w:bookmarkStart w:id="4817" w:name="_Toc256782594"/>
      <w:bookmarkStart w:id="4818" w:name="_Toc256782863"/>
      <w:bookmarkStart w:id="4819" w:name="_Toc256783134"/>
      <w:bookmarkStart w:id="4820" w:name="_Toc256783404"/>
      <w:bookmarkStart w:id="4821" w:name="_Toc256783672"/>
      <w:bookmarkStart w:id="4822" w:name="_Toc256783939"/>
      <w:bookmarkStart w:id="4823" w:name="_Toc257022413"/>
      <w:bookmarkStart w:id="4824" w:name="_Toc257022805"/>
      <w:bookmarkStart w:id="4825" w:name="_Toc257023198"/>
      <w:bookmarkStart w:id="4826" w:name="_Toc257023927"/>
      <w:bookmarkStart w:id="4827" w:name="_Toc257025982"/>
      <w:bookmarkStart w:id="4828" w:name="_Toc257026446"/>
      <w:bookmarkStart w:id="4829" w:name="_Toc257033612"/>
      <w:bookmarkStart w:id="4830" w:name="_Toc257035761"/>
      <w:bookmarkStart w:id="4831" w:name="_Toc257037570"/>
      <w:bookmarkStart w:id="4832" w:name="_Toc257108862"/>
      <w:bookmarkStart w:id="4833" w:name="_Toc257112944"/>
      <w:bookmarkStart w:id="4834" w:name="_Toc257116937"/>
      <w:bookmarkStart w:id="4835" w:name="_Toc257119165"/>
      <w:bookmarkStart w:id="4836" w:name="_Toc257120260"/>
      <w:bookmarkStart w:id="4837" w:name="_Toc257121260"/>
      <w:bookmarkStart w:id="4838" w:name="_Toc257210684"/>
      <w:bookmarkStart w:id="4839" w:name="_Toc257215299"/>
      <w:bookmarkStart w:id="4840" w:name="_Toc256688789"/>
      <w:bookmarkStart w:id="4841" w:name="_Toc256690227"/>
      <w:bookmarkStart w:id="4842" w:name="_Toc256690945"/>
      <w:bookmarkStart w:id="4843" w:name="_Toc256691197"/>
      <w:bookmarkStart w:id="4844" w:name="_Toc256693837"/>
      <w:bookmarkStart w:id="4845" w:name="_Toc256761071"/>
      <w:bookmarkStart w:id="4846" w:name="_Toc256761309"/>
      <w:bookmarkStart w:id="4847" w:name="_Toc256761547"/>
      <w:bookmarkStart w:id="4848" w:name="_Toc256772921"/>
      <w:bookmarkStart w:id="4849" w:name="_Toc256773160"/>
      <w:bookmarkStart w:id="4850" w:name="_Toc256782595"/>
      <w:bookmarkStart w:id="4851" w:name="_Toc256782864"/>
      <w:bookmarkStart w:id="4852" w:name="_Toc256783135"/>
      <w:bookmarkStart w:id="4853" w:name="_Toc256783405"/>
      <w:bookmarkStart w:id="4854" w:name="_Toc256783673"/>
      <w:bookmarkStart w:id="4855" w:name="_Toc256783940"/>
      <w:bookmarkStart w:id="4856" w:name="_Toc257022414"/>
      <w:bookmarkStart w:id="4857" w:name="_Toc257022806"/>
      <w:bookmarkStart w:id="4858" w:name="_Toc257023199"/>
      <w:bookmarkStart w:id="4859" w:name="_Toc257023928"/>
      <w:bookmarkStart w:id="4860" w:name="_Toc257025983"/>
      <w:bookmarkStart w:id="4861" w:name="_Toc257026447"/>
      <w:bookmarkStart w:id="4862" w:name="_Toc257033613"/>
      <w:bookmarkStart w:id="4863" w:name="_Toc257035762"/>
      <w:bookmarkStart w:id="4864" w:name="_Toc257037571"/>
      <w:bookmarkStart w:id="4865" w:name="_Toc257108863"/>
      <w:bookmarkStart w:id="4866" w:name="_Toc257112945"/>
      <w:bookmarkStart w:id="4867" w:name="_Toc257116938"/>
      <w:bookmarkStart w:id="4868" w:name="_Toc257119166"/>
      <w:bookmarkStart w:id="4869" w:name="_Toc257120261"/>
      <w:bookmarkStart w:id="4870" w:name="_Toc257121261"/>
      <w:bookmarkStart w:id="4871" w:name="_Toc257210685"/>
      <w:bookmarkStart w:id="4872" w:name="_Toc257215300"/>
      <w:bookmarkStart w:id="4873" w:name="_Toc256426685"/>
      <w:bookmarkStart w:id="4874" w:name="_Toc256498567"/>
      <w:bookmarkStart w:id="4875" w:name="_Toc256498726"/>
      <w:bookmarkStart w:id="4876" w:name="_Toc256522399"/>
      <w:bookmarkStart w:id="4877" w:name="_Toc256523217"/>
      <w:bookmarkStart w:id="4878" w:name="_Toc256523388"/>
      <w:bookmarkStart w:id="4879" w:name="_Toc256523559"/>
      <w:bookmarkStart w:id="4880" w:name="_Toc256686621"/>
      <w:bookmarkStart w:id="4881" w:name="_Toc256687419"/>
      <w:bookmarkStart w:id="4882" w:name="_Toc256687679"/>
      <w:bookmarkStart w:id="4883" w:name="_Toc256687866"/>
      <w:bookmarkStart w:id="4884" w:name="_Toc256688053"/>
      <w:bookmarkStart w:id="4885" w:name="_Toc256688791"/>
      <w:bookmarkStart w:id="4886" w:name="_Toc256690229"/>
      <w:bookmarkStart w:id="4887" w:name="_Toc256690947"/>
      <w:bookmarkStart w:id="4888" w:name="_Toc256691199"/>
      <w:bookmarkStart w:id="4889" w:name="_Toc256693839"/>
      <w:bookmarkStart w:id="4890" w:name="_Toc256761073"/>
      <w:bookmarkStart w:id="4891" w:name="_Toc256761311"/>
      <w:bookmarkStart w:id="4892" w:name="_Toc256761549"/>
      <w:bookmarkStart w:id="4893" w:name="_Toc256772923"/>
      <w:bookmarkStart w:id="4894" w:name="_Toc256773162"/>
      <w:bookmarkStart w:id="4895" w:name="_Toc256782597"/>
      <w:bookmarkStart w:id="4896" w:name="_Toc256782866"/>
      <w:bookmarkStart w:id="4897" w:name="_Toc256783137"/>
      <w:bookmarkStart w:id="4898" w:name="_Toc256783407"/>
      <w:bookmarkStart w:id="4899" w:name="_Toc256783675"/>
      <w:bookmarkStart w:id="4900" w:name="_Toc256783942"/>
      <w:bookmarkStart w:id="4901" w:name="_Toc257022416"/>
      <w:bookmarkStart w:id="4902" w:name="_Toc257022808"/>
      <w:bookmarkStart w:id="4903" w:name="_Toc257023201"/>
      <w:bookmarkStart w:id="4904" w:name="_Toc257023930"/>
      <w:bookmarkStart w:id="4905" w:name="_Toc257025985"/>
      <w:bookmarkStart w:id="4906" w:name="_Toc257026449"/>
      <w:bookmarkStart w:id="4907" w:name="_Toc257033615"/>
      <w:bookmarkStart w:id="4908" w:name="_Toc257035764"/>
      <w:bookmarkStart w:id="4909" w:name="_Toc257037573"/>
      <w:bookmarkStart w:id="4910" w:name="_Toc257108865"/>
      <w:bookmarkStart w:id="4911" w:name="_Toc257112947"/>
      <w:bookmarkStart w:id="4912" w:name="_Toc257116940"/>
      <w:bookmarkStart w:id="4913" w:name="_Toc257119168"/>
      <w:bookmarkStart w:id="4914" w:name="_Toc257120263"/>
      <w:bookmarkStart w:id="4915" w:name="_Toc257121263"/>
      <w:bookmarkStart w:id="4916" w:name="_Toc257210687"/>
      <w:bookmarkStart w:id="4917" w:name="_Toc257215302"/>
      <w:bookmarkStart w:id="4918" w:name="_Toc256426686"/>
      <w:bookmarkStart w:id="4919" w:name="_Toc256498568"/>
      <w:bookmarkStart w:id="4920" w:name="_Toc256498727"/>
      <w:bookmarkStart w:id="4921" w:name="_Toc256522400"/>
      <w:bookmarkStart w:id="4922" w:name="_Toc256523218"/>
      <w:bookmarkStart w:id="4923" w:name="_Toc256523389"/>
      <w:bookmarkStart w:id="4924" w:name="_Toc256523560"/>
      <w:bookmarkStart w:id="4925" w:name="_Toc256686622"/>
      <w:bookmarkStart w:id="4926" w:name="_Toc256687420"/>
      <w:bookmarkStart w:id="4927" w:name="_Toc256687680"/>
      <w:bookmarkStart w:id="4928" w:name="_Toc256687867"/>
      <w:bookmarkStart w:id="4929" w:name="_Toc256688054"/>
      <w:bookmarkStart w:id="4930" w:name="_Toc256688792"/>
      <w:bookmarkStart w:id="4931" w:name="_Toc256690230"/>
      <w:bookmarkStart w:id="4932" w:name="_Toc256690948"/>
      <w:bookmarkStart w:id="4933" w:name="_Toc256691200"/>
      <w:bookmarkStart w:id="4934" w:name="_Toc256693840"/>
      <w:bookmarkStart w:id="4935" w:name="_Toc256761074"/>
      <w:bookmarkStart w:id="4936" w:name="_Toc256761312"/>
      <w:bookmarkStart w:id="4937" w:name="_Toc256761550"/>
      <w:bookmarkStart w:id="4938" w:name="_Toc256772924"/>
      <w:bookmarkStart w:id="4939" w:name="_Toc256773163"/>
      <w:bookmarkStart w:id="4940" w:name="_Toc256782598"/>
      <w:bookmarkStart w:id="4941" w:name="_Toc256782867"/>
      <w:bookmarkStart w:id="4942" w:name="_Toc256783138"/>
      <w:bookmarkStart w:id="4943" w:name="_Toc256783408"/>
      <w:bookmarkStart w:id="4944" w:name="_Toc256783676"/>
      <w:bookmarkStart w:id="4945" w:name="_Toc256783943"/>
      <w:bookmarkStart w:id="4946" w:name="_Toc257022417"/>
      <w:bookmarkStart w:id="4947" w:name="_Toc257022809"/>
      <w:bookmarkStart w:id="4948" w:name="_Toc257023202"/>
      <w:bookmarkStart w:id="4949" w:name="_Toc257023931"/>
      <w:bookmarkStart w:id="4950" w:name="_Toc257025986"/>
      <w:bookmarkStart w:id="4951" w:name="_Toc257026450"/>
      <w:bookmarkStart w:id="4952" w:name="_Toc257033616"/>
      <w:bookmarkStart w:id="4953" w:name="_Toc257035765"/>
      <w:bookmarkStart w:id="4954" w:name="_Toc257037574"/>
      <w:bookmarkStart w:id="4955" w:name="_Toc257108866"/>
      <w:bookmarkStart w:id="4956" w:name="_Toc257112948"/>
      <w:bookmarkStart w:id="4957" w:name="_Toc257116941"/>
      <w:bookmarkStart w:id="4958" w:name="_Toc257119169"/>
      <w:bookmarkStart w:id="4959" w:name="_Toc257120264"/>
      <w:bookmarkStart w:id="4960" w:name="_Toc257121264"/>
      <w:bookmarkStart w:id="4961" w:name="_Toc257210688"/>
      <w:bookmarkStart w:id="4962" w:name="_Toc257215303"/>
      <w:bookmarkStart w:id="4963" w:name="_Toc256426689"/>
      <w:bookmarkStart w:id="4964" w:name="_Toc256498571"/>
      <w:bookmarkStart w:id="4965" w:name="_Toc256498730"/>
      <w:bookmarkStart w:id="4966" w:name="_Toc256522403"/>
      <w:bookmarkStart w:id="4967" w:name="_Toc256523221"/>
      <w:bookmarkStart w:id="4968" w:name="_Toc256523392"/>
      <w:bookmarkStart w:id="4969" w:name="_Toc256523563"/>
      <w:bookmarkStart w:id="4970" w:name="_Toc256686625"/>
      <w:bookmarkStart w:id="4971" w:name="_Toc256687423"/>
      <w:bookmarkStart w:id="4972" w:name="_Toc256687683"/>
      <w:bookmarkStart w:id="4973" w:name="_Toc256687870"/>
      <w:bookmarkStart w:id="4974" w:name="_Toc256688057"/>
      <w:bookmarkStart w:id="4975" w:name="_Toc256688795"/>
      <w:bookmarkStart w:id="4976" w:name="_Toc256690232"/>
      <w:bookmarkStart w:id="4977" w:name="_Toc256690950"/>
      <w:bookmarkStart w:id="4978" w:name="_Toc256691202"/>
      <w:bookmarkStart w:id="4979" w:name="_Toc256693842"/>
      <w:bookmarkStart w:id="4980" w:name="_Toc256761076"/>
      <w:bookmarkStart w:id="4981" w:name="_Toc256761314"/>
      <w:bookmarkStart w:id="4982" w:name="_Toc256761552"/>
      <w:bookmarkStart w:id="4983" w:name="_Toc256772926"/>
      <w:bookmarkStart w:id="4984" w:name="_Toc256773165"/>
      <w:bookmarkStart w:id="4985" w:name="_Toc256782600"/>
      <w:bookmarkStart w:id="4986" w:name="_Toc256782869"/>
      <w:bookmarkStart w:id="4987" w:name="_Toc256783140"/>
      <w:bookmarkStart w:id="4988" w:name="_Toc256783410"/>
      <w:bookmarkStart w:id="4989" w:name="_Toc256783678"/>
      <w:bookmarkStart w:id="4990" w:name="_Toc256783945"/>
      <w:bookmarkStart w:id="4991" w:name="_Toc257022419"/>
      <w:bookmarkStart w:id="4992" w:name="_Toc257022811"/>
      <w:bookmarkStart w:id="4993" w:name="_Toc257023204"/>
      <w:bookmarkStart w:id="4994" w:name="_Toc257023933"/>
      <w:bookmarkStart w:id="4995" w:name="_Toc257025988"/>
      <w:bookmarkStart w:id="4996" w:name="_Toc257026452"/>
      <w:bookmarkStart w:id="4997" w:name="_Toc257033618"/>
      <w:bookmarkStart w:id="4998" w:name="_Toc257035767"/>
      <w:bookmarkStart w:id="4999" w:name="_Toc257037576"/>
      <w:bookmarkStart w:id="5000" w:name="_Toc257108868"/>
      <w:bookmarkStart w:id="5001" w:name="_Toc257112950"/>
      <w:bookmarkStart w:id="5002" w:name="_Toc257116943"/>
      <w:bookmarkStart w:id="5003" w:name="_Toc257119171"/>
      <w:bookmarkStart w:id="5004" w:name="_Toc257120266"/>
      <w:bookmarkStart w:id="5005" w:name="_Toc257121266"/>
      <w:bookmarkStart w:id="5006" w:name="_Toc257210690"/>
      <w:bookmarkStart w:id="5007" w:name="_Toc257215305"/>
      <w:bookmarkStart w:id="5008" w:name="_Outwards_profit_commission"/>
      <w:bookmarkStart w:id="5009" w:name="_Outwards_profit_commissions"/>
      <w:bookmarkStart w:id="5010" w:name="_Toc113278622"/>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r w:rsidRPr="00C5220A">
        <w:rPr>
          <w:color w:val="1E35BF"/>
          <w:sz w:val="20"/>
          <w:szCs w:val="20"/>
        </w:rPr>
        <w:t>Outwards profit commission</w:t>
      </w:r>
      <w:r w:rsidR="000376B8" w:rsidRPr="00C5220A">
        <w:rPr>
          <w:color w:val="1E35BF"/>
          <w:sz w:val="20"/>
          <w:szCs w:val="20"/>
        </w:rPr>
        <w:t>s</w:t>
      </w:r>
      <w:bookmarkEnd w:id="5010"/>
    </w:p>
    <w:p w14:paraId="07A0E09D" w14:textId="77777777" w:rsidR="00406C11" w:rsidRPr="00A042B3" w:rsidRDefault="008C0E88" w:rsidP="009F78BC">
      <w:pPr>
        <w:pStyle w:val="ListBullet"/>
        <w:widowControl w:val="0"/>
        <w:numPr>
          <w:ilvl w:val="0"/>
          <w:numId w:val="0"/>
        </w:numPr>
        <w:rPr>
          <w:sz w:val="20"/>
        </w:rPr>
      </w:pPr>
      <w:r>
        <w:rPr>
          <w:sz w:val="20"/>
        </w:rPr>
        <w:t>Report o</w:t>
      </w:r>
      <w:r w:rsidR="006958B2" w:rsidRPr="00A042B3">
        <w:rPr>
          <w:sz w:val="20"/>
        </w:rPr>
        <w:t>utwards profit commission</w:t>
      </w:r>
      <w:r w:rsidR="007F3958">
        <w:rPr>
          <w:sz w:val="20"/>
        </w:rPr>
        <w:t xml:space="preserve">s </w:t>
      </w:r>
      <w:r w:rsidR="006958B2" w:rsidRPr="00A042B3">
        <w:rPr>
          <w:sz w:val="20"/>
        </w:rPr>
        <w:t>as follows</w:t>
      </w:r>
      <w:r w:rsidR="00E0116B">
        <w:rPr>
          <w:sz w:val="20"/>
        </w:rPr>
        <w:t>.</w:t>
      </w:r>
    </w:p>
    <w:p w14:paraId="41D5AC1F" w14:textId="77777777" w:rsidR="006958B2" w:rsidRPr="00A042B3" w:rsidRDefault="00716D3F" w:rsidP="00406C11">
      <w:pPr>
        <w:keepNext/>
        <w:widowControl w:val="0"/>
        <w:numPr>
          <w:ilvl w:val="0"/>
          <w:numId w:val="8"/>
        </w:numPr>
        <w:rPr>
          <w:rFonts w:cs="Arial"/>
          <w:sz w:val="20"/>
        </w:rPr>
      </w:pPr>
      <w:r>
        <w:rPr>
          <w:rFonts w:cs="Arial"/>
          <w:sz w:val="20"/>
        </w:rPr>
        <w:t>Managing a</w:t>
      </w:r>
      <w:r w:rsidR="006958B2" w:rsidRPr="00A042B3">
        <w:rPr>
          <w:rFonts w:cs="Arial"/>
          <w:sz w:val="20"/>
        </w:rPr>
        <w:t>gents may estimate profit commission</w:t>
      </w:r>
      <w:r w:rsidR="000376B8">
        <w:rPr>
          <w:rFonts w:cs="Arial"/>
          <w:sz w:val="20"/>
        </w:rPr>
        <w:t>s</w:t>
      </w:r>
      <w:r w:rsidR="006958B2" w:rsidRPr="00A042B3">
        <w:rPr>
          <w:rFonts w:cs="Arial"/>
          <w:sz w:val="20"/>
        </w:rPr>
        <w:t xml:space="preserve"> when the policy is written.</w:t>
      </w:r>
      <w:r w:rsidR="0056705D">
        <w:rPr>
          <w:rFonts w:cs="Arial"/>
          <w:sz w:val="20"/>
        </w:rPr>
        <w:t xml:space="preserve"> </w:t>
      </w:r>
      <w:r w:rsidR="006958B2" w:rsidRPr="00A042B3">
        <w:rPr>
          <w:rFonts w:cs="Arial"/>
          <w:sz w:val="20"/>
        </w:rPr>
        <w:t xml:space="preserve">The </w:t>
      </w:r>
      <w:r w:rsidR="009F7D41">
        <w:rPr>
          <w:rFonts w:cs="Arial"/>
          <w:sz w:val="20"/>
        </w:rPr>
        <w:t>Gross Written Premium</w:t>
      </w:r>
      <w:r w:rsidR="006958B2" w:rsidRPr="00A042B3">
        <w:rPr>
          <w:rFonts w:cs="Arial"/>
          <w:sz w:val="20"/>
        </w:rPr>
        <w:t xml:space="preserve"> supplied in the </w:t>
      </w:r>
      <w:r w:rsidR="00EB4B01">
        <w:rPr>
          <w:rFonts w:cs="Arial"/>
          <w:sz w:val="20"/>
        </w:rPr>
        <w:t>PMDR</w:t>
      </w:r>
      <w:r w:rsidR="006958B2" w:rsidRPr="00A042B3">
        <w:rPr>
          <w:rFonts w:cs="Arial"/>
          <w:sz w:val="20"/>
        </w:rPr>
        <w:t xml:space="preserve"> </w:t>
      </w:r>
      <w:r w:rsidR="00AF7E83">
        <w:rPr>
          <w:rFonts w:cs="Arial"/>
          <w:sz w:val="20"/>
        </w:rPr>
        <w:t>forms</w:t>
      </w:r>
      <w:r w:rsidR="00AF7E83" w:rsidRPr="00A042B3">
        <w:rPr>
          <w:rFonts w:cs="Arial"/>
          <w:sz w:val="20"/>
        </w:rPr>
        <w:t xml:space="preserve"> </w:t>
      </w:r>
      <w:r w:rsidR="006958B2" w:rsidRPr="00A042B3">
        <w:rPr>
          <w:rFonts w:cs="Arial"/>
          <w:sz w:val="20"/>
        </w:rPr>
        <w:t>would therefore include an allowance for estimated profit commission</w:t>
      </w:r>
      <w:r w:rsidR="000376B8">
        <w:rPr>
          <w:rFonts w:cs="Arial"/>
          <w:sz w:val="20"/>
        </w:rPr>
        <w:t>s</w:t>
      </w:r>
      <w:r w:rsidR="006958B2" w:rsidRPr="00A042B3">
        <w:rPr>
          <w:rFonts w:cs="Arial"/>
          <w:sz w:val="20"/>
        </w:rPr>
        <w:t>.</w:t>
      </w:r>
    </w:p>
    <w:p w14:paraId="3D38E6DF" w14:textId="77777777" w:rsidR="006958B2" w:rsidRDefault="00291D32" w:rsidP="00307A8B">
      <w:pPr>
        <w:keepNext/>
        <w:widowControl w:val="0"/>
        <w:numPr>
          <w:ilvl w:val="0"/>
          <w:numId w:val="8"/>
        </w:numPr>
        <w:rPr>
          <w:rFonts w:cs="Arial"/>
          <w:sz w:val="20"/>
        </w:rPr>
      </w:pPr>
      <w:r>
        <w:rPr>
          <w:rFonts w:cs="Arial"/>
          <w:sz w:val="20"/>
        </w:rPr>
        <w:t xml:space="preserve">When </w:t>
      </w:r>
      <w:r w:rsidR="006958B2" w:rsidRPr="00A042B3">
        <w:rPr>
          <w:rFonts w:cs="Arial"/>
          <w:sz w:val="20"/>
        </w:rPr>
        <w:t>a</w:t>
      </w:r>
      <w:r w:rsidR="00F66266">
        <w:rPr>
          <w:rFonts w:cs="Arial"/>
          <w:sz w:val="20"/>
        </w:rPr>
        <w:t xml:space="preserve"> </w:t>
      </w:r>
      <w:r w:rsidR="00716D3F">
        <w:rPr>
          <w:rFonts w:cs="Arial"/>
          <w:sz w:val="20"/>
        </w:rPr>
        <w:t>managing agent</w:t>
      </w:r>
      <w:r w:rsidR="006958B2" w:rsidRPr="00A042B3">
        <w:rPr>
          <w:rFonts w:cs="Arial"/>
          <w:sz w:val="20"/>
        </w:rPr>
        <w:t xml:space="preserve"> is unable to estimate profit commission</w:t>
      </w:r>
      <w:r w:rsidR="000376B8">
        <w:rPr>
          <w:rFonts w:cs="Arial"/>
          <w:sz w:val="20"/>
        </w:rPr>
        <w:t>s</w:t>
      </w:r>
      <w:r w:rsidR="006958B2" w:rsidRPr="00A042B3">
        <w:rPr>
          <w:rFonts w:cs="Arial"/>
          <w:sz w:val="20"/>
        </w:rPr>
        <w:t xml:space="preserve"> at the outset, or </w:t>
      </w:r>
      <w:r>
        <w:rPr>
          <w:rFonts w:cs="Arial"/>
          <w:sz w:val="20"/>
        </w:rPr>
        <w:t xml:space="preserve">when </w:t>
      </w:r>
      <w:r w:rsidR="006958B2" w:rsidRPr="00A042B3">
        <w:rPr>
          <w:rFonts w:cs="Arial"/>
          <w:sz w:val="20"/>
        </w:rPr>
        <w:t xml:space="preserve">their estimate is materially incorrect and needs to be amended, the </w:t>
      </w:r>
      <w:r w:rsidR="00716D3F">
        <w:rPr>
          <w:rFonts w:cs="Arial"/>
          <w:sz w:val="20"/>
        </w:rPr>
        <w:t>managing agent</w:t>
      </w:r>
      <w:r w:rsidR="006958B2" w:rsidRPr="00A042B3">
        <w:rPr>
          <w:rFonts w:cs="Arial"/>
          <w:sz w:val="20"/>
        </w:rPr>
        <w:t xml:space="preserve"> </w:t>
      </w:r>
      <w:r w:rsidR="00AE78D0">
        <w:rPr>
          <w:rFonts w:cs="Arial"/>
          <w:sz w:val="20"/>
        </w:rPr>
        <w:t>is to</w:t>
      </w:r>
      <w:r w:rsidR="006958B2" w:rsidRPr="00A042B3">
        <w:rPr>
          <w:rFonts w:cs="Arial"/>
          <w:sz w:val="20"/>
        </w:rPr>
        <w:t xml:space="preserve"> make the relevant adjustment to the </w:t>
      </w:r>
      <w:r w:rsidR="009F7D41">
        <w:rPr>
          <w:rFonts w:cs="Arial"/>
          <w:sz w:val="20"/>
        </w:rPr>
        <w:t>Gross Written Premium</w:t>
      </w:r>
      <w:r w:rsidR="006958B2" w:rsidRPr="00A042B3">
        <w:rPr>
          <w:rFonts w:cs="Arial"/>
          <w:sz w:val="20"/>
        </w:rPr>
        <w:t xml:space="preserve"> of each individual risk </w:t>
      </w:r>
      <w:r>
        <w:rPr>
          <w:rFonts w:cs="Arial"/>
          <w:sz w:val="20"/>
        </w:rPr>
        <w:t xml:space="preserve">for which </w:t>
      </w:r>
      <w:r w:rsidR="006958B2" w:rsidRPr="00A042B3">
        <w:rPr>
          <w:rFonts w:cs="Arial"/>
          <w:sz w:val="20"/>
        </w:rPr>
        <w:t>profit commission</w:t>
      </w:r>
      <w:r w:rsidR="000376B8">
        <w:rPr>
          <w:rFonts w:cs="Arial"/>
          <w:sz w:val="20"/>
        </w:rPr>
        <w:t>s are</w:t>
      </w:r>
      <w:r w:rsidR="006958B2" w:rsidRPr="00A042B3">
        <w:rPr>
          <w:rFonts w:cs="Arial"/>
          <w:sz w:val="20"/>
        </w:rPr>
        <w:t xml:space="preserve"> paid.</w:t>
      </w:r>
      <w:r w:rsidR="0056705D">
        <w:rPr>
          <w:rFonts w:cs="Arial"/>
          <w:sz w:val="20"/>
        </w:rPr>
        <w:t xml:space="preserve"> </w:t>
      </w:r>
      <w:r w:rsidR="006958B2" w:rsidRPr="00A042B3">
        <w:rPr>
          <w:rFonts w:cs="Arial"/>
          <w:sz w:val="20"/>
        </w:rPr>
        <w:t xml:space="preserve">The </w:t>
      </w:r>
      <w:r w:rsidR="00716D3F">
        <w:rPr>
          <w:rFonts w:cs="Arial"/>
          <w:sz w:val="20"/>
        </w:rPr>
        <w:t>managing agent</w:t>
      </w:r>
      <w:r w:rsidR="006958B2" w:rsidRPr="00A042B3">
        <w:rPr>
          <w:rFonts w:cs="Arial"/>
          <w:sz w:val="20"/>
        </w:rPr>
        <w:t xml:space="preserve"> must also ensure that the </w:t>
      </w:r>
      <w:r w:rsidR="00DB744F" w:rsidRPr="00A042B3">
        <w:rPr>
          <w:rFonts w:cs="Arial"/>
          <w:sz w:val="20"/>
        </w:rPr>
        <w:t>pure</w:t>
      </w:r>
      <w:r w:rsidR="006958B2" w:rsidRPr="00A042B3">
        <w:rPr>
          <w:rFonts w:cs="Arial"/>
          <w:sz w:val="20"/>
        </w:rPr>
        <w:t xml:space="preserve"> rate change </w:t>
      </w:r>
      <w:r w:rsidR="007A5690" w:rsidRPr="00A042B3">
        <w:rPr>
          <w:rFonts w:cs="Arial"/>
          <w:sz w:val="20"/>
        </w:rPr>
        <w:t>calculated by</w:t>
      </w:r>
      <w:r w:rsidR="006958B2" w:rsidRPr="00A042B3">
        <w:rPr>
          <w:rFonts w:cs="Arial"/>
          <w:sz w:val="20"/>
        </w:rPr>
        <w:t xml:space="preserve"> Lloyd's is correct.</w:t>
      </w:r>
    </w:p>
    <w:p w14:paraId="4AFDC909" w14:textId="77777777" w:rsidR="00093923" w:rsidRDefault="00402F7A" w:rsidP="009F78BC">
      <w:pPr>
        <w:widowControl w:val="0"/>
        <w:numPr>
          <w:ilvl w:val="0"/>
          <w:numId w:val="8"/>
        </w:numPr>
        <w:rPr>
          <w:rFonts w:cs="Arial"/>
          <w:sz w:val="20"/>
        </w:rPr>
      </w:pPr>
      <w:r w:rsidRPr="00F44996">
        <w:rPr>
          <w:rFonts w:cs="Arial"/>
          <w:sz w:val="20"/>
        </w:rPr>
        <w:t xml:space="preserve">Alternatively, the </w:t>
      </w:r>
      <w:r w:rsidR="00716D3F">
        <w:rPr>
          <w:rFonts w:cs="Arial"/>
          <w:sz w:val="20"/>
        </w:rPr>
        <w:t>managing agen</w:t>
      </w:r>
      <w:r w:rsidR="00716D3F" w:rsidRPr="002E023F">
        <w:rPr>
          <w:rFonts w:cs="Arial"/>
          <w:sz w:val="20"/>
        </w:rPr>
        <w:t>t</w:t>
      </w:r>
      <w:r w:rsidRPr="002E023F">
        <w:rPr>
          <w:rFonts w:cs="Arial"/>
          <w:sz w:val="20"/>
        </w:rPr>
        <w:t xml:space="preserve"> may </w:t>
      </w:r>
      <w:r w:rsidR="003368EF" w:rsidRPr="002E023F">
        <w:rPr>
          <w:rFonts w:cs="Arial"/>
          <w:sz w:val="20"/>
        </w:rPr>
        <w:t xml:space="preserve">report one or more separate </w:t>
      </w:r>
      <w:r w:rsidR="001B79A6" w:rsidRPr="002E023F">
        <w:rPr>
          <w:rFonts w:cs="Arial"/>
          <w:sz w:val="20"/>
        </w:rPr>
        <w:t xml:space="preserve">risk </w:t>
      </w:r>
      <w:r w:rsidR="003368EF" w:rsidRPr="002E023F">
        <w:rPr>
          <w:rFonts w:cs="Arial"/>
          <w:sz w:val="20"/>
        </w:rPr>
        <w:t>records</w:t>
      </w:r>
      <w:r w:rsidRPr="002E023F">
        <w:rPr>
          <w:rFonts w:cs="Arial"/>
          <w:sz w:val="20"/>
        </w:rPr>
        <w:t xml:space="preserve"> to make an adjustment for outwards profit commissions at the </w:t>
      </w:r>
      <w:r w:rsidR="002E023F" w:rsidRPr="002E023F">
        <w:rPr>
          <w:rFonts w:cs="Arial"/>
          <w:sz w:val="20"/>
        </w:rPr>
        <w:t>syndicate class of business, risk code, risk exposure location code and original currency code level</w:t>
      </w:r>
      <w:r w:rsidRPr="002E023F">
        <w:rPr>
          <w:rFonts w:cs="Arial"/>
          <w:sz w:val="20"/>
        </w:rPr>
        <w:t>.</w:t>
      </w:r>
      <w:r w:rsidR="00BD40A4" w:rsidRPr="002E023F">
        <w:rPr>
          <w:rFonts w:cs="Arial"/>
          <w:sz w:val="20"/>
        </w:rPr>
        <w:t xml:space="preserve"> </w:t>
      </w:r>
      <w:r w:rsidR="002B791A" w:rsidRPr="002E023F">
        <w:rPr>
          <w:rFonts w:cs="Arial"/>
          <w:sz w:val="20"/>
        </w:rPr>
        <w:t xml:space="preserve">In these </w:t>
      </w:r>
      <w:r w:rsidR="002B791A">
        <w:rPr>
          <w:rFonts w:cs="Arial"/>
          <w:sz w:val="20"/>
        </w:rPr>
        <w:t>cases, t</w:t>
      </w:r>
      <w:r w:rsidR="00BD40A4">
        <w:rPr>
          <w:rFonts w:cs="Arial"/>
          <w:sz w:val="20"/>
        </w:rPr>
        <w:t xml:space="preserve">he </w:t>
      </w:r>
      <w:r w:rsidR="00BD40A4" w:rsidRPr="00BB0563">
        <w:rPr>
          <w:rFonts w:cs="Arial"/>
          <w:sz w:val="20"/>
        </w:rPr>
        <w:t xml:space="preserve">syndicate risk ID </w:t>
      </w:r>
      <w:r w:rsidR="00BD40A4">
        <w:rPr>
          <w:rFonts w:cs="Arial"/>
          <w:sz w:val="20"/>
        </w:rPr>
        <w:t xml:space="preserve">for each commission event </w:t>
      </w:r>
      <w:r w:rsidR="00BD40A4" w:rsidRPr="00BB0563">
        <w:rPr>
          <w:rFonts w:cs="Arial"/>
          <w:sz w:val="20"/>
        </w:rPr>
        <w:t xml:space="preserve">must be unique for the current return year </w:t>
      </w:r>
      <w:r w:rsidR="00BD40A4" w:rsidRPr="002E023F">
        <w:rPr>
          <w:rFonts w:cs="Arial"/>
          <w:b/>
          <w:sz w:val="20"/>
        </w:rPr>
        <w:t>and across all return years</w:t>
      </w:r>
      <w:r w:rsidR="00BD40A4" w:rsidRPr="00BB0563">
        <w:rPr>
          <w:rFonts w:cs="Arial"/>
          <w:sz w:val="20"/>
        </w:rPr>
        <w:t xml:space="preserve"> so that no two commission </w:t>
      </w:r>
      <w:r w:rsidR="00BD40A4">
        <w:rPr>
          <w:rFonts w:cs="Arial"/>
          <w:sz w:val="20"/>
        </w:rPr>
        <w:t>events</w:t>
      </w:r>
      <w:r w:rsidR="00BD40A4" w:rsidRPr="00BB0563">
        <w:rPr>
          <w:rFonts w:cs="Arial"/>
          <w:sz w:val="20"/>
        </w:rPr>
        <w:t xml:space="preserve"> have the same syndicate risk ID</w:t>
      </w:r>
      <w:r w:rsidR="00BD40A4">
        <w:rPr>
          <w:rFonts w:cs="Arial"/>
          <w:sz w:val="20"/>
        </w:rPr>
        <w:t xml:space="preserve">. </w:t>
      </w:r>
    </w:p>
    <w:p w14:paraId="051637D0" w14:textId="77777777" w:rsidR="00402F7A" w:rsidRPr="00093923" w:rsidRDefault="00891727" w:rsidP="009F78BC">
      <w:pPr>
        <w:pStyle w:val="ListBullet"/>
        <w:widowControl w:val="0"/>
        <w:numPr>
          <w:ilvl w:val="0"/>
          <w:numId w:val="0"/>
        </w:numPr>
        <w:spacing w:after="120" w:line="240" w:lineRule="atLeast"/>
        <w:ind w:left="360"/>
        <w:rPr>
          <w:sz w:val="20"/>
        </w:rPr>
      </w:pPr>
      <w:r w:rsidRPr="00093923">
        <w:rPr>
          <w:sz w:val="20"/>
        </w:rPr>
        <w:t>Each</w:t>
      </w:r>
      <w:r w:rsidR="00402F7A" w:rsidRPr="00093923">
        <w:rPr>
          <w:sz w:val="20"/>
        </w:rPr>
        <w:t xml:space="preserve"> </w:t>
      </w:r>
      <w:r w:rsidR="001B79A6" w:rsidRPr="00093923">
        <w:rPr>
          <w:sz w:val="20"/>
        </w:rPr>
        <w:t xml:space="preserve">risk </w:t>
      </w:r>
      <w:r w:rsidR="003368EF" w:rsidRPr="00093923">
        <w:rPr>
          <w:sz w:val="20"/>
        </w:rPr>
        <w:t xml:space="preserve">record </w:t>
      </w:r>
      <w:r w:rsidR="00AE78D0">
        <w:rPr>
          <w:sz w:val="20"/>
        </w:rPr>
        <w:t>is to</w:t>
      </w:r>
      <w:r w:rsidR="00402F7A" w:rsidRPr="00093923">
        <w:rPr>
          <w:sz w:val="20"/>
        </w:rPr>
        <w:t xml:space="preserve"> have the following features: </w:t>
      </w:r>
    </w:p>
    <w:p w14:paraId="4067DC5C" w14:textId="77777777" w:rsidR="00115242" w:rsidRPr="007E2EEA" w:rsidRDefault="00115242" w:rsidP="0044524C">
      <w:pPr>
        <w:widowControl w:val="0"/>
        <w:numPr>
          <w:ilvl w:val="1"/>
          <w:numId w:val="8"/>
        </w:numPr>
        <w:tabs>
          <w:tab w:val="clear" w:pos="1440"/>
          <w:tab w:val="num" w:pos="720"/>
        </w:tabs>
        <w:ind w:left="720"/>
        <w:rPr>
          <w:rFonts w:cs="Arial"/>
          <w:sz w:val="20"/>
        </w:rPr>
      </w:pPr>
      <w:r w:rsidRPr="007E2EEA">
        <w:rPr>
          <w:rFonts w:cs="Arial"/>
          <w:sz w:val="20"/>
        </w:rPr>
        <w:t xml:space="preserve">the syndicate risk ID must relate to a </w:t>
      </w:r>
      <w:r>
        <w:rPr>
          <w:rFonts w:cs="Arial"/>
          <w:sz w:val="20"/>
        </w:rPr>
        <w:t>commission</w:t>
      </w:r>
      <w:r w:rsidRPr="007E2EEA">
        <w:rPr>
          <w:rFonts w:cs="Arial"/>
          <w:sz w:val="20"/>
        </w:rPr>
        <w:t xml:space="preserve"> event and be the same as the syndicate risk ID used for all </w:t>
      </w:r>
      <w:r>
        <w:rPr>
          <w:rFonts w:cs="Arial"/>
          <w:sz w:val="20"/>
        </w:rPr>
        <w:t>records</w:t>
      </w:r>
      <w:r w:rsidRPr="007E2EEA">
        <w:rPr>
          <w:rFonts w:cs="Arial"/>
          <w:sz w:val="20"/>
        </w:rPr>
        <w:t xml:space="preserve"> reported for that event</w:t>
      </w:r>
    </w:p>
    <w:p w14:paraId="6B7D9F4B" w14:textId="77777777" w:rsidR="001B79A6" w:rsidRDefault="001B79A6" w:rsidP="00850024">
      <w:pPr>
        <w:keepNext/>
        <w:widowControl w:val="0"/>
        <w:numPr>
          <w:ilvl w:val="1"/>
          <w:numId w:val="8"/>
        </w:numPr>
        <w:tabs>
          <w:tab w:val="clear" w:pos="1440"/>
          <w:tab w:val="num" w:pos="720"/>
        </w:tabs>
        <w:ind w:left="720"/>
        <w:rPr>
          <w:rFonts w:cs="Arial"/>
          <w:sz w:val="20"/>
        </w:rPr>
      </w:pPr>
      <w:r w:rsidRPr="00BB0563">
        <w:rPr>
          <w:rFonts w:cs="Arial"/>
          <w:sz w:val="20"/>
        </w:rPr>
        <w:t xml:space="preserve">the syndicate risk ID must </w:t>
      </w:r>
      <w:r w:rsidR="00F46A65">
        <w:rPr>
          <w:rFonts w:cs="Arial"/>
          <w:sz w:val="20"/>
        </w:rPr>
        <w:t>consist of</w:t>
      </w:r>
      <w:r w:rsidRPr="00BB0563">
        <w:rPr>
          <w:rFonts w:cs="Arial"/>
          <w:sz w:val="20"/>
        </w:rPr>
        <w:t xml:space="preserve"> with the word “COMMISSION” followed by a space and a</w:t>
      </w:r>
      <w:r w:rsidR="00023EF6">
        <w:rPr>
          <w:rFonts w:cs="Arial"/>
          <w:sz w:val="20"/>
        </w:rPr>
        <w:t xml:space="preserve"> unique</w:t>
      </w:r>
      <w:r w:rsidRPr="00BB0563">
        <w:rPr>
          <w:rFonts w:cs="Arial"/>
          <w:sz w:val="20"/>
        </w:rPr>
        <w:t xml:space="preserve"> identifier e.g. “COMMISSION 1</w:t>
      </w:r>
      <w:r w:rsidR="00B33150">
        <w:rPr>
          <w:rFonts w:cs="Arial"/>
          <w:sz w:val="20"/>
        </w:rPr>
        <w:t xml:space="preserve"> 20</w:t>
      </w:r>
      <w:r w:rsidR="00DB5095">
        <w:rPr>
          <w:rFonts w:cs="Arial"/>
          <w:sz w:val="20"/>
        </w:rPr>
        <w:t>1</w:t>
      </w:r>
      <w:r w:rsidR="000D4B50">
        <w:rPr>
          <w:rFonts w:cs="Arial"/>
          <w:sz w:val="20"/>
        </w:rPr>
        <w:t>6</w:t>
      </w:r>
      <w:r w:rsidRPr="00BB0563">
        <w:rPr>
          <w:rFonts w:cs="Arial"/>
          <w:sz w:val="20"/>
        </w:rPr>
        <w:t>”</w:t>
      </w:r>
    </w:p>
    <w:p w14:paraId="4D54F356" w14:textId="77777777" w:rsidR="00023EF6" w:rsidRDefault="00023EF6" w:rsidP="00307A8B">
      <w:pPr>
        <w:keepNext/>
        <w:widowControl w:val="0"/>
        <w:numPr>
          <w:ilvl w:val="1"/>
          <w:numId w:val="8"/>
        </w:numPr>
        <w:tabs>
          <w:tab w:val="clear" w:pos="1440"/>
          <w:tab w:val="num" w:pos="720"/>
        </w:tabs>
        <w:ind w:left="720"/>
        <w:rPr>
          <w:rFonts w:cs="Arial"/>
          <w:sz w:val="20"/>
        </w:rPr>
      </w:pPr>
      <w:r>
        <w:rPr>
          <w:rFonts w:cs="Arial"/>
          <w:sz w:val="20"/>
        </w:rPr>
        <w:t>t</w:t>
      </w:r>
      <w:r w:rsidRPr="00F44996">
        <w:rPr>
          <w:rFonts w:cs="Arial"/>
          <w:sz w:val="20"/>
        </w:rPr>
        <w:t xml:space="preserve">he </w:t>
      </w:r>
      <w:r>
        <w:rPr>
          <w:rFonts w:cs="Arial"/>
          <w:sz w:val="20"/>
        </w:rPr>
        <w:t>risk record</w:t>
      </w:r>
      <w:r w:rsidRPr="00F44996">
        <w:rPr>
          <w:rFonts w:cs="Arial"/>
          <w:sz w:val="20"/>
        </w:rPr>
        <w:t xml:space="preserve"> </w:t>
      </w:r>
      <w:r w:rsidR="00AE78D0">
        <w:rPr>
          <w:rFonts w:cs="Arial"/>
          <w:sz w:val="20"/>
        </w:rPr>
        <w:t>is to</w:t>
      </w:r>
      <w:r w:rsidRPr="00F44996">
        <w:rPr>
          <w:rFonts w:cs="Arial"/>
          <w:sz w:val="20"/>
        </w:rPr>
        <w:t xml:space="preserve"> be assigned to the </w:t>
      </w:r>
      <w:r w:rsidR="002E023F" w:rsidRPr="002E023F">
        <w:rPr>
          <w:rFonts w:cs="Arial"/>
          <w:sz w:val="20"/>
        </w:rPr>
        <w:t>dominant classes of business, risk codes, risk exposure location codes and original currency codes </w:t>
      </w:r>
      <w:r w:rsidRPr="00F44996">
        <w:rPr>
          <w:rFonts w:cs="Arial"/>
          <w:sz w:val="20"/>
        </w:rPr>
        <w:t>of the risk</w:t>
      </w:r>
      <w:r>
        <w:rPr>
          <w:rFonts w:cs="Arial"/>
          <w:sz w:val="20"/>
        </w:rPr>
        <w:t>(</w:t>
      </w:r>
      <w:r w:rsidRPr="00F44996">
        <w:rPr>
          <w:rFonts w:cs="Arial"/>
          <w:sz w:val="20"/>
        </w:rPr>
        <w:t>s</w:t>
      </w:r>
      <w:r>
        <w:rPr>
          <w:rFonts w:cs="Arial"/>
          <w:sz w:val="20"/>
        </w:rPr>
        <w:t>)</w:t>
      </w:r>
      <w:r w:rsidRPr="00F44996">
        <w:rPr>
          <w:rFonts w:cs="Arial"/>
          <w:sz w:val="20"/>
        </w:rPr>
        <w:t xml:space="preserve"> that are generating the profit commission</w:t>
      </w:r>
      <w:r w:rsidR="0091268E">
        <w:rPr>
          <w:rFonts w:cs="Arial"/>
          <w:sz w:val="20"/>
        </w:rPr>
        <w:t>s</w:t>
      </w:r>
    </w:p>
    <w:p w14:paraId="4F080415" w14:textId="77777777" w:rsidR="00023EF6" w:rsidRPr="00F44996" w:rsidRDefault="00023EF6" w:rsidP="00F2559A">
      <w:pPr>
        <w:keepNext/>
        <w:widowControl w:val="0"/>
        <w:numPr>
          <w:ilvl w:val="1"/>
          <w:numId w:val="8"/>
        </w:numPr>
        <w:tabs>
          <w:tab w:val="clear" w:pos="1440"/>
          <w:tab w:val="num" w:pos="720"/>
        </w:tabs>
        <w:ind w:left="720"/>
        <w:rPr>
          <w:rFonts w:cs="Arial"/>
          <w:sz w:val="20"/>
        </w:rPr>
      </w:pPr>
      <w:r>
        <w:rPr>
          <w:rFonts w:cs="Arial"/>
          <w:sz w:val="20"/>
        </w:rPr>
        <w:t>t</w:t>
      </w:r>
      <w:r w:rsidRPr="00F44996">
        <w:rPr>
          <w:rFonts w:cs="Arial"/>
          <w:sz w:val="20"/>
        </w:rPr>
        <w:t xml:space="preserve">he </w:t>
      </w:r>
      <w:r>
        <w:rPr>
          <w:rFonts w:cs="Arial"/>
          <w:sz w:val="20"/>
        </w:rPr>
        <w:t xml:space="preserve">premium </w:t>
      </w:r>
      <w:r w:rsidRPr="00F44996">
        <w:rPr>
          <w:rFonts w:cs="Arial"/>
          <w:sz w:val="20"/>
        </w:rPr>
        <w:t>amount</w:t>
      </w:r>
      <w:r w:rsidR="007F3958">
        <w:rPr>
          <w:rFonts w:cs="Arial"/>
          <w:sz w:val="20"/>
        </w:rPr>
        <w:t>s are to</w:t>
      </w:r>
      <w:r w:rsidRPr="00F44996">
        <w:rPr>
          <w:rFonts w:cs="Arial"/>
          <w:sz w:val="20"/>
        </w:rPr>
        <w:t xml:space="preserve"> be based on the </w:t>
      </w:r>
      <w:r w:rsidR="00716D3F">
        <w:rPr>
          <w:rFonts w:cs="Arial"/>
          <w:sz w:val="20"/>
        </w:rPr>
        <w:t>managing agent</w:t>
      </w:r>
      <w:r w:rsidRPr="00F44996">
        <w:rPr>
          <w:rFonts w:cs="Arial"/>
          <w:sz w:val="20"/>
        </w:rPr>
        <w:t xml:space="preserve">'s best estimate of the </w:t>
      </w:r>
      <w:r w:rsidRPr="00054AA8">
        <w:rPr>
          <w:rFonts w:cs="Arial"/>
          <w:sz w:val="20"/>
        </w:rPr>
        <w:t xml:space="preserve">total </w:t>
      </w:r>
      <w:r w:rsidRPr="00F44996">
        <w:rPr>
          <w:rFonts w:cs="Arial"/>
          <w:sz w:val="20"/>
        </w:rPr>
        <w:t xml:space="preserve">profit commissions that </w:t>
      </w:r>
      <w:r>
        <w:rPr>
          <w:rFonts w:cs="Arial"/>
          <w:sz w:val="20"/>
        </w:rPr>
        <w:t>are</w:t>
      </w:r>
      <w:r w:rsidRPr="00F44996">
        <w:rPr>
          <w:rFonts w:cs="Arial"/>
          <w:sz w:val="20"/>
        </w:rPr>
        <w:t xml:space="preserve"> expected to be paid</w:t>
      </w:r>
    </w:p>
    <w:p w14:paraId="01916B4E" w14:textId="77777777" w:rsidR="001B79A6" w:rsidRPr="003368EF" w:rsidRDefault="001B79A6" w:rsidP="0044524C">
      <w:pPr>
        <w:widowControl w:val="0"/>
        <w:numPr>
          <w:ilvl w:val="1"/>
          <w:numId w:val="8"/>
        </w:numPr>
        <w:tabs>
          <w:tab w:val="clear" w:pos="1440"/>
          <w:tab w:val="num" w:pos="720"/>
        </w:tabs>
        <w:ind w:left="720"/>
        <w:rPr>
          <w:rFonts w:cs="Arial"/>
          <w:sz w:val="20"/>
        </w:rPr>
      </w:pPr>
      <w:r w:rsidRPr="003368EF">
        <w:rPr>
          <w:rFonts w:cs="Arial"/>
          <w:sz w:val="20"/>
        </w:rPr>
        <w:t xml:space="preserve">if the </w:t>
      </w:r>
      <w:r>
        <w:rPr>
          <w:rFonts w:cs="Arial"/>
          <w:sz w:val="20"/>
        </w:rPr>
        <w:t>risk record</w:t>
      </w:r>
      <w:r w:rsidRPr="003368EF">
        <w:rPr>
          <w:rFonts w:cs="Arial"/>
          <w:sz w:val="20"/>
        </w:rPr>
        <w:t xml:space="preserve"> is not for a single risk, the </w:t>
      </w:r>
      <w:r>
        <w:rPr>
          <w:rFonts w:cs="Arial"/>
          <w:sz w:val="20"/>
        </w:rPr>
        <w:t>s</w:t>
      </w:r>
      <w:r w:rsidRPr="003368EF">
        <w:rPr>
          <w:rFonts w:cs="Arial"/>
          <w:sz w:val="20"/>
        </w:rPr>
        <w:t xml:space="preserve">ingle </w:t>
      </w:r>
      <w:r>
        <w:rPr>
          <w:rFonts w:cs="Arial"/>
          <w:sz w:val="20"/>
        </w:rPr>
        <w:t>risk f</w:t>
      </w:r>
      <w:r w:rsidRPr="003368EF">
        <w:rPr>
          <w:rFonts w:cs="Arial"/>
          <w:sz w:val="20"/>
        </w:rPr>
        <w:t xml:space="preserve">lag </w:t>
      </w:r>
      <w:r w:rsidR="00AE78D0">
        <w:rPr>
          <w:rFonts w:cs="Arial"/>
          <w:sz w:val="20"/>
        </w:rPr>
        <w:t>is to</w:t>
      </w:r>
      <w:r w:rsidRPr="003368EF">
        <w:rPr>
          <w:rFonts w:cs="Arial"/>
          <w:sz w:val="20"/>
        </w:rPr>
        <w:t xml:space="preserve"> be set to “N” and the </w:t>
      </w:r>
      <w:r>
        <w:rPr>
          <w:rFonts w:cs="Arial"/>
          <w:sz w:val="20"/>
        </w:rPr>
        <w:t>c</w:t>
      </w:r>
      <w:r w:rsidRPr="003368EF">
        <w:rPr>
          <w:rFonts w:cs="Arial"/>
          <w:sz w:val="20"/>
        </w:rPr>
        <w:t>urrent UMR to “N/A”</w:t>
      </w:r>
    </w:p>
    <w:p w14:paraId="42CE425D" w14:textId="77777777" w:rsidR="001B79A6" w:rsidRPr="003368EF" w:rsidRDefault="001B79A6" w:rsidP="0044524C">
      <w:pPr>
        <w:widowControl w:val="0"/>
        <w:numPr>
          <w:ilvl w:val="1"/>
          <w:numId w:val="8"/>
        </w:numPr>
        <w:tabs>
          <w:tab w:val="clear" w:pos="1440"/>
          <w:tab w:val="num" w:pos="720"/>
        </w:tabs>
        <w:ind w:left="720"/>
        <w:rPr>
          <w:rFonts w:cs="Arial"/>
          <w:sz w:val="20"/>
        </w:rPr>
      </w:pPr>
      <w:r w:rsidRPr="003368EF">
        <w:rPr>
          <w:rFonts w:cs="Arial"/>
          <w:sz w:val="20"/>
        </w:rPr>
        <w:t xml:space="preserve">if the </w:t>
      </w:r>
      <w:r>
        <w:rPr>
          <w:rFonts w:cs="Arial"/>
          <w:sz w:val="20"/>
        </w:rPr>
        <w:t>risk record</w:t>
      </w:r>
      <w:r w:rsidRPr="003368EF">
        <w:rPr>
          <w:rFonts w:cs="Arial"/>
          <w:sz w:val="20"/>
        </w:rPr>
        <w:t xml:space="preserve"> is for a single risk and the </w:t>
      </w:r>
      <w:r>
        <w:rPr>
          <w:rFonts w:cs="Arial"/>
          <w:sz w:val="20"/>
        </w:rPr>
        <w:t>s</w:t>
      </w:r>
      <w:r w:rsidRPr="003368EF">
        <w:rPr>
          <w:rFonts w:cs="Arial"/>
          <w:sz w:val="20"/>
        </w:rPr>
        <w:t xml:space="preserve">ingle </w:t>
      </w:r>
      <w:r>
        <w:rPr>
          <w:rFonts w:cs="Arial"/>
          <w:sz w:val="20"/>
        </w:rPr>
        <w:t>risk f</w:t>
      </w:r>
      <w:r w:rsidRPr="003368EF">
        <w:rPr>
          <w:rFonts w:cs="Arial"/>
          <w:sz w:val="20"/>
        </w:rPr>
        <w:t xml:space="preserve">lag is set to “Y”, a </w:t>
      </w:r>
      <w:r>
        <w:rPr>
          <w:rFonts w:cs="Arial"/>
          <w:sz w:val="20"/>
        </w:rPr>
        <w:t>c</w:t>
      </w:r>
      <w:r w:rsidRPr="003368EF">
        <w:rPr>
          <w:rFonts w:cs="Arial"/>
          <w:sz w:val="20"/>
        </w:rPr>
        <w:t xml:space="preserve">urrent UMR </w:t>
      </w:r>
      <w:r>
        <w:rPr>
          <w:rFonts w:cs="Arial"/>
          <w:sz w:val="20"/>
        </w:rPr>
        <w:t>might</w:t>
      </w:r>
      <w:r w:rsidRPr="003368EF">
        <w:rPr>
          <w:rFonts w:cs="Arial"/>
          <w:sz w:val="20"/>
        </w:rPr>
        <w:t xml:space="preserve"> be required</w:t>
      </w:r>
      <w:r w:rsidR="0025137C">
        <w:rPr>
          <w:rFonts w:cs="Arial"/>
          <w:sz w:val="20"/>
        </w:rPr>
        <w:t>; i</w:t>
      </w:r>
      <w:r w:rsidR="0025137C" w:rsidRPr="0095571F">
        <w:rPr>
          <w:rFonts w:cs="Arial"/>
          <w:sz w:val="20"/>
        </w:rPr>
        <w:t xml:space="preserve">f it is possible, it is preferable to link </w:t>
      </w:r>
      <w:r w:rsidR="0025137C">
        <w:rPr>
          <w:rFonts w:cs="Arial"/>
          <w:sz w:val="20"/>
        </w:rPr>
        <w:t>profit commissions</w:t>
      </w:r>
      <w:r w:rsidR="0025137C" w:rsidRPr="0095571F">
        <w:rPr>
          <w:rFonts w:cs="Arial"/>
          <w:sz w:val="20"/>
        </w:rPr>
        <w:t xml:space="preserve"> to the individual policy that generated them by using the </w:t>
      </w:r>
      <w:r w:rsidR="0025137C">
        <w:rPr>
          <w:rFonts w:cs="Arial"/>
          <w:sz w:val="20"/>
        </w:rPr>
        <w:t>c</w:t>
      </w:r>
      <w:r w:rsidR="0025137C" w:rsidRPr="0095571F">
        <w:rPr>
          <w:rFonts w:cs="Arial"/>
          <w:sz w:val="20"/>
        </w:rPr>
        <w:t>urrent UMR of that poli</w:t>
      </w:r>
      <w:r w:rsidR="0025137C">
        <w:rPr>
          <w:rFonts w:cs="Arial"/>
          <w:sz w:val="20"/>
        </w:rPr>
        <w:t>cy for the profit commission risk record</w:t>
      </w:r>
    </w:p>
    <w:p w14:paraId="7DD4B802" w14:textId="77777777" w:rsidR="003368EF" w:rsidRPr="00BB0563" w:rsidRDefault="003368EF" w:rsidP="0044524C">
      <w:pPr>
        <w:widowControl w:val="0"/>
        <w:numPr>
          <w:ilvl w:val="1"/>
          <w:numId w:val="8"/>
        </w:numPr>
        <w:tabs>
          <w:tab w:val="clear" w:pos="1440"/>
          <w:tab w:val="num" w:pos="720"/>
        </w:tabs>
        <w:ind w:left="720"/>
        <w:rPr>
          <w:rFonts w:cs="Arial"/>
          <w:sz w:val="20"/>
        </w:rPr>
      </w:pPr>
      <w:r w:rsidRPr="00BB0563">
        <w:rPr>
          <w:rFonts w:cs="Arial"/>
          <w:sz w:val="20"/>
        </w:rPr>
        <w:t>t</w:t>
      </w:r>
      <w:r w:rsidR="00402F7A" w:rsidRPr="00BB0563">
        <w:rPr>
          <w:rFonts w:cs="Arial"/>
          <w:sz w:val="20"/>
        </w:rPr>
        <w:t>h</w:t>
      </w:r>
      <w:r w:rsidRPr="00BB0563">
        <w:rPr>
          <w:rFonts w:cs="Arial"/>
          <w:sz w:val="20"/>
        </w:rPr>
        <w:t>e</w:t>
      </w:r>
      <w:r w:rsidR="00402F7A" w:rsidRPr="00BB0563">
        <w:rPr>
          <w:rFonts w:cs="Arial"/>
          <w:sz w:val="20"/>
        </w:rPr>
        <w:t xml:space="preserve"> </w:t>
      </w:r>
      <w:r w:rsidR="001B79A6">
        <w:rPr>
          <w:rFonts w:cs="Arial"/>
          <w:sz w:val="20"/>
        </w:rPr>
        <w:t>risk record</w:t>
      </w:r>
      <w:r w:rsidRPr="00BB0563">
        <w:rPr>
          <w:rFonts w:cs="Arial"/>
          <w:sz w:val="20"/>
        </w:rPr>
        <w:t xml:space="preserve"> </w:t>
      </w:r>
      <w:r w:rsidR="00AE78D0">
        <w:rPr>
          <w:rFonts w:cs="Arial"/>
          <w:sz w:val="20"/>
        </w:rPr>
        <w:t>is to</w:t>
      </w:r>
      <w:r w:rsidR="00402F7A" w:rsidRPr="00BB0563">
        <w:rPr>
          <w:rFonts w:cs="Arial"/>
          <w:sz w:val="20"/>
        </w:rPr>
        <w:t xml:space="preserve"> be added to either form </w:t>
      </w:r>
      <w:r w:rsidR="00905E8E">
        <w:rPr>
          <w:rFonts w:cs="Arial"/>
          <w:sz w:val="20"/>
        </w:rPr>
        <w:t>286</w:t>
      </w:r>
      <w:r w:rsidR="00402F7A" w:rsidRPr="00BB0563">
        <w:rPr>
          <w:rFonts w:cs="Arial"/>
          <w:sz w:val="20"/>
        </w:rPr>
        <w:t xml:space="preserve">, form </w:t>
      </w:r>
      <w:r w:rsidR="00B65CF7">
        <w:rPr>
          <w:rFonts w:cs="Arial"/>
          <w:sz w:val="20"/>
        </w:rPr>
        <w:t>287</w:t>
      </w:r>
      <w:r w:rsidR="00402F7A" w:rsidRPr="00BB0563">
        <w:rPr>
          <w:rFonts w:cs="Arial"/>
          <w:sz w:val="20"/>
        </w:rPr>
        <w:t xml:space="preserve"> or both forms depending on whether the original risk</w:t>
      </w:r>
      <w:r w:rsidR="0094648E">
        <w:rPr>
          <w:rFonts w:cs="Arial"/>
          <w:sz w:val="20"/>
        </w:rPr>
        <w:t>(</w:t>
      </w:r>
      <w:r w:rsidR="00402F7A" w:rsidRPr="00BB0563">
        <w:rPr>
          <w:rFonts w:cs="Arial"/>
          <w:sz w:val="20"/>
        </w:rPr>
        <w:t>s</w:t>
      </w:r>
      <w:r w:rsidR="0094648E">
        <w:rPr>
          <w:rFonts w:cs="Arial"/>
          <w:sz w:val="20"/>
        </w:rPr>
        <w:t>)</w:t>
      </w:r>
      <w:r w:rsidR="00402F7A" w:rsidRPr="00BB0563">
        <w:rPr>
          <w:rFonts w:cs="Arial"/>
          <w:sz w:val="20"/>
        </w:rPr>
        <w:t xml:space="preserve"> generating the profit commissions were new, renewed or a combination of new and renewed</w:t>
      </w:r>
    </w:p>
    <w:p w14:paraId="64A4224E" w14:textId="77777777" w:rsidR="00BB0563" w:rsidRPr="00EC61CA" w:rsidRDefault="00B311E7" w:rsidP="0044524C">
      <w:pPr>
        <w:widowControl w:val="0"/>
        <w:numPr>
          <w:ilvl w:val="1"/>
          <w:numId w:val="8"/>
        </w:numPr>
        <w:tabs>
          <w:tab w:val="clear" w:pos="1440"/>
          <w:tab w:val="num" w:pos="720"/>
        </w:tabs>
        <w:ind w:left="720"/>
        <w:rPr>
          <w:sz w:val="20"/>
        </w:rPr>
      </w:pPr>
      <w:bookmarkStart w:id="5011" w:name="OLE_LINK30"/>
      <w:bookmarkStart w:id="5012" w:name="OLE_LINK31"/>
      <w:r>
        <w:rPr>
          <w:rFonts w:cs="Arial"/>
          <w:sz w:val="20"/>
        </w:rPr>
        <w:t xml:space="preserve">if the risk record is either </w:t>
      </w:r>
      <w:bookmarkEnd w:id="5011"/>
      <w:bookmarkEnd w:id="5012"/>
      <w:r w:rsidR="00BB0563" w:rsidRPr="00BB0563">
        <w:rPr>
          <w:rFonts w:cs="Arial"/>
          <w:sz w:val="20"/>
        </w:rPr>
        <w:t xml:space="preserve">renewed </w:t>
      </w:r>
      <w:r>
        <w:rPr>
          <w:rFonts w:cs="Arial"/>
          <w:sz w:val="20"/>
        </w:rPr>
        <w:t>or</w:t>
      </w:r>
      <w:r w:rsidR="00BB0563" w:rsidRPr="00BB0563">
        <w:rPr>
          <w:rFonts w:cs="Arial"/>
          <w:sz w:val="20"/>
        </w:rPr>
        <w:t xml:space="preserve"> not renewed, </w:t>
      </w:r>
      <w:r w:rsidR="00BB0563" w:rsidRPr="00BB0563">
        <w:rPr>
          <w:sz w:val="20"/>
        </w:rPr>
        <w:t xml:space="preserve">expiring syndicate </w:t>
      </w:r>
      <w:r w:rsidR="00831648">
        <w:rPr>
          <w:sz w:val="20"/>
        </w:rPr>
        <w:t>Gross Written Premium</w:t>
      </w:r>
      <w:r w:rsidR="00BB0563" w:rsidRPr="00BB0563">
        <w:rPr>
          <w:sz w:val="20"/>
        </w:rPr>
        <w:t xml:space="preserve"> and expiring 100% </w:t>
      </w:r>
      <w:r w:rsidR="00831648">
        <w:rPr>
          <w:sz w:val="20"/>
        </w:rPr>
        <w:t>Gross Written Premium</w:t>
      </w:r>
      <w:r w:rsidR="00BB0563" w:rsidRPr="00EC61CA">
        <w:rPr>
          <w:sz w:val="20"/>
        </w:rPr>
        <w:t xml:space="preserve"> must both be &lt;= 0</w:t>
      </w:r>
    </w:p>
    <w:p w14:paraId="07C4F4AA" w14:textId="77777777" w:rsidR="00191253" w:rsidRDefault="00B311E7" w:rsidP="008919EE">
      <w:pPr>
        <w:keepNext/>
        <w:widowControl w:val="0"/>
        <w:numPr>
          <w:ilvl w:val="1"/>
          <w:numId w:val="8"/>
        </w:numPr>
        <w:tabs>
          <w:tab w:val="clear" w:pos="1440"/>
          <w:tab w:val="num" w:pos="720"/>
        </w:tabs>
        <w:ind w:left="720"/>
        <w:rPr>
          <w:rFonts w:cs="Arial"/>
          <w:sz w:val="20"/>
        </w:rPr>
      </w:pPr>
      <w:r>
        <w:rPr>
          <w:rFonts w:cs="Arial"/>
          <w:sz w:val="20"/>
        </w:rPr>
        <w:t xml:space="preserve">if the risk record is either </w:t>
      </w:r>
      <w:r w:rsidR="00BB0563" w:rsidRPr="00EC61CA">
        <w:rPr>
          <w:rFonts w:cs="Arial"/>
          <w:sz w:val="20"/>
        </w:rPr>
        <w:t xml:space="preserve">new </w:t>
      </w:r>
      <w:r>
        <w:rPr>
          <w:rFonts w:cs="Arial"/>
          <w:sz w:val="20"/>
        </w:rPr>
        <w:t>or</w:t>
      </w:r>
      <w:r w:rsidR="00BB0563" w:rsidRPr="00EC61CA">
        <w:rPr>
          <w:rFonts w:cs="Arial"/>
          <w:sz w:val="20"/>
        </w:rPr>
        <w:t xml:space="preserve"> renewed</w:t>
      </w:r>
      <w:r w:rsidR="00191253">
        <w:rPr>
          <w:rFonts w:cs="Arial"/>
          <w:sz w:val="20"/>
        </w:rPr>
        <w:t>:</w:t>
      </w:r>
    </w:p>
    <w:p w14:paraId="29EAC792" w14:textId="77777777" w:rsidR="00191253" w:rsidRPr="00191253" w:rsidRDefault="00BB0563" w:rsidP="00191253">
      <w:pPr>
        <w:pStyle w:val="ListBullet"/>
        <w:tabs>
          <w:tab w:val="clear" w:pos="699"/>
          <w:tab w:val="num" w:pos="1080"/>
        </w:tabs>
        <w:spacing w:after="120" w:line="240" w:lineRule="atLeast"/>
        <w:ind w:left="1080" w:hanging="360"/>
        <w:rPr>
          <w:sz w:val="20"/>
        </w:rPr>
      </w:pPr>
      <w:r w:rsidRPr="00191253">
        <w:rPr>
          <w:sz w:val="20"/>
        </w:rPr>
        <w:t xml:space="preserve">current syndicate </w:t>
      </w:r>
      <w:r w:rsidR="00831648">
        <w:rPr>
          <w:sz w:val="20"/>
        </w:rPr>
        <w:t>Gross Written Premium</w:t>
      </w:r>
      <w:r w:rsidRPr="00191253">
        <w:rPr>
          <w:sz w:val="20"/>
        </w:rPr>
        <w:t xml:space="preserve"> and current 100% </w:t>
      </w:r>
      <w:r w:rsidR="00831648">
        <w:rPr>
          <w:sz w:val="20"/>
        </w:rPr>
        <w:t>Gross Written Premium</w:t>
      </w:r>
      <w:r w:rsidRPr="00191253">
        <w:rPr>
          <w:sz w:val="20"/>
        </w:rPr>
        <w:t xml:space="preserve"> must both be &lt; 0</w:t>
      </w:r>
      <w:r w:rsidR="00191253" w:rsidRPr="00191253">
        <w:rPr>
          <w:sz w:val="20"/>
        </w:rPr>
        <w:t>, and</w:t>
      </w:r>
    </w:p>
    <w:p w14:paraId="2EF6ED27" w14:textId="77777777" w:rsidR="00BB0563" w:rsidRPr="00191253" w:rsidRDefault="00191253" w:rsidP="00191253">
      <w:pPr>
        <w:pStyle w:val="ListBullet"/>
        <w:tabs>
          <w:tab w:val="clear" w:pos="699"/>
          <w:tab w:val="num" w:pos="1080"/>
        </w:tabs>
        <w:spacing w:after="120" w:line="240" w:lineRule="atLeast"/>
        <w:ind w:left="1080" w:hanging="360"/>
        <w:rPr>
          <w:sz w:val="20"/>
        </w:rPr>
      </w:pPr>
      <w:r>
        <w:rPr>
          <w:sz w:val="20"/>
        </w:rPr>
        <w:t xml:space="preserve">benchmark price </w:t>
      </w:r>
      <w:r w:rsidRPr="00191253">
        <w:rPr>
          <w:sz w:val="20"/>
        </w:rPr>
        <w:t>must be</w:t>
      </w:r>
      <w:r>
        <w:rPr>
          <w:sz w:val="20"/>
        </w:rPr>
        <w:t xml:space="preserve"> set to “</w:t>
      </w:r>
      <w:r w:rsidRPr="00191253">
        <w:rPr>
          <w:sz w:val="20"/>
        </w:rPr>
        <w:t>N/C</w:t>
      </w:r>
      <w:r>
        <w:rPr>
          <w:sz w:val="20"/>
        </w:rPr>
        <w:t>”</w:t>
      </w:r>
    </w:p>
    <w:p w14:paraId="51F4C516" w14:textId="77777777" w:rsidR="00BB0563" w:rsidRPr="00BB0563" w:rsidRDefault="00B311E7" w:rsidP="0044524C">
      <w:pPr>
        <w:widowControl w:val="0"/>
        <w:numPr>
          <w:ilvl w:val="1"/>
          <w:numId w:val="8"/>
        </w:numPr>
        <w:tabs>
          <w:tab w:val="clear" w:pos="1440"/>
          <w:tab w:val="num" w:pos="720"/>
        </w:tabs>
        <w:ind w:left="720"/>
        <w:rPr>
          <w:rFonts w:cs="Arial"/>
          <w:sz w:val="20"/>
        </w:rPr>
      </w:pPr>
      <w:r>
        <w:rPr>
          <w:rFonts w:cs="Arial"/>
          <w:sz w:val="20"/>
        </w:rPr>
        <w:t xml:space="preserve">if the risk record is </w:t>
      </w:r>
      <w:r w:rsidR="0094648E">
        <w:rPr>
          <w:rFonts w:cs="Arial"/>
          <w:sz w:val="20"/>
        </w:rPr>
        <w:t>r</w:t>
      </w:r>
      <w:r w:rsidR="00BB0563" w:rsidRPr="00BB0563">
        <w:rPr>
          <w:rFonts w:cs="Arial"/>
          <w:sz w:val="20"/>
        </w:rPr>
        <w:t xml:space="preserve">enewed, </w:t>
      </w:r>
      <w:r w:rsidR="00147D23">
        <w:rPr>
          <w:rFonts w:cs="Arial"/>
          <w:sz w:val="20"/>
        </w:rPr>
        <w:t xml:space="preserve">all </w:t>
      </w:r>
      <w:r w:rsidR="00CD2DE3">
        <w:rPr>
          <w:rFonts w:cs="Arial"/>
          <w:sz w:val="20"/>
        </w:rPr>
        <w:t xml:space="preserve">the </w:t>
      </w:r>
      <w:r w:rsidR="002E4757">
        <w:rPr>
          <w:rFonts w:cs="Arial" w:hint="eastAsia"/>
          <w:sz w:val="20"/>
        </w:rPr>
        <w:t>‘</w:t>
      </w:r>
      <w:r w:rsidR="002E4757">
        <w:rPr>
          <w:rFonts w:cs="Arial"/>
          <w:sz w:val="20"/>
        </w:rPr>
        <w:t>change</w:t>
      </w:r>
      <w:r w:rsidR="002E4757">
        <w:rPr>
          <w:rFonts w:cs="Arial" w:hint="eastAsia"/>
          <w:sz w:val="20"/>
        </w:rPr>
        <w:t>’</w:t>
      </w:r>
      <w:r w:rsidR="002E4757">
        <w:rPr>
          <w:rFonts w:cs="Arial"/>
          <w:sz w:val="20"/>
        </w:rPr>
        <w:t xml:space="preserve"> fields (fields 180 – 210)</w:t>
      </w:r>
      <w:r w:rsidR="00292C1F" w:rsidRPr="00A042B3">
        <w:rPr>
          <w:rFonts w:cs="Arial"/>
          <w:sz w:val="20"/>
        </w:rPr>
        <w:t xml:space="preserve"> </w:t>
      </w:r>
      <w:r w:rsidR="00BB0563" w:rsidRPr="00BB0563">
        <w:rPr>
          <w:rFonts w:cs="Arial"/>
          <w:sz w:val="20"/>
        </w:rPr>
        <w:t xml:space="preserve">must </w:t>
      </w:r>
      <w:r w:rsidR="00292C1F">
        <w:rPr>
          <w:rFonts w:cs="Arial"/>
          <w:sz w:val="20"/>
        </w:rPr>
        <w:t>be set to</w:t>
      </w:r>
      <w:r w:rsidR="00BB0563" w:rsidRPr="00BB0563">
        <w:rPr>
          <w:rFonts w:cs="Arial"/>
          <w:sz w:val="20"/>
        </w:rPr>
        <w:t xml:space="preserve"> “N/C”.</w:t>
      </w:r>
    </w:p>
    <w:p w14:paraId="3639C79E" w14:textId="77777777" w:rsidR="00754196" w:rsidRPr="00093923" w:rsidRDefault="00D93CD8" w:rsidP="00406C11">
      <w:pPr>
        <w:pStyle w:val="ListBullet"/>
        <w:widowControl w:val="0"/>
        <w:numPr>
          <w:ilvl w:val="0"/>
          <w:numId w:val="0"/>
        </w:numPr>
        <w:spacing w:after="120" w:line="240" w:lineRule="atLeast"/>
        <w:rPr>
          <w:sz w:val="20"/>
        </w:rPr>
      </w:pPr>
      <w:r>
        <w:rPr>
          <w:sz w:val="20"/>
        </w:rPr>
        <w:t>N</w:t>
      </w:r>
      <w:r w:rsidR="00754196" w:rsidRPr="00093923">
        <w:rPr>
          <w:sz w:val="20"/>
        </w:rPr>
        <w:t xml:space="preserve">ote that when each of the </w:t>
      </w:r>
      <w:r w:rsidR="00487482">
        <w:rPr>
          <w:sz w:val="20"/>
        </w:rPr>
        <w:t xml:space="preserve">profit </w:t>
      </w:r>
      <w:r w:rsidR="001B79A6" w:rsidRPr="00093923">
        <w:rPr>
          <w:sz w:val="20"/>
        </w:rPr>
        <w:t xml:space="preserve">commission </w:t>
      </w:r>
      <w:r w:rsidR="00754196" w:rsidRPr="00093923">
        <w:rPr>
          <w:sz w:val="20"/>
        </w:rPr>
        <w:t>risk</w:t>
      </w:r>
      <w:r w:rsidR="0091268E">
        <w:rPr>
          <w:sz w:val="20"/>
        </w:rPr>
        <w:t xml:space="preserve"> record</w:t>
      </w:r>
      <w:r w:rsidR="00754196" w:rsidRPr="00093923">
        <w:rPr>
          <w:sz w:val="20"/>
        </w:rPr>
        <w:t xml:space="preserve">s expires, a renewed/not renewed </w:t>
      </w:r>
      <w:r w:rsidR="00487482">
        <w:rPr>
          <w:sz w:val="20"/>
        </w:rPr>
        <w:t xml:space="preserve">profit </w:t>
      </w:r>
      <w:r w:rsidR="00147D23" w:rsidRPr="00093923">
        <w:rPr>
          <w:sz w:val="20"/>
        </w:rPr>
        <w:t xml:space="preserve">commission </w:t>
      </w:r>
      <w:r w:rsidR="00754196" w:rsidRPr="00093923">
        <w:rPr>
          <w:sz w:val="20"/>
        </w:rPr>
        <w:lastRenderedPageBreak/>
        <w:t xml:space="preserve">risk </w:t>
      </w:r>
      <w:r w:rsidR="00DB2243">
        <w:rPr>
          <w:sz w:val="20"/>
        </w:rPr>
        <w:t xml:space="preserve">record </w:t>
      </w:r>
      <w:r w:rsidR="00754196" w:rsidRPr="00093923">
        <w:rPr>
          <w:sz w:val="20"/>
        </w:rPr>
        <w:t>must be submitted.</w:t>
      </w:r>
    </w:p>
    <w:p w14:paraId="61ABBE14" w14:textId="77777777" w:rsidR="00406C11" w:rsidRDefault="00402F7A" w:rsidP="00406C11">
      <w:pPr>
        <w:pStyle w:val="ListBullet"/>
        <w:numPr>
          <w:ilvl w:val="0"/>
          <w:numId w:val="0"/>
        </w:numPr>
        <w:spacing w:after="0" w:line="240" w:lineRule="atLeast"/>
        <w:rPr>
          <w:sz w:val="20"/>
        </w:rPr>
      </w:pPr>
      <w:r w:rsidRPr="00E0116B">
        <w:rPr>
          <w:sz w:val="20"/>
        </w:rPr>
        <w:t xml:space="preserve">An example of </w:t>
      </w:r>
      <w:r w:rsidR="00406C11">
        <w:rPr>
          <w:sz w:val="20"/>
        </w:rPr>
        <w:t>a risk record</w:t>
      </w:r>
      <w:r w:rsidR="00406C11" w:rsidRPr="00E0116B">
        <w:rPr>
          <w:sz w:val="20"/>
        </w:rPr>
        <w:t xml:space="preserve"> </w:t>
      </w:r>
      <w:r w:rsidR="00406C11">
        <w:rPr>
          <w:sz w:val="20"/>
        </w:rPr>
        <w:t>for outwards profit</w:t>
      </w:r>
      <w:r w:rsidR="000928AE">
        <w:rPr>
          <w:sz w:val="20"/>
        </w:rPr>
        <w:t xml:space="preserve"> </w:t>
      </w:r>
      <w:r w:rsidR="00147D23">
        <w:rPr>
          <w:sz w:val="20"/>
        </w:rPr>
        <w:t>commission</w:t>
      </w:r>
      <w:r w:rsidR="00A606C3">
        <w:rPr>
          <w:sz w:val="20"/>
        </w:rPr>
        <w:t>s</w:t>
      </w:r>
      <w:r w:rsidR="00147D23">
        <w:rPr>
          <w:sz w:val="20"/>
        </w:rPr>
        <w:t xml:space="preserve"> </w:t>
      </w:r>
      <w:r w:rsidRPr="00E0116B">
        <w:rPr>
          <w:sz w:val="20"/>
        </w:rPr>
        <w:t xml:space="preserve">on form </w:t>
      </w:r>
      <w:r w:rsidR="00B65CF7">
        <w:rPr>
          <w:sz w:val="20"/>
        </w:rPr>
        <w:t>287</w:t>
      </w:r>
      <w:r w:rsidRPr="00E0116B">
        <w:rPr>
          <w:sz w:val="20"/>
        </w:rPr>
        <w:t xml:space="preserve"> is shown below:</w:t>
      </w:r>
    </w:p>
    <w:p w14:paraId="14A802A0" w14:textId="77777777" w:rsidR="00601B3D" w:rsidRDefault="00601B3D" w:rsidP="00406C11">
      <w:pPr>
        <w:pStyle w:val="ListBullet"/>
        <w:numPr>
          <w:ilvl w:val="0"/>
          <w:numId w:val="0"/>
        </w:numPr>
        <w:spacing w:after="0" w:line="240" w:lineRule="atLeast"/>
        <w:rPr>
          <w:sz w:val="20"/>
        </w:rPr>
      </w:pPr>
    </w:p>
    <w:p w14:paraId="0C79632F" w14:textId="77777777" w:rsidR="004F6AD4" w:rsidRDefault="008462C8" w:rsidP="00406C11">
      <w:pPr>
        <w:pStyle w:val="ListBullet"/>
        <w:numPr>
          <w:ilvl w:val="0"/>
          <w:numId w:val="0"/>
        </w:numPr>
        <w:spacing w:after="0" w:line="240" w:lineRule="atLeast"/>
        <w:rPr>
          <w:sz w:val="20"/>
        </w:rPr>
      </w:pPr>
      <w:r>
        <w:rPr>
          <w:sz w:val="20"/>
        </w:rPr>
        <w:pict w14:anchorId="7F7F8CBA">
          <v:shape id="_x0000_i1026" type="#_x0000_t75" style="width:481.05pt;height:110.45pt;mso-position-horizontal-relative:char;mso-position-vertical-relative:line">
            <v:imagedata r:id="rId27" o:title=""/>
          </v:shape>
        </w:pict>
      </w:r>
    </w:p>
    <w:p w14:paraId="27DEB840" w14:textId="77777777" w:rsidR="00406C11" w:rsidRPr="009113DF" w:rsidRDefault="00406C11" w:rsidP="004F6AD4">
      <w:pPr>
        <w:pStyle w:val="ListBullet"/>
        <w:numPr>
          <w:ilvl w:val="0"/>
          <w:numId w:val="0"/>
        </w:numPr>
        <w:spacing w:after="120" w:line="240" w:lineRule="atLeast"/>
      </w:pPr>
    </w:p>
    <w:p w14:paraId="264F2F3E" w14:textId="77777777" w:rsidR="0020660A" w:rsidRPr="00C5220A" w:rsidRDefault="0020660A" w:rsidP="00201115">
      <w:pPr>
        <w:pStyle w:val="Heading2"/>
        <w:keepNext/>
        <w:widowControl w:val="0"/>
        <w:tabs>
          <w:tab w:val="clear" w:pos="5897"/>
        </w:tabs>
        <w:spacing w:before="240" w:after="180" w:line="240" w:lineRule="auto"/>
        <w:rPr>
          <w:color w:val="1E35BF"/>
          <w:sz w:val="20"/>
          <w:szCs w:val="20"/>
        </w:rPr>
      </w:pPr>
      <w:bookmarkStart w:id="5013" w:name="_Toc257723527"/>
      <w:bookmarkStart w:id="5014" w:name="_Toc257796397"/>
      <w:bookmarkStart w:id="5015" w:name="_Toc257801184"/>
      <w:bookmarkStart w:id="5016" w:name="_Toc257822952"/>
      <w:bookmarkStart w:id="5017" w:name="_Toc257884458"/>
      <w:bookmarkStart w:id="5018" w:name="_Toc257889612"/>
      <w:bookmarkStart w:id="5019" w:name="_Toc257897603"/>
      <w:bookmarkStart w:id="5020" w:name="_Toc257897903"/>
      <w:bookmarkStart w:id="5021" w:name="_Toc257900953"/>
      <w:bookmarkStart w:id="5022" w:name="_Toc257905720"/>
      <w:bookmarkStart w:id="5023" w:name="_Toc257907101"/>
      <w:bookmarkStart w:id="5024" w:name="_Inwards_reinstatement_premiums"/>
      <w:bookmarkStart w:id="5025" w:name="_Toc113278623"/>
      <w:bookmarkEnd w:id="5013"/>
      <w:bookmarkEnd w:id="5014"/>
      <w:bookmarkEnd w:id="5015"/>
      <w:bookmarkEnd w:id="5016"/>
      <w:bookmarkEnd w:id="5017"/>
      <w:bookmarkEnd w:id="5018"/>
      <w:bookmarkEnd w:id="5019"/>
      <w:bookmarkEnd w:id="5020"/>
      <w:bookmarkEnd w:id="5021"/>
      <w:bookmarkEnd w:id="5022"/>
      <w:bookmarkEnd w:id="5023"/>
      <w:bookmarkEnd w:id="5024"/>
      <w:r w:rsidRPr="00C5220A">
        <w:rPr>
          <w:color w:val="1E35BF"/>
          <w:sz w:val="20"/>
          <w:szCs w:val="20"/>
        </w:rPr>
        <w:t>Inwards reinstatement premiums</w:t>
      </w:r>
      <w:bookmarkEnd w:id="5025"/>
    </w:p>
    <w:p w14:paraId="46D415A5" w14:textId="77777777" w:rsidR="00C32A96" w:rsidRPr="0056253D" w:rsidRDefault="00C32A96" w:rsidP="000B29DC">
      <w:pPr>
        <w:pStyle w:val="Heading3"/>
        <w:keepNext/>
        <w:spacing w:after="140"/>
        <w:rPr>
          <w:b w:val="0"/>
          <w:i/>
          <w:sz w:val="20"/>
          <w:szCs w:val="20"/>
        </w:rPr>
      </w:pPr>
      <w:bookmarkStart w:id="5026" w:name="_Toc113278624"/>
      <w:r w:rsidRPr="0056253D">
        <w:rPr>
          <w:b w:val="0"/>
          <w:i/>
          <w:sz w:val="20"/>
          <w:szCs w:val="20"/>
        </w:rPr>
        <w:t xml:space="preserve">Form </w:t>
      </w:r>
      <w:r w:rsidR="00B65CF7">
        <w:rPr>
          <w:b w:val="0"/>
          <w:i/>
          <w:sz w:val="20"/>
          <w:szCs w:val="20"/>
        </w:rPr>
        <w:t>263</w:t>
      </w:r>
      <w:bookmarkEnd w:id="5026"/>
    </w:p>
    <w:p w14:paraId="514F36A7" w14:textId="77777777" w:rsidR="00C32A96" w:rsidRPr="00A042B3" w:rsidRDefault="00746971" w:rsidP="00C32A96">
      <w:pPr>
        <w:rPr>
          <w:rFonts w:cs="Arial"/>
          <w:sz w:val="20"/>
        </w:rPr>
      </w:pPr>
      <w:r w:rsidRPr="00EC61CA">
        <w:rPr>
          <w:rFonts w:cs="Arial"/>
          <w:sz w:val="20"/>
        </w:rPr>
        <w:t>Inwards r</w:t>
      </w:r>
      <w:r w:rsidR="00C32A96" w:rsidRPr="00EC61CA">
        <w:rPr>
          <w:rFonts w:cs="Arial"/>
          <w:sz w:val="20"/>
        </w:rPr>
        <w:t>einstatement premiums</w:t>
      </w:r>
      <w:r w:rsidR="00061749" w:rsidRPr="00EC61CA">
        <w:rPr>
          <w:rFonts w:cs="Arial"/>
          <w:sz w:val="20"/>
        </w:rPr>
        <w:t xml:space="preserve"> received, including any</w:t>
      </w:r>
      <w:r w:rsidR="00C32A96" w:rsidRPr="00EC61CA">
        <w:rPr>
          <w:rFonts w:cs="Arial"/>
          <w:sz w:val="20"/>
        </w:rPr>
        <w:t xml:space="preserve"> </w:t>
      </w:r>
      <w:r w:rsidR="00061749" w:rsidRPr="00EC61CA">
        <w:rPr>
          <w:rFonts w:cs="Arial"/>
          <w:sz w:val="20"/>
        </w:rPr>
        <w:t xml:space="preserve">estimate of future reinstatement premiums which have not yet been received, </w:t>
      </w:r>
      <w:r w:rsidR="00A606C3">
        <w:rPr>
          <w:rFonts w:cs="Arial"/>
          <w:sz w:val="20"/>
        </w:rPr>
        <w:t>are</w:t>
      </w:r>
      <w:r w:rsidR="00AE78D0">
        <w:rPr>
          <w:rFonts w:cs="Arial"/>
          <w:sz w:val="20"/>
        </w:rPr>
        <w:t xml:space="preserve"> to</w:t>
      </w:r>
      <w:r w:rsidR="00C32A96" w:rsidRPr="00EC61CA">
        <w:rPr>
          <w:rFonts w:cs="Arial"/>
          <w:sz w:val="20"/>
        </w:rPr>
        <w:t xml:space="preserve"> be </w:t>
      </w:r>
      <w:r w:rsidRPr="00EC61CA">
        <w:rPr>
          <w:rFonts w:cs="Arial"/>
          <w:sz w:val="20"/>
        </w:rPr>
        <w:t xml:space="preserve">reported </w:t>
      </w:r>
      <w:r w:rsidR="00C32A96" w:rsidRPr="00EC61CA">
        <w:rPr>
          <w:rFonts w:cs="Arial"/>
          <w:sz w:val="20"/>
        </w:rPr>
        <w:t xml:space="preserve">in </w:t>
      </w:r>
      <w:r w:rsidR="007B6BD2" w:rsidRPr="00EC61CA">
        <w:rPr>
          <w:rFonts w:cs="Arial"/>
          <w:sz w:val="20"/>
        </w:rPr>
        <w:t>gross premium written</w:t>
      </w:r>
      <w:r w:rsidR="00061749" w:rsidRPr="00EC61CA">
        <w:rPr>
          <w:rFonts w:cs="Arial"/>
          <w:sz w:val="20"/>
        </w:rPr>
        <w:t>.</w:t>
      </w:r>
      <w:r w:rsidR="0056705D" w:rsidRPr="00EC61CA">
        <w:rPr>
          <w:rFonts w:cs="Arial"/>
          <w:sz w:val="20"/>
        </w:rPr>
        <w:t xml:space="preserve"> </w:t>
      </w:r>
      <w:r w:rsidR="00061749" w:rsidRPr="00EC61CA">
        <w:rPr>
          <w:rFonts w:cs="Arial"/>
          <w:sz w:val="20"/>
        </w:rPr>
        <w:t>A</w:t>
      </w:r>
      <w:r w:rsidR="00C32A96" w:rsidRPr="00EC61CA">
        <w:rPr>
          <w:rFonts w:cs="Arial"/>
          <w:sz w:val="20"/>
        </w:rPr>
        <w:t xml:space="preserve">ny related </w:t>
      </w:r>
      <w:r w:rsidR="001F2BBA" w:rsidRPr="00EC61CA">
        <w:rPr>
          <w:rFonts w:cs="Arial"/>
          <w:sz w:val="20"/>
        </w:rPr>
        <w:t>acquisition</w:t>
      </w:r>
      <w:r w:rsidR="00C32A96" w:rsidRPr="00EC61CA">
        <w:rPr>
          <w:rFonts w:cs="Arial"/>
          <w:sz w:val="20"/>
        </w:rPr>
        <w:t xml:space="preserve"> c</w:t>
      </w:r>
      <w:r w:rsidR="00A31F0F" w:rsidRPr="00EC61CA">
        <w:rPr>
          <w:rFonts w:cs="Arial"/>
          <w:sz w:val="20"/>
        </w:rPr>
        <w:t>ost</w:t>
      </w:r>
      <w:r w:rsidR="007F3958">
        <w:rPr>
          <w:rFonts w:cs="Arial"/>
          <w:sz w:val="20"/>
        </w:rPr>
        <w:t>s are to</w:t>
      </w:r>
      <w:r w:rsidR="0051695D" w:rsidRPr="00EC61CA">
        <w:rPr>
          <w:rFonts w:cs="Arial"/>
          <w:sz w:val="20"/>
        </w:rPr>
        <w:t xml:space="preserve"> be</w:t>
      </w:r>
      <w:r w:rsidR="00A31F0F" w:rsidRPr="00EC61CA">
        <w:rPr>
          <w:rFonts w:cs="Arial"/>
          <w:sz w:val="20"/>
        </w:rPr>
        <w:t xml:space="preserve"> reported in</w:t>
      </w:r>
      <w:r w:rsidRPr="00EC61CA">
        <w:rPr>
          <w:rFonts w:cs="Arial"/>
          <w:sz w:val="20"/>
        </w:rPr>
        <w:t xml:space="preserve"> </w:t>
      </w:r>
      <w:r w:rsidR="007B6BD2" w:rsidRPr="00EC61CA">
        <w:rPr>
          <w:rFonts w:cs="Arial"/>
          <w:sz w:val="20"/>
        </w:rPr>
        <w:t>acquisition costs</w:t>
      </w:r>
      <w:r w:rsidR="00C32A96" w:rsidRPr="00EC61CA">
        <w:rPr>
          <w:rFonts w:cs="Arial"/>
          <w:sz w:val="20"/>
        </w:rPr>
        <w:t>.</w:t>
      </w:r>
    </w:p>
    <w:p w14:paraId="66F08B18" w14:textId="77777777" w:rsidR="00C32A96" w:rsidRPr="0056253D" w:rsidRDefault="00C32A96" w:rsidP="000B29DC">
      <w:pPr>
        <w:pStyle w:val="Heading3"/>
        <w:keepNext/>
        <w:spacing w:after="140"/>
        <w:rPr>
          <w:b w:val="0"/>
          <w:i/>
          <w:sz w:val="20"/>
          <w:szCs w:val="20"/>
        </w:rPr>
      </w:pPr>
      <w:bookmarkStart w:id="5027" w:name="_Forms_186_and"/>
      <w:bookmarkStart w:id="5028" w:name="_Toc113278625"/>
      <w:bookmarkEnd w:id="5027"/>
      <w:r w:rsidRPr="0056253D">
        <w:rPr>
          <w:b w:val="0"/>
          <w:i/>
          <w:sz w:val="20"/>
          <w:szCs w:val="20"/>
        </w:rPr>
        <w:t>Form</w:t>
      </w:r>
      <w:r w:rsidR="00487482" w:rsidRPr="0056253D">
        <w:rPr>
          <w:b w:val="0"/>
          <w:i/>
          <w:sz w:val="20"/>
          <w:szCs w:val="20"/>
        </w:rPr>
        <w:t>s</w:t>
      </w:r>
      <w:r w:rsidRPr="0056253D">
        <w:rPr>
          <w:b w:val="0"/>
          <w:i/>
          <w:sz w:val="20"/>
          <w:szCs w:val="20"/>
        </w:rPr>
        <w:t xml:space="preserve"> </w:t>
      </w:r>
      <w:r w:rsidR="00905E8E">
        <w:rPr>
          <w:b w:val="0"/>
          <w:i/>
          <w:sz w:val="20"/>
          <w:szCs w:val="20"/>
        </w:rPr>
        <w:t>286</w:t>
      </w:r>
      <w:r w:rsidRPr="0056253D">
        <w:rPr>
          <w:b w:val="0"/>
          <w:i/>
          <w:sz w:val="20"/>
          <w:szCs w:val="20"/>
        </w:rPr>
        <w:t xml:space="preserve"> and </w:t>
      </w:r>
      <w:r w:rsidR="00B65CF7">
        <w:rPr>
          <w:b w:val="0"/>
          <w:i/>
          <w:sz w:val="20"/>
          <w:szCs w:val="20"/>
        </w:rPr>
        <w:t>287</w:t>
      </w:r>
      <w:bookmarkEnd w:id="5028"/>
    </w:p>
    <w:p w14:paraId="3514FD2C" w14:textId="77777777" w:rsidR="0020660A" w:rsidRPr="0087268C" w:rsidRDefault="00C32A96" w:rsidP="005E74A8">
      <w:pPr>
        <w:rPr>
          <w:rFonts w:cs="Arial"/>
          <w:sz w:val="20"/>
        </w:rPr>
      </w:pPr>
      <w:r w:rsidRPr="0087268C">
        <w:rPr>
          <w:rFonts w:cs="Arial"/>
          <w:sz w:val="20"/>
        </w:rPr>
        <w:t>I</w:t>
      </w:r>
      <w:r w:rsidR="0020660A" w:rsidRPr="0087268C">
        <w:rPr>
          <w:rFonts w:cs="Arial"/>
          <w:sz w:val="20"/>
        </w:rPr>
        <w:t>nwards reinstatement premium</w:t>
      </w:r>
      <w:r w:rsidR="007F3958">
        <w:rPr>
          <w:rFonts w:cs="Arial"/>
          <w:sz w:val="20"/>
        </w:rPr>
        <w:t>s are to</w:t>
      </w:r>
      <w:r w:rsidR="0020660A" w:rsidRPr="0087268C">
        <w:rPr>
          <w:rFonts w:cs="Arial"/>
          <w:sz w:val="20"/>
        </w:rPr>
        <w:t xml:space="preserve"> be reported using either of the following </w:t>
      </w:r>
      <w:r w:rsidR="006958B2" w:rsidRPr="0087268C">
        <w:rPr>
          <w:rFonts w:cs="Arial"/>
          <w:sz w:val="20"/>
        </w:rPr>
        <w:t>approaches</w:t>
      </w:r>
      <w:r w:rsidR="00F371D0">
        <w:rPr>
          <w:rFonts w:cs="Arial"/>
          <w:sz w:val="20"/>
        </w:rPr>
        <w:t>.</w:t>
      </w:r>
    </w:p>
    <w:p w14:paraId="01415894" w14:textId="77777777" w:rsidR="00842209" w:rsidRDefault="00333387" w:rsidP="00842209">
      <w:pPr>
        <w:numPr>
          <w:ilvl w:val="0"/>
          <w:numId w:val="8"/>
        </w:numPr>
        <w:rPr>
          <w:rFonts w:cs="Arial"/>
          <w:sz w:val="20"/>
        </w:rPr>
      </w:pPr>
      <w:r>
        <w:rPr>
          <w:rFonts w:cs="Arial"/>
          <w:sz w:val="20"/>
        </w:rPr>
        <w:t xml:space="preserve">It is acceptable for </w:t>
      </w:r>
      <w:r w:rsidR="00716D3F">
        <w:rPr>
          <w:rFonts w:cs="Arial"/>
          <w:sz w:val="20"/>
        </w:rPr>
        <w:t>managing agent</w:t>
      </w:r>
      <w:r w:rsidR="00842209" w:rsidRPr="00333387">
        <w:rPr>
          <w:rFonts w:cs="Arial"/>
          <w:sz w:val="20"/>
        </w:rPr>
        <w:t>s to make adjustments to premium</w:t>
      </w:r>
      <w:r w:rsidR="00E34F6B">
        <w:rPr>
          <w:rFonts w:cs="Arial"/>
          <w:sz w:val="20"/>
        </w:rPr>
        <w:t>s</w:t>
      </w:r>
      <w:r w:rsidR="00842209" w:rsidRPr="00333387">
        <w:rPr>
          <w:rFonts w:cs="Arial"/>
          <w:sz w:val="20"/>
        </w:rPr>
        <w:t xml:space="preserve"> at the policy level. However, if this approach is taken the </w:t>
      </w:r>
      <w:r w:rsidR="00716D3F">
        <w:rPr>
          <w:rFonts w:cs="Arial"/>
          <w:sz w:val="20"/>
        </w:rPr>
        <w:t>managing agent</w:t>
      </w:r>
      <w:r w:rsidR="00842209" w:rsidRPr="00333387">
        <w:rPr>
          <w:rFonts w:cs="Arial"/>
          <w:sz w:val="20"/>
        </w:rPr>
        <w:t xml:space="preserve"> must be able to allocate reinstatement premiums down to the individual contract level (e.g. by proportional allocation) and must also ensure that the </w:t>
      </w:r>
      <w:r w:rsidR="002E4757">
        <w:rPr>
          <w:rFonts w:cs="Arial" w:hint="eastAsia"/>
          <w:sz w:val="20"/>
        </w:rPr>
        <w:t>‘</w:t>
      </w:r>
      <w:r w:rsidR="002E4757">
        <w:rPr>
          <w:rFonts w:cs="Arial"/>
          <w:sz w:val="20"/>
        </w:rPr>
        <w:t>change</w:t>
      </w:r>
      <w:r w:rsidR="002E4757">
        <w:rPr>
          <w:rFonts w:cs="Arial" w:hint="eastAsia"/>
          <w:sz w:val="20"/>
        </w:rPr>
        <w:t>’</w:t>
      </w:r>
      <w:r w:rsidR="002E4757">
        <w:rPr>
          <w:rFonts w:cs="Arial"/>
          <w:sz w:val="20"/>
        </w:rPr>
        <w:t xml:space="preserve"> fields (fields 180 – 210)</w:t>
      </w:r>
      <w:r w:rsidR="00BB5E15">
        <w:rPr>
          <w:rFonts w:cs="Arial"/>
          <w:sz w:val="20"/>
        </w:rPr>
        <w:t xml:space="preserve"> </w:t>
      </w:r>
      <w:r w:rsidR="00726F46">
        <w:rPr>
          <w:rFonts w:cs="Arial"/>
          <w:sz w:val="20"/>
        </w:rPr>
        <w:t>are</w:t>
      </w:r>
      <w:r w:rsidR="00842209" w:rsidRPr="00333387">
        <w:rPr>
          <w:rFonts w:cs="Arial"/>
          <w:sz w:val="20"/>
        </w:rPr>
        <w:t xml:space="preserve"> updated so that the pure rate change </w:t>
      </w:r>
      <w:r w:rsidR="00B42A88">
        <w:rPr>
          <w:rFonts w:cs="Arial"/>
          <w:sz w:val="20"/>
        </w:rPr>
        <w:t>reported</w:t>
      </w:r>
      <w:r w:rsidR="00842209" w:rsidRPr="00333387">
        <w:rPr>
          <w:rFonts w:cs="Arial"/>
          <w:sz w:val="20"/>
        </w:rPr>
        <w:t xml:space="preserve"> to Lloyd's is correct.</w:t>
      </w:r>
      <w:r w:rsidR="002A77F0">
        <w:rPr>
          <w:rFonts w:cs="Arial"/>
          <w:sz w:val="20"/>
        </w:rPr>
        <w:t xml:space="preserve"> </w:t>
      </w:r>
    </w:p>
    <w:p w14:paraId="42EFE634" w14:textId="77777777" w:rsidR="002A77F0" w:rsidRPr="006E2E0C" w:rsidRDefault="006E2E0C" w:rsidP="002A77F0">
      <w:pPr>
        <w:pStyle w:val="ListBullet"/>
        <w:numPr>
          <w:ilvl w:val="0"/>
          <w:numId w:val="0"/>
        </w:numPr>
        <w:spacing w:after="120" w:line="240" w:lineRule="atLeast"/>
        <w:ind w:left="360"/>
        <w:rPr>
          <w:sz w:val="20"/>
        </w:rPr>
      </w:pPr>
      <w:r>
        <w:rPr>
          <w:sz w:val="20"/>
        </w:rPr>
        <w:t>T</w:t>
      </w:r>
      <w:r w:rsidRPr="006E2E0C">
        <w:rPr>
          <w:sz w:val="20"/>
        </w:rPr>
        <w:t>he premium amounts are to be based on the managing agent's best estimate of the total reinstatement premiums that are</w:t>
      </w:r>
      <w:r>
        <w:rPr>
          <w:sz w:val="20"/>
        </w:rPr>
        <w:t xml:space="preserve"> expected to be received, not just those that have already been received.</w:t>
      </w:r>
      <w:r w:rsidR="004D5792">
        <w:rPr>
          <w:sz w:val="20"/>
        </w:rPr>
        <w:t xml:space="preserve"> These amounts are to be revised as actual reinstatement premiums are received.</w:t>
      </w:r>
    </w:p>
    <w:p w14:paraId="085F3AD4" w14:textId="77777777" w:rsidR="00F46A65" w:rsidRDefault="00866693" w:rsidP="00F46A65">
      <w:pPr>
        <w:numPr>
          <w:ilvl w:val="0"/>
          <w:numId w:val="8"/>
        </w:numPr>
        <w:tabs>
          <w:tab w:val="clear" w:pos="5897"/>
        </w:tabs>
        <w:autoSpaceDE w:val="0"/>
        <w:autoSpaceDN w:val="0"/>
        <w:adjustRightInd w:val="0"/>
        <w:spacing w:line="240" w:lineRule="auto"/>
        <w:rPr>
          <w:rFonts w:cs="Arial"/>
          <w:sz w:val="20"/>
        </w:rPr>
      </w:pPr>
      <w:r w:rsidRPr="00F44996">
        <w:rPr>
          <w:rFonts w:cs="Arial"/>
          <w:sz w:val="20"/>
        </w:rPr>
        <w:t xml:space="preserve">Alternatively, </w:t>
      </w:r>
      <w:r>
        <w:rPr>
          <w:rFonts w:cs="Arial"/>
          <w:sz w:val="20"/>
        </w:rPr>
        <w:t>t</w:t>
      </w:r>
      <w:r w:rsidR="0020660A" w:rsidRPr="00A042B3">
        <w:rPr>
          <w:rFonts w:cs="Arial"/>
          <w:sz w:val="20"/>
        </w:rPr>
        <w:t xml:space="preserve">he </w:t>
      </w:r>
      <w:r w:rsidR="00716D3F">
        <w:rPr>
          <w:rFonts w:cs="Arial"/>
          <w:sz w:val="20"/>
        </w:rPr>
        <w:t>managing agent</w:t>
      </w:r>
      <w:r w:rsidR="007A7D71" w:rsidRPr="00A042B3">
        <w:rPr>
          <w:rFonts w:cs="Arial"/>
          <w:sz w:val="20"/>
        </w:rPr>
        <w:t xml:space="preserve"> may </w:t>
      </w:r>
      <w:r w:rsidR="00F371D0">
        <w:rPr>
          <w:rFonts w:cs="Arial"/>
          <w:sz w:val="20"/>
        </w:rPr>
        <w:t xml:space="preserve">report one or more separate </w:t>
      </w:r>
      <w:r w:rsidR="0095571F">
        <w:rPr>
          <w:rFonts w:cs="Arial"/>
          <w:sz w:val="20"/>
        </w:rPr>
        <w:t xml:space="preserve">risk </w:t>
      </w:r>
      <w:r w:rsidR="00F371D0">
        <w:rPr>
          <w:rFonts w:cs="Arial"/>
          <w:sz w:val="20"/>
        </w:rPr>
        <w:t xml:space="preserve">records </w:t>
      </w:r>
      <w:r w:rsidR="0020660A" w:rsidRPr="00A042B3">
        <w:rPr>
          <w:rFonts w:cs="Arial"/>
          <w:sz w:val="20"/>
        </w:rPr>
        <w:t xml:space="preserve">to make an adjustment for inwards reinstatement premiums at the </w:t>
      </w:r>
      <w:r w:rsidR="002E023F" w:rsidRPr="002E023F">
        <w:rPr>
          <w:rFonts w:cs="Arial"/>
          <w:sz w:val="20"/>
        </w:rPr>
        <w:t>syndicate class of business, risk code, risk exposure location code and original currency code level</w:t>
      </w:r>
      <w:r w:rsidR="0020660A" w:rsidRPr="00A042B3">
        <w:rPr>
          <w:rFonts w:cs="Arial"/>
          <w:sz w:val="20"/>
        </w:rPr>
        <w:t>.</w:t>
      </w:r>
      <w:r w:rsidR="00F46A65">
        <w:rPr>
          <w:rFonts w:cs="Arial"/>
          <w:sz w:val="20"/>
        </w:rPr>
        <w:t xml:space="preserve"> In these cases, the </w:t>
      </w:r>
      <w:r w:rsidR="00F46A65" w:rsidRPr="00BB0563">
        <w:rPr>
          <w:rFonts w:cs="Arial"/>
          <w:sz w:val="20"/>
        </w:rPr>
        <w:t xml:space="preserve">syndicate risk ID </w:t>
      </w:r>
      <w:r w:rsidR="00F46A65">
        <w:rPr>
          <w:rFonts w:cs="Arial"/>
          <w:sz w:val="20"/>
        </w:rPr>
        <w:t xml:space="preserve">for each associated event </w:t>
      </w:r>
      <w:r w:rsidR="00F46A65" w:rsidRPr="00BB0563">
        <w:rPr>
          <w:rFonts w:cs="Arial"/>
          <w:sz w:val="20"/>
        </w:rPr>
        <w:t xml:space="preserve">must be unique for the current return year </w:t>
      </w:r>
      <w:r w:rsidR="00F46A65" w:rsidRPr="00023EF6">
        <w:rPr>
          <w:rFonts w:cs="Arial"/>
          <w:b/>
          <w:sz w:val="20"/>
        </w:rPr>
        <w:t>and across all return years</w:t>
      </w:r>
      <w:r w:rsidR="00F46A65" w:rsidRPr="00BB0563">
        <w:rPr>
          <w:rFonts w:cs="Arial"/>
          <w:sz w:val="20"/>
        </w:rPr>
        <w:t xml:space="preserve"> so that no two </w:t>
      </w:r>
      <w:r w:rsidR="00F46A65">
        <w:rPr>
          <w:rFonts w:cs="Arial"/>
          <w:sz w:val="20"/>
        </w:rPr>
        <w:t>events</w:t>
      </w:r>
      <w:r w:rsidR="00F46A65" w:rsidRPr="00BB0563">
        <w:rPr>
          <w:rFonts w:cs="Arial"/>
          <w:sz w:val="20"/>
        </w:rPr>
        <w:t xml:space="preserve"> have the same syndicate risk ID</w:t>
      </w:r>
      <w:r w:rsidR="00F46A65">
        <w:rPr>
          <w:rFonts w:cs="Arial"/>
          <w:sz w:val="20"/>
        </w:rPr>
        <w:t xml:space="preserve">. </w:t>
      </w:r>
    </w:p>
    <w:p w14:paraId="48607F1A" w14:textId="77777777" w:rsidR="00090A53" w:rsidRDefault="00F371D0" w:rsidP="00ED1C5B">
      <w:pPr>
        <w:pStyle w:val="ListBullet"/>
        <w:numPr>
          <w:ilvl w:val="0"/>
          <w:numId w:val="0"/>
        </w:numPr>
        <w:spacing w:after="120" w:line="240" w:lineRule="atLeast"/>
        <w:ind w:left="360"/>
        <w:rPr>
          <w:sz w:val="20"/>
        </w:rPr>
      </w:pPr>
      <w:r w:rsidRPr="00ED1C5B">
        <w:rPr>
          <w:sz w:val="20"/>
        </w:rPr>
        <w:t xml:space="preserve">Each </w:t>
      </w:r>
      <w:r w:rsidR="0095571F" w:rsidRPr="00ED1C5B">
        <w:rPr>
          <w:sz w:val="20"/>
        </w:rPr>
        <w:t xml:space="preserve">risk </w:t>
      </w:r>
      <w:r w:rsidRPr="00ED1C5B">
        <w:rPr>
          <w:sz w:val="20"/>
        </w:rPr>
        <w:t>record</w:t>
      </w:r>
      <w:r w:rsidR="0020660A" w:rsidRPr="00ED1C5B">
        <w:rPr>
          <w:sz w:val="20"/>
        </w:rPr>
        <w:t xml:space="preserve"> </w:t>
      </w:r>
      <w:r w:rsidR="00AE78D0">
        <w:rPr>
          <w:sz w:val="20"/>
        </w:rPr>
        <w:t>is to</w:t>
      </w:r>
      <w:r w:rsidR="00014733" w:rsidRPr="00ED1C5B">
        <w:rPr>
          <w:sz w:val="20"/>
        </w:rPr>
        <w:t xml:space="preserve"> have the following features</w:t>
      </w:r>
      <w:r w:rsidR="00090A53" w:rsidRPr="00ED1C5B">
        <w:rPr>
          <w:sz w:val="20"/>
        </w:rPr>
        <w:t>:</w:t>
      </w:r>
    </w:p>
    <w:p w14:paraId="38F8E91B" w14:textId="77777777" w:rsidR="00A015AF" w:rsidRPr="007E2EEA" w:rsidRDefault="00093923" w:rsidP="0044524C">
      <w:pPr>
        <w:numPr>
          <w:ilvl w:val="1"/>
          <w:numId w:val="8"/>
        </w:numPr>
        <w:tabs>
          <w:tab w:val="clear" w:pos="1440"/>
          <w:tab w:val="num" w:pos="720"/>
        </w:tabs>
        <w:ind w:left="720"/>
        <w:rPr>
          <w:rFonts w:cs="Arial"/>
          <w:sz w:val="20"/>
        </w:rPr>
      </w:pPr>
      <w:r w:rsidRPr="007E2EEA">
        <w:rPr>
          <w:rFonts w:cs="Arial"/>
          <w:sz w:val="20"/>
        </w:rPr>
        <w:t xml:space="preserve">the syndicate risk ID must </w:t>
      </w:r>
      <w:r w:rsidR="00A015AF" w:rsidRPr="007E2EEA">
        <w:rPr>
          <w:rFonts w:cs="Arial"/>
          <w:sz w:val="20"/>
        </w:rPr>
        <w:t>relate to a</w:t>
      </w:r>
      <w:r w:rsidR="005D77FD" w:rsidRPr="007E2EEA">
        <w:rPr>
          <w:rFonts w:cs="Arial"/>
          <w:sz w:val="20"/>
        </w:rPr>
        <w:t xml:space="preserve"> major</w:t>
      </w:r>
      <w:r w:rsidR="00A015AF" w:rsidRPr="007E2EEA">
        <w:rPr>
          <w:rFonts w:cs="Arial"/>
          <w:sz w:val="20"/>
        </w:rPr>
        <w:t xml:space="preserve"> event or an aggregation of non-major events and be the same as the syndicate risk ID used for all reinstatement premiums reported for that event</w:t>
      </w:r>
    </w:p>
    <w:p w14:paraId="4013706C" w14:textId="77777777" w:rsidR="00A015AF" w:rsidRPr="007E2EEA" w:rsidRDefault="00A015AF" w:rsidP="00F34680">
      <w:pPr>
        <w:keepNext/>
        <w:numPr>
          <w:ilvl w:val="1"/>
          <w:numId w:val="8"/>
        </w:numPr>
        <w:tabs>
          <w:tab w:val="clear" w:pos="1440"/>
          <w:tab w:val="num" w:pos="720"/>
        </w:tabs>
        <w:ind w:left="720"/>
        <w:rPr>
          <w:rFonts w:cs="Arial"/>
          <w:sz w:val="20"/>
        </w:rPr>
      </w:pPr>
      <w:r w:rsidRPr="007E2EEA">
        <w:rPr>
          <w:rFonts w:cs="Arial"/>
          <w:sz w:val="20"/>
        </w:rPr>
        <w:t>for reinstatement premiums arising from a</w:t>
      </w:r>
      <w:r w:rsidR="005D77FD" w:rsidRPr="007E2EEA">
        <w:rPr>
          <w:rFonts w:cs="Arial"/>
          <w:sz w:val="20"/>
        </w:rPr>
        <w:t xml:space="preserve"> major</w:t>
      </w:r>
      <w:r w:rsidRPr="007E2EEA">
        <w:rPr>
          <w:rFonts w:cs="Arial"/>
          <w:sz w:val="20"/>
        </w:rPr>
        <w:t xml:space="preserve"> event for which a cat code is available the syndicate risk ID must </w:t>
      </w:r>
      <w:r w:rsidR="004A0DC6">
        <w:rPr>
          <w:rFonts w:cs="Arial"/>
          <w:sz w:val="20"/>
        </w:rPr>
        <w:t>consist of</w:t>
      </w:r>
      <w:r w:rsidR="00093923" w:rsidRPr="007E2EEA">
        <w:rPr>
          <w:rFonts w:cs="Arial"/>
          <w:sz w:val="20"/>
        </w:rPr>
        <w:t xml:space="preserve"> the word “REINSTATEMENT” followed by a space and </w:t>
      </w:r>
      <w:r w:rsidRPr="007E2EEA">
        <w:rPr>
          <w:rFonts w:cs="Arial"/>
          <w:sz w:val="20"/>
        </w:rPr>
        <w:t xml:space="preserve">the </w:t>
      </w:r>
      <w:r w:rsidR="00093923" w:rsidRPr="007E2EEA">
        <w:rPr>
          <w:rFonts w:cs="Arial"/>
          <w:sz w:val="20"/>
        </w:rPr>
        <w:t>relevant cat code</w:t>
      </w:r>
      <w:r w:rsidR="00B269DF" w:rsidRPr="007E2EEA">
        <w:rPr>
          <w:rFonts w:cs="Arial"/>
          <w:sz w:val="20"/>
        </w:rPr>
        <w:t xml:space="preserve"> e.g. </w:t>
      </w:r>
      <w:r w:rsidRPr="007E2EEA">
        <w:rPr>
          <w:rFonts w:cs="Arial"/>
          <w:sz w:val="20"/>
        </w:rPr>
        <w:t xml:space="preserve">records for </w:t>
      </w:r>
      <w:r w:rsidR="00F21DBB" w:rsidRPr="007E2EEA">
        <w:rPr>
          <w:rFonts w:cs="Arial"/>
          <w:sz w:val="20"/>
        </w:rPr>
        <w:t xml:space="preserve">reinstatement premiums arising from the hurricane Ike (cat code 08F) </w:t>
      </w:r>
      <w:r w:rsidR="00AE78D0">
        <w:rPr>
          <w:rFonts w:cs="Arial"/>
          <w:sz w:val="20"/>
        </w:rPr>
        <w:t>are to</w:t>
      </w:r>
      <w:r w:rsidR="00AE78D0" w:rsidRPr="007E2EEA">
        <w:rPr>
          <w:rFonts w:cs="Arial"/>
          <w:sz w:val="20"/>
        </w:rPr>
        <w:t xml:space="preserve"> </w:t>
      </w:r>
      <w:r w:rsidRPr="007E2EEA">
        <w:rPr>
          <w:rFonts w:cs="Arial"/>
          <w:sz w:val="20"/>
        </w:rPr>
        <w:t>have</w:t>
      </w:r>
      <w:r w:rsidR="00F21DBB" w:rsidRPr="007E2EEA">
        <w:rPr>
          <w:rFonts w:cs="Arial"/>
          <w:sz w:val="20"/>
        </w:rPr>
        <w:t xml:space="preserve"> syndic</w:t>
      </w:r>
      <w:r w:rsidR="00B269DF" w:rsidRPr="007E2EEA">
        <w:rPr>
          <w:rFonts w:cs="Arial"/>
          <w:sz w:val="20"/>
        </w:rPr>
        <w:t>ate risk ID “REINSTATEMENT 08F”</w:t>
      </w:r>
    </w:p>
    <w:p w14:paraId="44CCC13E" w14:textId="77777777" w:rsidR="00A015AF" w:rsidRPr="007E2EEA" w:rsidRDefault="00B269DF" w:rsidP="0044524C">
      <w:pPr>
        <w:numPr>
          <w:ilvl w:val="1"/>
          <w:numId w:val="8"/>
        </w:numPr>
        <w:tabs>
          <w:tab w:val="clear" w:pos="1440"/>
          <w:tab w:val="num" w:pos="720"/>
        </w:tabs>
        <w:ind w:left="720"/>
        <w:rPr>
          <w:rFonts w:cs="Arial"/>
          <w:sz w:val="20"/>
        </w:rPr>
      </w:pPr>
      <w:r w:rsidRPr="007E2EEA">
        <w:rPr>
          <w:rFonts w:cs="Arial"/>
          <w:sz w:val="20"/>
        </w:rPr>
        <w:t>f</w:t>
      </w:r>
      <w:r w:rsidR="00F030E2" w:rsidRPr="007E2EEA">
        <w:rPr>
          <w:rFonts w:cs="Arial"/>
          <w:sz w:val="20"/>
        </w:rPr>
        <w:t>or reinstatement premiums arising from a</w:t>
      </w:r>
      <w:r w:rsidR="00A015AF" w:rsidRPr="007E2EEA">
        <w:rPr>
          <w:rFonts w:cs="Arial"/>
          <w:sz w:val="20"/>
        </w:rPr>
        <w:t xml:space="preserve"> major</w:t>
      </w:r>
      <w:r w:rsidR="00F030E2" w:rsidRPr="007E2EEA">
        <w:rPr>
          <w:rFonts w:cs="Arial"/>
          <w:sz w:val="20"/>
        </w:rPr>
        <w:t xml:space="preserve"> event for which no cat code is available the syndicate risk ID must </w:t>
      </w:r>
      <w:r w:rsidR="004A0DC6">
        <w:rPr>
          <w:rFonts w:cs="Arial"/>
          <w:sz w:val="20"/>
        </w:rPr>
        <w:t>consist of</w:t>
      </w:r>
      <w:r w:rsidR="004A0DC6" w:rsidRPr="007E2EEA">
        <w:rPr>
          <w:rFonts w:cs="Arial"/>
          <w:sz w:val="20"/>
        </w:rPr>
        <w:t xml:space="preserve"> </w:t>
      </w:r>
      <w:r w:rsidR="00F030E2" w:rsidRPr="007E2EEA">
        <w:rPr>
          <w:rFonts w:cs="Arial"/>
          <w:sz w:val="20"/>
        </w:rPr>
        <w:t>the word "REINSTATEMENT" followed by a space and a unique identifier, e.g. “REINSTATEMENT 1 20</w:t>
      </w:r>
      <w:r w:rsidR="000D4B50">
        <w:rPr>
          <w:rFonts w:cs="Arial"/>
          <w:sz w:val="20"/>
        </w:rPr>
        <w:t>16</w:t>
      </w:r>
      <w:r w:rsidR="00A015AF" w:rsidRPr="007E2EEA">
        <w:rPr>
          <w:rFonts w:cs="Arial"/>
          <w:sz w:val="20"/>
        </w:rPr>
        <w:t>”</w:t>
      </w:r>
    </w:p>
    <w:p w14:paraId="7E1E3179" w14:textId="77777777" w:rsidR="00093923" w:rsidRPr="007E2EEA" w:rsidRDefault="00A015AF" w:rsidP="0044524C">
      <w:pPr>
        <w:numPr>
          <w:ilvl w:val="1"/>
          <w:numId w:val="8"/>
        </w:numPr>
        <w:tabs>
          <w:tab w:val="clear" w:pos="1440"/>
          <w:tab w:val="num" w:pos="720"/>
        </w:tabs>
        <w:ind w:left="720"/>
        <w:rPr>
          <w:rFonts w:cs="Arial"/>
          <w:sz w:val="20"/>
        </w:rPr>
      </w:pPr>
      <w:r w:rsidRPr="007E2EEA">
        <w:rPr>
          <w:rFonts w:cs="Arial"/>
          <w:sz w:val="20"/>
        </w:rPr>
        <w:t xml:space="preserve">for reinstatement premiums arising from non-major events for which no cat code is available </w:t>
      </w:r>
      <w:r w:rsidR="005E0410">
        <w:rPr>
          <w:rFonts w:cs="Arial"/>
          <w:sz w:val="20"/>
        </w:rPr>
        <w:t>a</w:t>
      </w:r>
      <w:r w:rsidR="00F030E2" w:rsidRPr="007E2EEA">
        <w:rPr>
          <w:rFonts w:cs="Arial"/>
          <w:sz w:val="20"/>
        </w:rPr>
        <w:t xml:space="preserve"> syndicate risk ID</w:t>
      </w:r>
      <w:r w:rsidR="005E0410">
        <w:rPr>
          <w:rFonts w:cs="Arial"/>
          <w:sz w:val="20"/>
        </w:rPr>
        <w:t xml:space="preserve"> of the form</w:t>
      </w:r>
      <w:r w:rsidR="00F030E2" w:rsidRPr="007E2EEA">
        <w:rPr>
          <w:rFonts w:cs="Arial"/>
          <w:sz w:val="20"/>
        </w:rPr>
        <w:t xml:space="preserve"> “REINSTATEMENT NME </w:t>
      </w:r>
      <w:proofErr w:type="spellStart"/>
      <w:r w:rsidR="00733195">
        <w:rPr>
          <w:rFonts w:cs="Arial"/>
          <w:sz w:val="20"/>
        </w:rPr>
        <w:t>yyyy</w:t>
      </w:r>
      <w:proofErr w:type="spellEnd"/>
      <w:r w:rsidR="00F030E2" w:rsidRPr="007E2EEA">
        <w:rPr>
          <w:rFonts w:cs="Arial"/>
          <w:sz w:val="20"/>
        </w:rPr>
        <w:t>”</w:t>
      </w:r>
      <w:r w:rsidR="005E0410">
        <w:rPr>
          <w:rFonts w:cs="Arial"/>
          <w:sz w:val="20"/>
        </w:rPr>
        <w:t>,</w:t>
      </w:r>
      <w:r w:rsidR="00F030E2" w:rsidRPr="007E2EEA">
        <w:rPr>
          <w:rFonts w:cs="Arial"/>
          <w:sz w:val="20"/>
        </w:rPr>
        <w:t xml:space="preserve"> </w:t>
      </w:r>
      <w:r w:rsidR="005E0410">
        <w:rPr>
          <w:rFonts w:cs="Arial"/>
          <w:sz w:val="20"/>
        </w:rPr>
        <w:t xml:space="preserve">where </w:t>
      </w:r>
      <w:r w:rsidR="005E0410" w:rsidRPr="007E2EEA">
        <w:rPr>
          <w:rFonts w:cs="Arial"/>
          <w:sz w:val="20"/>
        </w:rPr>
        <w:t>“NME” stands for non-major-event</w:t>
      </w:r>
      <w:r w:rsidR="00A93EBA">
        <w:rPr>
          <w:rFonts w:cs="Arial"/>
          <w:sz w:val="20"/>
        </w:rPr>
        <w:t xml:space="preserve"> </w:t>
      </w:r>
      <w:r w:rsidR="005E0410">
        <w:rPr>
          <w:rFonts w:cs="Arial"/>
          <w:sz w:val="20"/>
        </w:rPr>
        <w:t>and “</w:t>
      </w:r>
      <w:proofErr w:type="spellStart"/>
      <w:r w:rsidR="00733195">
        <w:rPr>
          <w:rFonts w:cs="Arial"/>
          <w:sz w:val="20"/>
        </w:rPr>
        <w:t>yyyy</w:t>
      </w:r>
      <w:proofErr w:type="spellEnd"/>
      <w:r w:rsidR="005E0410">
        <w:rPr>
          <w:rFonts w:cs="Arial"/>
          <w:sz w:val="20"/>
        </w:rPr>
        <w:t>” for the return year, e.g. “</w:t>
      </w:r>
      <w:r w:rsidR="005E0410" w:rsidRPr="007E2EEA">
        <w:rPr>
          <w:rFonts w:cs="Arial"/>
          <w:sz w:val="20"/>
        </w:rPr>
        <w:t xml:space="preserve">REINSTATEMENT NME </w:t>
      </w:r>
      <w:r w:rsidR="005E0410">
        <w:rPr>
          <w:rFonts w:cs="Arial"/>
          <w:sz w:val="20"/>
        </w:rPr>
        <w:t>20</w:t>
      </w:r>
      <w:r w:rsidR="000D4B50">
        <w:rPr>
          <w:rFonts w:cs="Arial"/>
          <w:sz w:val="20"/>
        </w:rPr>
        <w:t>16</w:t>
      </w:r>
      <w:r w:rsidR="005E0410">
        <w:rPr>
          <w:rFonts w:cs="Arial"/>
          <w:sz w:val="20"/>
        </w:rPr>
        <w:t xml:space="preserve">”, </w:t>
      </w:r>
      <w:r w:rsidR="00FD3E6F" w:rsidRPr="007E2EEA">
        <w:rPr>
          <w:rFonts w:cs="Arial"/>
          <w:sz w:val="20"/>
        </w:rPr>
        <w:t>may</w:t>
      </w:r>
      <w:r w:rsidR="00F030E2" w:rsidRPr="007E2EEA">
        <w:rPr>
          <w:rFonts w:cs="Arial"/>
          <w:sz w:val="20"/>
        </w:rPr>
        <w:t xml:space="preserve"> be used to aggregate </w:t>
      </w:r>
      <w:r w:rsidR="005D77FD" w:rsidRPr="007E2EEA">
        <w:rPr>
          <w:rFonts w:cs="Arial"/>
          <w:sz w:val="20"/>
        </w:rPr>
        <w:t xml:space="preserve">the </w:t>
      </w:r>
      <w:r w:rsidR="00F030E2" w:rsidRPr="007E2EEA">
        <w:rPr>
          <w:rFonts w:cs="Arial"/>
          <w:sz w:val="20"/>
        </w:rPr>
        <w:t>reinstatement</w:t>
      </w:r>
      <w:r w:rsidR="005D77FD" w:rsidRPr="007E2EEA">
        <w:rPr>
          <w:rFonts w:cs="Arial"/>
          <w:sz w:val="20"/>
        </w:rPr>
        <w:t xml:space="preserve"> premium</w:t>
      </w:r>
      <w:r w:rsidR="00F030E2" w:rsidRPr="007E2EEA">
        <w:rPr>
          <w:rFonts w:cs="Arial"/>
          <w:sz w:val="20"/>
        </w:rPr>
        <w:t>s</w:t>
      </w:r>
      <w:r w:rsidR="005E0410">
        <w:rPr>
          <w:rFonts w:cs="Arial"/>
          <w:sz w:val="20"/>
        </w:rPr>
        <w:t xml:space="preserve"> </w:t>
      </w:r>
      <w:r w:rsidR="005E0410" w:rsidRPr="007E2EEA">
        <w:rPr>
          <w:rFonts w:cs="Arial"/>
          <w:sz w:val="20"/>
        </w:rPr>
        <w:t xml:space="preserve">arising from non-major events </w:t>
      </w:r>
      <w:r w:rsidR="005E0410">
        <w:rPr>
          <w:rFonts w:cs="Arial"/>
          <w:sz w:val="20"/>
        </w:rPr>
        <w:t>occurring in the return year</w:t>
      </w:r>
    </w:p>
    <w:p w14:paraId="675CF9DF" w14:textId="77777777" w:rsidR="00023EF6" w:rsidRDefault="00023EF6" w:rsidP="0044524C">
      <w:pPr>
        <w:numPr>
          <w:ilvl w:val="1"/>
          <w:numId w:val="8"/>
        </w:numPr>
        <w:tabs>
          <w:tab w:val="clear" w:pos="1440"/>
          <w:tab w:val="num" w:pos="720"/>
        </w:tabs>
        <w:ind w:left="720"/>
        <w:rPr>
          <w:rFonts w:cs="Arial"/>
          <w:sz w:val="20"/>
        </w:rPr>
      </w:pPr>
      <w:r>
        <w:rPr>
          <w:rFonts w:cs="Arial"/>
          <w:sz w:val="20"/>
        </w:rPr>
        <w:t>t</w:t>
      </w:r>
      <w:r w:rsidRPr="00F44996">
        <w:rPr>
          <w:rFonts w:cs="Arial"/>
          <w:sz w:val="20"/>
        </w:rPr>
        <w:t xml:space="preserve">he </w:t>
      </w:r>
      <w:r>
        <w:rPr>
          <w:rFonts w:cs="Arial"/>
          <w:sz w:val="20"/>
        </w:rPr>
        <w:t>risk record</w:t>
      </w:r>
      <w:r w:rsidRPr="00F44996">
        <w:rPr>
          <w:rFonts w:cs="Arial"/>
          <w:sz w:val="20"/>
        </w:rPr>
        <w:t xml:space="preserve"> </w:t>
      </w:r>
      <w:r w:rsidR="00AE78D0">
        <w:rPr>
          <w:rFonts w:cs="Arial"/>
          <w:sz w:val="20"/>
        </w:rPr>
        <w:t>is to</w:t>
      </w:r>
      <w:r w:rsidRPr="00A042B3">
        <w:rPr>
          <w:rFonts w:cs="Arial"/>
          <w:sz w:val="20"/>
        </w:rPr>
        <w:t xml:space="preserve"> be assigned to the </w:t>
      </w:r>
      <w:r w:rsidR="002E023F" w:rsidRPr="002E023F">
        <w:rPr>
          <w:rFonts w:cs="Arial"/>
          <w:sz w:val="20"/>
        </w:rPr>
        <w:t>dominant classes of business, risk codes, risk exposure location codes and original currency codes</w:t>
      </w:r>
      <w:r w:rsidRPr="00A042B3">
        <w:rPr>
          <w:rFonts w:cs="Arial"/>
          <w:sz w:val="20"/>
        </w:rPr>
        <w:t xml:space="preserve"> of the risk</w:t>
      </w:r>
      <w:r>
        <w:rPr>
          <w:rFonts w:cs="Arial"/>
          <w:sz w:val="20"/>
        </w:rPr>
        <w:t>(</w:t>
      </w:r>
      <w:r w:rsidRPr="00A042B3">
        <w:rPr>
          <w:rFonts w:cs="Arial"/>
          <w:sz w:val="20"/>
        </w:rPr>
        <w:t>s</w:t>
      </w:r>
      <w:r>
        <w:rPr>
          <w:rFonts w:cs="Arial"/>
          <w:sz w:val="20"/>
        </w:rPr>
        <w:t>)</w:t>
      </w:r>
      <w:r w:rsidRPr="00A042B3">
        <w:rPr>
          <w:rFonts w:cs="Arial"/>
          <w:sz w:val="20"/>
        </w:rPr>
        <w:t xml:space="preserve"> that are generating the reinstatement premiums</w:t>
      </w:r>
    </w:p>
    <w:p w14:paraId="74EAD738" w14:textId="77777777" w:rsidR="00023EF6" w:rsidRDefault="00023EF6" w:rsidP="0044524C">
      <w:pPr>
        <w:numPr>
          <w:ilvl w:val="1"/>
          <w:numId w:val="8"/>
        </w:numPr>
        <w:tabs>
          <w:tab w:val="clear" w:pos="1440"/>
          <w:tab w:val="num" w:pos="720"/>
        </w:tabs>
        <w:ind w:left="720"/>
        <w:rPr>
          <w:rFonts w:cs="Arial"/>
          <w:sz w:val="20"/>
        </w:rPr>
      </w:pPr>
      <w:r>
        <w:rPr>
          <w:rFonts w:cs="Arial"/>
          <w:sz w:val="20"/>
        </w:rPr>
        <w:lastRenderedPageBreak/>
        <w:t>t</w:t>
      </w:r>
      <w:r w:rsidRPr="00A042B3">
        <w:rPr>
          <w:rFonts w:cs="Arial"/>
          <w:sz w:val="20"/>
        </w:rPr>
        <w:t>he premium amount</w:t>
      </w:r>
      <w:r w:rsidR="007F3958">
        <w:rPr>
          <w:rFonts w:cs="Arial"/>
          <w:sz w:val="20"/>
        </w:rPr>
        <w:t>s are to</w:t>
      </w:r>
      <w:r w:rsidRPr="00A042B3">
        <w:rPr>
          <w:rFonts w:cs="Arial"/>
          <w:sz w:val="20"/>
        </w:rPr>
        <w:t xml:space="preserve"> be based on the </w:t>
      </w:r>
      <w:r w:rsidR="00716D3F">
        <w:rPr>
          <w:rFonts w:cs="Arial"/>
          <w:sz w:val="20"/>
        </w:rPr>
        <w:t>managing agent</w:t>
      </w:r>
      <w:r w:rsidRPr="00A042B3">
        <w:rPr>
          <w:rFonts w:cs="Arial"/>
          <w:sz w:val="20"/>
        </w:rPr>
        <w:t xml:space="preserve">'s best estimate of the </w:t>
      </w:r>
      <w:r w:rsidRPr="00054AA8">
        <w:rPr>
          <w:rFonts w:cs="Arial"/>
          <w:sz w:val="20"/>
        </w:rPr>
        <w:t>total</w:t>
      </w:r>
      <w:r w:rsidRPr="00A042B3">
        <w:rPr>
          <w:rFonts w:cs="Arial"/>
          <w:sz w:val="20"/>
        </w:rPr>
        <w:t xml:space="preserve"> reinstatement premium</w:t>
      </w:r>
      <w:r w:rsidR="00E34F6B">
        <w:rPr>
          <w:rFonts w:cs="Arial"/>
          <w:sz w:val="20"/>
        </w:rPr>
        <w:t>s that are</w:t>
      </w:r>
      <w:r w:rsidRPr="00A042B3">
        <w:rPr>
          <w:rFonts w:cs="Arial"/>
          <w:sz w:val="20"/>
        </w:rPr>
        <w:t xml:space="preserve"> expected to be received</w:t>
      </w:r>
    </w:p>
    <w:p w14:paraId="704F7F2B" w14:textId="77777777" w:rsidR="004D5792" w:rsidRPr="004D5792" w:rsidRDefault="004D5792" w:rsidP="004D5792">
      <w:pPr>
        <w:numPr>
          <w:ilvl w:val="1"/>
          <w:numId w:val="8"/>
        </w:numPr>
        <w:tabs>
          <w:tab w:val="clear" w:pos="1440"/>
          <w:tab w:val="num" w:pos="720"/>
        </w:tabs>
        <w:ind w:left="720"/>
        <w:rPr>
          <w:rFonts w:cs="Arial"/>
          <w:sz w:val="20"/>
        </w:rPr>
      </w:pPr>
      <w:r>
        <w:rPr>
          <w:rFonts w:cs="Arial"/>
          <w:sz w:val="20"/>
        </w:rPr>
        <w:t>t</w:t>
      </w:r>
      <w:r w:rsidRPr="00A042B3">
        <w:rPr>
          <w:rFonts w:cs="Arial"/>
          <w:sz w:val="20"/>
        </w:rPr>
        <w:t xml:space="preserve">he premium </w:t>
      </w:r>
      <w:r w:rsidRPr="004D5792">
        <w:rPr>
          <w:rFonts w:cs="Arial"/>
          <w:sz w:val="20"/>
        </w:rPr>
        <w:t>amounts are to be revised as actual reinstatement</w:t>
      </w:r>
      <w:r>
        <w:rPr>
          <w:rFonts w:cs="Arial"/>
          <w:sz w:val="20"/>
        </w:rPr>
        <w:t xml:space="preserve"> premiums are received</w:t>
      </w:r>
    </w:p>
    <w:p w14:paraId="34CE9054" w14:textId="77777777" w:rsidR="0095571F" w:rsidRPr="003368EF" w:rsidRDefault="0095571F" w:rsidP="0044524C">
      <w:pPr>
        <w:numPr>
          <w:ilvl w:val="1"/>
          <w:numId w:val="8"/>
        </w:numPr>
        <w:tabs>
          <w:tab w:val="clear" w:pos="1440"/>
          <w:tab w:val="num" w:pos="720"/>
        </w:tabs>
        <w:ind w:left="720"/>
        <w:rPr>
          <w:rFonts w:cs="Arial"/>
          <w:sz w:val="20"/>
        </w:rPr>
      </w:pPr>
      <w:r w:rsidRPr="003368EF">
        <w:rPr>
          <w:rFonts w:cs="Arial"/>
          <w:sz w:val="20"/>
        </w:rPr>
        <w:t xml:space="preserve">if the </w:t>
      </w:r>
      <w:r>
        <w:rPr>
          <w:rFonts w:cs="Arial"/>
          <w:sz w:val="20"/>
        </w:rPr>
        <w:t>risk record</w:t>
      </w:r>
      <w:r w:rsidRPr="003368EF">
        <w:rPr>
          <w:rFonts w:cs="Arial"/>
          <w:sz w:val="20"/>
        </w:rPr>
        <w:t xml:space="preserve"> is not for a single risk, the </w:t>
      </w:r>
      <w:r>
        <w:rPr>
          <w:rFonts w:cs="Arial"/>
          <w:sz w:val="20"/>
        </w:rPr>
        <w:t>s</w:t>
      </w:r>
      <w:r w:rsidRPr="003368EF">
        <w:rPr>
          <w:rFonts w:cs="Arial"/>
          <w:sz w:val="20"/>
        </w:rPr>
        <w:t xml:space="preserve">ingle </w:t>
      </w:r>
      <w:r>
        <w:rPr>
          <w:rFonts w:cs="Arial"/>
          <w:sz w:val="20"/>
        </w:rPr>
        <w:t>risk f</w:t>
      </w:r>
      <w:r w:rsidRPr="003368EF">
        <w:rPr>
          <w:rFonts w:cs="Arial"/>
          <w:sz w:val="20"/>
        </w:rPr>
        <w:t xml:space="preserve">lag </w:t>
      </w:r>
      <w:r w:rsidR="00AE78D0">
        <w:rPr>
          <w:rFonts w:cs="Arial"/>
          <w:sz w:val="20"/>
        </w:rPr>
        <w:t>is to</w:t>
      </w:r>
      <w:r w:rsidRPr="003368EF">
        <w:rPr>
          <w:rFonts w:cs="Arial"/>
          <w:sz w:val="20"/>
        </w:rPr>
        <w:t xml:space="preserve"> be set to “N” and the </w:t>
      </w:r>
      <w:r>
        <w:rPr>
          <w:rFonts w:cs="Arial"/>
          <w:sz w:val="20"/>
        </w:rPr>
        <w:t>c</w:t>
      </w:r>
      <w:r w:rsidRPr="003368EF">
        <w:rPr>
          <w:rFonts w:cs="Arial"/>
          <w:sz w:val="20"/>
        </w:rPr>
        <w:t>urrent UMR to “N/A”</w:t>
      </w:r>
    </w:p>
    <w:p w14:paraId="7383BC28" w14:textId="77777777" w:rsidR="0095571F" w:rsidRPr="0095571F" w:rsidRDefault="0095571F" w:rsidP="0044524C">
      <w:pPr>
        <w:numPr>
          <w:ilvl w:val="1"/>
          <w:numId w:val="8"/>
        </w:numPr>
        <w:tabs>
          <w:tab w:val="clear" w:pos="1440"/>
          <w:tab w:val="num" w:pos="720"/>
        </w:tabs>
        <w:ind w:left="720"/>
        <w:rPr>
          <w:rFonts w:cs="Arial"/>
          <w:sz w:val="20"/>
        </w:rPr>
      </w:pPr>
      <w:r w:rsidRPr="003368EF">
        <w:rPr>
          <w:rFonts w:cs="Arial"/>
          <w:sz w:val="20"/>
        </w:rPr>
        <w:t xml:space="preserve">if the </w:t>
      </w:r>
      <w:r>
        <w:rPr>
          <w:rFonts w:cs="Arial"/>
          <w:sz w:val="20"/>
        </w:rPr>
        <w:t>risk record</w:t>
      </w:r>
      <w:r w:rsidRPr="003368EF">
        <w:rPr>
          <w:rFonts w:cs="Arial"/>
          <w:sz w:val="20"/>
        </w:rPr>
        <w:t xml:space="preserve"> is for a single risk and the </w:t>
      </w:r>
      <w:r>
        <w:rPr>
          <w:rFonts w:cs="Arial"/>
          <w:sz w:val="20"/>
        </w:rPr>
        <w:t>s</w:t>
      </w:r>
      <w:r w:rsidRPr="003368EF">
        <w:rPr>
          <w:rFonts w:cs="Arial"/>
          <w:sz w:val="20"/>
        </w:rPr>
        <w:t xml:space="preserve">ingle </w:t>
      </w:r>
      <w:r>
        <w:rPr>
          <w:rFonts w:cs="Arial"/>
          <w:sz w:val="20"/>
        </w:rPr>
        <w:t>risk f</w:t>
      </w:r>
      <w:r w:rsidRPr="003368EF">
        <w:rPr>
          <w:rFonts w:cs="Arial"/>
          <w:sz w:val="20"/>
        </w:rPr>
        <w:t xml:space="preserve">lag is set to “Y”, a </w:t>
      </w:r>
      <w:r>
        <w:rPr>
          <w:rFonts w:cs="Arial"/>
          <w:sz w:val="20"/>
        </w:rPr>
        <w:t>c</w:t>
      </w:r>
      <w:r w:rsidRPr="003368EF">
        <w:rPr>
          <w:rFonts w:cs="Arial"/>
          <w:sz w:val="20"/>
        </w:rPr>
        <w:t xml:space="preserve">urrent UMR </w:t>
      </w:r>
      <w:r>
        <w:rPr>
          <w:rFonts w:cs="Arial"/>
          <w:sz w:val="20"/>
        </w:rPr>
        <w:t>might</w:t>
      </w:r>
      <w:r w:rsidRPr="003368EF">
        <w:rPr>
          <w:rFonts w:cs="Arial"/>
          <w:sz w:val="20"/>
        </w:rPr>
        <w:t xml:space="preserve"> be required</w:t>
      </w:r>
      <w:r>
        <w:rPr>
          <w:rFonts w:cs="Arial"/>
          <w:sz w:val="20"/>
        </w:rPr>
        <w:t>; i</w:t>
      </w:r>
      <w:r w:rsidRPr="0095571F">
        <w:rPr>
          <w:rFonts w:cs="Arial"/>
          <w:sz w:val="20"/>
        </w:rPr>
        <w:t xml:space="preserve">f it is possible, it is preferable to link reinstatement premiums to the individual policy that generated them by using the </w:t>
      </w:r>
      <w:r>
        <w:rPr>
          <w:rFonts w:cs="Arial"/>
          <w:sz w:val="20"/>
        </w:rPr>
        <w:t>c</w:t>
      </w:r>
      <w:r w:rsidRPr="0095571F">
        <w:rPr>
          <w:rFonts w:cs="Arial"/>
          <w:sz w:val="20"/>
        </w:rPr>
        <w:t>urrent UMR of that poli</w:t>
      </w:r>
      <w:r>
        <w:rPr>
          <w:rFonts w:cs="Arial"/>
          <w:sz w:val="20"/>
        </w:rPr>
        <w:t xml:space="preserve">cy for the </w:t>
      </w:r>
      <w:r w:rsidR="0025137C">
        <w:rPr>
          <w:rFonts w:cs="Arial"/>
          <w:sz w:val="20"/>
        </w:rPr>
        <w:t xml:space="preserve">premium </w:t>
      </w:r>
      <w:r>
        <w:rPr>
          <w:rFonts w:cs="Arial"/>
          <w:sz w:val="20"/>
        </w:rPr>
        <w:t>reinstatement risk record</w:t>
      </w:r>
    </w:p>
    <w:p w14:paraId="1FD63BFA" w14:textId="77777777" w:rsidR="00746971" w:rsidRDefault="00147D23" w:rsidP="0044524C">
      <w:pPr>
        <w:numPr>
          <w:ilvl w:val="1"/>
          <w:numId w:val="8"/>
        </w:numPr>
        <w:tabs>
          <w:tab w:val="clear" w:pos="1440"/>
          <w:tab w:val="num" w:pos="720"/>
        </w:tabs>
        <w:ind w:left="720"/>
        <w:rPr>
          <w:rFonts w:cs="Arial"/>
          <w:sz w:val="20"/>
        </w:rPr>
      </w:pPr>
      <w:r>
        <w:rPr>
          <w:rFonts w:cs="Arial"/>
          <w:sz w:val="20"/>
        </w:rPr>
        <w:t>the risk record</w:t>
      </w:r>
      <w:r w:rsidR="00A31F0F" w:rsidRPr="00A042B3">
        <w:rPr>
          <w:rFonts w:cs="Arial"/>
          <w:sz w:val="20"/>
        </w:rPr>
        <w:t xml:space="preserve"> </w:t>
      </w:r>
      <w:r w:rsidR="00AE78D0">
        <w:rPr>
          <w:rFonts w:cs="Arial"/>
          <w:sz w:val="20"/>
        </w:rPr>
        <w:t>is to</w:t>
      </w:r>
      <w:r w:rsidR="00A31F0F" w:rsidRPr="00A042B3">
        <w:rPr>
          <w:rFonts w:cs="Arial"/>
          <w:sz w:val="20"/>
        </w:rPr>
        <w:t xml:space="preserve"> be added to either form </w:t>
      </w:r>
      <w:r w:rsidR="00905E8E">
        <w:rPr>
          <w:rFonts w:cs="Arial"/>
          <w:sz w:val="20"/>
        </w:rPr>
        <w:t>286</w:t>
      </w:r>
      <w:r w:rsidR="00A31F0F" w:rsidRPr="00A042B3">
        <w:rPr>
          <w:rFonts w:cs="Arial"/>
          <w:sz w:val="20"/>
        </w:rPr>
        <w:t xml:space="preserve">, form </w:t>
      </w:r>
      <w:r w:rsidR="00B65CF7">
        <w:rPr>
          <w:rFonts w:cs="Arial"/>
          <w:sz w:val="20"/>
        </w:rPr>
        <w:t>287</w:t>
      </w:r>
      <w:r w:rsidR="00A31F0F" w:rsidRPr="00A042B3">
        <w:rPr>
          <w:rFonts w:cs="Arial"/>
          <w:sz w:val="20"/>
        </w:rPr>
        <w:t xml:space="preserve"> or both forms depending on whether the original risk</w:t>
      </w:r>
      <w:r>
        <w:rPr>
          <w:rFonts w:cs="Arial"/>
          <w:sz w:val="20"/>
        </w:rPr>
        <w:t>(</w:t>
      </w:r>
      <w:r w:rsidR="00A31F0F" w:rsidRPr="00A042B3">
        <w:rPr>
          <w:rFonts w:cs="Arial"/>
          <w:sz w:val="20"/>
        </w:rPr>
        <w:t>s</w:t>
      </w:r>
      <w:r>
        <w:rPr>
          <w:rFonts w:cs="Arial"/>
          <w:sz w:val="20"/>
        </w:rPr>
        <w:t>)</w:t>
      </w:r>
      <w:r w:rsidR="00A31F0F" w:rsidRPr="00A042B3">
        <w:rPr>
          <w:rFonts w:cs="Arial"/>
          <w:sz w:val="20"/>
        </w:rPr>
        <w:t xml:space="preserve"> generating the reinstatement premiums were new, renewed or a combination of new and </w:t>
      </w:r>
      <w:r w:rsidR="001F2BBA" w:rsidRPr="00A042B3">
        <w:rPr>
          <w:rFonts w:cs="Arial"/>
          <w:sz w:val="20"/>
        </w:rPr>
        <w:t>renewed</w:t>
      </w:r>
    </w:p>
    <w:p w14:paraId="78C79998" w14:textId="77777777" w:rsidR="00147D23" w:rsidRPr="00EC61CA" w:rsidRDefault="008960EF" w:rsidP="0044524C">
      <w:pPr>
        <w:numPr>
          <w:ilvl w:val="1"/>
          <w:numId w:val="8"/>
        </w:numPr>
        <w:tabs>
          <w:tab w:val="clear" w:pos="1440"/>
          <w:tab w:val="num" w:pos="720"/>
        </w:tabs>
        <w:ind w:left="720"/>
        <w:rPr>
          <w:sz w:val="20"/>
        </w:rPr>
      </w:pPr>
      <w:r>
        <w:rPr>
          <w:rFonts w:cs="Arial"/>
          <w:sz w:val="20"/>
        </w:rPr>
        <w:t xml:space="preserve">if the risk record is either </w:t>
      </w:r>
      <w:r w:rsidR="00147D23" w:rsidRPr="00BB0563">
        <w:rPr>
          <w:rFonts w:cs="Arial"/>
          <w:sz w:val="20"/>
        </w:rPr>
        <w:t xml:space="preserve">renewed </w:t>
      </w:r>
      <w:r w:rsidR="00337FB1">
        <w:rPr>
          <w:rFonts w:cs="Arial"/>
          <w:sz w:val="20"/>
        </w:rPr>
        <w:t>or</w:t>
      </w:r>
      <w:r w:rsidR="00147D23" w:rsidRPr="00BB0563">
        <w:rPr>
          <w:rFonts w:cs="Arial"/>
          <w:sz w:val="20"/>
        </w:rPr>
        <w:t xml:space="preserve"> not renewed, </w:t>
      </w:r>
      <w:r w:rsidR="00147D23" w:rsidRPr="00BB0563">
        <w:rPr>
          <w:sz w:val="20"/>
        </w:rPr>
        <w:t xml:space="preserve">expiring syndicate </w:t>
      </w:r>
      <w:r w:rsidR="00831648">
        <w:rPr>
          <w:sz w:val="20"/>
        </w:rPr>
        <w:t>Gross Written Premium</w:t>
      </w:r>
      <w:r w:rsidR="00147D23" w:rsidRPr="00BB0563">
        <w:rPr>
          <w:sz w:val="20"/>
        </w:rPr>
        <w:t xml:space="preserve"> and expiring 100% </w:t>
      </w:r>
      <w:r w:rsidR="00831648">
        <w:rPr>
          <w:sz w:val="20"/>
        </w:rPr>
        <w:t>Gross Written Premium</w:t>
      </w:r>
      <w:r w:rsidR="00147D23" w:rsidRPr="00EC61CA">
        <w:rPr>
          <w:sz w:val="20"/>
        </w:rPr>
        <w:t xml:space="preserve"> must both be </w:t>
      </w:r>
      <w:r w:rsidR="00147D23">
        <w:rPr>
          <w:sz w:val="20"/>
        </w:rPr>
        <w:t>&gt;</w:t>
      </w:r>
      <w:r w:rsidR="00147D23" w:rsidRPr="00EC61CA">
        <w:rPr>
          <w:sz w:val="20"/>
        </w:rPr>
        <w:t>= 0</w:t>
      </w:r>
    </w:p>
    <w:p w14:paraId="1C5C49C4" w14:textId="77777777" w:rsidR="00191253" w:rsidRDefault="00191253" w:rsidP="00191253">
      <w:pPr>
        <w:keepNext/>
        <w:widowControl w:val="0"/>
        <w:numPr>
          <w:ilvl w:val="1"/>
          <w:numId w:val="8"/>
        </w:numPr>
        <w:tabs>
          <w:tab w:val="clear" w:pos="1440"/>
          <w:tab w:val="num" w:pos="720"/>
        </w:tabs>
        <w:ind w:left="720"/>
        <w:rPr>
          <w:rFonts w:cs="Arial"/>
          <w:sz w:val="20"/>
        </w:rPr>
      </w:pPr>
      <w:r>
        <w:rPr>
          <w:rFonts w:cs="Arial"/>
          <w:sz w:val="20"/>
        </w:rPr>
        <w:t xml:space="preserve">if the risk record is either </w:t>
      </w:r>
      <w:r w:rsidRPr="00EC61CA">
        <w:rPr>
          <w:rFonts w:cs="Arial"/>
          <w:sz w:val="20"/>
        </w:rPr>
        <w:t xml:space="preserve">new </w:t>
      </w:r>
      <w:r>
        <w:rPr>
          <w:rFonts w:cs="Arial"/>
          <w:sz w:val="20"/>
        </w:rPr>
        <w:t>or</w:t>
      </w:r>
      <w:r w:rsidRPr="00EC61CA">
        <w:rPr>
          <w:rFonts w:cs="Arial"/>
          <w:sz w:val="20"/>
        </w:rPr>
        <w:t xml:space="preserve"> renewed</w:t>
      </w:r>
      <w:r>
        <w:rPr>
          <w:rFonts w:cs="Arial"/>
          <w:sz w:val="20"/>
        </w:rPr>
        <w:t>:</w:t>
      </w:r>
    </w:p>
    <w:p w14:paraId="1B86AD43" w14:textId="77777777" w:rsidR="00191253" w:rsidRPr="00191253" w:rsidRDefault="00191253" w:rsidP="0077023E">
      <w:pPr>
        <w:pStyle w:val="ListBullet"/>
        <w:keepNext/>
        <w:tabs>
          <w:tab w:val="clear" w:pos="699"/>
          <w:tab w:val="num" w:pos="1080"/>
        </w:tabs>
        <w:spacing w:after="120" w:line="240" w:lineRule="atLeast"/>
        <w:ind w:left="1080" w:hanging="360"/>
        <w:rPr>
          <w:sz w:val="20"/>
        </w:rPr>
      </w:pPr>
      <w:r w:rsidRPr="00191253">
        <w:rPr>
          <w:sz w:val="20"/>
        </w:rPr>
        <w:t xml:space="preserve">current syndicate </w:t>
      </w:r>
      <w:r w:rsidR="00831648">
        <w:rPr>
          <w:sz w:val="20"/>
        </w:rPr>
        <w:t>Gross Written Premium</w:t>
      </w:r>
      <w:r w:rsidRPr="00191253">
        <w:rPr>
          <w:sz w:val="20"/>
        </w:rPr>
        <w:t xml:space="preserve"> and current 100% </w:t>
      </w:r>
      <w:r w:rsidR="00831648">
        <w:rPr>
          <w:sz w:val="20"/>
        </w:rPr>
        <w:t>Gross Written Premium</w:t>
      </w:r>
      <w:r w:rsidRPr="00191253">
        <w:rPr>
          <w:sz w:val="20"/>
        </w:rPr>
        <w:t xml:space="preserve"> must both be </w:t>
      </w:r>
      <w:r>
        <w:rPr>
          <w:sz w:val="20"/>
        </w:rPr>
        <w:t>&gt;</w:t>
      </w:r>
      <w:r w:rsidRPr="00191253">
        <w:rPr>
          <w:sz w:val="20"/>
        </w:rPr>
        <w:t xml:space="preserve"> 0, and</w:t>
      </w:r>
    </w:p>
    <w:p w14:paraId="18B19AA4" w14:textId="77777777" w:rsidR="00191253" w:rsidRPr="00191253" w:rsidRDefault="00191253" w:rsidP="00191253">
      <w:pPr>
        <w:pStyle w:val="ListBullet"/>
        <w:tabs>
          <w:tab w:val="clear" w:pos="699"/>
          <w:tab w:val="num" w:pos="1080"/>
        </w:tabs>
        <w:spacing w:after="120" w:line="240" w:lineRule="atLeast"/>
        <w:ind w:left="1080" w:hanging="360"/>
        <w:rPr>
          <w:sz w:val="20"/>
        </w:rPr>
      </w:pPr>
      <w:r>
        <w:rPr>
          <w:sz w:val="20"/>
        </w:rPr>
        <w:t xml:space="preserve">benchmark price </w:t>
      </w:r>
      <w:r w:rsidRPr="00191253">
        <w:rPr>
          <w:sz w:val="20"/>
        </w:rPr>
        <w:t>must be</w:t>
      </w:r>
      <w:r>
        <w:rPr>
          <w:sz w:val="20"/>
        </w:rPr>
        <w:t xml:space="preserve"> set to “</w:t>
      </w:r>
      <w:r w:rsidRPr="00191253">
        <w:rPr>
          <w:sz w:val="20"/>
        </w:rPr>
        <w:t>N/C</w:t>
      </w:r>
      <w:r>
        <w:rPr>
          <w:sz w:val="20"/>
        </w:rPr>
        <w:t>”</w:t>
      </w:r>
    </w:p>
    <w:p w14:paraId="70863B00" w14:textId="77777777" w:rsidR="006D0785" w:rsidRPr="00BB0563" w:rsidRDefault="006D0785" w:rsidP="0044524C">
      <w:pPr>
        <w:numPr>
          <w:ilvl w:val="1"/>
          <w:numId w:val="8"/>
        </w:numPr>
        <w:tabs>
          <w:tab w:val="clear" w:pos="1440"/>
          <w:tab w:val="num" w:pos="720"/>
        </w:tabs>
        <w:ind w:left="720"/>
        <w:rPr>
          <w:rFonts w:cs="Arial"/>
          <w:sz w:val="20"/>
        </w:rPr>
      </w:pPr>
      <w:r>
        <w:rPr>
          <w:rFonts w:cs="Arial"/>
          <w:sz w:val="20"/>
        </w:rPr>
        <w:t>if the risk record is r</w:t>
      </w:r>
      <w:r w:rsidRPr="00BB0563">
        <w:rPr>
          <w:rFonts w:cs="Arial"/>
          <w:sz w:val="20"/>
        </w:rPr>
        <w:t xml:space="preserve">enewed, </w:t>
      </w:r>
      <w:r>
        <w:rPr>
          <w:rFonts w:cs="Arial"/>
          <w:sz w:val="20"/>
        </w:rPr>
        <w:t xml:space="preserve">all the </w:t>
      </w:r>
      <w:r w:rsidR="002E4757">
        <w:rPr>
          <w:rFonts w:cs="Arial" w:hint="eastAsia"/>
          <w:sz w:val="20"/>
        </w:rPr>
        <w:t>‘</w:t>
      </w:r>
      <w:r w:rsidR="002E4757">
        <w:rPr>
          <w:rFonts w:cs="Arial"/>
          <w:sz w:val="20"/>
        </w:rPr>
        <w:t>change</w:t>
      </w:r>
      <w:r w:rsidR="002E4757">
        <w:rPr>
          <w:rFonts w:cs="Arial" w:hint="eastAsia"/>
          <w:sz w:val="20"/>
        </w:rPr>
        <w:t>’</w:t>
      </w:r>
      <w:r w:rsidR="002E4757">
        <w:rPr>
          <w:rFonts w:cs="Arial"/>
          <w:sz w:val="20"/>
        </w:rPr>
        <w:t xml:space="preserve"> fields (fields 180 – 210)</w:t>
      </w:r>
      <w:r w:rsidRPr="00A042B3">
        <w:rPr>
          <w:rFonts w:cs="Arial"/>
          <w:sz w:val="20"/>
        </w:rPr>
        <w:t xml:space="preserve"> </w:t>
      </w:r>
      <w:r w:rsidRPr="00BB0563">
        <w:rPr>
          <w:rFonts w:cs="Arial"/>
          <w:sz w:val="20"/>
        </w:rPr>
        <w:t xml:space="preserve">must </w:t>
      </w:r>
      <w:r>
        <w:rPr>
          <w:rFonts w:cs="Arial"/>
          <w:sz w:val="20"/>
        </w:rPr>
        <w:t>be set to</w:t>
      </w:r>
      <w:r w:rsidRPr="00BB0563">
        <w:rPr>
          <w:rFonts w:cs="Arial"/>
          <w:sz w:val="20"/>
        </w:rPr>
        <w:t xml:space="preserve"> “N/C”.</w:t>
      </w:r>
    </w:p>
    <w:p w14:paraId="68925C65" w14:textId="77777777" w:rsidR="00A526C7" w:rsidRPr="00A526C7" w:rsidRDefault="00A526C7" w:rsidP="00A526C7">
      <w:pPr>
        <w:pStyle w:val="ListBullet"/>
        <w:numPr>
          <w:ilvl w:val="0"/>
          <w:numId w:val="0"/>
        </w:numPr>
        <w:spacing w:after="120" w:line="240" w:lineRule="atLeast"/>
        <w:rPr>
          <w:sz w:val="20"/>
        </w:rPr>
      </w:pPr>
      <w:r w:rsidRPr="00A526C7">
        <w:rPr>
          <w:sz w:val="20"/>
        </w:rPr>
        <w:t>Note that when each of the premium reinstatement risk records expires, a renewed/not renewed premium reinstatement risk record must be submitted.</w:t>
      </w:r>
    </w:p>
    <w:p w14:paraId="51EF7006" w14:textId="77777777" w:rsidR="00AE04F7" w:rsidRDefault="00AE04F7" w:rsidP="00AE78D0">
      <w:pPr>
        <w:pStyle w:val="ListBullet"/>
        <w:numPr>
          <w:ilvl w:val="0"/>
          <w:numId w:val="0"/>
        </w:numPr>
        <w:spacing w:after="0" w:line="240" w:lineRule="atLeast"/>
        <w:rPr>
          <w:sz w:val="20"/>
        </w:rPr>
      </w:pPr>
      <w:r w:rsidRPr="00147D23">
        <w:rPr>
          <w:sz w:val="20"/>
        </w:rPr>
        <w:t xml:space="preserve">An example of </w:t>
      </w:r>
      <w:r w:rsidR="00406C11">
        <w:rPr>
          <w:sz w:val="20"/>
        </w:rPr>
        <w:t xml:space="preserve">a </w:t>
      </w:r>
      <w:r w:rsidR="00406C11" w:rsidRPr="00147D23">
        <w:rPr>
          <w:sz w:val="20"/>
        </w:rPr>
        <w:t xml:space="preserve">risk record </w:t>
      </w:r>
      <w:r w:rsidR="00406C11">
        <w:rPr>
          <w:sz w:val="20"/>
        </w:rPr>
        <w:t>for inwards</w:t>
      </w:r>
      <w:r w:rsidR="00F56069" w:rsidRPr="00147D23">
        <w:rPr>
          <w:sz w:val="20"/>
        </w:rPr>
        <w:t xml:space="preserve"> </w:t>
      </w:r>
      <w:r w:rsidR="00147D23" w:rsidRPr="00ED1C5B">
        <w:rPr>
          <w:sz w:val="20"/>
        </w:rPr>
        <w:t xml:space="preserve">reinstatement </w:t>
      </w:r>
      <w:r w:rsidR="00406C11">
        <w:rPr>
          <w:sz w:val="20"/>
        </w:rPr>
        <w:t>premium</w:t>
      </w:r>
      <w:r w:rsidR="00A606C3">
        <w:rPr>
          <w:sz w:val="20"/>
        </w:rPr>
        <w:t>s</w:t>
      </w:r>
      <w:r w:rsidR="00406C11">
        <w:rPr>
          <w:sz w:val="20"/>
        </w:rPr>
        <w:t xml:space="preserve"> </w:t>
      </w:r>
      <w:r w:rsidR="008C40CF" w:rsidRPr="00147D23">
        <w:rPr>
          <w:sz w:val="20"/>
        </w:rPr>
        <w:t xml:space="preserve">on form </w:t>
      </w:r>
      <w:r w:rsidR="00B65CF7">
        <w:rPr>
          <w:sz w:val="20"/>
        </w:rPr>
        <w:t>287</w:t>
      </w:r>
      <w:r w:rsidR="008C40CF" w:rsidRPr="00147D23">
        <w:rPr>
          <w:sz w:val="20"/>
        </w:rPr>
        <w:t xml:space="preserve"> is shown below:</w:t>
      </w:r>
    </w:p>
    <w:p w14:paraId="69A96E25" w14:textId="77777777" w:rsidR="00BA3D29" w:rsidRDefault="00BA3D29" w:rsidP="007D0EB6">
      <w:pPr>
        <w:spacing w:after="0"/>
      </w:pPr>
    </w:p>
    <w:p w14:paraId="23F364B9" w14:textId="77777777" w:rsidR="00BA3D29" w:rsidRDefault="008462C8" w:rsidP="00BA3D29">
      <w:r>
        <w:pict w14:anchorId="5B46BA6C">
          <v:shape id="_x0000_i1027" type="#_x0000_t75" style="width:493.85pt;height:102.9pt;mso-position-horizontal-relative:char;mso-position-vertical-relative:line">
            <v:imagedata r:id="rId28" o:title=""/>
          </v:shape>
        </w:pict>
      </w:r>
    </w:p>
    <w:p w14:paraId="4B6BDA88" w14:textId="77777777" w:rsidR="006E2E0C" w:rsidRPr="0056253D" w:rsidRDefault="006E2E0C" w:rsidP="006E2E0C">
      <w:pPr>
        <w:pStyle w:val="Heading3"/>
        <w:keepNext/>
        <w:spacing w:after="140"/>
        <w:rPr>
          <w:b w:val="0"/>
          <w:i/>
          <w:sz w:val="20"/>
          <w:szCs w:val="20"/>
        </w:rPr>
      </w:pPr>
      <w:bookmarkStart w:id="5029" w:name="_Toc113278626"/>
      <w:r w:rsidRPr="0056253D">
        <w:rPr>
          <w:b w:val="0"/>
          <w:i/>
          <w:sz w:val="20"/>
          <w:szCs w:val="20"/>
        </w:rPr>
        <w:t xml:space="preserve">Form </w:t>
      </w:r>
      <w:r w:rsidR="00B65CF7">
        <w:rPr>
          <w:b w:val="0"/>
          <w:i/>
          <w:sz w:val="20"/>
          <w:szCs w:val="20"/>
        </w:rPr>
        <w:t>288</w:t>
      </w:r>
      <w:bookmarkEnd w:id="5029"/>
    </w:p>
    <w:p w14:paraId="03AB7EA2" w14:textId="77777777" w:rsidR="006E2E0C" w:rsidRPr="006E2E0C" w:rsidRDefault="006E2E0C" w:rsidP="006E2E0C">
      <w:pPr>
        <w:spacing w:after="0"/>
        <w:rPr>
          <w:rFonts w:cs="Arial"/>
          <w:sz w:val="20"/>
        </w:rPr>
      </w:pPr>
      <w:r w:rsidRPr="006E2E0C">
        <w:rPr>
          <w:rFonts w:cs="Arial"/>
          <w:sz w:val="20"/>
        </w:rPr>
        <w:t>Note that when each of the premium reinstatement risk records expires, a renewed/not renewed premium reinstatement risk record must be submitted.</w:t>
      </w:r>
    </w:p>
    <w:p w14:paraId="6525BD8E" w14:textId="77777777" w:rsidR="00C64220" w:rsidRPr="00C5220A" w:rsidRDefault="00C64220" w:rsidP="006E2E0C">
      <w:pPr>
        <w:pStyle w:val="Heading2"/>
        <w:keepNext/>
        <w:widowControl w:val="0"/>
        <w:tabs>
          <w:tab w:val="clear" w:pos="5897"/>
        </w:tabs>
        <w:spacing w:before="360" w:after="180" w:line="240" w:lineRule="auto"/>
        <w:ind w:left="357" w:hanging="357"/>
        <w:rPr>
          <w:color w:val="1E35BF"/>
          <w:sz w:val="20"/>
          <w:szCs w:val="20"/>
        </w:rPr>
      </w:pPr>
      <w:bookmarkStart w:id="5030" w:name="_Toc113278627"/>
      <w:r w:rsidRPr="00C5220A">
        <w:rPr>
          <w:color w:val="1E35BF"/>
          <w:sz w:val="20"/>
          <w:szCs w:val="20"/>
        </w:rPr>
        <w:t xml:space="preserve">Reporting of </w:t>
      </w:r>
      <w:proofErr w:type="spellStart"/>
      <w:r w:rsidRPr="00C5220A">
        <w:rPr>
          <w:color w:val="1E35BF"/>
          <w:sz w:val="20"/>
          <w:szCs w:val="20"/>
        </w:rPr>
        <w:t>lineslips</w:t>
      </w:r>
      <w:bookmarkEnd w:id="5030"/>
      <w:proofErr w:type="spellEnd"/>
    </w:p>
    <w:p w14:paraId="73E5CCF8" w14:textId="77777777" w:rsidR="00C64220" w:rsidRPr="00C64220" w:rsidRDefault="00C64220" w:rsidP="00C64220">
      <w:pPr>
        <w:pStyle w:val="ListBullet"/>
        <w:numPr>
          <w:ilvl w:val="0"/>
          <w:numId w:val="0"/>
        </w:numPr>
        <w:spacing w:after="120" w:line="240" w:lineRule="atLeast"/>
        <w:rPr>
          <w:sz w:val="20"/>
        </w:rPr>
      </w:pPr>
      <w:r w:rsidRPr="00C64220">
        <w:rPr>
          <w:sz w:val="20"/>
        </w:rPr>
        <w:t xml:space="preserve">A </w:t>
      </w:r>
      <w:r w:rsidR="00C43738">
        <w:rPr>
          <w:sz w:val="20"/>
        </w:rPr>
        <w:t xml:space="preserve">traditional </w:t>
      </w:r>
      <w:proofErr w:type="spellStart"/>
      <w:r w:rsidRPr="00C64220">
        <w:rPr>
          <w:sz w:val="20"/>
        </w:rPr>
        <w:t>lineslip</w:t>
      </w:r>
      <w:proofErr w:type="spellEnd"/>
      <w:r w:rsidRPr="00C64220">
        <w:rPr>
          <w:sz w:val="20"/>
        </w:rPr>
        <w:t xml:space="preserve"> is a formal, contractual delegation of authority to enter into contracts of insurance from one or more managing agents to another managing agent. Each risk attaching must be on a</w:t>
      </w:r>
      <w:r w:rsidR="00BC4145">
        <w:rPr>
          <w:sz w:val="20"/>
        </w:rPr>
        <w:t xml:space="preserve"> Market Reform Contract (</w:t>
      </w:r>
      <w:r w:rsidRPr="00C64220">
        <w:rPr>
          <w:sz w:val="20"/>
        </w:rPr>
        <w:t>MRC</w:t>
      </w:r>
      <w:r w:rsidR="00BC4145">
        <w:rPr>
          <w:sz w:val="20"/>
        </w:rPr>
        <w:t>)</w:t>
      </w:r>
      <w:r w:rsidRPr="00C64220">
        <w:rPr>
          <w:sz w:val="20"/>
        </w:rPr>
        <w:t xml:space="preserve"> slip or </w:t>
      </w:r>
      <w:proofErr w:type="spellStart"/>
      <w:r w:rsidRPr="00C64220">
        <w:rPr>
          <w:sz w:val="20"/>
        </w:rPr>
        <w:t>offslip</w:t>
      </w:r>
      <w:proofErr w:type="spellEnd"/>
      <w:r w:rsidRPr="00C64220">
        <w:rPr>
          <w:sz w:val="20"/>
        </w:rPr>
        <w:t xml:space="preserve">, with a UMR, and placed by the contracting Lloyd's broker. This is also true for bulking </w:t>
      </w:r>
      <w:proofErr w:type="spellStart"/>
      <w:r w:rsidRPr="00C64220">
        <w:rPr>
          <w:sz w:val="20"/>
        </w:rPr>
        <w:t>lineslips</w:t>
      </w:r>
      <w:proofErr w:type="spellEnd"/>
      <w:r w:rsidRPr="00C64220">
        <w:rPr>
          <w:sz w:val="20"/>
        </w:rPr>
        <w:t>.</w:t>
      </w:r>
      <w:r w:rsidR="008A2CB2">
        <w:rPr>
          <w:sz w:val="20"/>
        </w:rPr>
        <w:t xml:space="preserve"> These risks must be reported as method of placement </w:t>
      </w:r>
      <w:proofErr w:type="spellStart"/>
      <w:r w:rsidR="008A2CB2">
        <w:rPr>
          <w:sz w:val="20"/>
        </w:rPr>
        <w:t>lineslip</w:t>
      </w:r>
      <w:proofErr w:type="spellEnd"/>
      <w:r w:rsidR="008A2CB2">
        <w:rPr>
          <w:sz w:val="20"/>
        </w:rPr>
        <w:t>.</w:t>
      </w:r>
    </w:p>
    <w:p w14:paraId="51F544DF" w14:textId="77777777" w:rsidR="00C64220" w:rsidRDefault="000F1C50" w:rsidP="00C64220">
      <w:pPr>
        <w:pStyle w:val="ListBullet"/>
        <w:numPr>
          <w:ilvl w:val="0"/>
          <w:numId w:val="0"/>
        </w:numPr>
        <w:spacing w:after="120" w:line="240" w:lineRule="atLeast"/>
        <w:rPr>
          <w:sz w:val="20"/>
        </w:rPr>
      </w:pPr>
      <w:r>
        <w:rPr>
          <w:sz w:val="20"/>
        </w:rPr>
        <w:t>Risks placed using f</w:t>
      </w:r>
      <w:r w:rsidR="00C64220" w:rsidRPr="00C64220">
        <w:rPr>
          <w:sz w:val="20"/>
        </w:rPr>
        <w:t xml:space="preserve">acilities which work in a similar manner to </w:t>
      </w:r>
      <w:r w:rsidR="00C0772C">
        <w:rPr>
          <w:sz w:val="20"/>
        </w:rPr>
        <w:t xml:space="preserve">bulking </w:t>
      </w:r>
      <w:proofErr w:type="spellStart"/>
      <w:r w:rsidR="00C64220" w:rsidRPr="00C64220">
        <w:rPr>
          <w:sz w:val="20"/>
        </w:rPr>
        <w:t>lineslips</w:t>
      </w:r>
      <w:proofErr w:type="spellEnd"/>
      <w:r w:rsidR="00C64220" w:rsidRPr="00C64220">
        <w:rPr>
          <w:sz w:val="20"/>
        </w:rPr>
        <w:t xml:space="preserve">, where a Lloyd's broker places multiple risks for a managing agent to </w:t>
      </w:r>
      <w:r>
        <w:rPr>
          <w:sz w:val="20"/>
        </w:rPr>
        <w:t xml:space="preserve">bind </w:t>
      </w:r>
      <w:r w:rsidR="00C64220" w:rsidRPr="00C64220">
        <w:rPr>
          <w:sz w:val="20"/>
        </w:rPr>
        <w:t>individually, which do not have an element of delegated authority</w:t>
      </w:r>
      <w:r>
        <w:rPr>
          <w:sz w:val="20"/>
        </w:rPr>
        <w:t>,</w:t>
      </w:r>
      <w:r w:rsidR="00C64220" w:rsidRPr="00C64220">
        <w:rPr>
          <w:sz w:val="20"/>
        </w:rPr>
        <w:t xml:space="preserve"> </w:t>
      </w:r>
      <w:r w:rsidR="00497888">
        <w:rPr>
          <w:sz w:val="20"/>
        </w:rPr>
        <w:t xml:space="preserve">and are therefore written </w:t>
      </w:r>
      <w:r w:rsidR="00C64220" w:rsidRPr="00C64220">
        <w:rPr>
          <w:sz w:val="20"/>
        </w:rPr>
        <w:t>100%</w:t>
      </w:r>
      <w:r w:rsidR="00047799">
        <w:rPr>
          <w:sz w:val="20"/>
        </w:rPr>
        <w:t>,</w:t>
      </w:r>
      <w:r w:rsidR="000D7F85">
        <w:rPr>
          <w:sz w:val="20"/>
        </w:rPr>
        <w:t xml:space="preserve"> can </w:t>
      </w:r>
      <w:r w:rsidR="008A2CB2">
        <w:rPr>
          <w:sz w:val="20"/>
        </w:rPr>
        <w:t xml:space="preserve">also be reported as method of placement </w:t>
      </w:r>
      <w:proofErr w:type="spellStart"/>
      <w:r w:rsidR="008A2CB2">
        <w:rPr>
          <w:sz w:val="20"/>
        </w:rPr>
        <w:t>lineslip</w:t>
      </w:r>
      <w:proofErr w:type="spellEnd"/>
      <w:r w:rsidR="00C64220" w:rsidRPr="00C64220">
        <w:rPr>
          <w:sz w:val="20"/>
        </w:rPr>
        <w:t xml:space="preserve">. </w:t>
      </w:r>
    </w:p>
    <w:p w14:paraId="496005BD" w14:textId="77777777" w:rsidR="0006035B" w:rsidRPr="00C5220A" w:rsidRDefault="0006035B" w:rsidP="0006035B">
      <w:pPr>
        <w:pStyle w:val="Heading2"/>
        <w:keepNext/>
        <w:widowControl w:val="0"/>
        <w:tabs>
          <w:tab w:val="clear" w:pos="5897"/>
        </w:tabs>
        <w:spacing w:before="360" w:after="180" w:line="240" w:lineRule="auto"/>
        <w:ind w:left="357" w:hanging="357"/>
        <w:rPr>
          <w:color w:val="1E35BF"/>
          <w:sz w:val="20"/>
          <w:szCs w:val="20"/>
        </w:rPr>
      </w:pPr>
      <w:bookmarkStart w:id="5031" w:name="_Toc113278628"/>
      <w:r>
        <w:rPr>
          <w:color w:val="1E35BF"/>
          <w:sz w:val="20"/>
          <w:szCs w:val="20"/>
        </w:rPr>
        <w:t>Lloyd’s Brussels Commission Charge</w:t>
      </w:r>
      <w:bookmarkEnd w:id="5031"/>
    </w:p>
    <w:p w14:paraId="03C8FEA1" w14:textId="77777777" w:rsidR="0006035B" w:rsidRDefault="0006035B" w:rsidP="00C64220">
      <w:pPr>
        <w:pStyle w:val="ListBullet"/>
        <w:numPr>
          <w:ilvl w:val="0"/>
          <w:numId w:val="0"/>
        </w:numPr>
        <w:spacing w:after="120" w:line="240" w:lineRule="atLeast"/>
        <w:rPr>
          <w:sz w:val="20"/>
        </w:rPr>
      </w:pPr>
      <w:r w:rsidRPr="0006035B">
        <w:rPr>
          <w:sz w:val="20"/>
        </w:rPr>
        <w:t xml:space="preserve">Business written through Lloyd’s Brussels is to be reported under the Europe distribution channel and should be treated as though it has been written directly, meaning the Lloyd’s Brussels commission charge should not be reported under the Europe distribution channel or anywhere else within the return. This approach is </w:t>
      </w:r>
      <w:r w:rsidRPr="0006035B">
        <w:rPr>
          <w:sz w:val="20"/>
        </w:rPr>
        <w:lastRenderedPageBreak/>
        <w:t xml:space="preserve">consistent with the SBF and </w:t>
      </w:r>
      <w:r>
        <w:rPr>
          <w:sz w:val="20"/>
        </w:rPr>
        <w:t xml:space="preserve">QMB </w:t>
      </w:r>
      <w:r w:rsidRPr="0006035B">
        <w:rPr>
          <w:sz w:val="20"/>
        </w:rPr>
        <w:t>returns to ensure performance management metrics ar</w:t>
      </w:r>
      <w:r w:rsidR="00B6601A">
        <w:rPr>
          <w:sz w:val="20"/>
        </w:rPr>
        <w:t>e unaffected. Appendix 1</w:t>
      </w:r>
      <w:r w:rsidRPr="0006035B">
        <w:rPr>
          <w:sz w:val="20"/>
        </w:rPr>
        <w:t xml:space="preserve"> shows Brexit reporting examples across returns.</w:t>
      </w:r>
    </w:p>
    <w:p w14:paraId="50DD073B" w14:textId="77777777" w:rsidR="006D7066" w:rsidRPr="00694517" w:rsidRDefault="00702538" w:rsidP="00AD2DA9">
      <w:pPr>
        <w:pStyle w:val="Heading1"/>
        <w:pageBreakBefore/>
        <w:tabs>
          <w:tab w:val="num" w:pos="720"/>
        </w:tabs>
        <w:spacing w:line="320" w:lineRule="atLeast"/>
        <w:ind w:left="720" w:hanging="720"/>
      </w:pPr>
      <w:bookmarkStart w:id="5032" w:name="_Toc257889616"/>
      <w:bookmarkStart w:id="5033" w:name="_Toc257897607"/>
      <w:bookmarkStart w:id="5034" w:name="_Toc257897907"/>
      <w:bookmarkStart w:id="5035" w:name="_Toc257900957"/>
      <w:bookmarkStart w:id="5036" w:name="_Toc257905724"/>
      <w:bookmarkStart w:id="5037" w:name="_Toc257907105"/>
      <w:bookmarkStart w:id="5038" w:name="_Toc257889617"/>
      <w:bookmarkStart w:id="5039" w:name="_Toc257897608"/>
      <w:bookmarkStart w:id="5040" w:name="_Toc257897908"/>
      <w:bookmarkStart w:id="5041" w:name="_Toc257900958"/>
      <w:bookmarkStart w:id="5042" w:name="_Toc257905725"/>
      <w:bookmarkStart w:id="5043" w:name="_Toc257907106"/>
      <w:bookmarkStart w:id="5044" w:name="_Toc257889618"/>
      <w:bookmarkStart w:id="5045" w:name="_Toc257897609"/>
      <w:bookmarkStart w:id="5046" w:name="_Toc257897909"/>
      <w:bookmarkStart w:id="5047" w:name="_Toc257900959"/>
      <w:bookmarkStart w:id="5048" w:name="_Toc257905726"/>
      <w:bookmarkStart w:id="5049" w:name="_Toc257907107"/>
      <w:bookmarkStart w:id="5050" w:name="_Toc257889619"/>
      <w:bookmarkStart w:id="5051" w:name="_Toc257897610"/>
      <w:bookmarkStart w:id="5052" w:name="_Toc257897910"/>
      <w:bookmarkStart w:id="5053" w:name="_Toc257900960"/>
      <w:bookmarkStart w:id="5054" w:name="_Toc257905727"/>
      <w:bookmarkStart w:id="5055" w:name="_Toc257907108"/>
      <w:bookmarkStart w:id="5056" w:name="_Toc257889620"/>
      <w:bookmarkStart w:id="5057" w:name="_Toc257897611"/>
      <w:bookmarkStart w:id="5058" w:name="_Toc257897911"/>
      <w:bookmarkStart w:id="5059" w:name="_Toc257900961"/>
      <w:bookmarkStart w:id="5060" w:name="_Toc257905728"/>
      <w:bookmarkStart w:id="5061" w:name="_Toc257907109"/>
      <w:bookmarkStart w:id="5062" w:name="_Toc257889621"/>
      <w:bookmarkStart w:id="5063" w:name="_Toc257897612"/>
      <w:bookmarkStart w:id="5064" w:name="_Toc257897912"/>
      <w:bookmarkStart w:id="5065" w:name="_Toc257900962"/>
      <w:bookmarkStart w:id="5066" w:name="_Toc257905729"/>
      <w:bookmarkStart w:id="5067" w:name="_Toc257907110"/>
      <w:bookmarkStart w:id="5068" w:name="_Toc257889622"/>
      <w:bookmarkStart w:id="5069" w:name="_Toc257897613"/>
      <w:bookmarkStart w:id="5070" w:name="_Toc257897913"/>
      <w:bookmarkStart w:id="5071" w:name="_Toc257900963"/>
      <w:bookmarkStart w:id="5072" w:name="_Toc257905730"/>
      <w:bookmarkStart w:id="5073" w:name="_Toc257907111"/>
      <w:bookmarkStart w:id="5074" w:name="_Toc257022424"/>
      <w:bookmarkStart w:id="5075" w:name="_Toc257022816"/>
      <w:bookmarkStart w:id="5076" w:name="_Toc257023209"/>
      <w:bookmarkStart w:id="5077" w:name="_Toc257023938"/>
      <w:bookmarkStart w:id="5078" w:name="_Toc257025993"/>
      <w:bookmarkStart w:id="5079" w:name="_Toc257026457"/>
      <w:bookmarkStart w:id="5080" w:name="_Toc257033623"/>
      <w:bookmarkStart w:id="5081" w:name="_Toc257035772"/>
      <w:bookmarkStart w:id="5082" w:name="_Toc257037581"/>
      <w:bookmarkStart w:id="5083" w:name="_Toc257108873"/>
      <w:bookmarkStart w:id="5084" w:name="_Toc257112955"/>
      <w:bookmarkStart w:id="5085" w:name="_Toc257116948"/>
      <w:bookmarkStart w:id="5086" w:name="_Toc257119176"/>
      <w:bookmarkStart w:id="5087" w:name="_Toc257120271"/>
      <w:bookmarkStart w:id="5088" w:name="_Toc257121271"/>
      <w:bookmarkStart w:id="5089" w:name="_Toc257210695"/>
      <w:bookmarkStart w:id="5090" w:name="_Toc257215310"/>
      <w:bookmarkStart w:id="5091" w:name="_Toc257022425"/>
      <w:bookmarkStart w:id="5092" w:name="_Toc257022817"/>
      <w:bookmarkStart w:id="5093" w:name="_Toc257023210"/>
      <w:bookmarkStart w:id="5094" w:name="_Toc257023939"/>
      <w:bookmarkStart w:id="5095" w:name="_Toc257025994"/>
      <w:bookmarkStart w:id="5096" w:name="_Toc257026458"/>
      <w:bookmarkStart w:id="5097" w:name="_Toc257033624"/>
      <w:bookmarkStart w:id="5098" w:name="_Toc257035773"/>
      <w:bookmarkStart w:id="5099" w:name="_Toc257037582"/>
      <w:bookmarkStart w:id="5100" w:name="_Toc257108874"/>
      <w:bookmarkStart w:id="5101" w:name="_Toc257112956"/>
      <w:bookmarkStart w:id="5102" w:name="_Toc257116949"/>
      <w:bookmarkStart w:id="5103" w:name="_Toc257119177"/>
      <w:bookmarkStart w:id="5104" w:name="_Toc257120272"/>
      <w:bookmarkStart w:id="5105" w:name="_Toc257121272"/>
      <w:bookmarkStart w:id="5106" w:name="_Toc257210696"/>
      <w:bookmarkStart w:id="5107" w:name="_Toc257215311"/>
      <w:bookmarkStart w:id="5108" w:name="_Toc256498574"/>
      <w:bookmarkStart w:id="5109" w:name="_Toc256498733"/>
      <w:bookmarkStart w:id="5110" w:name="_Toc256522406"/>
      <w:bookmarkStart w:id="5111" w:name="_Toc256523224"/>
      <w:bookmarkStart w:id="5112" w:name="_Toc256523395"/>
      <w:bookmarkStart w:id="5113" w:name="_Toc256523566"/>
      <w:bookmarkStart w:id="5114" w:name="_Toc256686628"/>
      <w:bookmarkStart w:id="5115" w:name="_Toc256687426"/>
      <w:bookmarkStart w:id="5116" w:name="_Toc256687686"/>
      <w:bookmarkStart w:id="5117" w:name="_Toc256687873"/>
      <w:bookmarkStart w:id="5118" w:name="_Toc256688060"/>
      <w:bookmarkStart w:id="5119" w:name="_Toc256688798"/>
      <w:bookmarkStart w:id="5120" w:name="_Toc256690235"/>
      <w:bookmarkStart w:id="5121" w:name="_Toc257022426"/>
      <w:bookmarkStart w:id="5122" w:name="_Toc257022818"/>
      <w:bookmarkStart w:id="5123" w:name="_Toc257023211"/>
      <w:bookmarkStart w:id="5124" w:name="_Toc257023940"/>
      <w:bookmarkStart w:id="5125" w:name="_Toc257025995"/>
      <w:bookmarkStart w:id="5126" w:name="_Toc257026459"/>
      <w:bookmarkStart w:id="5127" w:name="_Toc257033625"/>
      <w:bookmarkStart w:id="5128" w:name="_Toc257035774"/>
      <w:bookmarkStart w:id="5129" w:name="_Toc257037583"/>
      <w:bookmarkStart w:id="5130" w:name="_Toc257108875"/>
      <w:bookmarkStart w:id="5131" w:name="_Toc257112957"/>
      <w:bookmarkStart w:id="5132" w:name="_Toc257116950"/>
      <w:bookmarkStart w:id="5133" w:name="_Toc257119178"/>
      <w:bookmarkStart w:id="5134" w:name="_Toc257120273"/>
      <w:bookmarkStart w:id="5135" w:name="_Toc257121273"/>
      <w:bookmarkStart w:id="5136" w:name="_Toc257210697"/>
      <w:bookmarkStart w:id="5137" w:name="_Toc257215312"/>
      <w:bookmarkStart w:id="5138" w:name="_Toc256690238"/>
      <w:bookmarkStart w:id="5139" w:name="_Toc257022429"/>
      <w:bookmarkStart w:id="5140" w:name="_Toc257022821"/>
      <w:bookmarkStart w:id="5141" w:name="_Toc257023214"/>
      <w:bookmarkStart w:id="5142" w:name="_Toc257023943"/>
      <w:bookmarkStart w:id="5143" w:name="_Toc257025998"/>
      <w:bookmarkStart w:id="5144" w:name="_Toc257026462"/>
      <w:bookmarkStart w:id="5145" w:name="_Toc257033628"/>
      <w:bookmarkStart w:id="5146" w:name="_Toc257035777"/>
      <w:bookmarkStart w:id="5147" w:name="_Toc257037586"/>
      <w:bookmarkStart w:id="5148" w:name="_Toc257108878"/>
      <w:bookmarkStart w:id="5149" w:name="_Toc257112960"/>
      <w:bookmarkStart w:id="5150" w:name="_Toc257116953"/>
      <w:bookmarkStart w:id="5151" w:name="_Toc257119181"/>
      <w:bookmarkStart w:id="5152" w:name="_Toc257120276"/>
      <w:bookmarkStart w:id="5153" w:name="_Toc257121276"/>
      <w:bookmarkStart w:id="5154" w:name="_Toc257210700"/>
      <w:bookmarkStart w:id="5155" w:name="_Toc257215315"/>
      <w:bookmarkStart w:id="5156" w:name="_Toc256690239"/>
      <w:bookmarkStart w:id="5157" w:name="_Toc257022430"/>
      <w:bookmarkStart w:id="5158" w:name="_Toc257022822"/>
      <w:bookmarkStart w:id="5159" w:name="_Toc257023215"/>
      <w:bookmarkStart w:id="5160" w:name="_Toc257023944"/>
      <w:bookmarkStart w:id="5161" w:name="_Toc257025999"/>
      <w:bookmarkStart w:id="5162" w:name="_Toc257026463"/>
      <w:bookmarkStart w:id="5163" w:name="_Toc257033629"/>
      <w:bookmarkStart w:id="5164" w:name="_Toc257035778"/>
      <w:bookmarkStart w:id="5165" w:name="_Toc257037587"/>
      <w:bookmarkStart w:id="5166" w:name="_Toc257108879"/>
      <w:bookmarkStart w:id="5167" w:name="_Toc257112961"/>
      <w:bookmarkStart w:id="5168" w:name="_Toc257116954"/>
      <w:bookmarkStart w:id="5169" w:name="_Toc257119182"/>
      <w:bookmarkStart w:id="5170" w:name="_Toc257120277"/>
      <w:bookmarkStart w:id="5171" w:name="_Toc257121277"/>
      <w:bookmarkStart w:id="5172" w:name="_Toc257210701"/>
      <w:bookmarkStart w:id="5173" w:name="_Toc257215316"/>
      <w:bookmarkStart w:id="5174" w:name="_Toc256690240"/>
      <w:bookmarkStart w:id="5175" w:name="_Toc257022431"/>
      <w:bookmarkStart w:id="5176" w:name="_Toc257022823"/>
      <w:bookmarkStart w:id="5177" w:name="_Toc257023216"/>
      <w:bookmarkStart w:id="5178" w:name="_Toc257023945"/>
      <w:bookmarkStart w:id="5179" w:name="_Toc257026000"/>
      <w:bookmarkStart w:id="5180" w:name="_Toc257026464"/>
      <w:bookmarkStart w:id="5181" w:name="_Toc257033630"/>
      <w:bookmarkStart w:id="5182" w:name="_Toc257035779"/>
      <w:bookmarkStart w:id="5183" w:name="_Toc257037588"/>
      <w:bookmarkStart w:id="5184" w:name="_Toc257108880"/>
      <w:bookmarkStart w:id="5185" w:name="_Toc257112962"/>
      <w:bookmarkStart w:id="5186" w:name="_Toc257116955"/>
      <w:bookmarkStart w:id="5187" w:name="_Toc257119183"/>
      <w:bookmarkStart w:id="5188" w:name="_Toc257120278"/>
      <w:bookmarkStart w:id="5189" w:name="_Toc257121278"/>
      <w:bookmarkStart w:id="5190" w:name="_Toc257210702"/>
      <w:bookmarkStart w:id="5191" w:name="_Toc257215317"/>
      <w:bookmarkStart w:id="5192" w:name="_Toc256690241"/>
      <w:bookmarkStart w:id="5193" w:name="_Toc257022432"/>
      <w:bookmarkStart w:id="5194" w:name="_Toc257022824"/>
      <w:bookmarkStart w:id="5195" w:name="_Toc257023217"/>
      <w:bookmarkStart w:id="5196" w:name="_Toc257023946"/>
      <w:bookmarkStart w:id="5197" w:name="_Toc257026001"/>
      <w:bookmarkStart w:id="5198" w:name="_Toc257026465"/>
      <w:bookmarkStart w:id="5199" w:name="_Toc257033631"/>
      <w:bookmarkStart w:id="5200" w:name="_Toc257035780"/>
      <w:bookmarkStart w:id="5201" w:name="_Toc257037589"/>
      <w:bookmarkStart w:id="5202" w:name="_Toc257108881"/>
      <w:bookmarkStart w:id="5203" w:name="_Toc257112963"/>
      <w:bookmarkStart w:id="5204" w:name="_Toc257116956"/>
      <w:bookmarkStart w:id="5205" w:name="_Toc257119184"/>
      <w:bookmarkStart w:id="5206" w:name="_Toc257120279"/>
      <w:bookmarkStart w:id="5207" w:name="_Toc257121279"/>
      <w:bookmarkStart w:id="5208" w:name="_Toc257210703"/>
      <w:bookmarkStart w:id="5209" w:name="_Toc257215318"/>
      <w:bookmarkStart w:id="5210" w:name="_Toc256690242"/>
      <w:bookmarkStart w:id="5211" w:name="_Toc257022433"/>
      <w:bookmarkStart w:id="5212" w:name="_Toc257022825"/>
      <w:bookmarkStart w:id="5213" w:name="_Toc257023218"/>
      <w:bookmarkStart w:id="5214" w:name="_Toc257023947"/>
      <w:bookmarkStart w:id="5215" w:name="_Toc257026002"/>
      <w:bookmarkStart w:id="5216" w:name="_Toc257026466"/>
      <w:bookmarkStart w:id="5217" w:name="_Toc257033632"/>
      <w:bookmarkStart w:id="5218" w:name="_Toc257035781"/>
      <w:bookmarkStart w:id="5219" w:name="_Toc257037590"/>
      <w:bookmarkStart w:id="5220" w:name="_Toc257108882"/>
      <w:bookmarkStart w:id="5221" w:name="_Toc257112964"/>
      <w:bookmarkStart w:id="5222" w:name="_Toc257116957"/>
      <w:bookmarkStart w:id="5223" w:name="_Toc257119185"/>
      <w:bookmarkStart w:id="5224" w:name="_Toc257120280"/>
      <w:bookmarkStart w:id="5225" w:name="_Toc257121280"/>
      <w:bookmarkStart w:id="5226" w:name="_Toc257210704"/>
      <w:bookmarkStart w:id="5227" w:name="_Toc257215319"/>
      <w:bookmarkStart w:id="5228" w:name="_Toc256690243"/>
      <w:bookmarkStart w:id="5229" w:name="_Toc257022434"/>
      <w:bookmarkStart w:id="5230" w:name="_Toc257022826"/>
      <w:bookmarkStart w:id="5231" w:name="_Toc257023219"/>
      <w:bookmarkStart w:id="5232" w:name="_Toc257023948"/>
      <w:bookmarkStart w:id="5233" w:name="_Toc257026003"/>
      <w:bookmarkStart w:id="5234" w:name="_Toc257026467"/>
      <w:bookmarkStart w:id="5235" w:name="_Toc257033633"/>
      <w:bookmarkStart w:id="5236" w:name="_Toc257035782"/>
      <w:bookmarkStart w:id="5237" w:name="_Toc257037591"/>
      <w:bookmarkStart w:id="5238" w:name="_Toc257108883"/>
      <w:bookmarkStart w:id="5239" w:name="_Toc257112965"/>
      <w:bookmarkStart w:id="5240" w:name="_Toc257116958"/>
      <w:bookmarkStart w:id="5241" w:name="_Toc257119186"/>
      <w:bookmarkStart w:id="5242" w:name="_Toc257120281"/>
      <w:bookmarkStart w:id="5243" w:name="_Toc257121281"/>
      <w:bookmarkStart w:id="5244" w:name="_Toc257210705"/>
      <w:bookmarkStart w:id="5245" w:name="_Toc257215320"/>
      <w:bookmarkStart w:id="5246" w:name="_Toc256690244"/>
      <w:bookmarkStart w:id="5247" w:name="_Toc257022435"/>
      <w:bookmarkStart w:id="5248" w:name="_Toc257022827"/>
      <w:bookmarkStart w:id="5249" w:name="_Toc257023220"/>
      <w:bookmarkStart w:id="5250" w:name="_Toc257023949"/>
      <w:bookmarkStart w:id="5251" w:name="_Toc257026004"/>
      <w:bookmarkStart w:id="5252" w:name="_Toc257026468"/>
      <w:bookmarkStart w:id="5253" w:name="_Toc257033634"/>
      <w:bookmarkStart w:id="5254" w:name="_Toc257035783"/>
      <w:bookmarkStart w:id="5255" w:name="_Toc257037592"/>
      <w:bookmarkStart w:id="5256" w:name="_Toc257108884"/>
      <w:bookmarkStart w:id="5257" w:name="_Toc257112966"/>
      <w:bookmarkStart w:id="5258" w:name="_Toc257116959"/>
      <w:bookmarkStart w:id="5259" w:name="_Toc257119187"/>
      <w:bookmarkStart w:id="5260" w:name="_Toc257120282"/>
      <w:bookmarkStart w:id="5261" w:name="_Toc257121282"/>
      <w:bookmarkStart w:id="5262" w:name="_Toc257210706"/>
      <w:bookmarkStart w:id="5263" w:name="_Toc257215321"/>
      <w:bookmarkStart w:id="5264" w:name="_Toc256690245"/>
      <w:bookmarkStart w:id="5265" w:name="_Toc257022436"/>
      <w:bookmarkStart w:id="5266" w:name="_Toc257022828"/>
      <w:bookmarkStart w:id="5267" w:name="_Toc257023221"/>
      <w:bookmarkStart w:id="5268" w:name="_Toc257023950"/>
      <w:bookmarkStart w:id="5269" w:name="_Toc257026005"/>
      <w:bookmarkStart w:id="5270" w:name="_Toc257026469"/>
      <w:bookmarkStart w:id="5271" w:name="_Toc257033635"/>
      <w:bookmarkStart w:id="5272" w:name="_Toc257035784"/>
      <w:bookmarkStart w:id="5273" w:name="_Toc257037593"/>
      <w:bookmarkStart w:id="5274" w:name="_Toc257108885"/>
      <w:bookmarkStart w:id="5275" w:name="_Toc257112967"/>
      <w:bookmarkStart w:id="5276" w:name="_Toc257116960"/>
      <w:bookmarkStart w:id="5277" w:name="_Toc257119188"/>
      <w:bookmarkStart w:id="5278" w:name="_Toc257120283"/>
      <w:bookmarkStart w:id="5279" w:name="_Toc257121283"/>
      <w:bookmarkStart w:id="5280" w:name="_Toc257210707"/>
      <w:bookmarkStart w:id="5281" w:name="_Toc257215322"/>
      <w:bookmarkStart w:id="5282" w:name="_Toc256690246"/>
      <w:bookmarkStart w:id="5283" w:name="_Toc257022437"/>
      <w:bookmarkStart w:id="5284" w:name="_Toc257022829"/>
      <w:bookmarkStart w:id="5285" w:name="_Toc257023222"/>
      <w:bookmarkStart w:id="5286" w:name="_Toc257023951"/>
      <w:bookmarkStart w:id="5287" w:name="_Toc257026006"/>
      <w:bookmarkStart w:id="5288" w:name="_Toc257026470"/>
      <w:bookmarkStart w:id="5289" w:name="_Toc257033636"/>
      <w:bookmarkStart w:id="5290" w:name="_Toc257035785"/>
      <w:bookmarkStart w:id="5291" w:name="_Toc257037594"/>
      <w:bookmarkStart w:id="5292" w:name="_Toc257108886"/>
      <w:bookmarkStart w:id="5293" w:name="_Toc257112968"/>
      <w:bookmarkStart w:id="5294" w:name="_Toc257116961"/>
      <w:bookmarkStart w:id="5295" w:name="_Toc257119189"/>
      <w:bookmarkStart w:id="5296" w:name="_Toc257120284"/>
      <w:bookmarkStart w:id="5297" w:name="_Toc257121284"/>
      <w:bookmarkStart w:id="5298" w:name="_Toc257210708"/>
      <w:bookmarkStart w:id="5299" w:name="_Toc257215323"/>
      <w:bookmarkStart w:id="5300" w:name="_Toc256690247"/>
      <w:bookmarkStart w:id="5301" w:name="_Toc257022438"/>
      <w:bookmarkStart w:id="5302" w:name="_Toc257022830"/>
      <w:bookmarkStart w:id="5303" w:name="_Toc257023223"/>
      <w:bookmarkStart w:id="5304" w:name="_Toc257023952"/>
      <w:bookmarkStart w:id="5305" w:name="_Toc257026007"/>
      <w:bookmarkStart w:id="5306" w:name="_Toc257026471"/>
      <w:bookmarkStart w:id="5307" w:name="_Toc257033637"/>
      <w:bookmarkStart w:id="5308" w:name="_Toc257035786"/>
      <w:bookmarkStart w:id="5309" w:name="_Toc257037595"/>
      <w:bookmarkStart w:id="5310" w:name="_Toc257108887"/>
      <w:bookmarkStart w:id="5311" w:name="_Toc257112969"/>
      <w:bookmarkStart w:id="5312" w:name="_Toc257116962"/>
      <w:bookmarkStart w:id="5313" w:name="_Toc257119190"/>
      <w:bookmarkStart w:id="5314" w:name="_Toc257120285"/>
      <w:bookmarkStart w:id="5315" w:name="_Toc257121285"/>
      <w:bookmarkStart w:id="5316" w:name="_Toc257210709"/>
      <w:bookmarkStart w:id="5317" w:name="_Toc257215324"/>
      <w:bookmarkStart w:id="5318" w:name="_Toc256690248"/>
      <w:bookmarkStart w:id="5319" w:name="_Toc257022439"/>
      <w:bookmarkStart w:id="5320" w:name="_Toc257022831"/>
      <w:bookmarkStart w:id="5321" w:name="_Toc257023224"/>
      <w:bookmarkStart w:id="5322" w:name="_Toc257023953"/>
      <w:bookmarkStart w:id="5323" w:name="_Toc257026008"/>
      <w:bookmarkStart w:id="5324" w:name="_Toc257026472"/>
      <w:bookmarkStart w:id="5325" w:name="_Toc257033638"/>
      <w:bookmarkStart w:id="5326" w:name="_Toc257035787"/>
      <w:bookmarkStart w:id="5327" w:name="_Toc257037596"/>
      <w:bookmarkStart w:id="5328" w:name="_Toc257108888"/>
      <w:bookmarkStart w:id="5329" w:name="_Toc257112970"/>
      <w:bookmarkStart w:id="5330" w:name="_Toc257116963"/>
      <w:bookmarkStart w:id="5331" w:name="_Toc257119191"/>
      <w:bookmarkStart w:id="5332" w:name="_Toc257120286"/>
      <w:bookmarkStart w:id="5333" w:name="_Toc257121286"/>
      <w:bookmarkStart w:id="5334" w:name="_Toc257210710"/>
      <w:bookmarkStart w:id="5335" w:name="_Toc257215325"/>
      <w:bookmarkStart w:id="5336" w:name="_Toc257022440"/>
      <w:bookmarkStart w:id="5337" w:name="_Toc257022832"/>
      <w:bookmarkStart w:id="5338" w:name="_Toc257023225"/>
      <w:bookmarkStart w:id="5339" w:name="_Toc257023954"/>
      <w:bookmarkStart w:id="5340" w:name="_Toc257026009"/>
      <w:bookmarkStart w:id="5341" w:name="_Toc257026473"/>
      <w:bookmarkStart w:id="5342" w:name="_Toc257033639"/>
      <w:bookmarkStart w:id="5343" w:name="_Toc257035788"/>
      <w:bookmarkStart w:id="5344" w:name="_Toc257037597"/>
      <w:bookmarkStart w:id="5345" w:name="_Toc257108889"/>
      <w:bookmarkStart w:id="5346" w:name="_Toc257112971"/>
      <w:bookmarkStart w:id="5347" w:name="_Toc257116964"/>
      <w:bookmarkStart w:id="5348" w:name="_Toc257119192"/>
      <w:bookmarkStart w:id="5349" w:name="_Toc257120287"/>
      <w:bookmarkStart w:id="5350" w:name="_Toc257121287"/>
      <w:bookmarkStart w:id="5351" w:name="_Toc257210711"/>
      <w:bookmarkStart w:id="5352" w:name="_Toc257215326"/>
      <w:bookmarkStart w:id="5353" w:name="_Toc257022441"/>
      <w:bookmarkStart w:id="5354" w:name="_Toc257022833"/>
      <w:bookmarkStart w:id="5355" w:name="_Toc257023226"/>
      <w:bookmarkStart w:id="5356" w:name="_Toc257023955"/>
      <w:bookmarkStart w:id="5357" w:name="_Toc257026010"/>
      <w:bookmarkStart w:id="5358" w:name="_Toc257026474"/>
      <w:bookmarkStart w:id="5359" w:name="_Toc257033640"/>
      <w:bookmarkStart w:id="5360" w:name="_Toc257035789"/>
      <w:bookmarkStart w:id="5361" w:name="_Toc257037598"/>
      <w:bookmarkStart w:id="5362" w:name="_Toc257108890"/>
      <w:bookmarkStart w:id="5363" w:name="_Toc257112972"/>
      <w:bookmarkStart w:id="5364" w:name="_Toc257116965"/>
      <w:bookmarkStart w:id="5365" w:name="_Toc257119193"/>
      <w:bookmarkStart w:id="5366" w:name="_Toc257120288"/>
      <w:bookmarkStart w:id="5367" w:name="_Toc257121288"/>
      <w:bookmarkStart w:id="5368" w:name="_Toc257210712"/>
      <w:bookmarkStart w:id="5369" w:name="_Toc257215327"/>
      <w:bookmarkStart w:id="5370" w:name="_Toc257022442"/>
      <w:bookmarkStart w:id="5371" w:name="_Toc257022834"/>
      <w:bookmarkStart w:id="5372" w:name="_Toc257023227"/>
      <w:bookmarkStart w:id="5373" w:name="_Toc257023956"/>
      <w:bookmarkStart w:id="5374" w:name="_Toc257026011"/>
      <w:bookmarkStart w:id="5375" w:name="_Toc257026475"/>
      <w:bookmarkStart w:id="5376" w:name="_Toc257033641"/>
      <w:bookmarkStart w:id="5377" w:name="_Toc257035790"/>
      <w:bookmarkStart w:id="5378" w:name="_Toc257037599"/>
      <w:bookmarkStart w:id="5379" w:name="_Toc257108891"/>
      <w:bookmarkStart w:id="5380" w:name="_Toc257112973"/>
      <w:bookmarkStart w:id="5381" w:name="_Toc257116966"/>
      <w:bookmarkStart w:id="5382" w:name="_Toc257119194"/>
      <w:bookmarkStart w:id="5383" w:name="_Toc257120289"/>
      <w:bookmarkStart w:id="5384" w:name="_Toc257121289"/>
      <w:bookmarkStart w:id="5385" w:name="_Toc257210713"/>
      <w:bookmarkStart w:id="5386" w:name="_Toc257215328"/>
      <w:bookmarkStart w:id="5387" w:name="_Toc257022443"/>
      <w:bookmarkStart w:id="5388" w:name="_Toc257022835"/>
      <w:bookmarkStart w:id="5389" w:name="_Toc257023228"/>
      <w:bookmarkStart w:id="5390" w:name="_Toc257023957"/>
      <w:bookmarkStart w:id="5391" w:name="_Toc257026012"/>
      <w:bookmarkStart w:id="5392" w:name="_Toc257026476"/>
      <w:bookmarkStart w:id="5393" w:name="_Toc257033642"/>
      <w:bookmarkStart w:id="5394" w:name="_Toc257035791"/>
      <w:bookmarkStart w:id="5395" w:name="_Toc257037600"/>
      <w:bookmarkStart w:id="5396" w:name="_Toc257108892"/>
      <w:bookmarkStart w:id="5397" w:name="_Toc257112974"/>
      <w:bookmarkStart w:id="5398" w:name="_Toc257116967"/>
      <w:bookmarkStart w:id="5399" w:name="_Toc257119195"/>
      <w:bookmarkStart w:id="5400" w:name="_Toc257120290"/>
      <w:bookmarkStart w:id="5401" w:name="_Toc257121290"/>
      <w:bookmarkStart w:id="5402" w:name="_Toc257210714"/>
      <w:bookmarkStart w:id="5403" w:name="_Toc257215329"/>
      <w:bookmarkStart w:id="5404" w:name="_Toc257022444"/>
      <w:bookmarkStart w:id="5405" w:name="_Toc257022836"/>
      <w:bookmarkStart w:id="5406" w:name="_Toc257023229"/>
      <w:bookmarkStart w:id="5407" w:name="_Toc257023958"/>
      <w:bookmarkStart w:id="5408" w:name="_Toc257026013"/>
      <w:bookmarkStart w:id="5409" w:name="_Toc257026477"/>
      <w:bookmarkStart w:id="5410" w:name="_Toc257033643"/>
      <w:bookmarkStart w:id="5411" w:name="_Toc257035792"/>
      <w:bookmarkStart w:id="5412" w:name="_Toc257037601"/>
      <w:bookmarkStart w:id="5413" w:name="_Toc257108893"/>
      <w:bookmarkStart w:id="5414" w:name="_Toc257112975"/>
      <w:bookmarkStart w:id="5415" w:name="_Toc257116968"/>
      <w:bookmarkStart w:id="5416" w:name="_Toc257119196"/>
      <w:bookmarkStart w:id="5417" w:name="_Toc257120291"/>
      <w:bookmarkStart w:id="5418" w:name="_Toc257121291"/>
      <w:bookmarkStart w:id="5419" w:name="_Toc257210715"/>
      <w:bookmarkStart w:id="5420" w:name="_Toc257215330"/>
      <w:bookmarkStart w:id="5421" w:name="_Toc257022445"/>
      <w:bookmarkStart w:id="5422" w:name="_Toc257022837"/>
      <w:bookmarkStart w:id="5423" w:name="_Toc257023230"/>
      <w:bookmarkStart w:id="5424" w:name="_Toc257023959"/>
      <w:bookmarkStart w:id="5425" w:name="_Toc257026014"/>
      <w:bookmarkStart w:id="5426" w:name="_Toc257026478"/>
      <w:bookmarkStart w:id="5427" w:name="_Toc257033644"/>
      <w:bookmarkStart w:id="5428" w:name="_Toc257035793"/>
      <w:bookmarkStart w:id="5429" w:name="_Toc257037602"/>
      <w:bookmarkStart w:id="5430" w:name="_Toc257108894"/>
      <w:bookmarkStart w:id="5431" w:name="_Toc257112976"/>
      <w:bookmarkStart w:id="5432" w:name="_Toc257116969"/>
      <w:bookmarkStart w:id="5433" w:name="_Toc257119197"/>
      <w:bookmarkStart w:id="5434" w:name="_Toc257120292"/>
      <w:bookmarkStart w:id="5435" w:name="_Toc257121292"/>
      <w:bookmarkStart w:id="5436" w:name="_Toc257210716"/>
      <w:bookmarkStart w:id="5437" w:name="_Toc257215331"/>
      <w:bookmarkStart w:id="5438" w:name="_Toc257022446"/>
      <w:bookmarkStart w:id="5439" w:name="_Toc257022838"/>
      <w:bookmarkStart w:id="5440" w:name="_Toc257023231"/>
      <w:bookmarkStart w:id="5441" w:name="_Toc257023960"/>
      <w:bookmarkStart w:id="5442" w:name="_Toc257026015"/>
      <w:bookmarkStart w:id="5443" w:name="_Toc257026479"/>
      <w:bookmarkStart w:id="5444" w:name="_Toc257033645"/>
      <w:bookmarkStart w:id="5445" w:name="_Toc257035794"/>
      <w:bookmarkStart w:id="5446" w:name="_Toc257037603"/>
      <w:bookmarkStart w:id="5447" w:name="_Toc257108895"/>
      <w:bookmarkStart w:id="5448" w:name="_Toc257112977"/>
      <w:bookmarkStart w:id="5449" w:name="_Toc257116970"/>
      <w:bookmarkStart w:id="5450" w:name="_Toc257119198"/>
      <w:bookmarkStart w:id="5451" w:name="_Toc257120293"/>
      <w:bookmarkStart w:id="5452" w:name="_Toc257121293"/>
      <w:bookmarkStart w:id="5453" w:name="_Toc257210717"/>
      <w:bookmarkStart w:id="5454" w:name="_Toc257215332"/>
      <w:bookmarkStart w:id="5455" w:name="_Data_specification"/>
      <w:bookmarkStart w:id="5456" w:name="_Toc177267372"/>
      <w:bookmarkStart w:id="5457" w:name="_Toc192585172"/>
      <w:bookmarkStart w:id="5458" w:name="_Toc113278629"/>
      <w:bookmarkStart w:id="5459" w:name="_Toc163983099"/>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r>
        <w:lastRenderedPageBreak/>
        <w:t xml:space="preserve">Data </w:t>
      </w:r>
      <w:bookmarkEnd w:id="5456"/>
      <w:bookmarkEnd w:id="5457"/>
      <w:r>
        <w:t>specification</w:t>
      </w:r>
      <w:bookmarkEnd w:id="5458"/>
    </w:p>
    <w:p w14:paraId="4A6B4ABC" w14:textId="77777777" w:rsidR="00DE4596" w:rsidRDefault="00223090" w:rsidP="00DE4596">
      <w:pPr>
        <w:rPr>
          <w:rFonts w:cs="Arial"/>
          <w:sz w:val="20"/>
        </w:rPr>
      </w:pPr>
      <w:r>
        <w:rPr>
          <w:rFonts w:cs="Arial"/>
          <w:sz w:val="20"/>
        </w:rPr>
        <w:t>The section lists t</w:t>
      </w:r>
      <w:r w:rsidRPr="0003735C">
        <w:rPr>
          <w:rFonts w:cs="Arial"/>
          <w:sz w:val="20"/>
        </w:rPr>
        <w:t xml:space="preserve">he </w:t>
      </w:r>
      <w:r w:rsidR="00056684" w:rsidRPr="0003735C">
        <w:rPr>
          <w:rFonts w:cs="Arial"/>
          <w:sz w:val="20"/>
        </w:rPr>
        <w:t xml:space="preserve">data required </w:t>
      </w:r>
      <w:r w:rsidRPr="0003735C">
        <w:rPr>
          <w:rFonts w:cs="Arial"/>
          <w:sz w:val="20"/>
        </w:rPr>
        <w:t>to complete</w:t>
      </w:r>
      <w:r w:rsidR="00F9766D" w:rsidRPr="0003735C">
        <w:rPr>
          <w:rFonts w:cs="Arial"/>
          <w:sz w:val="20"/>
        </w:rPr>
        <w:t xml:space="preserve"> the</w:t>
      </w:r>
      <w:r w:rsidRPr="0003735C">
        <w:rPr>
          <w:rFonts w:cs="Arial"/>
          <w:sz w:val="20"/>
        </w:rPr>
        <w:t xml:space="preserve"> </w:t>
      </w:r>
      <w:r w:rsidR="00F9766D" w:rsidRPr="0003735C">
        <w:rPr>
          <w:rFonts w:cs="Arial"/>
          <w:sz w:val="20"/>
        </w:rPr>
        <w:t>PMD</w:t>
      </w:r>
      <w:r w:rsidR="00AF0656">
        <w:rPr>
          <w:rFonts w:cs="Arial"/>
          <w:sz w:val="20"/>
        </w:rPr>
        <w:t>R</w:t>
      </w:r>
      <w:r w:rsidR="008E780D" w:rsidRPr="0003735C">
        <w:rPr>
          <w:rFonts w:cs="Arial"/>
          <w:sz w:val="20"/>
        </w:rPr>
        <w:t xml:space="preserve"> </w:t>
      </w:r>
      <w:r w:rsidRPr="0003735C">
        <w:rPr>
          <w:rFonts w:cs="Arial"/>
          <w:sz w:val="20"/>
        </w:rPr>
        <w:t>forms.</w:t>
      </w:r>
      <w:r w:rsidR="0056705D">
        <w:rPr>
          <w:rFonts w:cs="Arial"/>
          <w:sz w:val="20"/>
        </w:rPr>
        <w:t xml:space="preserve"> </w:t>
      </w:r>
      <w:r w:rsidR="008C0E88">
        <w:rPr>
          <w:rFonts w:cs="Arial"/>
          <w:sz w:val="20"/>
        </w:rPr>
        <w:t>Read t</w:t>
      </w:r>
      <w:r w:rsidRPr="0003735C">
        <w:rPr>
          <w:rFonts w:cs="Arial"/>
          <w:sz w:val="20"/>
        </w:rPr>
        <w:t>hi</w:t>
      </w:r>
      <w:r w:rsidR="009A6A96" w:rsidRPr="0003735C">
        <w:rPr>
          <w:rFonts w:cs="Arial"/>
          <w:sz w:val="20"/>
        </w:rPr>
        <w:t xml:space="preserve">s section </w:t>
      </w:r>
      <w:r w:rsidR="002B36F3" w:rsidRPr="0003735C">
        <w:rPr>
          <w:rFonts w:cs="Arial"/>
          <w:sz w:val="20"/>
        </w:rPr>
        <w:t xml:space="preserve">in conjunction </w:t>
      </w:r>
      <w:r w:rsidR="002B36F3" w:rsidRPr="00A042B3">
        <w:rPr>
          <w:rFonts w:cs="Arial"/>
          <w:sz w:val="20"/>
        </w:rPr>
        <w:t>with</w:t>
      </w:r>
      <w:r w:rsidR="002D5212">
        <w:rPr>
          <w:rFonts w:cs="Arial"/>
          <w:sz w:val="20"/>
        </w:rPr>
        <w:t xml:space="preserve"> </w:t>
      </w:r>
      <w:r w:rsidR="00424849">
        <w:rPr>
          <w:rFonts w:cs="Arial"/>
          <w:sz w:val="20"/>
        </w:rPr>
        <w:t xml:space="preserve">the data </w:t>
      </w:r>
      <w:r w:rsidR="00424849" w:rsidRPr="00A042B3">
        <w:rPr>
          <w:rFonts w:cs="Arial"/>
          <w:sz w:val="20"/>
        </w:rPr>
        <w:t xml:space="preserve">templates </w:t>
      </w:r>
      <w:r w:rsidR="00424849">
        <w:rPr>
          <w:rFonts w:cs="Arial"/>
          <w:sz w:val="20"/>
        </w:rPr>
        <w:t xml:space="preserve">which </w:t>
      </w:r>
      <w:r w:rsidR="00424849" w:rsidRPr="00A042B3">
        <w:rPr>
          <w:rFonts w:cs="Arial"/>
          <w:sz w:val="20"/>
        </w:rPr>
        <w:t xml:space="preserve">detail the required format for the </w:t>
      </w:r>
      <w:r w:rsidR="00424849">
        <w:rPr>
          <w:rFonts w:cs="Arial"/>
          <w:sz w:val="20"/>
        </w:rPr>
        <w:t xml:space="preserve">CSV </w:t>
      </w:r>
      <w:r w:rsidR="00424849" w:rsidRPr="00A042B3">
        <w:rPr>
          <w:rFonts w:cs="Arial"/>
          <w:sz w:val="20"/>
        </w:rPr>
        <w:t xml:space="preserve">file </w:t>
      </w:r>
      <w:r w:rsidR="00424849">
        <w:rPr>
          <w:rFonts w:cs="Arial"/>
          <w:sz w:val="20"/>
        </w:rPr>
        <w:t>for each form</w:t>
      </w:r>
      <w:r w:rsidR="00DD0CDF">
        <w:rPr>
          <w:rFonts w:cs="Arial"/>
          <w:sz w:val="20"/>
        </w:rPr>
        <w:t>. The</w:t>
      </w:r>
      <w:r w:rsidR="008C0E88">
        <w:rPr>
          <w:rFonts w:cs="Arial"/>
          <w:sz w:val="20"/>
        </w:rPr>
        <w:t xml:space="preserve"> data templates</w:t>
      </w:r>
      <w:r w:rsidR="00424849">
        <w:rPr>
          <w:rFonts w:cs="Arial"/>
          <w:sz w:val="20"/>
        </w:rPr>
        <w:t xml:space="preserve"> </w:t>
      </w:r>
      <w:r w:rsidR="00424849" w:rsidRPr="00A042B3">
        <w:rPr>
          <w:rFonts w:cs="Arial"/>
          <w:sz w:val="20"/>
        </w:rPr>
        <w:t xml:space="preserve">are published </w:t>
      </w:r>
      <w:r w:rsidR="00424849">
        <w:rPr>
          <w:rFonts w:cs="Arial"/>
          <w:sz w:val="20"/>
        </w:rPr>
        <w:t xml:space="preserve">in the </w:t>
      </w:r>
      <w:hyperlink w:anchor="_PMD_Return_Specifications_" w:history="1">
        <w:r w:rsidR="00424849" w:rsidRPr="00B84F0E">
          <w:rPr>
            <w:rStyle w:val="Hyperlink"/>
            <w:rFonts w:cs="Arial"/>
            <w:sz w:val="20"/>
          </w:rPr>
          <w:t>PMD Return Specifications</w:t>
        </w:r>
      </w:hyperlink>
      <w:r w:rsidR="002665FB" w:rsidRPr="00A042B3">
        <w:rPr>
          <w:rFonts w:cs="Arial"/>
          <w:sz w:val="20"/>
        </w:rPr>
        <w:t>.</w:t>
      </w:r>
    </w:p>
    <w:p w14:paraId="111EE225" w14:textId="77777777" w:rsidR="00C702EE" w:rsidRPr="00C5220A" w:rsidRDefault="00C702EE" w:rsidP="00C702EE">
      <w:pPr>
        <w:pStyle w:val="Heading2"/>
        <w:keepNext/>
        <w:widowControl w:val="0"/>
        <w:tabs>
          <w:tab w:val="clear" w:pos="5897"/>
        </w:tabs>
        <w:spacing w:before="360" w:after="60" w:line="240" w:lineRule="auto"/>
        <w:rPr>
          <w:color w:val="1E35BF"/>
          <w:sz w:val="20"/>
        </w:rPr>
      </w:pPr>
      <w:bookmarkStart w:id="5460" w:name="_Toc113278630"/>
      <w:r w:rsidRPr="00C5220A">
        <w:rPr>
          <w:color w:val="1E35BF"/>
          <w:sz w:val="20"/>
        </w:rPr>
        <w:t xml:space="preserve">Form </w:t>
      </w:r>
      <w:r w:rsidR="00B65CF7" w:rsidRPr="00C5220A">
        <w:rPr>
          <w:color w:val="1E35BF"/>
          <w:sz w:val="20"/>
        </w:rPr>
        <w:t>263</w:t>
      </w:r>
      <w:r w:rsidRPr="00C5220A">
        <w:rPr>
          <w:color w:val="1E35BF"/>
          <w:sz w:val="20"/>
        </w:rPr>
        <w:t xml:space="preserve"> – Premium volume summary</w:t>
      </w:r>
      <w:bookmarkEnd w:id="5460"/>
    </w:p>
    <w:p w14:paraId="68D662BB" w14:textId="77777777" w:rsidR="00EF348C" w:rsidRPr="00D65EAB" w:rsidRDefault="00EF348C" w:rsidP="00C702EE">
      <w:pPr>
        <w:pStyle w:val="Heading2"/>
        <w:keepNext/>
        <w:numPr>
          <w:ilvl w:val="0"/>
          <w:numId w:val="0"/>
        </w:numPr>
        <w:tabs>
          <w:tab w:val="clear" w:pos="5897"/>
        </w:tabs>
        <w:spacing w:before="0" w:line="240" w:lineRule="auto"/>
        <w:rPr>
          <w:b w:val="0"/>
          <w:sz w:val="20"/>
          <w:szCs w:val="20"/>
        </w:rPr>
      </w:pPr>
      <w:bookmarkStart w:id="5461" w:name="_Toc256783148"/>
      <w:bookmarkStart w:id="5462" w:name="_Toc177267376"/>
      <w:bookmarkEnd w:id="5461"/>
    </w:p>
    <w:tbl>
      <w:tblPr>
        <w:tblW w:w="4901" w:type="pct"/>
        <w:tblInd w:w="198" w:type="dxa"/>
        <w:tblLayout w:type="fixed"/>
        <w:tblLook w:val="01E0" w:firstRow="1" w:lastRow="1" w:firstColumn="1" w:lastColumn="1" w:noHBand="0" w:noVBand="0"/>
      </w:tblPr>
      <w:tblGrid>
        <w:gridCol w:w="1529"/>
        <w:gridCol w:w="719"/>
        <w:gridCol w:w="7518"/>
      </w:tblGrid>
      <w:tr w:rsidR="009125A9" w:rsidRPr="008C34EA" w14:paraId="4E702C3A" w14:textId="77777777">
        <w:trPr>
          <w:trHeight w:val="1333"/>
        </w:trPr>
        <w:tc>
          <w:tcPr>
            <w:tcW w:w="783" w:type="pct"/>
          </w:tcPr>
          <w:p w14:paraId="0396901B" w14:textId="77777777" w:rsidR="009125A9" w:rsidRPr="00A042B3" w:rsidRDefault="009125A9" w:rsidP="005B15D0">
            <w:pPr>
              <w:rPr>
                <w:b/>
                <w:bCs/>
                <w:color w:val="993366"/>
                <w:sz w:val="16"/>
                <w:szCs w:val="16"/>
              </w:rPr>
            </w:pPr>
            <w:r w:rsidRPr="00A042B3">
              <w:rPr>
                <w:b/>
                <w:bCs/>
                <w:color w:val="993366"/>
                <w:sz w:val="16"/>
                <w:szCs w:val="16"/>
              </w:rPr>
              <w:t>Currency Code</w:t>
            </w:r>
          </w:p>
        </w:tc>
        <w:tc>
          <w:tcPr>
            <w:tcW w:w="368" w:type="pct"/>
          </w:tcPr>
          <w:p w14:paraId="42230C10" w14:textId="77777777" w:rsidR="009125A9" w:rsidRPr="00A042B3" w:rsidRDefault="008462C8" w:rsidP="005B15D0">
            <w:pPr>
              <w:spacing w:after="0" w:line="240" w:lineRule="auto"/>
              <w:jc w:val="both"/>
              <w:rPr>
                <w:b/>
                <w:sz w:val="16"/>
                <w:szCs w:val="16"/>
              </w:rPr>
            </w:pPr>
            <w:r>
              <w:pict w14:anchorId="436AAF01">
                <v:shape id="_x0000_i1028" type="#_x0000_t75" style="width:24.3pt;height:19.45pt" o:allowoverlap="f">
                  <v:imagedata r:id="rId29" o:title=""/>
                </v:shape>
              </w:pict>
            </w:r>
          </w:p>
        </w:tc>
        <w:tc>
          <w:tcPr>
            <w:tcW w:w="3849" w:type="pct"/>
          </w:tcPr>
          <w:p w14:paraId="55929AC0" w14:textId="77777777" w:rsidR="009125A9" w:rsidRPr="00A042B3" w:rsidRDefault="009125A9" w:rsidP="005B15D0">
            <w:pPr>
              <w:spacing w:after="0" w:line="240" w:lineRule="auto"/>
              <w:rPr>
                <w:b/>
                <w:sz w:val="16"/>
                <w:szCs w:val="16"/>
              </w:rPr>
            </w:pPr>
            <w:r w:rsidRPr="00A042B3">
              <w:rPr>
                <w:b/>
                <w:sz w:val="16"/>
                <w:szCs w:val="16"/>
              </w:rPr>
              <w:t>Overview</w:t>
            </w:r>
          </w:p>
          <w:p w14:paraId="7447A8E4" w14:textId="77777777" w:rsidR="009125A9" w:rsidRPr="00A042B3" w:rsidRDefault="009125A9" w:rsidP="005B15D0">
            <w:pPr>
              <w:spacing w:after="0" w:line="240" w:lineRule="auto"/>
              <w:rPr>
                <w:sz w:val="16"/>
                <w:szCs w:val="16"/>
              </w:rPr>
            </w:pPr>
            <w:r w:rsidRPr="00A042B3">
              <w:rPr>
                <w:sz w:val="16"/>
                <w:szCs w:val="16"/>
              </w:rPr>
              <w:t xml:space="preserve">The </w:t>
            </w:r>
            <w:r w:rsidR="008D4BE7" w:rsidRPr="00A042B3">
              <w:rPr>
                <w:sz w:val="16"/>
                <w:szCs w:val="16"/>
              </w:rPr>
              <w:t>three-</w:t>
            </w:r>
            <w:r w:rsidR="00D22482" w:rsidRPr="00A042B3">
              <w:rPr>
                <w:sz w:val="16"/>
                <w:szCs w:val="16"/>
              </w:rPr>
              <w:t>letter</w:t>
            </w:r>
            <w:r w:rsidR="00F9766D" w:rsidRPr="00A042B3">
              <w:rPr>
                <w:sz w:val="16"/>
                <w:szCs w:val="16"/>
              </w:rPr>
              <w:t xml:space="preserve"> </w:t>
            </w:r>
            <w:r w:rsidR="009A3EEC" w:rsidRPr="00A042B3">
              <w:rPr>
                <w:sz w:val="16"/>
                <w:szCs w:val="16"/>
              </w:rPr>
              <w:t>code</w:t>
            </w:r>
            <w:r w:rsidRPr="00A042B3">
              <w:rPr>
                <w:sz w:val="16"/>
                <w:szCs w:val="16"/>
              </w:rPr>
              <w:t xml:space="preserve"> for the currency in which </w:t>
            </w:r>
            <w:r w:rsidR="00F9766D" w:rsidRPr="00A042B3">
              <w:rPr>
                <w:sz w:val="16"/>
                <w:szCs w:val="16"/>
              </w:rPr>
              <w:t xml:space="preserve">the </w:t>
            </w:r>
            <w:r w:rsidRPr="00A042B3">
              <w:rPr>
                <w:sz w:val="16"/>
                <w:szCs w:val="16"/>
              </w:rPr>
              <w:t xml:space="preserve">monetary values are </w:t>
            </w:r>
            <w:r w:rsidR="00C049D7">
              <w:rPr>
                <w:sz w:val="16"/>
                <w:szCs w:val="16"/>
              </w:rPr>
              <w:t>reporte</w:t>
            </w:r>
            <w:r w:rsidR="00F9766D" w:rsidRPr="00A042B3">
              <w:rPr>
                <w:sz w:val="16"/>
                <w:szCs w:val="16"/>
              </w:rPr>
              <w:t>d</w:t>
            </w:r>
            <w:r w:rsidRPr="00A042B3">
              <w:rPr>
                <w:sz w:val="16"/>
                <w:szCs w:val="16"/>
              </w:rPr>
              <w:t xml:space="preserve">. </w:t>
            </w:r>
          </w:p>
          <w:p w14:paraId="7C27174E" w14:textId="77777777" w:rsidR="009125A9" w:rsidRPr="00A042B3" w:rsidRDefault="009125A9" w:rsidP="005B15D0">
            <w:pPr>
              <w:spacing w:after="0" w:line="240" w:lineRule="auto"/>
              <w:rPr>
                <w:b/>
                <w:sz w:val="16"/>
                <w:szCs w:val="16"/>
              </w:rPr>
            </w:pPr>
          </w:p>
          <w:p w14:paraId="02B5FB82" w14:textId="77777777" w:rsidR="009125A9" w:rsidRPr="00A042B3" w:rsidRDefault="009125A9" w:rsidP="005B15D0">
            <w:pPr>
              <w:spacing w:after="0" w:line="240" w:lineRule="auto"/>
              <w:rPr>
                <w:b/>
                <w:sz w:val="16"/>
                <w:szCs w:val="16"/>
              </w:rPr>
            </w:pPr>
            <w:r w:rsidRPr="00A042B3">
              <w:rPr>
                <w:b/>
                <w:sz w:val="16"/>
                <w:szCs w:val="16"/>
              </w:rPr>
              <w:t>Purpose</w:t>
            </w:r>
          </w:p>
          <w:p w14:paraId="1A7E5A8F" w14:textId="77777777" w:rsidR="009125A9" w:rsidRPr="00A042B3" w:rsidRDefault="00B948A7" w:rsidP="005B15D0">
            <w:pPr>
              <w:spacing w:after="0" w:line="240" w:lineRule="auto"/>
              <w:rPr>
                <w:sz w:val="16"/>
                <w:szCs w:val="16"/>
              </w:rPr>
            </w:pPr>
            <w:r w:rsidRPr="00A042B3">
              <w:rPr>
                <w:sz w:val="16"/>
                <w:szCs w:val="16"/>
              </w:rPr>
              <w:t>This field is</w:t>
            </w:r>
            <w:r w:rsidR="00AD60B8" w:rsidRPr="00A042B3">
              <w:rPr>
                <w:sz w:val="16"/>
                <w:szCs w:val="16"/>
              </w:rPr>
              <w:t xml:space="preserve"> r</w:t>
            </w:r>
            <w:r w:rsidR="009125A9" w:rsidRPr="00A042B3">
              <w:rPr>
                <w:sz w:val="16"/>
                <w:szCs w:val="16"/>
              </w:rPr>
              <w:t xml:space="preserve">equired so that Lloyd’s can </w:t>
            </w:r>
            <w:r w:rsidR="00B14214" w:rsidRPr="00A042B3">
              <w:rPr>
                <w:sz w:val="16"/>
                <w:szCs w:val="16"/>
              </w:rPr>
              <w:t xml:space="preserve">apply consistent exchange </w:t>
            </w:r>
            <w:r w:rsidR="006C1268" w:rsidRPr="00A042B3">
              <w:rPr>
                <w:sz w:val="16"/>
                <w:szCs w:val="16"/>
              </w:rPr>
              <w:t>rate</w:t>
            </w:r>
            <w:r w:rsidR="00B14214" w:rsidRPr="00A042B3">
              <w:rPr>
                <w:sz w:val="16"/>
                <w:szCs w:val="16"/>
              </w:rPr>
              <w:t>s</w:t>
            </w:r>
            <w:r w:rsidR="006C1268" w:rsidRPr="00A042B3">
              <w:rPr>
                <w:sz w:val="16"/>
                <w:szCs w:val="16"/>
              </w:rPr>
              <w:t xml:space="preserve"> to convert </w:t>
            </w:r>
            <w:r w:rsidR="005748C0">
              <w:rPr>
                <w:sz w:val="16"/>
                <w:szCs w:val="16"/>
              </w:rPr>
              <w:t>premium amounts</w:t>
            </w:r>
            <w:r w:rsidR="009125A9" w:rsidRPr="00A042B3">
              <w:rPr>
                <w:sz w:val="16"/>
                <w:szCs w:val="16"/>
              </w:rPr>
              <w:t xml:space="preserve"> </w:t>
            </w:r>
            <w:r w:rsidR="006C1268" w:rsidRPr="00A042B3">
              <w:rPr>
                <w:sz w:val="16"/>
                <w:szCs w:val="16"/>
              </w:rPr>
              <w:t>in</w:t>
            </w:r>
            <w:r w:rsidR="009125A9" w:rsidRPr="00A042B3">
              <w:rPr>
                <w:sz w:val="16"/>
                <w:szCs w:val="16"/>
              </w:rPr>
              <w:t>to a single currency.</w:t>
            </w:r>
          </w:p>
          <w:p w14:paraId="7C64D97E" w14:textId="77777777" w:rsidR="006C1268" w:rsidRPr="00A042B3" w:rsidRDefault="006C1268" w:rsidP="005B15D0">
            <w:pPr>
              <w:spacing w:after="0" w:line="240" w:lineRule="auto"/>
              <w:rPr>
                <w:b/>
                <w:sz w:val="16"/>
                <w:szCs w:val="16"/>
              </w:rPr>
            </w:pPr>
          </w:p>
          <w:p w14:paraId="43F8BACC" w14:textId="77777777" w:rsidR="009125A9" w:rsidRPr="00A042B3" w:rsidRDefault="009125A9" w:rsidP="005B15D0">
            <w:pPr>
              <w:spacing w:after="0" w:line="240" w:lineRule="auto"/>
              <w:rPr>
                <w:b/>
                <w:sz w:val="16"/>
                <w:szCs w:val="16"/>
              </w:rPr>
            </w:pPr>
            <w:r w:rsidRPr="00A042B3">
              <w:rPr>
                <w:b/>
                <w:sz w:val="16"/>
                <w:szCs w:val="16"/>
              </w:rPr>
              <w:t>Format</w:t>
            </w:r>
          </w:p>
          <w:p w14:paraId="3823000C" w14:textId="77777777" w:rsidR="00B948A7" w:rsidRPr="00A042B3" w:rsidRDefault="00F9766D" w:rsidP="006A09CF">
            <w:pPr>
              <w:numPr>
                <w:ilvl w:val="0"/>
                <w:numId w:val="11"/>
              </w:numPr>
              <w:spacing w:after="0" w:line="240" w:lineRule="auto"/>
              <w:rPr>
                <w:bCs/>
                <w:sz w:val="16"/>
                <w:szCs w:val="16"/>
              </w:rPr>
            </w:pPr>
            <w:r w:rsidRPr="00A042B3">
              <w:rPr>
                <w:bCs/>
                <w:sz w:val="16"/>
                <w:szCs w:val="16"/>
              </w:rPr>
              <w:t xml:space="preserve">3 </w:t>
            </w:r>
            <w:r w:rsidR="006A09CF" w:rsidRPr="00A042B3">
              <w:rPr>
                <w:bCs/>
                <w:sz w:val="16"/>
                <w:szCs w:val="16"/>
              </w:rPr>
              <w:t>c</w:t>
            </w:r>
            <w:r w:rsidR="00B948A7" w:rsidRPr="00A042B3">
              <w:rPr>
                <w:bCs/>
                <w:sz w:val="16"/>
                <w:szCs w:val="16"/>
              </w:rPr>
              <w:t>haracters</w:t>
            </w:r>
            <w:r w:rsidR="000C0BFD" w:rsidRPr="00A042B3">
              <w:rPr>
                <w:bCs/>
                <w:sz w:val="16"/>
                <w:szCs w:val="16"/>
              </w:rPr>
              <w:t>:</w:t>
            </w:r>
          </w:p>
          <w:p w14:paraId="31C5A154" w14:textId="77777777" w:rsidR="009125A9" w:rsidRPr="00A02DF4" w:rsidRDefault="00073EE9" w:rsidP="0044524C">
            <w:pPr>
              <w:numPr>
                <w:ilvl w:val="1"/>
                <w:numId w:val="8"/>
              </w:numPr>
              <w:tabs>
                <w:tab w:val="clear" w:pos="1440"/>
                <w:tab w:val="num" w:pos="793"/>
              </w:tabs>
              <w:spacing w:after="0" w:line="240" w:lineRule="auto"/>
              <w:ind w:left="792" w:hanging="432"/>
              <w:rPr>
                <w:rFonts w:cs="Arial"/>
                <w:sz w:val="16"/>
                <w:szCs w:val="16"/>
              </w:rPr>
            </w:pPr>
            <w:r w:rsidRPr="00A02DF4">
              <w:rPr>
                <w:rFonts w:cs="Arial"/>
                <w:sz w:val="16"/>
                <w:szCs w:val="16"/>
              </w:rPr>
              <w:t>f</w:t>
            </w:r>
            <w:r w:rsidR="00B948A7" w:rsidRPr="00A02DF4">
              <w:rPr>
                <w:rFonts w:cs="Arial"/>
                <w:sz w:val="16"/>
                <w:szCs w:val="16"/>
              </w:rPr>
              <w:t xml:space="preserve">or premiums received in USD, </w:t>
            </w:r>
            <w:r w:rsidR="00592669">
              <w:rPr>
                <w:rFonts w:cs="Arial"/>
                <w:sz w:val="16"/>
                <w:szCs w:val="16"/>
              </w:rPr>
              <w:t>set to</w:t>
            </w:r>
            <w:r w:rsidR="00B948A7" w:rsidRPr="00A02DF4">
              <w:rPr>
                <w:rFonts w:cs="Arial"/>
                <w:sz w:val="16"/>
                <w:szCs w:val="16"/>
              </w:rPr>
              <w:t xml:space="preserve"> “USD”</w:t>
            </w:r>
          </w:p>
          <w:p w14:paraId="05CAEC9C" w14:textId="77777777" w:rsidR="00B948A7" w:rsidRPr="00A02DF4" w:rsidRDefault="00073EE9" w:rsidP="0044524C">
            <w:pPr>
              <w:numPr>
                <w:ilvl w:val="1"/>
                <w:numId w:val="8"/>
              </w:numPr>
              <w:tabs>
                <w:tab w:val="clear" w:pos="1440"/>
                <w:tab w:val="num" w:pos="793"/>
              </w:tabs>
              <w:spacing w:after="0" w:line="240" w:lineRule="auto"/>
              <w:ind w:left="792" w:hanging="432"/>
              <w:rPr>
                <w:rFonts w:cs="Arial"/>
                <w:sz w:val="16"/>
                <w:szCs w:val="16"/>
              </w:rPr>
            </w:pPr>
            <w:r w:rsidRPr="00A02DF4">
              <w:rPr>
                <w:rFonts w:cs="Arial"/>
                <w:sz w:val="16"/>
                <w:szCs w:val="16"/>
              </w:rPr>
              <w:t>f</w:t>
            </w:r>
            <w:r w:rsidR="00B948A7" w:rsidRPr="00A02DF4">
              <w:rPr>
                <w:rFonts w:cs="Arial"/>
                <w:sz w:val="16"/>
                <w:szCs w:val="16"/>
              </w:rPr>
              <w:t xml:space="preserve">or premiums received in all other currencies, </w:t>
            </w:r>
            <w:r w:rsidR="00592669">
              <w:rPr>
                <w:rFonts w:cs="Arial"/>
                <w:sz w:val="16"/>
                <w:szCs w:val="16"/>
              </w:rPr>
              <w:t>set to “</w:t>
            </w:r>
            <w:r w:rsidR="00B948A7" w:rsidRPr="00A02DF4">
              <w:rPr>
                <w:rFonts w:cs="Arial"/>
                <w:sz w:val="16"/>
                <w:szCs w:val="16"/>
              </w:rPr>
              <w:t>GBP”</w:t>
            </w:r>
            <w:r w:rsidR="001E5FF2" w:rsidRPr="00A02DF4">
              <w:rPr>
                <w:rFonts w:cs="Arial"/>
                <w:sz w:val="16"/>
                <w:szCs w:val="16"/>
              </w:rPr>
              <w:t>;</w:t>
            </w:r>
            <w:r w:rsidR="0056705D" w:rsidRPr="00A02DF4">
              <w:rPr>
                <w:rFonts w:cs="Arial"/>
                <w:sz w:val="16"/>
                <w:szCs w:val="16"/>
              </w:rPr>
              <w:t xml:space="preserve"> </w:t>
            </w:r>
            <w:r w:rsidR="00CB132B">
              <w:rPr>
                <w:rFonts w:cs="Arial"/>
                <w:sz w:val="16"/>
                <w:szCs w:val="16"/>
              </w:rPr>
              <w:t xml:space="preserve">convert </w:t>
            </w:r>
            <w:r w:rsidR="001E5FF2" w:rsidRPr="00A02DF4">
              <w:rPr>
                <w:rFonts w:cs="Arial"/>
                <w:sz w:val="16"/>
                <w:szCs w:val="16"/>
              </w:rPr>
              <w:t>a</w:t>
            </w:r>
            <w:r w:rsidR="007A710B" w:rsidRPr="00A02DF4">
              <w:rPr>
                <w:rFonts w:cs="Arial"/>
                <w:sz w:val="16"/>
                <w:szCs w:val="16"/>
              </w:rPr>
              <w:t xml:space="preserve">ll </w:t>
            </w:r>
            <w:r w:rsidR="00730607">
              <w:rPr>
                <w:rFonts w:cs="Arial"/>
                <w:sz w:val="16"/>
                <w:szCs w:val="16"/>
              </w:rPr>
              <w:t>non-GBP non-USD</w:t>
            </w:r>
            <w:r w:rsidR="001E5FF2" w:rsidRPr="00A02DF4">
              <w:rPr>
                <w:rFonts w:cs="Arial"/>
                <w:sz w:val="16"/>
                <w:szCs w:val="16"/>
              </w:rPr>
              <w:t xml:space="preserve"> </w:t>
            </w:r>
            <w:r w:rsidR="007A710B" w:rsidRPr="00A02DF4">
              <w:rPr>
                <w:rFonts w:cs="Arial"/>
                <w:sz w:val="16"/>
                <w:szCs w:val="16"/>
              </w:rPr>
              <w:t xml:space="preserve">premiums into GBP using </w:t>
            </w:r>
            <w:r w:rsidR="007A5690" w:rsidRPr="00A02DF4">
              <w:rPr>
                <w:rFonts w:cs="Arial"/>
                <w:sz w:val="16"/>
                <w:szCs w:val="16"/>
              </w:rPr>
              <w:t xml:space="preserve">the rules set out in </w:t>
            </w:r>
            <w:hyperlink w:anchor="_Reporting_currencies_and" w:history="1">
              <w:r w:rsidR="005F7E84" w:rsidRPr="004C0C2F">
                <w:rPr>
                  <w:rStyle w:val="Hyperlink"/>
                  <w:rFonts w:cs="Arial"/>
                  <w:sz w:val="16"/>
                  <w:szCs w:val="16"/>
                </w:rPr>
                <w:t>sub</w:t>
              </w:r>
              <w:r w:rsidR="00345091">
                <w:rPr>
                  <w:rStyle w:val="Hyperlink"/>
                  <w:rFonts w:cs="Arial"/>
                  <w:sz w:val="16"/>
                  <w:szCs w:val="16"/>
                </w:rPr>
                <w:t>section 3.26</w:t>
              </w:r>
            </w:hyperlink>
            <w:r w:rsidR="007A710B" w:rsidRPr="00A02DF4">
              <w:rPr>
                <w:rFonts w:cs="Arial"/>
                <w:sz w:val="16"/>
                <w:szCs w:val="16"/>
              </w:rPr>
              <w:t xml:space="preserve"> of these instructions</w:t>
            </w:r>
            <w:r w:rsidR="00153C50" w:rsidRPr="00A02DF4">
              <w:rPr>
                <w:rFonts w:cs="Arial"/>
                <w:sz w:val="16"/>
                <w:szCs w:val="16"/>
              </w:rPr>
              <w:t xml:space="preserve"> and add </w:t>
            </w:r>
            <w:r w:rsidR="00B02B47">
              <w:rPr>
                <w:rFonts w:cs="Arial"/>
                <w:sz w:val="16"/>
                <w:szCs w:val="16"/>
              </w:rPr>
              <w:t xml:space="preserve">them </w:t>
            </w:r>
            <w:r w:rsidR="00153C50" w:rsidRPr="00A02DF4">
              <w:rPr>
                <w:rFonts w:cs="Arial"/>
                <w:sz w:val="16"/>
                <w:szCs w:val="16"/>
              </w:rPr>
              <w:t>to the premiums received in GBP</w:t>
            </w:r>
          </w:p>
          <w:p w14:paraId="54E3CF06" w14:textId="77777777" w:rsidR="0023272A" w:rsidRPr="00A02DF4" w:rsidRDefault="001E5FF2" w:rsidP="0044524C">
            <w:pPr>
              <w:numPr>
                <w:ilvl w:val="1"/>
                <w:numId w:val="8"/>
              </w:numPr>
              <w:tabs>
                <w:tab w:val="clear" w:pos="1440"/>
                <w:tab w:val="num" w:pos="793"/>
              </w:tabs>
              <w:spacing w:after="0" w:line="240" w:lineRule="auto"/>
              <w:ind w:left="792" w:hanging="432"/>
              <w:rPr>
                <w:rFonts w:cs="Arial"/>
                <w:sz w:val="16"/>
                <w:szCs w:val="16"/>
              </w:rPr>
            </w:pPr>
            <w:r w:rsidRPr="00A02DF4">
              <w:rPr>
                <w:rFonts w:cs="Arial"/>
                <w:sz w:val="16"/>
                <w:szCs w:val="16"/>
              </w:rPr>
              <w:t xml:space="preserve">for premiums </w:t>
            </w:r>
            <w:r w:rsidR="000B5360" w:rsidRPr="00A02DF4">
              <w:rPr>
                <w:rFonts w:cs="Arial"/>
                <w:sz w:val="16"/>
                <w:szCs w:val="16"/>
              </w:rPr>
              <w:t xml:space="preserve">received in any currency, </w:t>
            </w:r>
            <w:r w:rsidR="00592669">
              <w:rPr>
                <w:rFonts w:cs="Arial"/>
                <w:sz w:val="16"/>
                <w:szCs w:val="16"/>
              </w:rPr>
              <w:t>set to “</w:t>
            </w:r>
            <w:r w:rsidR="000B5360" w:rsidRPr="00A02DF4">
              <w:rPr>
                <w:rFonts w:cs="Arial"/>
                <w:sz w:val="16"/>
                <w:szCs w:val="16"/>
              </w:rPr>
              <w:t xml:space="preserve">CNV”; </w:t>
            </w:r>
            <w:r w:rsidR="00B02B47">
              <w:rPr>
                <w:rFonts w:cs="Arial"/>
                <w:sz w:val="16"/>
                <w:szCs w:val="16"/>
              </w:rPr>
              <w:t xml:space="preserve">convert </w:t>
            </w:r>
            <w:r w:rsidR="0023272A" w:rsidRPr="00A02DF4">
              <w:rPr>
                <w:rFonts w:cs="Arial"/>
                <w:sz w:val="16"/>
                <w:szCs w:val="16"/>
              </w:rPr>
              <w:t xml:space="preserve">all </w:t>
            </w:r>
            <w:r w:rsidRPr="00A02DF4">
              <w:rPr>
                <w:rFonts w:cs="Arial"/>
                <w:sz w:val="16"/>
                <w:szCs w:val="16"/>
              </w:rPr>
              <w:t xml:space="preserve">non-GBP </w:t>
            </w:r>
            <w:r w:rsidR="0023272A" w:rsidRPr="00A02DF4">
              <w:rPr>
                <w:rFonts w:cs="Arial"/>
                <w:sz w:val="16"/>
                <w:szCs w:val="16"/>
              </w:rPr>
              <w:t xml:space="preserve">premiums , including those received in </w:t>
            </w:r>
            <w:r w:rsidR="00943A8F" w:rsidRPr="00A02DF4">
              <w:rPr>
                <w:rFonts w:cs="Arial"/>
                <w:sz w:val="16"/>
                <w:szCs w:val="16"/>
              </w:rPr>
              <w:t>USD</w:t>
            </w:r>
            <w:r w:rsidR="0023272A" w:rsidRPr="00A02DF4">
              <w:rPr>
                <w:rFonts w:cs="Arial"/>
                <w:sz w:val="16"/>
                <w:szCs w:val="16"/>
              </w:rPr>
              <w:t xml:space="preserve">, </w:t>
            </w:r>
            <w:r w:rsidR="000B5360" w:rsidRPr="00A02DF4">
              <w:rPr>
                <w:rFonts w:cs="Arial"/>
                <w:sz w:val="16"/>
                <w:szCs w:val="16"/>
              </w:rPr>
              <w:t>in</w:t>
            </w:r>
            <w:r w:rsidR="0023272A" w:rsidRPr="00A02DF4">
              <w:rPr>
                <w:rFonts w:cs="Arial"/>
                <w:sz w:val="16"/>
                <w:szCs w:val="16"/>
              </w:rPr>
              <w:t xml:space="preserve">to </w:t>
            </w:r>
            <w:r w:rsidR="00943A8F" w:rsidRPr="00A02DF4">
              <w:rPr>
                <w:rFonts w:cs="Arial"/>
                <w:sz w:val="16"/>
                <w:szCs w:val="16"/>
              </w:rPr>
              <w:t>GBP</w:t>
            </w:r>
            <w:r w:rsidR="000B5360" w:rsidRPr="00A02DF4">
              <w:rPr>
                <w:rFonts w:cs="Arial"/>
                <w:sz w:val="16"/>
                <w:szCs w:val="16"/>
              </w:rPr>
              <w:t xml:space="preserve"> using the rules set out in </w:t>
            </w:r>
            <w:hyperlink w:anchor="_Toc256423390" w:history="1">
              <w:r w:rsidR="005F7E84" w:rsidRPr="004C0C2F">
                <w:rPr>
                  <w:rStyle w:val="Hyperlink"/>
                  <w:rFonts w:cs="Arial"/>
                  <w:sz w:val="16"/>
                  <w:szCs w:val="16"/>
                </w:rPr>
                <w:t>sub</w:t>
              </w:r>
              <w:r w:rsidR="00345091">
                <w:rPr>
                  <w:rStyle w:val="Hyperlink"/>
                  <w:rFonts w:cs="Arial"/>
                  <w:sz w:val="16"/>
                  <w:szCs w:val="16"/>
                </w:rPr>
                <w:t>section 3.26</w:t>
              </w:r>
            </w:hyperlink>
            <w:r w:rsidR="000B5360" w:rsidRPr="00A02DF4">
              <w:rPr>
                <w:rFonts w:cs="Arial"/>
                <w:sz w:val="16"/>
                <w:szCs w:val="16"/>
              </w:rPr>
              <w:t xml:space="preserve"> of these instructions</w:t>
            </w:r>
            <w:r w:rsidR="00153C50" w:rsidRPr="00A02DF4">
              <w:rPr>
                <w:rFonts w:cs="Arial"/>
                <w:sz w:val="16"/>
                <w:szCs w:val="16"/>
              </w:rPr>
              <w:t xml:space="preserve"> and add </w:t>
            </w:r>
            <w:r w:rsidR="00B02B47">
              <w:rPr>
                <w:rFonts w:cs="Arial"/>
                <w:sz w:val="16"/>
                <w:szCs w:val="16"/>
              </w:rPr>
              <w:t xml:space="preserve">them </w:t>
            </w:r>
            <w:r w:rsidR="00153C50" w:rsidRPr="00A02DF4">
              <w:rPr>
                <w:rFonts w:cs="Arial"/>
                <w:sz w:val="16"/>
                <w:szCs w:val="16"/>
              </w:rPr>
              <w:t>to the premiums received in GBP</w:t>
            </w:r>
            <w:r w:rsidR="000B5360" w:rsidRPr="00A02DF4">
              <w:rPr>
                <w:rFonts w:cs="Arial"/>
                <w:sz w:val="16"/>
                <w:szCs w:val="16"/>
              </w:rPr>
              <w:t>.</w:t>
            </w:r>
          </w:p>
          <w:p w14:paraId="4289F56B" w14:textId="77777777" w:rsidR="00340C83" w:rsidRPr="00A042B3" w:rsidRDefault="00340C83" w:rsidP="00340C83">
            <w:pPr>
              <w:spacing w:after="0" w:line="240" w:lineRule="auto"/>
              <w:rPr>
                <w:bCs/>
                <w:sz w:val="16"/>
                <w:szCs w:val="16"/>
              </w:rPr>
            </w:pPr>
          </w:p>
          <w:p w14:paraId="4198D45A" w14:textId="77777777" w:rsidR="002422E2" w:rsidRPr="00A042B3" w:rsidRDefault="0023753E" w:rsidP="006A09CF">
            <w:pPr>
              <w:numPr>
                <w:ilvl w:val="0"/>
                <w:numId w:val="11"/>
              </w:numPr>
              <w:spacing w:after="0" w:line="240" w:lineRule="auto"/>
              <w:rPr>
                <w:bCs/>
                <w:sz w:val="16"/>
                <w:szCs w:val="16"/>
              </w:rPr>
            </w:pPr>
            <w:r>
              <w:rPr>
                <w:bCs/>
                <w:sz w:val="16"/>
                <w:szCs w:val="16"/>
              </w:rPr>
              <w:t>Report</w:t>
            </w:r>
            <w:r w:rsidR="002422E2" w:rsidRPr="00A042B3">
              <w:rPr>
                <w:bCs/>
                <w:sz w:val="16"/>
                <w:szCs w:val="16"/>
              </w:rPr>
              <w:t xml:space="preserve"> in this field </w:t>
            </w:r>
            <w:r w:rsidR="0023272A" w:rsidRPr="00A042B3">
              <w:rPr>
                <w:bCs/>
                <w:sz w:val="16"/>
                <w:szCs w:val="16"/>
              </w:rPr>
              <w:t>one of the three</w:t>
            </w:r>
            <w:r w:rsidR="00B948A7" w:rsidRPr="00A042B3">
              <w:rPr>
                <w:bCs/>
                <w:sz w:val="16"/>
                <w:szCs w:val="16"/>
              </w:rPr>
              <w:t xml:space="preserve"> options given above.</w:t>
            </w:r>
            <w:r w:rsidR="00337BAE">
              <w:rPr>
                <w:bCs/>
                <w:sz w:val="16"/>
                <w:szCs w:val="16"/>
              </w:rPr>
              <w:t xml:space="preserve"> </w:t>
            </w:r>
            <w:r w:rsidR="00B948A7" w:rsidRPr="00A042B3">
              <w:rPr>
                <w:bCs/>
                <w:sz w:val="16"/>
                <w:szCs w:val="16"/>
              </w:rPr>
              <w:t xml:space="preserve">Do not </w:t>
            </w:r>
            <w:r>
              <w:rPr>
                <w:bCs/>
                <w:sz w:val="16"/>
                <w:szCs w:val="16"/>
              </w:rPr>
              <w:t>report</w:t>
            </w:r>
            <w:r w:rsidRPr="00A042B3">
              <w:rPr>
                <w:bCs/>
                <w:sz w:val="16"/>
                <w:szCs w:val="16"/>
              </w:rPr>
              <w:t xml:space="preserve"> </w:t>
            </w:r>
            <w:r w:rsidR="007A710B" w:rsidRPr="00A042B3">
              <w:rPr>
                <w:bCs/>
                <w:sz w:val="16"/>
                <w:szCs w:val="16"/>
              </w:rPr>
              <w:t>any other currency code</w:t>
            </w:r>
            <w:r w:rsidR="00B948A7" w:rsidRPr="00A042B3">
              <w:rPr>
                <w:bCs/>
                <w:sz w:val="16"/>
                <w:szCs w:val="16"/>
              </w:rPr>
              <w:t xml:space="preserve"> in this field.</w:t>
            </w:r>
          </w:p>
          <w:p w14:paraId="1F17494E" w14:textId="77777777" w:rsidR="009125A9" w:rsidRPr="00A042B3" w:rsidRDefault="009125A9" w:rsidP="005B15D0">
            <w:pPr>
              <w:spacing w:after="0" w:line="240" w:lineRule="auto"/>
              <w:rPr>
                <w:b/>
                <w:bCs/>
                <w:sz w:val="16"/>
                <w:szCs w:val="16"/>
              </w:rPr>
            </w:pPr>
          </w:p>
          <w:p w14:paraId="5B63E92F" w14:textId="77777777" w:rsidR="009125A9" w:rsidRPr="00A042B3" w:rsidRDefault="009125A9" w:rsidP="005B15D0">
            <w:pPr>
              <w:spacing w:after="0" w:line="240" w:lineRule="auto"/>
              <w:rPr>
                <w:b/>
                <w:bCs/>
                <w:sz w:val="16"/>
                <w:szCs w:val="16"/>
              </w:rPr>
            </w:pPr>
            <w:r w:rsidRPr="00A042B3">
              <w:rPr>
                <w:b/>
                <w:bCs/>
                <w:sz w:val="16"/>
                <w:szCs w:val="16"/>
              </w:rPr>
              <w:t>Mandatory/Optional</w:t>
            </w:r>
          </w:p>
          <w:p w14:paraId="22F5A497" w14:textId="77777777" w:rsidR="009125A9" w:rsidRPr="00A042B3" w:rsidRDefault="009D32FD" w:rsidP="005B15D0">
            <w:pPr>
              <w:spacing w:after="0" w:line="240" w:lineRule="auto"/>
              <w:rPr>
                <w:bCs/>
                <w:sz w:val="16"/>
                <w:szCs w:val="16"/>
              </w:rPr>
            </w:pPr>
            <w:r>
              <w:rPr>
                <w:bCs/>
                <w:sz w:val="16"/>
                <w:szCs w:val="16"/>
              </w:rPr>
              <w:t>This field is mandatory.</w:t>
            </w:r>
          </w:p>
          <w:p w14:paraId="44B7F9A4" w14:textId="77777777" w:rsidR="009125A9" w:rsidRPr="00A042B3" w:rsidRDefault="009125A9" w:rsidP="00E025D6">
            <w:pPr>
              <w:spacing w:after="0" w:line="240" w:lineRule="auto"/>
              <w:rPr>
                <w:bCs/>
                <w:sz w:val="16"/>
                <w:szCs w:val="16"/>
              </w:rPr>
            </w:pPr>
          </w:p>
          <w:p w14:paraId="60F0D8AD" w14:textId="77777777" w:rsidR="00914FC8" w:rsidRPr="00A042B3" w:rsidRDefault="00914FC8" w:rsidP="00914FC8">
            <w:pPr>
              <w:spacing w:after="0" w:line="240" w:lineRule="auto"/>
              <w:rPr>
                <w:b/>
                <w:bCs/>
                <w:sz w:val="16"/>
                <w:szCs w:val="16"/>
              </w:rPr>
            </w:pPr>
            <w:r w:rsidRPr="00A042B3">
              <w:rPr>
                <w:b/>
                <w:bCs/>
                <w:sz w:val="16"/>
                <w:szCs w:val="16"/>
              </w:rPr>
              <w:t xml:space="preserve">Further </w:t>
            </w:r>
            <w:r w:rsidR="00EE6D7C">
              <w:rPr>
                <w:b/>
                <w:bCs/>
                <w:sz w:val="16"/>
                <w:szCs w:val="16"/>
              </w:rPr>
              <w:t>details and examples</w:t>
            </w:r>
          </w:p>
          <w:p w14:paraId="12B5455C" w14:textId="77777777" w:rsidR="00914FC8" w:rsidRPr="00A042B3" w:rsidRDefault="00F2559A" w:rsidP="00E025D6">
            <w:pPr>
              <w:numPr>
                <w:ilvl w:val="0"/>
                <w:numId w:val="11"/>
              </w:numPr>
              <w:spacing w:after="0" w:line="240" w:lineRule="auto"/>
              <w:rPr>
                <w:bCs/>
                <w:sz w:val="16"/>
                <w:szCs w:val="16"/>
              </w:rPr>
            </w:pPr>
            <w:r>
              <w:rPr>
                <w:bCs/>
                <w:sz w:val="16"/>
                <w:szCs w:val="16"/>
              </w:rPr>
              <w:t>F</w:t>
            </w:r>
            <w:r w:rsidR="00941DC8" w:rsidRPr="00A042B3">
              <w:rPr>
                <w:bCs/>
                <w:sz w:val="16"/>
                <w:szCs w:val="16"/>
              </w:rPr>
              <w:t xml:space="preserve">orm </w:t>
            </w:r>
            <w:r w:rsidR="00B65CF7">
              <w:rPr>
                <w:bCs/>
                <w:sz w:val="16"/>
                <w:szCs w:val="16"/>
              </w:rPr>
              <w:t>263</w:t>
            </w:r>
            <w:r w:rsidR="00941DC8" w:rsidRPr="00A042B3">
              <w:rPr>
                <w:bCs/>
                <w:sz w:val="16"/>
                <w:szCs w:val="16"/>
              </w:rPr>
              <w:t xml:space="preserve"> </w:t>
            </w:r>
            <w:r w:rsidR="007A5690" w:rsidRPr="00A042B3">
              <w:rPr>
                <w:bCs/>
                <w:sz w:val="16"/>
                <w:szCs w:val="16"/>
              </w:rPr>
              <w:t xml:space="preserve">therefore </w:t>
            </w:r>
            <w:r w:rsidR="00941DC8" w:rsidRPr="00A042B3">
              <w:rPr>
                <w:bCs/>
                <w:sz w:val="16"/>
                <w:szCs w:val="16"/>
              </w:rPr>
              <w:t>consi</w:t>
            </w:r>
            <w:r w:rsidR="00914FC8" w:rsidRPr="00A042B3">
              <w:rPr>
                <w:bCs/>
                <w:sz w:val="16"/>
                <w:szCs w:val="16"/>
              </w:rPr>
              <w:t>s</w:t>
            </w:r>
            <w:r w:rsidR="007A5690" w:rsidRPr="00A042B3">
              <w:rPr>
                <w:bCs/>
                <w:sz w:val="16"/>
                <w:szCs w:val="16"/>
              </w:rPr>
              <w:t>t</w:t>
            </w:r>
            <w:r w:rsidR="00C66F2C">
              <w:rPr>
                <w:bCs/>
                <w:sz w:val="16"/>
                <w:szCs w:val="16"/>
              </w:rPr>
              <w:t>s</w:t>
            </w:r>
            <w:r w:rsidR="007A5690" w:rsidRPr="00A042B3">
              <w:rPr>
                <w:bCs/>
                <w:sz w:val="16"/>
                <w:szCs w:val="16"/>
              </w:rPr>
              <w:t xml:space="preserve"> of three </w:t>
            </w:r>
            <w:r w:rsidR="00941DC8" w:rsidRPr="00A042B3">
              <w:rPr>
                <w:bCs/>
                <w:sz w:val="16"/>
                <w:szCs w:val="16"/>
              </w:rPr>
              <w:t>rows of data</w:t>
            </w:r>
            <w:r w:rsidR="007A5690" w:rsidRPr="00A042B3">
              <w:rPr>
                <w:bCs/>
                <w:sz w:val="16"/>
                <w:szCs w:val="16"/>
              </w:rPr>
              <w:t>:</w:t>
            </w:r>
            <w:r w:rsidR="00941DC8" w:rsidRPr="00A042B3">
              <w:rPr>
                <w:bCs/>
                <w:sz w:val="16"/>
                <w:szCs w:val="16"/>
              </w:rPr>
              <w:t xml:space="preserve"> one for premiums received in USD</w:t>
            </w:r>
            <w:r w:rsidR="007A5690" w:rsidRPr="00A042B3">
              <w:rPr>
                <w:bCs/>
                <w:sz w:val="16"/>
                <w:szCs w:val="16"/>
              </w:rPr>
              <w:t>; one</w:t>
            </w:r>
            <w:r w:rsidR="0056705D">
              <w:rPr>
                <w:bCs/>
                <w:sz w:val="16"/>
                <w:szCs w:val="16"/>
              </w:rPr>
              <w:t xml:space="preserve"> </w:t>
            </w:r>
            <w:r w:rsidR="00941DC8" w:rsidRPr="00A042B3">
              <w:rPr>
                <w:bCs/>
                <w:sz w:val="16"/>
                <w:szCs w:val="16"/>
              </w:rPr>
              <w:t>for premiums received</w:t>
            </w:r>
            <w:r w:rsidR="001E5FF2">
              <w:rPr>
                <w:bCs/>
                <w:sz w:val="16"/>
                <w:szCs w:val="16"/>
              </w:rPr>
              <w:t xml:space="preserve"> in GBP or</w:t>
            </w:r>
            <w:r w:rsidR="00941DC8" w:rsidRPr="00A042B3">
              <w:rPr>
                <w:bCs/>
                <w:sz w:val="16"/>
                <w:szCs w:val="16"/>
              </w:rPr>
              <w:t xml:space="preserve"> in </w:t>
            </w:r>
            <w:r w:rsidR="00730607">
              <w:rPr>
                <w:bCs/>
                <w:sz w:val="16"/>
                <w:szCs w:val="16"/>
              </w:rPr>
              <w:t>non-GBP non-USD</w:t>
            </w:r>
            <w:r w:rsidR="007A799D">
              <w:rPr>
                <w:bCs/>
                <w:sz w:val="16"/>
                <w:szCs w:val="16"/>
              </w:rPr>
              <w:t xml:space="preserve"> </w:t>
            </w:r>
            <w:r w:rsidR="00941DC8" w:rsidRPr="00A042B3">
              <w:rPr>
                <w:bCs/>
                <w:sz w:val="16"/>
                <w:szCs w:val="16"/>
              </w:rPr>
              <w:t xml:space="preserve">currencies </w:t>
            </w:r>
            <w:r w:rsidR="007A5690" w:rsidRPr="00A042B3">
              <w:rPr>
                <w:bCs/>
                <w:sz w:val="16"/>
                <w:szCs w:val="16"/>
              </w:rPr>
              <w:t xml:space="preserve">which are converted to GBP; and one </w:t>
            </w:r>
            <w:r w:rsidR="001E5FF2" w:rsidRPr="00A042B3">
              <w:rPr>
                <w:bCs/>
                <w:sz w:val="16"/>
                <w:szCs w:val="16"/>
              </w:rPr>
              <w:t>for premiums received</w:t>
            </w:r>
            <w:r w:rsidR="001E5FF2">
              <w:rPr>
                <w:bCs/>
                <w:sz w:val="16"/>
                <w:szCs w:val="16"/>
              </w:rPr>
              <w:t xml:space="preserve"> in GBP or</w:t>
            </w:r>
            <w:r w:rsidR="001E5FF2" w:rsidRPr="00A042B3">
              <w:rPr>
                <w:bCs/>
                <w:sz w:val="16"/>
                <w:szCs w:val="16"/>
              </w:rPr>
              <w:t xml:space="preserve"> in </w:t>
            </w:r>
            <w:r w:rsidR="001E5FF2">
              <w:rPr>
                <w:bCs/>
                <w:sz w:val="16"/>
                <w:szCs w:val="16"/>
              </w:rPr>
              <w:t>non-GBP</w:t>
            </w:r>
            <w:r w:rsidR="001E5FF2" w:rsidRPr="00A042B3">
              <w:rPr>
                <w:bCs/>
                <w:sz w:val="16"/>
                <w:szCs w:val="16"/>
              </w:rPr>
              <w:t xml:space="preserve"> currencies which are converted to GBP</w:t>
            </w:r>
            <w:r w:rsidR="007A5690" w:rsidRPr="00A042B3">
              <w:rPr>
                <w:bCs/>
                <w:sz w:val="16"/>
                <w:szCs w:val="16"/>
              </w:rPr>
              <w:t>.</w:t>
            </w:r>
          </w:p>
          <w:p w14:paraId="4F328C19" w14:textId="77777777" w:rsidR="001B320C" w:rsidRPr="00A042B3" w:rsidRDefault="001B320C" w:rsidP="001B320C">
            <w:pPr>
              <w:spacing w:after="0" w:line="240" w:lineRule="auto"/>
              <w:rPr>
                <w:bCs/>
                <w:sz w:val="16"/>
                <w:szCs w:val="16"/>
              </w:rPr>
            </w:pPr>
          </w:p>
          <w:bookmarkStart w:id="5463" w:name="OLE_LINK14"/>
          <w:p w14:paraId="61358554" w14:textId="77777777" w:rsidR="001B320C" w:rsidRPr="00A042B3" w:rsidRDefault="00114263" w:rsidP="001B320C">
            <w:pPr>
              <w:numPr>
                <w:ilvl w:val="0"/>
                <w:numId w:val="11"/>
              </w:numPr>
              <w:spacing w:after="0" w:line="240" w:lineRule="auto"/>
              <w:rPr>
                <w:bCs/>
                <w:sz w:val="16"/>
                <w:szCs w:val="16"/>
              </w:rPr>
            </w:pPr>
            <w:r>
              <w:rPr>
                <w:bCs/>
                <w:sz w:val="16"/>
                <w:szCs w:val="16"/>
              </w:rPr>
              <w:fldChar w:fldCharType="begin"/>
            </w:r>
            <w:r>
              <w:rPr>
                <w:bCs/>
                <w:sz w:val="16"/>
                <w:szCs w:val="16"/>
              </w:rPr>
              <w:instrText xml:space="preserve"> HYPERLINK  \l "_Example_–_Currency" </w:instrText>
            </w:r>
            <w:r>
              <w:rPr>
                <w:bCs/>
                <w:sz w:val="16"/>
                <w:szCs w:val="16"/>
              </w:rPr>
            </w:r>
            <w:r>
              <w:rPr>
                <w:bCs/>
                <w:sz w:val="16"/>
                <w:szCs w:val="16"/>
              </w:rPr>
              <w:fldChar w:fldCharType="separate"/>
            </w:r>
            <w:r w:rsidR="001B320C" w:rsidRPr="00114263">
              <w:rPr>
                <w:rStyle w:val="Hyperlink"/>
                <w:bCs/>
                <w:sz w:val="16"/>
                <w:szCs w:val="16"/>
              </w:rPr>
              <w:t>Section 11</w:t>
            </w:r>
            <w:r>
              <w:rPr>
                <w:bCs/>
                <w:sz w:val="16"/>
                <w:szCs w:val="16"/>
              </w:rPr>
              <w:fldChar w:fldCharType="end"/>
            </w:r>
            <w:r w:rsidR="001B320C" w:rsidRPr="00A042B3">
              <w:rPr>
                <w:bCs/>
                <w:sz w:val="16"/>
                <w:szCs w:val="16"/>
              </w:rPr>
              <w:t xml:space="preserve"> of these instructions contains an example which explains how to report premium income in form </w:t>
            </w:r>
            <w:r w:rsidR="00B65CF7">
              <w:rPr>
                <w:bCs/>
                <w:sz w:val="16"/>
                <w:szCs w:val="16"/>
              </w:rPr>
              <w:t>263</w:t>
            </w:r>
            <w:r w:rsidR="001B320C" w:rsidRPr="00A042B3">
              <w:rPr>
                <w:bCs/>
                <w:sz w:val="16"/>
                <w:szCs w:val="16"/>
              </w:rPr>
              <w:t>.</w:t>
            </w:r>
          </w:p>
          <w:bookmarkEnd w:id="5463"/>
          <w:p w14:paraId="5D48D715" w14:textId="77777777" w:rsidR="00914FC8" w:rsidRPr="00A9566D" w:rsidRDefault="00914FC8" w:rsidP="00E025D6">
            <w:pPr>
              <w:spacing w:after="0" w:line="240" w:lineRule="auto"/>
              <w:rPr>
                <w:bCs/>
                <w:sz w:val="16"/>
                <w:szCs w:val="16"/>
              </w:rPr>
            </w:pPr>
          </w:p>
        </w:tc>
      </w:tr>
    </w:tbl>
    <w:p w14:paraId="405D809E" w14:textId="77777777" w:rsidR="009125A9" w:rsidRPr="004E792C" w:rsidRDefault="009125A9" w:rsidP="00632907">
      <w:pPr>
        <w:pageBreakBefore/>
        <w:spacing w:after="0" w:line="240" w:lineRule="auto"/>
        <w:rPr>
          <w:rFonts w:cs="Arial"/>
          <w:sz w:val="20"/>
        </w:rPr>
      </w:pPr>
    </w:p>
    <w:tbl>
      <w:tblPr>
        <w:tblW w:w="4901" w:type="pct"/>
        <w:tblInd w:w="198" w:type="dxa"/>
        <w:tblLayout w:type="fixed"/>
        <w:tblLook w:val="01E0" w:firstRow="1" w:lastRow="1" w:firstColumn="1" w:lastColumn="1" w:noHBand="0" w:noVBand="0"/>
      </w:tblPr>
      <w:tblGrid>
        <w:gridCol w:w="1586"/>
        <w:gridCol w:w="662"/>
        <w:gridCol w:w="7518"/>
      </w:tblGrid>
      <w:tr w:rsidR="001A385B" w:rsidRPr="008C34EA" w14:paraId="791111F0" w14:textId="77777777" w:rsidTr="00050166">
        <w:trPr>
          <w:trHeight w:val="851"/>
        </w:trPr>
        <w:tc>
          <w:tcPr>
            <w:tcW w:w="812" w:type="pct"/>
          </w:tcPr>
          <w:p w14:paraId="5E1BF52E" w14:textId="77777777" w:rsidR="001A385B" w:rsidRPr="00F70498" w:rsidRDefault="001A385B" w:rsidP="00050166">
            <w:pPr>
              <w:rPr>
                <w:b/>
                <w:bCs/>
                <w:color w:val="993366"/>
                <w:sz w:val="16"/>
                <w:szCs w:val="16"/>
              </w:rPr>
            </w:pPr>
            <w:r w:rsidRPr="00F70498">
              <w:rPr>
                <w:b/>
                <w:bCs/>
                <w:color w:val="993366"/>
                <w:sz w:val="16"/>
                <w:szCs w:val="16"/>
              </w:rPr>
              <w:t>Gross Premium</w:t>
            </w:r>
            <w:r w:rsidR="00B14214" w:rsidRPr="00050166">
              <w:rPr>
                <w:bCs/>
                <w:color w:val="993366"/>
                <w:sz w:val="16"/>
                <w:szCs w:val="16"/>
              </w:rPr>
              <w:t xml:space="preserve"> </w:t>
            </w:r>
            <w:r w:rsidR="00B14214">
              <w:rPr>
                <w:b/>
                <w:bCs/>
                <w:color w:val="993366"/>
                <w:sz w:val="16"/>
                <w:szCs w:val="16"/>
              </w:rPr>
              <w:t>Written</w:t>
            </w:r>
            <w:r w:rsidR="00050166">
              <w:rPr>
                <w:b/>
                <w:bCs/>
                <w:color w:val="993366"/>
                <w:sz w:val="16"/>
                <w:szCs w:val="16"/>
              </w:rPr>
              <w:t xml:space="preserve"> not Including IDA &amp; Bonuses/Rebates</w:t>
            </w:r>
          </w:p>
        </w:tc>
        <w:tc>
          <w:tcPr>
            <w:tcW w:w="339" w:type="pct"/>
          </w:tcPr>
          <w:p w14:paraId="7199BFFF" w14:textId="77777777" w:rsidR="001A385B" w:rsidRPr="007B0BC9" w:rsidRDefault="008462C8" w:rsidP="003D5ADF">
            <w:pPr>
              <w:spacing w:after="0" w:line="240" w:lineRule="auto"/>
              <w:jc w:val="both"/>
              <w:rPr>
                <w:b/>
                <w:sz w:val="16"/>
                <w:szCs w:val="16"/>
              </w:rPr>
            </w:pPr>
            <w:r>
              <w:pict w14:anchorId="6EC8972C">
                <v:shape id="_x0000_i1029" type="#_x0000_t75" style="width:24.3pt;height:19.45pt" o:allowoverlap="f">
                  <v:imagedata r:id="rId30" o:title=""/>
                </v:shape>
              </w:pict>
            </w:r>
          </w:p>
        </w:tc>
        <w:tc>
          <w:tcPr>
            <w:tcW w:w="3849" w:type="pct"/>
          </w:tcPr>
          <w:p w14:paraId="3267951F" w14:textId="77777777" w:rsidR="001A385B" w:rsidRPr="00F70498" w:rsidRDefault="001A385B" w:rsidP="00F70498">
            <w:pPr>
              <w:spacing w:after="0" w:line="240" w:lineRule="auto"/>
              <w:rPr>
                <w:b/>
                <w:sz w:val="16"/>
                <w:szCs w:val="16"/>
              </w:rPr>
            </w:pPr>
            <w:r w:rsidRPr="00F70498">
              <w:rPr>
                <w:b/>
                <w:sz w:val="16"/>
                <w:szCs w:val="16"/>
              </w:rPr>
              <w:t>Overview</w:t>
            </w:r>
          </w:p>
          <w:p w14:paraId="4AD086ED" w14:textId="77777777" w:rsidR="001A385B" w:rsidRDefault="007B0BC9" w:rsidP="00F70498">
            <w:pPr>
              <w:spacing w:after="0" w:line="240" w:lineRule="auto"/>
              <w:rPr>
                <w:sz w:val="16"/>
                <w:szCs w:val="16"/>
              </w:rPr>
            </w:pPr>
            <w:r>
              <w:rPr>
                <w:sz w:val="16"/>
                <w:szCs w:val="16"/>
              </w:rPr>
              <w:t xml:space="preserve">The total amount of the </w:t>
            </w:r>
            <w:r w:rsidR="00781E54">
              <w:rPr>
                <w:sz w:val="16"/>
                <w:szCs w:val="16"/>
              </w:rPr>
              <w:t>gross premium written</w:t>
            </w:r>
            <w:r w:rsidR="00A30349">
              <w:rPr>
                <w:sz w:val="16"/>
                <w:szCs w:val="16"/>
              </w:rPr>
              <w:t xml:space="preserve"> (</w:t>
            </w:r>
            <w:r w:rsidR="007C608B">
              <w:rPr>
                <w:sz w:val="16"/>
                <w:szCs w:val="16"/>
              </w:rPr>
              <w:t>ex</w:t>
            </w:r>
            <w:r w:rsidR="00A30349">
              <w:rPr>
                <w:sz w:val="16"/>
                <w:szCs w:val="16"/>
              </w:rPr>
              <w:t>cluding IDA &amp; Bonuses/Rebates)</w:t>
            </w:r>
            <w:r w:rsidR="00B14214">
              <w:rPr>
                <w:sz w:val="16"/>
                <w:szCs w:val="16"/>
              </w:rPr>
              <w:t xml:space="preserve"> </w:t>
            </w:r>
            <w:r>
              <w:rPr>
                <w:sz w:val="16"/>
                <w:szCs w:val="16"/>
              </w:rPr>
              <w:t xml:space="preserve">for the risks included in the </w:t>
            </w:r>
            <w:r w:rsidR="00D410C8">
              <w:rPr>
                <w:sz w:val="16"/>
                <w:szCs w:val="16"/>
              </w:rPr>
              <w:t>PMDR</w:t>
            </w:r>
            <w:r>
              <w:rPr>
                <w:sz w:val="16"/>
                <w:szCs w:val="16"/>
              </w:rPr>
              <w:t>.</w:t>
            </w:r>
            <w:r w:rsidR="001A385B">
              <w:rPr>
                <w:sz w:val="16"/>
                <w:szCs w:val="16"/>
              </w:rPr>
              <w:t xml:space="preserve"> </w:t>
            </w:r>
          </w:p>
          <w:p w14:paraId="3CD50292" w14:textId="77777777" w:rsidR="001A385B" w:rsidRDefault="001A385B" w:rsidP="00F70498">
            <w:pPr>
              <w:spacing w:after="0" w:line="240" w:lineRule="auto"/>
              <w:rPr>
                <w:b/>
                <w:sz w:val="16"/>
                <w:szCs w:val="16"/>
              </w:rPr>
            </w:pPr>
          </w:p>
          <w:p w14:paraId="52D07806" w14:textId="77777777" w:rsidR="004F3860" w:rsidRPr="00F70498" w:rsidRDefault="004F3860" w:rsidP="004F3860">
            <w:pPr>
              <w:spacing w:after="0" w:line="240" w:lineRule="auto"/>
              <w:rPr>
                <w:b/>
                <w:sz w:val="16"/>
                <w:szCs w:val="16"/>
              </w:rPr>
            </w:pPr>
            <w:r>
              <w:rPr>
                <w:b/>
                <w:sz w:val="16"/>
                <w:szCs w:val="16"/>
              </w:rPr>
              <w:t>Purpose</w:t>
            </w:r>
          </w:p>
          <w:p w14:paraId="229967FB" w14:textId="77777777" w:rsidR="004F3860" w:rsidRPr="004F3860" w:rsidRDefault="004F3860" w:rsidP="00F70498">
            <w:pPr>
              <w:spacing w:after="0" w:line="240" w:lineRule="auto"/>
              <w:rPr>
                <w:sz w:val="16"/>
                <w:szCs w:val="16"/>
              </w:rPr>
            </w:pPr>
            <w:r w:rsidRPr="004F3860">
              <w:rPr>
                <w:sz w:val="16"/>
                <w:szCs w:val="16"/>
              </w:rPr>
              <w:t>Used</w:t>
            </w:r>
            <w:r w:rsidR="00603EBF">
              <w:rPr>
                <w:sz w:val="16"/>
                <w:szCs w:val="16"/>
              </w:rPr>
              <w:t xml:space="preserve"> by Lloyd’s</w:t>
            </w:r>
            <w:r w:rsidRPr="004F3860">
              <w:rPr>
                <w:sz w:val="16"/>
                <w:szCs w:val="16"/>
              </w:rPr>
              <w:t xml:space="preserve"> to monitor the </w:t>
            </w:r>
            <w:r w:rsidR="00781E54">
              <w:rPr>
                <w:sz w:val="16"/>
                <w:szCs w:val="16"/>
              </w:rPr>
              <w:t>gross premium written</w:t>
            </w:r>
            <w:r w:rsidR="00B14214">
              <w:rPr>
                <w:sz w:val="16"/>
                <w:szCs w:val="16"/>
              </w:rPr>
              <w:t xml:space="preserve"> </w:t>
            </w:r>
            <w:r w:rsidR="00AD60B8">
              <w:rPr>
                <w:sz w:val="16"/>
                <w:szCs w:val="16"/>
              </w:rPr>
              <w:t>across all lines of business</w:t>
            </w:r>
            <w:r>
              <w:rPr>
                <w:sz w:val="16"/>
                <w:szCs w:val="16"/>
              </w:rPr>
              <w:t>.</w:t>
            </w:r>
          </w:p>
          <w:p w14:paraId="7236CDF0" w14:textId="77777777" w:rsidR="004F3860" w:rsidRDefault="004F3860" w:rsidP="00F70498">
            <w:pPr>
              <w:spacing w:after="0" w:line="240" w:lineRule="auto"/>
              <w:rPr>
                <w:b/>
                <w:sz w:val="16"/>
                <w:szCs w:val="16"/>
              </w:rPr>
            </w:pPr>
          </w:p>
          <w:p w14:paraId="3B877483" w14:textId="77777777" w:rsidR="001A385B" w:rsidRPr="00F70498" w:rsidRDefault="001A385B" w:rsidP="00F70498">
            <w:pPr>
              <w:spacing w:after="0" w:line="240" w:lineRule="auto"/>
              <w:rPr>
                <w:b/>
                <w:sz w:val="16"/>
                <w:szCs w:val="16"/>
              </w:rPr>
            </w:pPr>
            <w:r w:rsidRPr="00F70498">
              <w:rPr>
                <w:b/>
                <w:sz w:val="16"/>
                <w:szCs w:val="16"/>
              </w:rPr>
              <w:t>Format</w:t>
            </w:r>
          </w:p>
          <w:p w14:paraId="568D9709" w14:textId="77777777" w:rsidR="002422E2" w:rsidRDefault="002422E2" w:rsidP="006A09CF">
            <w:pPr>
              <w:numPr>
                <w:ilvl w:val="0"/>
                <w:numId w:val="11"/>
              </w:numPr>
              <w:spacing w:after="0" w:line="240" w:lineRule="auto"/>
              <w:rPr>
                <w:bCs/>
                <w:sz w:val="16"/>
                <w:szCs w:val="16"/>
              </w:rPr>
            </w:pPr>
            <w:r>
              <w:rPr>
                <w:bCs/>
                <w:sz w:val="16"/>
                <w:szCs w:val="16"/>
              </w:rPr>
              <w:t>A numeric field with up to 18</w:t>
            </w:r>
            <w:r w:rsidR="001A385B">
              <w:rPr>
                <w:bCs/>
                <w:sz w:val="16"/>
                <w:szCs w:val="16"/>
              </w:rPr>
              <w:t xml:space="preserve"> digits</w:t>
            </w:r>
            <w:r>
              <w:rPr>
                <w:bCs/>
                <w:sz w:val="16"/>
                <w:szCs w:val="16"/>
              </w:rPr>
              <w:t xml:space="preserve"> before the decimal p</w:t>
            </w:r>
            <w:r w:rsidR="001B5BDB">
              <w:rPr>
                <w:bCs/>
                <w:sz w:val="16"/>
                <w:szCs w:val="16"/>
              </w:rPr>
              <w:t>oint</w:t>
            </w:r>
            <w:r>
              <w:rPr>
                <w:bCs/>
                <w:sz w:val="16"/>
                <w:szCs w:val="16"/>
              </w:rPr>
              <w:t xml:space="preserve"> and up to 4 digits after</w:t>
            </w:r>
            <w:r w:rsidR="001B5BDB">
              <w:rPr>
                <w:bCs/>
                <w:sz w:val="16"/>
                <w:szCs w:val="16"/>
              </w:rPr>
              <w:t xml:space="preserve"> it</w:t>
            </w:r>
            <w:r>
              <w:rPr>
                <w:bCs/>
                <w:sz w:val="16"/>
                <w:szCs w:val="16"/>
              </w:rPr>
              <w:t>.</w:t>
            </w:r>
          </w:p>
          <w:p w14:paraId="10E81F1F" w14:textId="77777777" w:rsidR="00340C83" w:rsidRDefault="00340C83" w:rsidP="00340C83">
            <w:pPr>
              <w:spacing w:after="0" w:line="240" w:lineRule="auto"/>
              <w:rPr>
                <w:bCs/>
                <w:sz w:val="16"/>
                <w:szCs w:val="16"/>
              </w:rPr>
            </w:pPr>
          </w:p>
          <w:p w14:paraId="33FE9C7D" w14:textId="77777777" w:rsidR="002422E2" w:rsidRDefault="00355D6D" w:rsidP="006A09CF">
            <w:pPr>
              <w:numPr>
                <w:ilvl w:val="0"/>
                <w:numId w:val="11"/>
              </w:numPr>
              <w:spacing w:after="0" w:line="240" w:lineRule="auto"/>
              <w:rPr>
                <w:bCs/>
                <w:sz w:val="16"/>
                <w:szCs w:val="16"/>
              </w:rPr>
            </w:pPr>
            <w:r>
              <w:rPr>
                <w:bCs/>
                <w:sz w:val="16"/>
                <w:szCs w:val="16"/>
              </w:rPr>
              <w:t>Do not</w:t>
            </w:r>
            <w:r w:rsidR="00FD1C22">
              <w:rPr>
                <w:bCs/>
                <w:sz w:val="16"/>
                <w:szCs w:val="16"/>
              </w:rPr>
              <w:t xml:space="preserve"> include commas or other </w:t>
            </w:r>
            <w:r w:rsidR="00704206">
              <w:rPr>
                <w:bCs/>
                <w:sz w:val="16"/>
                <w:szCs w:val="16"/>
              </w:rPr>
              <w:t>separators</w:t>
            </w:r>
            <w:r w:rsidR="00FD1C22">
              <w:rPr>
                <w:bCs/>
                <w:sz w:val="16"/>
                <w:szCs w:val="16"/>
              </w:rPr>
              <w:t xml:space="preserve"> in this field.</w:t>
            </w:r>
            <w:r w:rsidR="0056705D">
              <w:rPr>
                <w:bCs/>
                <w:sz w:val="16"/>
                <w:szCs w:val="16"/>
              </w:rPr>
              <w:t xml:space="preserve"> </w:t>
            </w:r>
            <w:r w:rsidR="006A09CF">
              <w:rPr>
                <w:bCs/>
                <w:sz w:val="16"/>
                <w:szCs w:val="16"/>
              </w:rPr>
              <w:t>For example</w:t>
            </w:r>
            <w:r w:rsidR="00405846">
              <w:rPr>
                <w:bCs/>
                <w:sz w:val="16"/>
                <w:szCs w:val="16"/>
              </w:rPr>
              <w:t>,</w:t>
            </w:r>
            <w:r w:rsidR="006A09CF">
              <w:rPr>
                <w:bCs/>
                <w:sz w:val="16"/>
                <w:szCs w:val="16"/>
              </w:rPr>
              <w:t xml:space="preserve"> </w:t>
            </w:r>
            <w:r w:rsidR="001B5BDB">
              <w:rPr>
                <w:bCs/>
                <w:sz w:val="16"/>
                <w:szCs w:val="16"/>
              </w:rPr>
              <w:t>“</w:t>
            </w:r>
            <w:r w:rsidR="002422E2">
              <w:rPr>
                <w:bCs/>
                <w:sz w:val="16"/>
                <w:szCs w:val="16"/>
              </w:rPr>
              <w:t>123456789.1234</w:t>
            </w:r>
            <w:r w:rsidR="001B5BDB">
              <w:rPr>
                <w:bCs/>
                <w:sz w:val="16"/>
                <w:szCs w:val="16"/>
              </w:rPr>
              <w:t>”</w:t>
            </w:r>
            <w:r w:rsidR="002422E2">
              <w:rPr>
                <w:bCs/>
                <w:sz w:val="16"/>
                <w:szCs w:val="16"/>
              </w:rPr>
              <w:t xml:space="preserve"> </w:t>
            </w:r>
            <w:r w:rsidR="006A09CF">
              <w:rPr>
                <w:bCs/>
                <w:sz w:val="16"/>
                <w:szCs w:val="16"/>
              </w:rPr>
              <w:t xml:space="preserve">is a valid </w:t>
            </w:r>
            <w:r w:rsidR="0023753E">
              <w:rPr>
                <w:bCs/>
                <w:sz w:val="16"/>
                <w:szCs w:val="16"/>
              </w:rPr>
              <w:t>value</w:t>
            </w:r>
            <w:r w:rsidR="006A09CF">
              <w:rPr>
                <w:bCs/>
                <w:sz w:val="16"/>
                <w:szCs w:val="16"/>
              </w:rPr>
              <w:t xml:space="preserve"> whereas </w:t>
            </w:r>
            <w:r w:rsidR="001B5BDB">
              <w:rPr>
                <w:bCs/>
                <w:sz w:val="16"/>
                <w:szCs w:val="16"/>
              </w:rPr>
              <w:t>“</w:t>
            </w:r>
            <w:r w:rsidR="002422E2">
              <w:rPr>
                <w:bCs/>
                <w:sz w:val="16"/>
                <w:szCs w:val="16"/>
              </w:rPr>
              <w:t>123,456,789.1234</w:t>
            </w:r>
            <w:r w:rsidR="001B5BDB">
              <w:rPr>
                <w:bCs/>
                <w:sz w:val="16"/>
                <w:szCs w:val="16"/>
              </w:rPr>
              <w:t>”</w:t>
            </w:r>
            <w:r w:rsidR="006A09CF">
              <w:rPr>
                <w:bCs/>
                <w:sz w:val="16"/>
                <w:szCs w:val="16"/>
              </w:rPr>
              <w:t xml:space="preserve"> is not.</w:t>
            </w:r>
          </w:p>
          <w:p w14:paraId="49C6320A" w14:textId="77777777" w:rsidR="00FD1C22" w:rsidRDefault="00FD1C22" w:rsidP="00F70498">
            <w:pPr>
              <w:spacing w:after="0" w:line="240" w:lineRule="auto"/>
              <w:rPr>
                <w:b/>
                <w:bCs/>
                <w:sz w:val="16"/>
                <w:szCs w:val="16"/>
              </w:rPr>
            </w:pPr>
          </w:p>
          <w:p w14:paraId="537A802D" w14:textId="77777777" w:rsidR="001A385B" w:rsidRPr="00F70498" w:rsidRDefault="001A385B" w:rsidP="00F70498">
            <w:pPr>
              <w:spacing w:after="0" w:line="240" w:lineRule="auto"/>
              <w:rPr>
                <w:b/>
                <w:bCs/>
                <w:sz w:val="16"/>
                <w:szCs w:val="16"/>
              </w:rPr>
            </w:pPr>
            <w:r w:rsidRPr="00F70498">
              <w:rPr>
                <w:b/>
                <w:bCs/>
                <w:sz w:val="16"/>
                <w:szCs w:val="16"/>
              </w:rPr>
              <w:t>Mandatory/Optional</w:t>
            </w:r>
          </w:p>
          <w:p w14:paraId="1D941052" w14:textId="77777777" w:rsidR="001A385B" w:rsidRDefault="009D32FD" w:rsidP="00F70498">
            <w:pPr>
              <w:spacing w:after="0" w:line="240" w:lineRule="auto"/>
              <w:rPr>
                <w:bCs/>
                <w:sz w:val="16"/>
                <w:szCs w:val="16"/>
              </w:rPr>
            </w:pPr>
            <w:r>
              <w:rPr>
                <w:bCs/>
                <w:sz w:val="16"/>
                <w:szCs w:val="16"/>
              </w:rPr>
              <w:t>This field is mandatory.</w:t>
            </w:r>
          </w:p>
          <w:p w14:paraId="5442E8B0" w14:textId="77777777" w:rsidR="00EB140F" w:rsidRDefault="00EB140F" w:rsidP="00F70498">
            <w:pPr>
              <w:spacing w:after="0" w:line="240" w:lineRule="auto"/>
              <w:rPr>
                <w:bCs/>
                <w:sz w:val="16"/>
                <w:szCs w:val="16"/>
              </w:rPr>
            </w:pPr>
          </w:p>
          <w:p w14:paraId="25E58C0B" w14:textId="77777777" w:rsidR="001A385B" w:rsidRDefault="00704206" w:rsidP="00F70498">
            <w:pPr>
              <w:spacing w:after="0" w:line="240" w:lineRule="auto"/>
              <w:rPr>
                <w:b/>
                <w:bCs/>
                <w:sz w:val="16"/>
                <w:szCs w:val="16"/>
              </w:rPr>
            </w:pPr>
            <w:r>
              <w:rPr>
                <w:b/>
                <w:bCs/>
                <w:sz w:val="16"/>
                <w:szCs w:val="16"/>
              </w:rPr>
              <w:t>Further</w:t>
            </w:r>
            <w:r w:rsidR="004F3860">
              <w:rPr>
                <w:b/>
                <w:bCs/>
                <w:sz w:val="16"/>
                <w:szCs w:val="16"/>
              </w:rPr>
              <w:t xml:space="preserve"> </w:t>
            </w:r>
            <w:r w:rsidR="00EE6D7C">
              <w:rPr>
                <w:b/>
                <w:bCs/>
                <w:sz w:val="16"/>
                <w:szCs w:val="16"/>
              </w:rPr>
              <w:t>details and examples</w:t>
            </w:r>
          </w:p>
          <w:p w14:paraId="723A4F3F" w14:textId="77777777" w:rsidR="007B0BC9" w:rsidRDefault="00A92B8D" w:rsidP="007B0BC9">
            <w:pPr>
              <w:numPr>
                <w:ilvl w:val="0"/>
                <w:numId w:val="11"/>
              </w:numPr>
              <w:spacing w:after="0" w:line="240" w:lineRule="auto"/>
              <w:rPr>
                <w:bCs/>
                <w:sz w:val="16"/>
                <w:szCs w:val="16"/>
              </w:rPr>
            </w:pPr>
            <w:r>
              <w:rPr>
                <w:bCs/>
                <w:sz w:val="16"/>
                <w:szCs w:val="16"/>
              </w:rPr>
              <w:t>This field</w:t>
            </w:r>
            <w:r w:rsidR="006776F0">
              <w:rPr>
                <w:bCs/>
                <w:sz w:val="16"/>
                <w:szCs w:val="16"/>
              </w:rPr>
              <w:t xml:space="preserve"> </w:t>
            </w:r>
            <w:r w:rsidR="00781E54">
              <w:rPr>
                <w:bCs/>
                <w:sz w:val="16"/>
                <w:szCs w:val="16"/>
              </w:rPr>
              <w:t xml:space="preserve">is </w:t>
            </w:r>
            <w:r w:rsidR="007B0BC9" w:rsidRPr="007B0BC9">
              <w:rPr>
                <w:bCs/>
                <w:sz w:val="16"/>
                <w:szCs w:val="16"/>
              </w:rPr>
              <w:t>gross of outwards reinsurance and gross of acquisition costs</w:t>
            </w:r>
            <w:r w:rsidR="00914E27">
              <w:rPr>
                <w:bCs/>
                <w:sz w:val="16"/>
                <w:szCs w:val="16"/>
              </w:rPr>
              <w:t xml:space="preserve"> (not</w:t>
            </w:r>
            <w:r w:rsidR="00D816FC">
              <w:rPr>
                <w:bCs/>
                <w:sz w:val="16"/>
                <w:szCs w:val="16"/>
              </w:rPr>
              <w:t xml:space="preserve"> including IDA, Bonuses / Rebates.</w:t>
            </w:r>
          </w:p>
          <w:p w14:paraId="41FF0824" w14:textId="77777777" w:rsidR="00BF7EA4" w:rsidRDefault="00BF7EA4" w:rsidP="006776F0">
            <w:pPr>
              <w:spacing w:after="0" w:line="240" w:lineRule="auto"/>
              <w:rPr>
                <w:bCs/>
                <w:sz w:val="16"/>
                <w:szCs w:val="16"/>
              </w:rPr>
            </w:pPr>
          </w:p>
          <w:p w14:paraId="6FE8286A" w14:textId="77777777" w:rsidR="00BF7EA4" w:rsidRDefault="00BF7EA4" w:rsidP="00BF7EA4">
            <w:pPr>
              <w:numPr>
                <w:ilvl w:val="0"/>
                <w:numId w:val="11"/>
              </w:numPr>
              <w:spacing w:after="0" w:line="240" w:lineRule="auto"/>
              <w:rPr>
                <w:bCs/>
                <w:sz w:val="16"/>
                <w:szCs w:val="16"/>
              </w:rPr>
            </w:pPr>
            <w:r>
              <w:rPr>
                <w:bCs/>
                <w:sz w:val="16"/>
                <w:szCs w:val="16"/>
              </w:rPr>
              <w:t>This field contain</w:t>
            </w:r>
            <w:r w:rsidR="009524F9">
              <w:rPr>
                <w:bCs/>
                <w:sz w:val="16"/>
                <w:szCs w:val="16"/>
              </w:rPr>
              <w:t>s</w:t>
            </w:r>
            <w:r>
              <w:rPr>
                <w:bCs/>
                <w:sz w:val="16"/>
                <w:szCs w:val="16"/>
              </w:rPr>
              <w:t xml:space="preserve"> </w:t>
            </w:r>
            <w:r w:rsidRPr="006776F0">
              <w:rPr>
                <w:bCs/>
                <w:sz w:val="16"/>
                <w:szCs w:val="16"/>
              </w:rPr>
              <w:t>cumulative</w:t>
            </w:r>
            <w:r w:rsidRPr="007B0BC9">
              <w:rPr>
                <w:bCs/>
                <w:sz w:val="16"/>
                <w:szCs w:val="16"/>
              </w:rPr>
              <w:t xml:space="preserve"> premium</w:t>
            </w:r>
            <w:r>
              <w:rPr>
                <w:bCs/>
                <w:sz w:val="16"/>
                <w:szCs w:val="16"/>
              </w:rPr>
              <w:t>s</w:t>
            </w:r>
            <w:r w:rsidRPr="007B0BC9">
              <w:rPr>
                <w:bCs/>
                <w:sz w:val="16"/>
                <w:szCs w:val="16"/>
              </w:rPr>
              <w:t xml:space="preserve"> </w:t>
            </w:r>
            <w:r>
              <w:rPr>
                <w:bCs/>
                <w:sz w:val="16"/>
                <w:szCs w:val="16"/>
              </w:rPr>
              <w:t xml:space="preserve">across </w:t>
            </w:r>
            <w:r w:rsidRPr="006776F0">
              <w:rPr>
                <w:bCs/>
                <w:sz w:val="16"/>
                <w:szCs w:val="16"/>
              </w:rPr>
              <w:t>all classes of business</w:t>
            </w:r>
            <w:r>
              <w:rPr>
                <w:bCs/>
                <w:sz w:val="16"/>
                <w:szCs w:val="16"/>
              </w:rPr>
              <w:t>.</w:t>
            </w:r>
          </w:p>
          <w:p w14:paraId="38635475" w14:textId="77777777" w:rsidR="007B0BC9" w:rsidRPr="007B0BC9" w:rsidRDefault="007B0BC9" w:rsidP="006776F0">
            <w:pPr>
              <w:spacing w:after="0" w:line="240" w:lineRule="auto"/>
              <w:rPr>
                <w:bCs/>
                <w:sz w:val="16"/>
                <w:szCs w:val="16"/>
              </w:rPr>
            </w:pPr>
          </w:p>
          <w:p w14:paraId="55ABE059" w14:textId="77777777" w:rsidR="004F3860" w:rsidRDefault="004F3860" w:rsidP="0088595B">
            <w:pPr>
              <w:numPr>
                <w:ilvl w:val="0"/>
                <w:numId w:val="11"/>
              </w:numPr>
              <w:spacing w:after="0" w:line="240" w:lineRule="auto"/>
              <w:rPr>
                <w:bCs/>
                <w:sz w:val="16"/>
                <w:szCs w:val="16"/>
              </w:rPr>
            </w:pPr>
            <w:r w:rsidRPr="00A92B8D">
              <w:rPr>
                <w:b/>
                <w:bCs/>
                <w:sz w:val="16"/>
                <w:szCs w:val="16"/>
              </w:rPr>
              <w:t>Written and signed premiums</w:t>
            </w:r>
            <w:r w:rsidR="00DC31EC" w:rsidRPr="00A92B8D">
              <w:rPr>
                <w:b/>
                <w:bCs/>
                <w:sz w:val="16"/>
                <w:szCs w:val="16"/>
              </w:rPr>
              <w:t>:</w:t>
            </w:r>
            <w:r w:rsidR="00FD1C22">
              <w:rPr>
                <w:bCs/>
                <w:sz w:val="16"/>
                <w:szCs w:val="16"/>
              </w:rPr>
              <w:t xml:space="preserve"> </w:t>
            </w:r>
            <w:r w:rsidR="009524F9">
              <w:rPr>
                <w:bCs/>
                <w:sz w:val="16"/>
                <w:szCs w:val="16"/>
              </w:rPr>
              <w:t>Update t</w:t>
            </w:r>
            <w:r w:rsidR="00FD1C22">
              <w:rPr>
                <w:bCs/>
                <w:sz w:val="16"/>
                <w:szCs w:val="16"/>
              </w:rPr>
              <w:t>his field</w:t>
            </w:r>
            <w:r w:rsidR="00CA38AA">
              <w:rPr>
                <w:bCs/>
                <w:sz w:val="16"/>
                <w:szCs w:val="16"/>
              </w:rPr>
              <w:t xml:space="preserve"> </w:t>
            </w:r>
            <w:r w:rsidR="006F523A">
              <w:rPr>
                <w:bCs/>
                <w:sz w:val="16"/>
                <w:szCs w:val="16"/>
              </w:rPr>
              <w:t xml:space="preserve">to reflect </w:t>
            </w:r>
            <w:r w:rsidR="008C3167">
              <w:rPr>
                <w:bCs/>
                <w:sz w:val="16"/>
                <w:szCs w:val="16"/>
              </w:rPr>
              <w:t xml:space="preserve">any </w:t>
            </w:r>
            <w:r w:rsidR="00CA38AA">
              <w:rPr>
                <w:bCs/>
                <w:sz w:val="16"/>
                <w:szCs w:val="16"/>
              </w:rPr>
              <w:t>sign</w:t>
            </w:r>
            <w:r w:rsidR="008C3167">
              <w:rPr>
                <w:bCs/>
                <w:sz w:val="16"/>
                <w:szCs w:val="16"/>
              </w:rPr>
              <w:t>ing down of</w:t>
            </w:r>
            <w:r w:rsidR="00CA38AA">
              <w:rPr>
                <w:bCs/>
                <w:sz w:val="16"/>
                <w:szCs w:val="16"/>
              </w:rPr>
              <w:t xml:space="preserve"> premiums </w:t>
            </w:r>
            <w:r w:rsidR="00DC5BE6">
              <w:rPr>
                <w:bCs/>
                <w:sz w:val="16"/>
                <w:szCs w:val="16"/>
              </w:rPr>
              <w:t xml:space="preserve">once </w:t>
            </w:r>
            <w:r w:rsidR="00CA38AA">
              <w:rPr>
                <w:bCs/>
                <w:sz w:val="16"/>
                <w:szCs w:val="16"/>
              </w:rPr>
              <w:t>notified.</w:t>
            </w:r>
          </w:p>
          <w:p w14:paraId="3DCA99FD" w14:textId="77777777" w:rsidR="004F3860" w:rsidRDefault="004F3860" w:rsidP="006776F0">
            <w:pPr>
              <w:spacing w:after="0" w:line="240" w:lineRule="auto"/>
              <w:rPr>
                <w:bCs/>
                <w:sz w:val="16"/>
                <w:szCs w:val="16"/>
              </w:rPr>
            </w:pPr>
          </w:p>
          <w:p w14:paraId="208248B7" w14:textId="77777777" w:rsidR="001B5BDB" w:rsidRDefault="001B5BDB" w:rsidP="001B5BDB">
            <w:pPr>
              <w:numPr>
                <w:ilvl w:val="0"/>
                <w:numId w:val="11"/>
              </w:numPr>
              <w:spacing w:after="0" w:line="240" w:lineRule="auto"/>
              <w:rPr>
                <w:bCs/>
                <w:sz w:val="16"/>
                <w:szCs w:val="16"/>
              </w:rPr>
            </w:pPr>
            <w:r w:rsidRPr="00DC31EC">
              <w:rPr>
                <w:b/>
                <w:bCs/>
                <w:sz w:val="16"/>
                <w:szCs w:val="16"/>
              </w:rPr>
              <w:t>Binding authorit</w:t>
            </w:r>
            <w:r w:rsidR="00781E54" w:rsidRPr="00DC31EC">
              <w:rPr>
                <w:b/>
                <w:bCs/>
                <w:sz w:val="16"/>
                <w:szCs w:val="16"/>
              </w:rPr>
              <w:t xml:space="preserve">y </w:t>
            </w:r>
            <w:r w:rsidR="00CE63CF">
              <w:rPr>
                <w:b/>
                <w:bCs/>
                <w:sz w:val="16"/>
                <w:szCs w:val="16"/>
              </w:rPr>
              <w:t xml:space="preserve">and </w:t>
            </w:r>
            <w:proofErr w:type="spellStart"/>
            <w:r w:rsidR="00CE63CF">
              <w:rPr>
                <w:b/>
                <w:bCs/>
                <w:sz w:val="16"/>
                <w:szCs w:val="16"/>
              </w:rPr>
              <w:t>lineslip</w:t>
            </w:r>
            <w:proofErr w:type="spellEnd"/>
            <w:r w:rsidR="00CE63CF">
              <w:rPr>
                <w:b/>
                <w:bCs/>
                <w:sz w:val="16"/>
                <w:szCs w:val="16"/>
              </w:rPr>
              <w:t xml:space="preserve"> </w:t>
            </w:r>
            <w:r w:rsidR="00781E54" w:rsidRPr="00DC31EC">
              <w:rPr>
                <w:b/>
                <w:bCs/>
                <w:sz w:val="16"/>
                <w:szCs w:val="16"/>
              </w:rPr>
              <w:t>contract</w:t>
            </w:r>
            <w:r w:rsidR="008E30E0" w:rsidRPr="00DC31EC">
              <w:rPr>
                <w:b/>
                <w:bCs/>
                <w:sz w:val="16"/>
                <w:szCs w:val="16"/>
              </w:rPr>
              <w:t>s</w:t>
            </w:r>
            <w:r w:rsidR="00DC31EC" w:rsidRPr="00DC31EC">
              <w:rPr>
                <w:b/>
                <w:bCs/>
                <w:sz w:val="16"/>
                <w:szCs w:val="16"/>
              </w:rPr>
              <w:t>:</w:t>
            </w:r>
            <w:r>
              <w:rPr>
                <w:bCs/>
                <w:sz w:val="16"/>
                <w:szCs w:val="16"/>
              </w:rPr>
              <w:t xml:space="preserve"> </w:t>
            </w:r>
            <w:r w:rsidR="009524F9">
              <w:rPr>
                <w:bCs/>
                <w:sz w:val="16"/>
                <w:szCs w:val="16"/>
              </w:rPr>
              <w:t>Include</w:t>
            </w:r>
            <w:r w:rsidR="009524F9" w:rsidRPr="00F44996">
              <w:rPr>
                <w:bCs/>
                <w:sz w:val="16"/>
                <w:szCs w:val="16"/>
              </w:rPr>
              <w:t xml:space="preserve"> </w:t>
            </w:r>
            <w:r>
              <w:rPr>
                <w:bCs/>
                <w:sz w:val="16"/>
                <w:szCs w:val="16"/>
              </w:rPr>
              <w:t xml:space="preserve">only premiums in respect of policies that have been notified as </w:t>
            </w:r>
            <w:r w:rsidRPr="006A5ED7">
              <w:rPr>
                <w:b/>
                <w:bCs/>
                <w:sz w:val="16"/>
                <w:szCs w:val="16"/>
              </w:rPr>
              <w:t>written</w:t>
            </w:r>
            <w:r>
              <w:rPr>
                <w:bCs/>
                <w:sz w:val="16"/>
                <w:szCs w:val="16"/>
              </w:rPr>
              <w:t xml:space="preserve"> under </w:t>
            </w:r>
            <w:r w:rsidR="00781E54">
              <w:rPr>
                <w:bCs/>
                <w:sz w:val="16"/>
                <w:szCs w:val="16"/>
              </w:rPr>
              <w:t xml:space="preserve">binding authority </w:t>
            </w:r>
            <w:r w:rsidR="00CE63CF">
              <w:rPr>
                <w:bCs/>
                <w:sz w:val="16"/>
                <w:szCs w:val="16"/>
              </w:rPr>
              <w:t xml:space="preserve">and </w:t>
            </w:r>
            <w:proofErr w:type="spellStart"/>
            <w:r w:rsidR="00CE63CF">
              <w:rPr>
                <w:bCs/>
                <w:sz w:val="16"/>
                <w:szCs w:val="16"/>
              </w:rPr>
              <w:t>lineslip</w:t>
            </w:r>
            <w:proofErr w:type="spellEnd"/>
            <w:r w:rsidR="00CE63CF">
              <w:rPr>
                <w:bCs/>
                <w:sz w:val="16"/>
                <w:szCs w:val="16"/>
              </w:rPr>
              <w:t xml:space="preserve"> </w:t>
            </w:r>
            <w:r w:rsidR="00781E54">
              <w:rPr>
                <w:bCs/>
                <w:sz w:val="16"/>
                <w:szCs w:val="16"/>
              </w:rPr>
              <w:t>contracts</w:t>
            </w:r>
            <w:r>
              <w:rPr>
                <w:bCs/>
                <w:sz w:val="16"/>
                <w:szCs w:val="16"/>
              </w:rPr>
              <w:t xml:space="preserve">. </w:t>
            </w:r>
            <w:r w:rsidR="008C0E88">
              <w:rPr>
                <w:bCs/>
                <w:sz w:val="16"/>
                <w:szCs w:val="16"/>
              </w:rPr>
              <w:t>Do not include in t</w:t>
            </w:r>
            <w:r>
              <w:rPr>
                <w:bCs/>
                <w:sz w:val="16"/>
                <w:szCs w:val="16"/>
              </w:rPr>
              <w:t xml:space="preserve">his field an estimate of premium which is </w:t>
            </w:r>
            <w:r w:rsidRPr="00CE63CF">
              <w:rPr>
                <w:b/>
                <w:bCs/>
                <w:sz w:val="16"/>
                <w:szCs w:val="16"/>
              </w:rPr>
              <w:t>expected</w:t>
            </w:r>
            <w:r>
              <w:rPr>
                <w:bCs/>
                <w:sz w:val="16"/>
                <w:szCs w:val="16"/>
              </w:rPr>
              <w:t xml:space="preserve"> to be written under </w:t>
            </w:r>
            <w:r w:rsidR="00CE63CF">
              <w:rPr>
                <w:bCs/>
                <w:sz w:val="16"/>
                <w:szCs w:val="16"/>
              </w:rPr>
              <w:t>a</w:t>
            </w:r>
            <w:r>
              <w:rPr>
                <w:bCs/>
                <w:sz w:val="16"/>
                <w:szCs w:val="16"/>
              </w:rPr>
              <w:t xml:space="preserve"> </w:t>
            </w:r>
            <w:r w:rsidR="008E30F0">
              <w:rPr>
                <w:bCs/>
                <w:sz w:val="16"/>
                <w:szCs w:val="16"/>
              </w:rPr>
              <w:t>binding authority</w:t>
            </w:r>
            <w:r w:rsidR="008E30E0">
              <w:rPr>
                <w:bCs/>
                <w:sz w:val="16"/>
                <w:szCs w:val="16"/>
              </w:rPr>
              <w:t xml:space="preserve"> </w:t>
            </w:r>
            <w:r w:rsidR="00CE63CF">
              <w:rPr>
                <w:bCs/>
                <w:sz w:val="16"/>
                <w:szCs w:val="16"/>
              </w:rPr>
              <w:t xml:space="preserve">or </w:t>
            </w:r>
            <w:proofErr w:type="spellStart"/>
            <w:r w:rsidR="00CE63CF">
              <w:rPr>
                <w:bCs/>
                <w:sz w:val="16"/>
                <w:szCs w:val="16"/>
              </w:rPr>
              <w:t>lineslip</w:t>
            </w:r>
            <w:proofErr w:type="spellEnd"/>
            <w:r w:rsidR="00CE63CF">
              <w:rPr>
                <w:bCs/>
                <w:sz w:val="16"/>
                <w:szCs w:val="16"/>
              </w:rPr>
              <w:t xml:space="preserve"> </w:t>
            </w:r>
            <w:r w:rsidR="008E30E0">
              <w:rPr>
                <w:bCs/>
                <w:sz w:val="16"/>
                <w:szCs w:val="16"/>
              </w:rPr>
              <w:t>contract</w:t>
            </w:r>
            <w:r>
              <w:rPr>
                <w:bCs/>
                <w:sz w:val="16"/>
                <w:szCs w:val="16"/>
              </w:rPr>
              <w:t xml:space="preserve"> but has not yet been notified. See </w:t>
            </w:r>
            <w:hyperlink w:anchor="_Examples_-_Binding" w:history="1">
              <w:r w:rsidRPr="00114263">
                <w:rPr>
                  <w:rStyle w:val="Hyperlink"/>
                  <w:bCs/>
                  <w:sz w:val="16"/>
                  <w:szCs w:val="16"/>
                </w:rPr>
                <w:t xml:space="preserve">section </w:t>
              </w:r>
              <w:r w:rsidR="00BF0CEC" w:rsidRPr="00114263">
                <w:rPr>
                  <w:rStyle w:val="Hyperlink"/>
                  <w:bCs/>
                  <w:sz w:val="16"/>
                  <w:szCs w:val="16"/>
                </w:rPr>
                <w:t>8</w:t>
              </w:r>
            </w:hyperlink>
            <w:r>
              <w:rPr>
                <w:bCs/>
                <w:sz w:val="16"/>
                <w:szCs w:val="16"/>
              </w:rPr>
              <w:t xml:space="preserve"> </w:t>
            </w:r>
            <w:r w:rsidR="005F7E84">
              <w:rPr>
                <w:bCs/>
                <w:sz w:val="16"/>
                <w:szCs w:val="16"/>
              </w:rPr>
              <w:t xml:space="preserve">of these instructions </w:t>
            </w:r>
            <w:r>
              <w:rPr>
                <w:bCs/>
                <w:sz w:val="16"/>
                <w:szCs w:val="16"/>
              </w:rPr>
              <w:t>for example</w:t>
            </w:r>
            <w:r w:rsidR="00CE63CF">
              <w:rPr>
                <w:bCs/>
                <w:sz w:val="16"/>
                <w:szCs w:val="16"/>
              </w:rPr>
              <w:t>s</w:t>
            </w:r>
            <w:r>
              <w:rPr>
                <w:bCs/>
                <w:sz w:val="16"/>
                <w:szCs w:val="16"/>
              </w:rPr>
              <w:t xml:space="preserve"> which give further guidance on how to report premiums written via </w:t>
            </w:r>
            <w:r w:rsidR="00781E54">
              <w:rPr>
                <w:bCs/>
                <w:sz w:val="16"/>
                <w:szCs w:val="16"/>
              </w:rPr>
              <w:t xml:space="preserve">binding authority </w:t>
            </w:r>
            <w:r w:rsidR="00CE63CF">
              <w:rPr>
                <w:bCs/>
                <w:sz w:val="16"/>
                <w:szCs w:val="16"/>
              </w:rPr>
              <w:t xml:space="preserve">and </w:t>
            </w:r>
            <w:proofErr w:type="spellStart"/>
            <w:r w:rsidR="00CE63CF">
              <w:rPr>
                <w:bCs/>
                <w:sz w:val="16"/>
                <w:szCs w:val="16"/>
              </w:rPr>
              <w:t>lineslip</w:t>
            </w:r>
            <w:proofErr w:type="spellEnd"/>
            <w:r w:rsidR="00CE63CF">
              <w:rPr>
                <w:bCs/>
                <w:sz w:val="16"/>
                <w:szCs w:val="16"/>
              </w:rPr>
              <w:t xml:space="preserve"> </w:t>
            </w:r>
            <w:r w:rsidR="00781E54">
              <w:rPr>
                <w:bCs/>
                <w:sz w:val="16"/>
                <w:szCs w:val="16"/>
              </w:rPr>
              <w:t>contracts</w:t>
            </w:r>
            <w:r>
              <w:rPr>
                <w:bCs/>
                <w:sz w:val="16"/>
                <w:szCs w:val="16"/>
              </w:rPr>
              <w:t>.</w:t>
            </w:r>
          </w:p>
          <w:p w14:paraId="412C6B19" w14:textId="77777777" w:rsidR="00D71F08" w:rsidRDefault="00D71F08" w:rsidP="00D71F08">
            <w:pPr>
              <w:spacing w:after="0" w:line="240" w:lineRule="auto"/>
              <w:rPr>
                <w:bCs/>
                <w:sz w:val="16"/>
                <w:szCs w:val="16"/>
              </w:rPr>
            </w:pPr>
          </w:p>
          <w:p w14:paraId="60157705" w14:textId="77777777" w:rsidR="00D71F08" w:rsidRPr="00F44996" w:rsidRDefault="00E0484B" w:rsidP="0088595B">
            <w:pPr>
              <w:numPr>
                <w:ilvl w:val="0"/>
                <w:numId w:val="11"/>
              </w:numPr>
              <w:spacing w:after="0" w:line="240" w:lineRule="auto"/>
              <w:rPr>
                <w:bCs/>
                <w:sz w:val="16"/>
                <w:szCs w:val="16"/>
              </w:rPr>
            </w:pPr>
            <w:r w:rsidRPr="00DC31EC">
              <w:rPr>
                <w:b/>
                <w:bCs/>
                <w:sz w:val="16"/>
                <w:szCs w:val="16"/>
              </w:rPr>
              <w:t>Proportional treaty arrangements:</w:t>
            </w:r>
            <w:r w:rsidR="00D71F08" w:rsidRPr="00F44996">
              <w:rPr>
                <w:bCs/>
                <w:sz w:val="16"/>
                <w:szCs w:val="16"/>
              </w:rPr>
              <w:t xml:space="preserve"> </w:t>
            </w:r>
            <w:r w:rsidR="001B5BDB">
              <w:rPr>
                <w:bCs/>
                <w:sz w:val="16"/>
                <w:szCs w:val="16"/>
              </w:rPr>
              <w:t>Include</w:t>
            </w:r>
            <w:r w:rsidR="001B5BDB" w:rsidRPr="00F44996">
              <w:rPr>
                <w:bCs/>
                <w:sz w:val="16"/>
                <w:szCs w:val="16"/>
              </w:rPr>
              <w:t xml:space="preserve"> </w:t>
            </w:r>
            <w:r w:rsidR="00D71F08" w:rsidRPr="00F44996">
              <w:rPr>
                <w:bCs/>
                <w:sz w:val="16"/>
                <w:szCs w:val="16"/>
              </w:rPr>
              <w:t xml:space="preserve">only premiums in respect of policies that have been notified as </w:t>
            </w:r>
            <w:r w:rsidR="00D71F08" w:rsidRPr="006A5ED7">
              <w:rPr>
                <w:b/>
                <w:bCs/>
                <w:sz w:val="16"/>
                <w:szCs w:val="16"/>
              </w:rPr>
              <w:t>written</w:t>
            </w:r>
            <w:r w:rsidR="00D71F08" w:rsidRPr="00F44996">
              <w:rPr>
                <w:bCs/>
                <w:sz w:val="16"/>
                <w:szCs w:val="16"/>
              </w:rPr>
              <w:t xml:space="preserve"> under quota</w:t>
            </w:r>
            <w:r w:rsidR="00025AB4">
              <w:rPr>
                <w:bCs/>
                <w:sz w:val="16"/>
                <w:szCs w:val="16"/>
              </w:rPr>
              <w:t xml:space="preserve"> share</w:t>
            </w:r>
            <w:r w:rsidR="00D71F08" w:rsidRPr="00F44996">
              <w:rPr>
                <w:bCs/>
                <w:sz w:val="16"/>
                <w:szCs w:val="16"/>
              </w:rPr>
              <w:t xml:space="preserve"> </w:t>
            </w:r>
            <w:r w:rsidR="001B5BDB">
              <w:rPr>
                <w:bCs/>
                <w:sz w:val="16"/>
                <w:szCs w:val="16"/>
              </w:rPr>
              <w:t xml:space="preserve">or surplus </w:t>
            </w:r>
            <w:r w:rsidR="00D71F08" w:rsidRPr="00F44996">
              <w:rPr>
                <w:bCs/>
                <w:sz w:val="16"/>
                <w:szCs w:val="16"/>
              </w:rPr>
              <w:t xml:space="preserve">share </w:t>
            </w:r>
            <w:r w:rsidR="00BC63AB">
              <w:rPr>
                <w:bCs/>
                <w:sz w:val="16"/>
                <w:szCs w:val="16"/>
              </w:rPr>
              <w:t>arrangements</w:t>
            </w:r>
            <w:r w:rsidR="001B5BDB">
              <w:rPr>
                <w:bCs/>
                <w:sz w:val="16"/>
                <w:szCs w:val="16"/>
              </w:rPr>
              <w:t>.</w:t>
            </w:r>
          </w:p>
          <w:p w14:paraId="3283EBF6" w14:textId="77777777" w:rsidR="00CA38AA" w:rsidRDefault="00CA38AA" w:rsidP="006776F0">
            <w:pPr>
              <w:spacing w:after="0" w:line="240" w:lineRule="auto"/>
              <w:rPr>
                <w:bCs/>
                <w:sz w:val="16"/>
                <w:szCs w:val="16"/>
              </w:rPr>
            </w:pPr>
          </w:p>
          <w:p w14:paraId="09FFFA7D" w14:textId="77777777" w:rsidR="005C5667" w:rsidRDefault="0008247F" w:rsidP="0088595B">
            <w:pPr>
              <w:numPr>
                <w:ilvl w:val="0"/>
                <w:numId w:val="11"/>
              </w:numPr>
              <w:spacing w:after="0" w:line="240" w:lineRule="auto"/>
              <w:rPr>
                <w:bCs/>
                <w:sz w:val="16"/>
                <w:szCs w:val="16"/>
              </w:rPr>
            </w:pPr>
            <w:r w:rsidRPr="00DC31EC">
              <w:rPr>
                <w:b/>
                <w:bCs/>
                <w:sz w:val="16"/>
                <w:szCs w:val="16"/>
              </w:rPr>
              <w:t>Agent s</w:t>
            </w:r>
            <w:r w:rsidR="00704206" w:rsidRPr="00DC31EC">
              <w:rPr>
                <w:b/>
                <w:bCs/>
                <w:sz w:val="16"/>
                <w:szCs w:val="16"/>
              </w:rPr>
              <w:t xml:space="preserve">ervice </w:t>
            </w:r>
            <w:r w:rsidRPr="00DC31EC">
              <w:rPr>
                <w:b/>
                <w:bCs/>
                <w:sz w:val="16"/>
                <w:szCs w:val="16"/>
              </w:rPr>
              <w:t>c</w:t>
            </w:r>
            <w:r w:rsidR="00704206" w:rsidRPr="00DC31EC">
              <w:rPr>
                <w:b/>
                <w:bCs/>
                <w:sz w:val="16"/>
                <w:szCs w:val="16"/>
              </w:rPr>
              <w:t>o</w:t>
            </w:r>
            <w:r w:rsidR="00CA38AA" w:rsidRPr="00DC31EC">
              <w:rPr>
                <w:b/>
                <w:bCs/>
                <w:sz w:val="16"/>
                <w:szCs w:val="16"/>
              </w:rPr>
              <w:t>m</w:t>
            </w:r>
            <w:r w:rsidR="00704206" w:rsidRPr="00DC31EC">
              <w:rPr>
                <w:b/>
                <w:bCs/>
                <w:sz w:val="16"/>
                <w:szCs w:val="16"/>
              </w:rPr>
              <w:t>p</w:t>
            </w:r>
            <w:r w:rsidR="00CA38AA" w:rsidRPr="00DC31EC">
              <w:rPr>
                <w:b/>
                <w:bCs/>
                <w:sz w:val="16"/>
                <w:szCs w:val="16"/>
              </w:rPr>
              <w:t>anies</w:t>
            </w:r>
            <w:r w:rsidR="00DC31EC" w:rsidRPr="00DC31EC">
              <w:rPr>
                <w:b/>
                <w:bCs/>
                <w:sz w:val="16"/>
                <w:szCs w:val="16"/>
              </w:rPr>
              <w:t>:</w:t>
            </w:r>
            <w:r w:rsidR="00CA38AA">
              <w:rPr>
                <w:bCs/>
                <w:sz w:val="16"/>
                <w:szCs w:val="16"/>
              </w:rPr>
              <w:t xml:space="preserve"> </w:t>
            </w:r>
            <w:r w:rsidR="009524F9">
              <w:rPr>
                <w:bCs/>
                <w:sz w:val="16"/>
                <w:szCs w:val="16"/>
              </w:rPr>
              <w:t>Include</w:t>
            </w:r>
            <w:r w:rsidR="009524F9" w:rsidRPr="00F44996">
              <w:rPr>
                <w:bCs/>
                <w:sz w:val="16"/>
                <w:szCs w:val="16"/>
              </w:rPr>
              <w:t xml:space="preserve"> </w:t>
            </w:r>
            <w:r w:rsidR="00F9766D">
              <w:rPr>
                <w:bCs/>
                <w:sz w:val="16"/>
                <w:szCs w:val="16"/>
              </w:rPr>
              <w:t>only</w:t>
            </w:r>
            <w:r w:rsidR="00CA38AA">
              <w:rPr>
                <w:bCs/>
                <w:sz w:val="16"/>
                <w:szCs w:val="16"/>
              </w:rPr>
              <w:t xml:space="preserve"> premiums in respect of policies that have been notified as </w:t>
            </w:r>
            <w:r w:rsidR="00CA38AA" w:rsidRPr="006A5ED7">
              <w:rPr>
                <w:b/>
                <w:bCs/>
                <w:sz w:val="16"/>
                <w:szCs w:val="16"/>
              </w:rPr>
              <w:t>written</w:t>
            </w:r>
            <w:r w:rsidR="00CA38AA">
              <w:rPr>
                <w:bCs/>
                <w:sz w:val="16"/>
                <w:szCs w:val="16"/>
              </w:rPr>
              <w:t xml:space="preserve"> by the </w:t>
            </w:r>
            <w:r w:rsidR="009013FC">
              <w:rPr>
                <w:bCs/>
                <w:sz w:val="16"/>
                <w:szCs w:val="16"/>
              </w:rPr>
              <w:t>agent service company</w:t>
            </w:r>
            <w:r w:rsidR="00CA38AA">
              <w:rPr>
                <w:bCs/>
                <w:sz w:val="16"/>
                <w:szCs w:val="16"/>
              </w:rPr>
              <w:t>.</w:t>
            </w:r>
          </w:p>
          <w:p w14:paraId="3C3930C7" w14:textId="77777777" w:rsidR="0008247F" w:rsidRPr="00A9566D" w:rsidRDefault="0008247F" w:rsidP="005C5667">
            <w:pPr>
              <w:spacing w:after="0" w:line="240" w:lineRule="auto"/>
              <w:rPr>
                <w:bCs/>
                <w:sz w:val="16"/>
                <w:szCs w:val="16"/>
              </w:rPr>
            </w:pPr>
          </w:p>
        </w:tc>
      </w:tr>
    </w:tbl>
    <w:p w14:paraId="1EEA279D" w14:textId="77777777" w:rsidR="000107C3" w:rsidRDefault="000107C3"/>
    <w:tbl>
      <w:tblPr>
        <w:tblW w:w="4901" w:type="pct"/>
        <w:tblInd w:w="198" w:type="dxa"/>
        <w:tblLayout w:type="fixed"/>
        <w:tblLook w:val="01E0" w:firstRow="1" w:lastRow="1" w:firstColumn="1" w:lastColumn="1" w:noHBand="0" w:noVBand="0"/>
      </w:tblPr>
      <w:tblGrid>
        <w:gridCol w:w="1529"/>
        <w:gridCol w:w="719"/>
        <w:gridCol w:w="7518"/>
      </w:tblGrid>
      <w:tr w:rsidR="00B306FD" w:rsidRPr="008C34EA" w14:paraId="29A55D5C" w14:textId="77777777">
        <w:trPr>
          <w:trHeight w:val="1333"/>
        </w:trPr>
        <w:tc>
          <w:tcPr>
            <w:tcW w:w="783" w:type="pct"/>
          </w:tcPr>
          <w:p w14:paraId="17FE7C97" w14:textId="77777777" w:rsidR="00B306FD" w:rsidRPr="00F70498" w:rsidRDefault="00AA5CC9" w:rsidP="00034278">
            <w:pPr>
              <w:rPr>
                <w:b/>
                <w:bCs/>
                <w:color w:val="993366"/>
                <w:sz w:val="16"/>
                <w:szCs w:val="16"/>
              </w:rPr>
            </w:pPr>
            <w:r>
              <w:rPr>
                <w:b/>
                <w:bCs/>
                <w:color w:val="993366"/>
                <w:sz w:val="16"/>
                <w:szCs w:val="16"/>
              </w:rPr>
              <w:t xml:space="preserve">Bonuses </w:t>
            </w:r>
            <w:r w:rsidR="00EF21BC">
              <w:rPr>
                <w:b/>
                <w:bCs/>
                <w:color w:val="993366"/>
                <w:sz w:val="16"/>
                <w:szCs w:val="16"/>
              </w:rPr>
              <w:t>and</w:t>
            </w:r>
            <w:r>
              <w:rPr>
                <w:b/>
                <w:bCs/>
                <w:color w:val="993366"/>
                <w:sz w:val="16"/>
                <w:szCs w:val="16"/>
              </w:rPr>
              <w:t xml:space="preserve"> R</w:t>
            </w:r>
            <w:r w:rsidR="00B306FD">
              <w:rPr>
                <w:b/>
                <w:bCs/>
                <w:color w:val="993366"/>
                <w:sz w:val="16"/>
                <w:szCs w:val="16"/>
              </w:rPr>
              <w:t xml:space="preserve">ebates, </w:t>
            </w:r>
            <w:r>
              <w:rPr>
                <w:b/>
                <w:bCs/>
                <w:color w:val="993366"/>
                <w:sz w:val="16"/>
                <w:szCs w:val="16"/>
              </w:rPr>
              <w:t>G</w:t>
            </w:r>
            <w:r w:rsidR="00B306FD">
              <w:rPr>
                <w:b/>
                <w:bCs/>
                <w:color w:val="993366"/>
                <w:sz w:val="16"/>
                <w:szCs w:val="16"/>
              </w:rPr>
              <w:t xml:space="preserve">ross of </w:t>
            </w:r>
            <w:r>
              <w:rPr>
                <w:b/>
                <w:bCs/>
                <w:color w:val="993366"/>
                <w:sz w:val="16"/>
                <w:szCs w:val="16"/>
              </w:rPr>
              <w:t>R</w:t>
            </w:r>
            <w:r w:rsidR="00B306FD">
              <w:rPr>
                <w:b/>
                <w:bCs/>
                <w:color w:val="993366"/>
                <w:sz w:val="16"/>
                <w:szCs w:val="16"/>
              </w:rPr>
              <w:t>einsurance</w:t>
            </w:r>
            <w:r w:rsidR="00B306FD" w:rsidRPr="00F70498">
              <w:rPr>
                <w:b/>
                <w:bCs/>
                <w:color w:val="993366"/>
                <w:sz w:val="16"/>
                <w:szCs w:val="16"/>
              </w:rPr>
              <w:t xml:space="preserve"> </w:t>
            </w:r>
          </w:p>
        </w:tc>
        <w:tc>
          <w:tcPr>
            <w:tcW w:w="368" w:type="pct"/>
          </w:tcPr>
          <w:p w14:paraId="18FE7C6F" w14:textId="77777777" w:rsidR="00B306FD" w:rsidRPr="007B0BC9" w:rsidRDefault="008462C8" w:rsidP="00034278">
            <w:pPr>
              <w:spacing w:after="0" w:line="240" w:lineRule="auto"/>
              <w:jc w:val="both"/>
              <w:rPr>
                <w:b/>
                <w:sz w:val="16"/>
                <w:szCs w:val="16"/>
              </w:rPr>
            </w:pPr>
            <w:r>
              <w:pict w14:anchorId="205C5CB6">
                <v:shape id="_x0000_i1030" type="#_x0000_t75" style="width:24.3pt;height:19.45pt" o:allowoverlap="f">
                  <v:imagedata r:id="rId31" o:title=""/>
                </v:shape>
              </w:pict>
            </w:r>
          </w:p>
        </w:tc>
        <w:tc>
          <w:tcPr>
            <w:tcW w:w="3849" w:type="pct"/>
          </w:tcPr>
          <w:p w14:paraId="75F85E0D" w14:textId="77777777" w:rsidR="00B306FD" w:rsidRPr="00F70498" w:rsidRDefault="00B306FD" w:rsidP="00034278">
            <w:pPr>
              <w:spacing w:after="0" w:line="240" w:lineRule="auto"/>
              <w:rPr>
                <w:b/>
                <w:sz w:val="16"/>
                <w:szCs w:val="16"/>
              </w:rPr>
            </w:pPr>
            <w:r w:rsidRPr="00F70498">
              <w:rPr>
                <w:b/>
                <w:sz w:val="16"/>
                <w:szCs w:val="16"/>
              </w:rPr>
              <w:t>Overview</w:t>
            </w:r>
          </w:p>
          <w:p w14:paraId="543D0D9C" w14:textId="77777777" w:rsidR="00B306FD" w:rsidRDefault="00F9766D" w:rsidP="00034278">
            <w:pPr>
              <w:spacing w:after="0" w:line="240" w:lineRule="auto"/>
              <w:rPr>
                <w:sz w:val="16"/>
                <w:szCs w:val="16"/>
              </w:rPr>
            </w:pPr>
            <w:r>
              <w:rPr>
                <w:sz w:val="16"/>
                <w:szCs w:val="16"/>
              </w:rPr>
              <w:t>The total amount of the b</w:t>
            </w:r>
            <w:r w:rsidR="00B306FD">
              <w:rPr>
                <w:sz w:val="16"/>
                <w:szCs w:val="16"/>
              </w:rPr>
              <w:t>onuses and rebates, gross of reinsurance</w:t>
            </w:r>
            <w:r>
              <w:rPr>
                <w:sz w:val="16"/>
                <w:szCs w:val="16"/>
              </w:rPr>
              <w:t xml:space="preserve">, applicable to the risks included in the </w:t>
            </w:r>
            <w:r w:rsidR="00D410C8">
              <w:rPr>
                <w:sz w:val="16"/>
                <w:szCs w:val="16"/>
              </w:rPr>
              <w:t>PMDR</w:t>
            </w:r>
            <w:r>
              <w:rPr>
                <w:sz w:val="16"/>
                <w:szCs w:val="16"/>
              </w:rPr>
              <w:t>.</w:t>
            </w:r>
          </w:p>
          <w:p w14:paraId="4540014C" w14:textId="77777777" w:rsidR="00B306FD" w:rsidRDefault="00B306FD" w:rsidP="00034278">
            <w:pPr>
              <w:spacing w:after="0" w:line="240" w:lineRule="auto"/>
              <w:rPr>
                <w:b/>
                <w:sz w:val="16"/>
                <w:szCs w:val="16"/>
              </w:rPr>
            </w:pPr>
          </w:p>
          <w:p w14:paraId="437EA277" w14:textId="77777777" w:rsidR="00B306FD" w:rsidRPr="00E5199C" w:rsidRDefault="00B306FD" w:rsidP="00034278">
            <w:pPr>
              <w:spacing w:after="0" w:line="240" w:lineRule="auto"/>
              <w:rPr>
                <w:b/>
                <w:bCs/>
                <w:sz w:val="16"/>
                <w:szCs w:val="16"/>
              </w:rPr>
            </w:pPr>
            <w:r w:rsidRPr="00E5199C">
              <w:rPr>
                <w:b/>
                <w:bCs/>
                <w:sz w:val="16"/>
                <w:szCs w:val="16"/>
              </w:rPr>
              <w:t>Purpose</w:t>
            </w:r>
          </w:p>
          <w:p w14:paraId="6C2B919C" w14:textId="77777777" w:rsidR="00B306FD" w:rsidRPr="00E5199C" w:rsidRDefault="00B306FD" w:rsidP="00034278">
            <w:pPr>
              <w:spacing w:after="0" w:line="240" w:lineRule="auto"/>
              <w:rPr>
                <w:bCs/>
                <w:sz w:val="16"/>
                <w:szCs w:val="16"/>
              </w:rPr>
            </w:pPr>
            <w:r>
              <w:rPr>
                <w:bCs/>
                <w:sz w:val="16"/>
                <w:szCs w:val="16"/>
              </w:rPr>
              <w:t xml:space="preserve">Used </w:t>
            </w:r>
            <w:r w:rsidR="00603EBF">
              <w:rPr>
                <w:bCs/>
                <w:sz w:val="16"/>
                <w:szCs w:val="16"/>
              </w:rPr>
              <w:t xml:space="preserve">by Lloyd’s </w:t>
            </w:r>
            <w:r>
              <w:rPr>
                <w:bCs/>
                <w:sz w:val="16"/>
                <w:szCs w:val="16"/>
              </w:rPr>
              <w:t xml:space="preserve">to construct </w:t>
            </w:r>
            <w:r w:rsidR="00831648">
              <w:rPr>
                <w:bCs/>
                <w:sz w:val="16"/>
                <w:szCs w:val="16"/>
              </w:rPr>
              <w:t>Gross Written Premium</w:t>
            </w:r>
            <w:r w:rsidR="006F523A">
              <w:rPr>
                <w:bCs/>
                <w:sz w:val="16"/>
                <w:szCs w:val="16"/>
              </w:rPr>
              <w:t xml:space="preserve"> </w:t>
            </w:r>
            <w:r w:rsidR="009F7D41">
              <w:rPr>
                <w:bCs/>
                <w:sz w:val="16"/>
                <w:szCs w:val="16"/>
              </w:rPr>
              <w:t>- this is Lloyd’s preferred measure of premium income.</w:t>
            </w:r>
          </w:p>
          <w:p w14:paraId="5E7DFA77" w14:textId="77777777" w:rsidR="00B306FD" w:rsidRDefault="00B306FD" w:rsidP="00034278">
            <w:pPr>
              <w:spacing w:after="0" w:line="240" w:lineRule="auto"/>
              <w:rPr>
                <w:b/>
                <w:sz w:val="16"/>
                <w:szCs w:val="16"/>
              </w:rPr>
            </w:pPr>
          </w:p>
          <w:p w14:paraId="21FE9D8B" w14:textId="77777777" w:rsidR="00B306FD" w:rsidRPr="00F70498" w:rsidRDefault="00B306FD" w:rsidP="00034278">
            <w:pPr>
              <w:spacing w:after="0" w:line="240" w:lineRule="auto"/>
              <w:rPr>
                <w:b/>
                <w:sz w:val="16"/>
                <w:szCs w:val="16"/>
              </w:rPr>
            </w:pPr>
            <w:r w:rsidRPr="00F70498">
              <w:rPr>
                <w:b/>
                <w:sz w:val="16"/>
                <w:szCs w:val="16"/>
              </w:rPr>
              <w:t>Format</w:t>
            </w:r>
          </w:p>
          <w:p w14:paraId="3FEEB011" w14:textId="77777777" w:rsidR="006A09CF" w:rsidRDefault="006A09CF" w:rsidP="006A09CF">
            <w:pPr>
              <w:numPr>
                <w:ilvl w:val="0"/>
                <w:numId w:val="11"/>
              </w:numPr>
              <w:spacing w:after="0" w:line="240" w:lineRule="auto"/>
              <w:rPr>
                <w:bCs/>
                <w:sz w:val="16"/>
                <w:szCs w:val="16"/>
              </w:rPr>
            </w:pPr>
            <w:r>
              <w:rPr>
                <w:bCs/>
                <w:sz w:val="16"/>
                <w:szCs w:val="16"/>
              </w:rPr>
              <w:t>A numeric field with up to 18 digits before the decimal place and up to 4 digits after</w:t>
            </w:r>
            <w:r w:rsidR="00D53284">
              <w:rPr>
                <w:bCs/>
                <w:sz w:val="16"/>
                <w:szCs w:val="16"/>
              </w:rPr>
              <w:t xml:space="preserve"> it</w:t>
            </w:r>
            <w:r>
              <w:rPr>
                <w:bCs/>
                <w:sz w:val="16"/>
                <w:szCs w:val="16"/>
              </w:rPr>
              <w:t>.</w:t>
            </w:r>
          </w:p>
          <w:p w14:paraId="42E55C75" w14:textId="77777777" w:rsidR="00340C83" w:rsidRDefault="00340C83" w:rsidP="00340C83">
            <w:pPr>
              <w:spacing w:after="0" w:line="240" w:lineRule="auto"/>
              <w:rPr>
                <w:bCs/>
                <w:sz w:val="16"/>
                <w:szCs w:val="16"/>
              </w:rPr>
            </w:pPr>
          </w:p>
          <w:p w14:paraId="7418DE00" w14:textId="77777777" w:rsidR="006A09CF" w:rsidRDefault="00355D6D" w:rsidP="006A09CF">
            <w:pPr>
              <w:numPr>
                <w:ilvl w:val="0"/>
                <w:numId w:val="11"/>
              </w:numPr>
              <w:spacing w:after="0" w:line="240" w:lineRule="auto"/>
              <w:rPr>
                <w:bCs/>
                <w:sz w:val="16"/>
                <w:szCs w:val="16"/>
              </w:rPr>
            </w:pPr>
            <w:r>
              <w:rPr>
                <w:bCs/>
                <w:sz w:val="16"/>
                <w:szCs w:val="16"/>
              </w:rPr>
              <w:t>Do not</w:t>
            </w:r>
            <w:r w:rsidR="006A09CF">
              <w:rPr>
                <w:bCs/>
                <w:sz w:val="16"/>
                <w:szCs w:val="16"/>
              </w:rPr>
              <w:t xml:space="preserve"> include commas or other separators in this field.</w:t>
            </w:r>
            <w:r w:rsidR="0056705D">
              <w:rPr>
                <w:bCs/>
                <w:sz w:val="16"/>
                <w:szCs w:val="16"/>
              </w:rPr>
              <w:t xml:space="preserve"> </w:t>
            </w:r>
            <w:r w:rsidR="00405846">
              <w:rPr>
                <w:bCs/>
                <w:sz w:val="16"/>
                <w:szCs w:val="16"/>
              </w:rPr>
              <w:t xml:space="preserve">For example, “123456789.1234” is a valid </w:t>
            </w:r>
            <w:r w:rsidR="0023753E">
              <w:rPr>
                <w:bCs/>
                <w:sz w:val="16"/>
                <w:szCs w:val="16"/>
              </w:rPr>
              <w:t>value</w:t>
            </w:r>
            <w:r w:rsidR="00405846">
              <w:rPr>
                <w:bCs/>
                <w:sz w:val="16"/>
                <w:szCs w:val="16"/>
              </w:rPr>
              <w:t xml:space="preserve"> whereas “123,456,789.1234” is not</w:t>
            </w:r>
            <w:r w:rsidR="006A09CF">
              <w:rPr>
                <w:bCs/>
                <w:sz w:val="16"/>
                <w:szCs w:val="16"/>
              </w:rPr>
              <w:t>.</w:t>
            </w:r>
          </w:p>
          <w:p w14:paraId="79099C9C" w14:textId="77777777" w:rsidR="00EF31EE" w:rsidRDefault="00EF31EE" w:rsidP="00EF31EE">
            <w:pPr>
              <w:spacing w:after="0" w:line="240" w:lineRule="auto"/>
              <w:rPr>
                <w:bCs/>
                <w:sz w:val="16"/>
                <w:szCs w:val="16"/>
              </w:rPr>
            </w:pPr>
          </w:p>
          <w:p w14:paraId="00C9FB32" w14:textId="77777777" w:rsidR="00EF31EE" w:rsidRDefault="00EF31EE" w:rsidP="006A09CF">
            <w:pPr>
              <w:numPr>
                <w:ilvl w:val="0"/>
                <w:numId w:val="11"/>
              </w:numPr>
              <w:spacing w:after="0" w:line="240" w:lineRule="auto"/>
              <w:rPr>
                <w:bCs/>
                <w:sz w:val="16"/>
                <w:szCs w:val="16"/>
              </w:rPr>
            </w:pPr>
            <w:r>
              <w:rPr>
                <w:bCs/>
                <w:sz w:val="16"/>
                <w:szCs w:val="16"/>
              </w:rPr>
              <w:t>If a</w:t>
            </w:r>
            <w:r w:rsidR="00DF0993">
              <w:rPr>
                <w:bCs/>
                <w:sz w:val="16"/>
                <w:szCs w:val="16"/>
              </w:rPr>
              <w:t xml:space="preserve"> positive amount is paid out by the insurer in bonuses and rebates, </w:t>
            </w:r>
            <w:r w:rsidR="008C0E88">
              <w:rPr>
                <w:bCs/>
                <w:sz w:val="16"/>
                <w:szCs w:val="16"/>
              </w:rPr>
              <w:t xml:space="preserve">report it </w:t>
            </w:r>
            <w:r w:rsidR="00DF0993">
              <w:rPr>
                <w:bCs/>
                <w:sz w:val="16"/>
                <w:szCs w:val="16"/>
              </w:rPr>
              <w:t>as a negative amount in this field.</w:t>
            </w:r>
            <w:r w:rsidR="0056705D">
              <w:rPr>
                <w:bCs/>
                <w:sz w:val="16"/>
                <w:szCs w:val="16"/>
              </w:rPr>
              <w:t xml:space="preserve"> </w:t>
            </w:r>
            <w:r w:rsidR="00DF0993">
              <w:rPr>
                <w:bCs/>
                <w:sz w:val="16"/>
                <w:szCs w:val="16"/>
              </w:rPr>
              <w:t>Lloyd’s expects any non-zero</w:t>
            </w:r>
            <w:r>
              <w:rPr>
                <w:bCs/>
                <w:sz w:val="16"/>
                <w:szCs w:val="16"/>
              </w:rPr>
              <w:t xml:space="preserve"> </w:t>
            </w:r>
            <w:r w:rsidR="0023753E">
              <w:rPr>
                <w:bCs/>
                <w:sz w:val="16"/>
                <w:szCs w:val="16"/>
              </w:rPr>
              <w:t>value</w:t>
            </w:r>
            <w:r w:rsidR="00DF0993">
              <w:rPr>
                <w:bCs/>
                <w:sz w:val="16"/>
                <w:szCs w:val="16"/>
              </w:rPr>
              <w:t xml:space="preserve"> in this field to be negative.</w:t>
            </w:r>
          </w:p>
          <w:p w14:paraId="5FB65DA4" w14:textId="77777777" w:rsidR="00B306FD" w:rsidRDefault="00B306FD" w:rsidP="00034278">
            <w:pPr>
              <w:spacing w:after="0" w:line="240" w:lineRule="auto"/>
              <w:rPr>
                <w:b/>
                <w:bCs/>
                <w:sz w:val="16"/>
                <w:szCs w:val="16"/>
              </w:rPr>
            </w:pPr>
          </w:p>
          <w:p w14:paraId="72334A6C" w14:textId="77777777" w:rsidR="00B306FD" w:rsidRPr="00F70498" w:rsidRDefault="00B306FD" w:rsidP="00034278">
            <w:pPr>
              <w:spacing w:after="0" w:line="240" w:lineRule="auto"/>
              <w:rPr>
                <w:b/>
                <w:bCs/>
                <w:sz w:val="16"/>
                <w:szCs w:val="16"/>
              </w:rPr>
            </w:pPr>
            <w:r w:rsidRPr="00F70498">
              <w:rPr>
                <w:b/>
                <w:bCs/>
                <w:sz w:val="16"/>
                <w:szCs w:val="16"/>
              </w:rPr>
              <w:t>Mandatory/Optional</w:t>
            </w:r>
          </w:p>
          <w:p w14:paraId="34BB017A" w14:textId="77777777" w:rsidR="00B306FD" w:rsidRDefault="009D32FD" w:rsidP="00034278">
            <w:pPr>
              <w:spacing w:after="0" w:line="240" w:lineRule="auto"/>
              <w:rPr>
                <w:bCs/>
                <w:sz w:val="16"/>
                <w:szCs w:val="16"/>
              </w:rPr>
            </w:pPr>
            <w:r>
              <w:rPr>
                <w:bCs/>
                <w:sz w:val="16"/>
                <w:szCs w:val="16"/>
              </w:rPr>
              <w:t>This field is mandatory.</w:t>
            </w:r>
          </w:p>
          <w:p w14:paraId="0534830F" w14:textId="77777777" w:rsidR="00B306FD" w:rsidRDefault="00B306FD" w:rsidP="00034278">
            <w:pPr>
              <w:spacing w:after="0" w:line="240" w:lineRule="auto"/>
              <w:rPr>
                <w:bCs/>
                <w:sz w:val="16"/>
                <w:szCs w:val="16"/>
              </w:rPr>
            </w:pPr>
          </w:p>
          <w:p w14:paraId="4A9492D7" w14:textId="77777777" w:rsidR="00B306FD" w:rsidRPr="00F70498" w:rsidRDefault="00B306FD" w:rsidP="00034278">
            <w:pPr>
              <w:spacing w:after="0" w:line="240" w:lineRule="auto"/>
              <w:rPr>
                <w:b/>
                <w:bCs/>
                <w:sz w:val="16"/>
                <w:szCs w:val="16"/>
              </w:rPr>
            </w:pPr>
            <w:r>
              <w:rPr>
                <w:b/>
                <w:bCs/>
                <w:sz w:val="16"/>
                <w:szCs w:val="16"/>
              </w:rPr>
              <w:t>Further details and examples</w:t>
            </w:r>
          </w:p>
          <w:p w14:paraId="40D22B61" w14:textId="77777777" w:rsidR="00B306FD" w:rsidRDefault="00B306FD" w:rsidP="0088595B">
            <w:pPr>
              <w:spacing w:after="0" w:line="240" w:lineRule="auto"/>
              <w:rPr>
                <w:bCs/>
                <w:sz w:val="16"/>
                <w:szCs w:val="16"/>
              </w:rPr>
            </w:pPr>
            <w:r>
              <w:rPr>
                <w:bCs/>
                <w:sz w:val="16"/>
                <w:szCs w:val="16"/>
              </w:rPr>
              <w:t>The amounts under “bonuses and rebates” follow what</w:t>
            </w:r>
            <w:r w:rsidR="00384B8C">
              <w:rPr>
                <w:bCs/>
                <w:sz w:val="16"/>
                <w:szCs w:val="16"/>
              </w:rPr>
              <w:t xml:space="preserve">ever disclosure is made by the </w:t>
            </w:r>
            <w:r w:rsidR="00716D3F">
              <w:rPr>
                <w:bCs/>
                <w:sz w:val="16"/>
                <w:szCs w:val="16"/>
              </w:rPr>
              <w:t>managing agent</w:t>
            </w:r>
            <w:r>
              <w:rPr>
                <w:bCs/>
                <w:sz w:val="16"/>
                <w:szCs w:val="16"/>
              </w:rPr>
              <w:t xml:space="preserve"> under UK GAAP.</w:t>
            </w:r>
            <w:r w:rsidR="0056705D">
              <w:rPr>
                <w:bCs/>
                <w:sz w:val="16"/>
                <w:szCs w:val="16"/>
              </w:rPr>
              <w:t xml:space="preserve"> </w:t>
            </w:r>
            <w:r>
              <w:rPr>
                <w:bCs/>
                <w:sz w:val="16"/>
                <w:szCs w:val="16"/>
              </w:rPr>
              <w:t xml:space="preserve">If </w:t>
            </w:r>
            <w:r w:rsidR="00BA43FB">
              <w:rPr>
                <w:bCs/>
                <w:sz w:val="16"/>
                <w:szCs w:val="16"/>
              </w:rPr>
              <w:t>disclosure</w:t>
            </w:r>
            <w:r>
              <w:rPr>
                <w:bCs/>
                <w:sz w:val="16"/>
                <w:szCs w:val="16"/>
              </w:rPr>
              <w:t xml:space="preserve"> is made then it would cover bonuses and rebates to the </w:t>
            </w:r>
            <w:r w:rsidR="00BA43FB">
              <w:rPr>
                <w:bCs/>
                <w:sz w:val="16"/>
                <w:szCs w:val="16"/>
              </w:rPr>
              <w:t>insured</w:t>
            </w:r>
            <w:r>
              <w:rPr>
                <w:bCs/>
                <w:sz w:val="16"/>
                <w:szCs w:val="16"/>
              </w:rPr>
              <w:t xml:space="preserve"> only</w:t>
            </w:r>
            <w:r w:rsidR="00F9766D">
              <w:rPr>
                <w:bCs/>
                <w:sz w:val="16"/>
                <w:szCs w:val="16"/>
              </w:rPr>
              <w:t>.</w:t>
            </w:r>
          </w:p>
          <w:p w14:paraId="59D709F2" w14:textId="77777777" w:rsidR="00B306FD" w:rsidRPr="00A9566D" w:rsidRDefault="00B306FD" w:rsidP="00697C2E">
            <w:pPr>
              <w:spacing w:after="0" w:line="240" w:lineRule="auto"/>
              <w:rPr>
                <w:bCs/>
                <w:sz w:val="16"/>
                <w:szCs w:val="16"/>
              </w:rPr>
            </w:pPr>
          </w:p>
        </w:tc>
      </w:tr>
    </w:tbl>
    <w:p w14:paraId="47FB6119" w14:textId="77777777" w:rsidR="00A27A72" w:rsidRDefault="00A27A72" w:rsidP="00F70498"/>
    <w:p w14:paraId="11C8CB49" w14:textId="77777777" w:rsidR="00A27A72" w:rsidRPr="00A27A72" w:rsidRDefault="00A27A72" w:rsidP="00A27A72">
      <w:pPr>
        <w:pageBreakBefore/>
        <w:spacing w:after="0" w:line="240" w:lineRule="auto"/>
        <w:rPr>
          <w:rFonts w:cs="Arial"/>
          <w:sz w:val="20"/>
        </w:rPr>
      </w:pPr>
    </w:p>
    <w:tbl>
      <w:tblPr>
        <w:tblW w:w="4901" w:type="pct"/>
        <w:tblInd w:w="198" w:type="dxa"/>
        <w:tblLayout w:type="fixed"/>
        <w:tblLook w:val="01E0" w:firstRow="1" w:lastRow="1" w:firstColumn="1" w:lastColumn="1" w:noHBand="0" w:noVBand="0"/>
      </w:tblPr>
      <w:tblGrid>
        <w:gridCol w:w="1529"/>
        <w:gridCol w:w="719"/>
        <w:gridCol w:w="7518"/>
      </w:tblGrid>
      <w:tr w:rsidR="00274BD1" w:rsidRPr="008C34EA" w14:paraId="18BB8F11" w14:textId="77777777">
        <w:trPr>
          <w:trHeight w:val="1333"/>
        </w:trPr>
        <w:tc>
          <w:tcPr>
            <w:tcW w:w="783" w:type="pct"/>
          </w:tcPr>
          <w:p w14:paraId="5F2B62C5" w14:textId="77777777" w:rsidR="00274BD1" w:rsidRPr="00F70498" w:rsidRDefault="007E2E18" w:rsidP="00726A55">
            <w:pPr>
              <w:rPr>
                <w:b/>
                <w:bCs/>
                <w:color w:val="993366"/>
                <w:sz w:val="16"/>
                <w:szCs w:val="16"/>
              </w:rPr>
            </w:pPr>
            <w:r>
              <w:rPr>
                <w:b/>
                <w:bCs/>
                <w:color w:val="993366"/>
                <w:sz w:val="16"/>
                <w:szCs w:val="16"/>
              </w:rPr>
              <w:t>IDA Premiums Gross of Acquisition Costs</w:t>
            </w:r>
          </w:p>
        </w:tc>
        <w:tc>
          <w:tcPr>
            <w:tcW w:w="368" w:type="pct"/>
          </w:tcPr>
          <w:p w14:paraId="1E7902B3" w14:textId="77777777" w:rsidR="00274BD1" w:rsidRPr="005B15D0" w:rsidRDefault="008462C8" w:rsidP="00726A55">
            <w:pPr>
              <w:spacing w:after="0" w:line="240" w:lineRule="auto"/>
              <w:jc w:val="both"/>
              <w:rPr>
                <w:b/>
                <w:sz w:val="16"/>
                <w:szCs w:val="16"/>
              </w:rPr>
            </w:pPr>
            <w:r>
              <w:pict w14:anchorId="125D70FC">
                <v:shape id="_x0000_i1031" type="#_x0000_t75" style="width:24.3pt;height:19.45pt" o:allowoverlap="f">
                  <v:imagedata r:id="rId32" o:title=""/>
                </v:shape>
              </w:pict>
            </w:r>
          </w:p>
        </w:tc>
        <w:tc>
          <w:tcPr>
            <w:tcW w:w="3849" w:type="pct"/>
          </w:tcPr>
          <w:p w14:paraId="23694C6B" w14:textId="77777777" w:rsidR="00274BD1" w:rsidRPr="00F70498" w:rsidRDefault="00274BD1" w:rsidP="00726A55">
            <w:pPr>
              <w:spacing w:after="0" w:line="240" w:lineRule="auto"/>
              <w:rPr>
                <w:b/>
                <w:sz w:val="16"/>
                <w:szCs w:val="16"/>
              </w:rPr>
            </w:pPr>
            <w:r w:rsidRPr="00F70498">
              <w:rPr>
                <w:b/>
                <w:sz w:val="16"/>
                <w:szCs w:val="16"/>
              </w:rPr>
              <w:t>Overview</w:t>
            </w:r>
          </w:p>
          <w:p w14:paraId="19A571FA" w14:textId="77777777" w:rsidR="007E2E18" w:rsidRDefault="007E2E18" w:rsidP="007E2E18">
            <w:pPr>
              <w:spacing w:after="0" w:line="240" w:lineRule="auto"/>
              <w:rPr>
                <w:sz w:val="16"/>
                <w:szCs w:val="16"/>
              </w:rPr>
            </w:pPr>
            <w:r>
              <w:rPr>
                <w:sz w:val="16"/>
                <w:szCs w:val="16"/>
              </w:rPr>
              <w:t>The total amount of the inception date accounting premiums, gross of acquisition costs, applicable to the risks included in the PMDR.</w:t>
            </w:r>
          </w:p>
          <w:p w14:paraId="7B1233C5" w14:textId="77777777" w:rsidR="00BF7EA4" w:rsidRDefault="00BF7EA4" w:rsidP="00726A55">
            <w:pPr>
              <w:spacing w:after="0" w:line="240" w:lineRule="auto"/>
              <w:rPr>
                <w:b/>
                <w:sz w:val="16"/>
                <w:szCs w:val="16"/>
              </w:rPr>
            </w:pPr>
          </w:p>
          <w:p w14:paraId="0459165D" w14:textId="77777777" w:rsidR="00274BD1" w:rsidRPr="00E5199C" w:rsidRDefault="00274BD1" w:rsidP="00726A55">
            <w:pPr>
              <w:spacing w:after="0" w:line="240" w:lineRule="auto"/>
              <w:rPr>
                <w:b/>
                <w:bCs/>
                <w:sz w:val="16"/>
                <w:szCs w:val="16"/>
              </w:rPr>
            </w:pPr>
            <w:r w:rsidRPr="00E5199C">
              <w:rPr>
                <w:b/>
                <w:bCs/>
                <w:sz w:val="16"/>
                <w:szCs w:val="16"/>
              </w:rPr>
              <w:t>Purpose</w:t>
            </w:r>
          </w:p>
          <w:p w14:paraId="68BBA2C2" w14:textId="77777777" w:rsidR="00274BD1" w:rsidRPr="00E5199C" w:rsidRDefault="005B15D0" w:rsidP="00726A55">
            <w:pPr>
              <w:spacing w:after="0" w:line="240" w:lineRule="auto"/>
              <w:rPr>
                <w:bCs/>
                <w:sz w:val="16"/>
                <w:szCs w:val="16"/>
              </w:rPr>
            </w:pPr>
            <w:r>
              <w:rPr>
                <w:bCs/>
                <w:sz w:val="16"/>
                <w:szCs w:val="16"/>
              </w:rPr>
              <w:t xml:space="preserve">Used </w:t>
            </w:r>
            <w:r w:rsidR="00603EBF">
              <w:rPr>
                <w:bCs/>
                <w:sz w:val="16"/>
                <w:szCs w:val="16"/>
              </w:rPr>
              <w:t xml:space="preserve">by Lloyd’s </w:t>
            </w:r>
            <w:r>
              <w:rPr>
                <w:bCs/>
                <w:sz w:val="16"/>
                <w:szCs w:val="16"/>
              </w:rPr>
              <w:t xml:space="preserve">to construct </w:t>
            </w:r>
            <w:r w:rsidR="00831648">
              <w:rPr>
                <w:bCs/>
                <w:sz w:val="16"/>
                <w:szCs w:val="16"/>
              </w:rPr>
              <w:t>Gross Written Premium</w:t>
            </w:r>
            <w:r w:rsidR="006F523A">
              <w:rPr>
                <w:bCs/>
                <w:sz w:val="16"/>
                <w:szCs w:val="16"/>
              </w:rPr>
              <w:t xml:space="preserve"> </w:t>
            </w:r>
            <w:r w:rsidR="0069502A">
              <w:rPr>
                <w:bCs/>
                <w:sz w:val="16"/>
                <w:szCs w:val="16"/>
              </w:rPr>
              <w:t>- this is Lloyd’s preferred measure of premium income.</w:t>
            </w:r>
          </w:p>
          <w:p w14:paraId="015FD66E" w14:textId="77777777" w:rsidR="00274BD1" w:rsidRDefault="00274BD1" w:rsidP="00726A55">
            <w:pPr>
              <w:spacing w:after="0" w:line="240" w:lineRule="auto"/>
              <w:rPr>
                <w:b/>
                <w:sz w:val="16"/>
                <w:szCs w:val="16"/>
              </w:rPr>
            </w:pPr>
          </w:p>
          <w:p w14:paraId="54B1E74B" w14:textId="77777777" w:rsidR="00274BD1" w:rsidRPr="00F70498" w:rsidRDefault="00274BD1" w:rsidP="00726A55">
            <w:pPr>
              <w:spacing w:after="0" w:line="240" w:lineRule="auto"/>
              <w:rPr>
                <w:b/>
                <w:sz w:val="16"/>
                <w:szCs w:val="16"/>
              </w:rPr>
            </w:pPr>
            <w:r w:rsidRPr="00F70498">
              <w:rPr>
                <w:b/>
                <w:sz w:val="16"/>
                <w:szCs w:val="16"/>
              </w:rPr>
              <w:t>Format</w:t>
            </w:r>
          </w:p>
          <w:p w14:paraId="4802FDF7" w14:textId="77777777" w:rsidR="006A09CF" w:rsidRDefault="006A09CF" w:rsidP="006A09CF">
            <w:pPr>
              <w:numPr>
                <w:ilvl w:val="0"/>
                <w:numId w:val="11"/>
              </w:numPr>
              <w:spacing w:after="0" w:line="240" w:lineRule="auto"/>
              <w:rPr>
                <w:bCs/>
                <w:sz w:val="16"/>
                <w:szCs w:val="16"/>
              </w:rPr>
            </w:pPr>
            <w:r>
              <w:rPr>
                <w:bCs/>
                <w:sz w:val="16"/>
                <w:szCs w:val="16"/>
              </w:rPr>
              <w:t xml:space="preserve">A numeric field with up to 18 digits before the decimal place and up to </w:t>
            </w:r>
            <w:r w:rsidR="00D53284">
              <w:rPr>
                <w:bCs/>
                <w:sz w:val="16"/>
                <w:szCs w:val="16"/>
              </w:rPr>
              <w:t>4 digits after it</w:t>
            </w:r>
            <w:r>
              <w:rPr>
                <w:bCs/>
                <w:sz w:val="16"/>
                <w:szCs w:val="16"/>
              </w:rPr>
              <w:t>.</w:t>
            </w:r>
          </w:p>
          <w:p w14:paraId="35D5CA3E" w14:textId="77777777" w:rsidR="00340C83" w:rsidRDefault="00340C83" w:rsidP="00340C83">
            <w:pPr>
              <w:spacing w:after="0" w:line="240" w:lineRule="auto"/>
              <w:rPr>
                <w:bCs/>
                <w:sz w:val="16"/>
                <w:szCs w:val="16"/>
              </w:rPr>
            </w:pPr>
          </w:p>
          <w:p w14:paraId="65BC7A5F" w14:textId="77777777" w:rsidR="006A09CF" w:rsidRDefault="00355D6D" w:rsidP="006A09CF">
            <w:pPr>
              <w:numPr>
                <w:ilvl w:val="0"/>
                <w:numId w:val="11"/>
              </w:numPr>
              <w:spacing w:after="0" w:line="240" w:lineRule="auto"/>
              <w:rPr>
                <w:bCs/>
                <w:sz w:val="16"/>
                <w:szCs w:val="16"/>
              </w:rPr>
            </w:pPr>
            <w:r>
              <w:rPr>
                <w:bCs/>
                <w:sz w:val="16"/>
                <w:szCs w:val="16"/>
              </w:rPr>
              <w:t>Do not</w:t>
            </w:r>
            <w:r w:rsidR="006A09CF">
              <w:rPr>
                <w:bCs/>
                <w:sz w:val="16"/>
                <w:szCs w:val="16"/>
              </w:rPr>
              <w:t xml:space="preserve"> include commas or other separators in this field.</w:t>
            </w:r>
            <w:r w:rsidR="0056705D">
              <w:rPr>
                <w:bCs/>
                <w:sz w:val="16"/>
                <w:szCs w:val="16"/>
              </w:rPr>
              <w:t xml:space="preserve"> </w:t>
            </w:r>
            <w:r w:rsidR="00405846">
              <w:rPr>
                <w:bCs/>
                <w:sz w:val="16"/>
                <w:szCs w:val="16"/>
              </w:rPr>
              <w:t xml:space="preserve">For example, “123456789.1234” is a valid </w:t>
            </w:r>
            <w:r w:rsidR="0023753E">
              <w:rPr>
                <w:bCs/>
                <w:sz w:val="16"/>
                <w:szCs w:val="16"/>
              </w:rPr>
              <w:t>value</w:t>
            </w:r>
            <w:r w:rsidR="00405846">
              <w:rPr>
                <w:bCs/>
                <w:sz w:val="16"/>
                <w:szCs w:val="16"/>
              </w:rPr>
              <w:t xml:space="preserve"> whereas “123,456,789.1234” is not</w:t>
            </w:r>
            <w:r w:rsidR="006A09CF">
              <w:rPr>
                <w:bCs/>
                <w:sz w:val="16"/>
                <w:szCs w:val="16"/>
              </w:rPr>
              <w:t>.</w:t>
            </w:r>
          </w:p>
          <w:p w14:paraId="0AAF8427" w14:textId="77777777" w:rsidR="00DF0993" w:rsidRDefault="00DF0993" w:rsidP="00DF0993">
            <w:pPr>
              <w:spacing w:after="0" w:line="240" w:lineRule="auto"/>
              <w:rPr>
                <w:bCs/>
                <w:sz w:val="16"/>
                <w:szCs w:val="16"/>
              </w:rPr>
            </w:pPr>
          </w:p>
          <w:p w14:paraId="0A6D8664" w14:textId="77777777" w:rsidR="00274BD1" w:rsidRDefault="00274BD1" w:rsidP="00726A55">
            <w:pPr>
              <w:spacing w:after="0" w:line="240" w:lineRule="auto"/>
              <w:rPr>
                <w:b/>
                <w:bCs/>
                <w:sz w:val="16"/>
                <w:szCs w:val="16"/>
              </w:rPr>
            </w:pPr>
          </w:p>
          <w:p w14:paraId="26C962FA" w14:textId="77777777" w:rsidR="00274BD1" w:rsidRPr="00F70498" w:rsidRDefault="00274BD1" w:rsidP="00726A55">
            <w:pPr>
              <w:spacing w:after="0" w:line="240" w:lineRule="auto"/>
              <w:rPr>
                <w:b/>
                <w:bCs/>
                <w:sz w:val="16"/>
                <w:szCs w:val="16"/>
              </w:rPr>
            </w:pPr>
            <w:r w:rsidRPr="00F70498">
              <w:rPr>
                <w:b/>
                <w:bCs/>
                <w:sz w:val="16"/>
                <w:szCs w:val="16"/>
              </w:rPr>
              <w:t>Mandatory/Optional</w:t>
            </w:r>
          </w:p>
          <w:p w14:paraId="16E6D096" w14:textId="77777777" w:rsidR="00274BD1" w:rsidRDefault="009D32FD" w:rsidP="00726A55">
            <w:pPr>
              <w:spacing w:after="0" w:line="240" w:lineRule="auto"/>
              <w:rPr>
                <w:bCs/>
                <w:sz w:val="16"/>
                <w:szCs w:val="16"/>
              </w:rPr>
            </w:pPr>
            <w:r>
              <w:rPr>
                <w:bCs/>
                <w:sz w:val="16"/>
                <w:szCs w:val="16"/>
              </w:rPr>
              <w:t>This field is mandatory.</w:t>
            </w:r>
          </w:p>
          <w:p w14:paraId="2FDCD413" w14:textId="77777777" w:rsidR="00274BD1" w:rsidRDefault="00274BD1" w:rsidP="00726A55">
            <w:pPr>
              <w:spacing w:after="0" w:line="240" w:lineRule="auto"/>
              <w:rPr>
                <w:bCs/>
                <w:sz w:val="16"/>
                <w:szCs w:val="16"/>
              </w:rPr>
            </w:pPr>
          </w:p>
          <w:p w14:paraId="45C09E9D" w14:textId="77777777" w:rsidR="00274BD1" w:rsidRDefault="00274BD1" w:rsidP="00726A55">
            <w:pPr>
              <w:spacing w:after="0" w:line="240" w:lineRule="auto"/>
              <w:rPr>
                <w:b/>
                <w:bCs/>
                <w:sz w:val="16"/>
                <w:szCs w:val="16"/>
              </w:rPr>
            </w:pPr>
            <w:r>
              <w:rPr>
                <w:b/>
                <w:bCs/>
                <w:sz w:val="16"/>
                <w:szCs w:val="16"/>
              </w:rPr>
              <w:t>Further details and examples</w:t>
            </w:r>
          </w:p>
          <w:p w14:paraId="0991D258" w14:textId="77777777" w:rsidR="004F5B1D" w:rsidRDefault="004F5B1D" w:rsidP="004F5B1D">
            <w:pPr>
              <w:numPr>
                <w:ilvl w:val="0"/>
                <w:numId w:val="11"/>
              </w:numPr>
              <w:spacing w:after="0" w:line="240" w:lineRule="auto"/>
              <w:rPr>
                <w:bCs/>
                <w:sz w:val="16"/>
                <w:szCs w:val="16"/>
              </w:rPr>
            </w:pPr>
            <w:r>
              <w:rPr>
                <w:bCs/>
                <w:sz w:val="16"/>
                <w:szCs w:val="16"/>
              </w:rPr>
              <w:t xml:space="preserve">This field </w:t>
            </w:r>
            <w:r w:rsidRPr="0066411C">
              <w:rPr>
                <w:bCs/>
                <w:sz w:val="16"/>
                <w:szCs w:val="16"/>
              </w:rPr>
              <w:t>include</w:t>
            </w:r>
            <w:r>
              <w:rPr>
                <w:bCs/>
                <w:sz w:val="16"/>
                <w:szCs w:val="16"/>
              </w:rPr>
              <w:t>s</w:t>
            </w:r>
            <w:r w:rsidRPr="0066411C">
              <w:rPr>
                <w:bCs/>
                <w:sz w:val="16"/>
                <w:szCs w:val="16"/>
              </w:rPr>
              <w:t xml:space="preserve"> </w:t>
            </w:r>
            <w:r>
              <w:rPr>
                <w:bCs/>
                <w:sz w:val="16"/>
                <w:szCs w:val="16"/>
              </w:rPr>
              <w:t>i</w:t>
            </w:r>
            <w:r w:rsidRPr="0066411C">
              <w:rPr>
                <w:bCs/>
                <w:sz w:val="16"/>
                <w:szCs w:val="16"/>
              </w:rPr>
              <w:t xml:space="preserve">nception date accounting premiums, </w:t>
            </w:r>
            <w:r>
              <w:rPr>
                <w:bCs/>
                <w:sz w:val="16"/>
                <w:szCs w:val="16"/>
              </w:rPr>
              <w:t>gross</w:t>
            </w:r>
            <w:r w:rsidRPr="0066411C">
              <w:rPr>
                <w:bCs/>
                <w:sz w:val="16"/>
                <w:szCs w:val="16"/>
              </w:rPr>
              <w:t xml:space="preserve"> of acquisition </w:t>
            </w:r>
            <w:r w:rsidRPr="00B62DFE">
              <w:rPr>
                <w:bCs/>
                <w:sz w:val="16"/>
                <w:szCs w:val="16"/>
              </w:rPr>
              <w:t>costs, applicable to the declarations still to be written, under binding authority contracts</w:t>
            </w:r>
            <w:r w:rsidR="00433379">
              <w:rPr>
                <w:bCs/>
                <w:sz w:val="16"/>
                <w:szCs w:val="16"/>
              </w:rPr>
              <w:t xml:space="preserve"> and</w:t>
            </w:r>
            <w:r w:rsidRPr="00B62DFE">
              <w:rPr>
                <w:bCs/>
                <w:sz w:val="16"/>
                <w:szCs w:val="16"/>
              </w:rPr>
              <w:t xml:space="preserve"> </w:t>
            </w:r>
            <w:proofErr w:type="spellStart"/>
            <w:r>
              <w:rPr>
                <w:bCs/>
                <w:sz w:val="16"/>
                <w:szCs w:val="16"/>
              </w:rPr>
              <w:t>lineslip</w:t>
            </w:r>
            <w:proofErr w:type="spellEnd"/>
            <w:r>
              <w:rPr>
                <w:bCs/>
                <w:sz w:val="16"/>
                <w:szCs w:val="16"/>
              </w:rPr>
              <w:t xml:space="preserve"> contract</w:t>
            </w:r>
            <w:r w:rsidR="00433379">
              <w:rPr>
                <w:bCs/>
                <w:sz w:val="16"/>
                <w:szCs w:val="16"/>
              </w:rPr>
              <w:t>s</w:t>
            </w:r>
            <w:r w:rsidRPr="00B62DFE">
              <w:rPr>
                <w:bCs/>
                <w:sz w:val="16"/>
                <w:szCs w:val="16"/>
              </w:rPr>
              <w:t xml:space="preserve">. </w:t>
            </w:r>
            <w:r w:rsidRPr="00B62DFE">
              <w:rPr>
                <w:rFonts w:cs="Arial"/>
                <w:sz w:val="16"/>
                <w:szCs w:val="16"/>
              </w:rPr>
              <w:t xml:space="preserve">Further details of the requirements for reporting </w:t>
            </w:r>
            <w:r>
              <w:rPr>
                <w:rFonts w:cs="Arial"/>
                <w:sz w:val="16"/>
                <w:szCs w:val="16"/>
              </w:rPr>
              <w:t xml:space="preserve">binding authority and </w:t>
            </w:r>
            <w:proofErr w:type="spellStart"/>
            <w:r>
              <w:rPr>
                <w:rFonts w:cs="Arial"/>
                <w:sz w:val="16"/>
                <w:szCs w:val="16"/>
              </w:rPr>
              <w:t>lineslip</w:t>
            </w:r>
            <w:proofErr w:type="spellEnd"/>
            <w:r>
              <w:rPr>
                <w:rFonts w:cs="Arial"/>
                <w:sz w:val="16"/>
                <w:szCs w:val="16"/>
              </w:rPr>
              <w:t xml:space="preserve"> contracts</w:t>
            </w:r>
            <w:r w:rsidRPr="00B62DFE">
              <w:rPr>
                <w:rFonts w:cs="Arial"/>
                <w:sz w:val="16"/>
                <w:szCs w:val="16"/>
              </w:rPr>
              <w:t xml:space="preserve"> are given in </w:t>
            </w:r>
            <w:hyperlink w:anchor="_Reporting_requirements_-" w:history="1">
              <w:r w:rsidRPr="00114263">
                <w:rPr>
                  <w:rStyle w:val="Hyperlink"/>
                  <w:rFonts w:cs="Arial"/>
                  <w:sz w:val="16"/>
                  <w:szCs w:val="16"/>
                </w:rPr>
                <w:t>section 7</w:t>
              </w:r>
            </w:hyperlink>
            <w:r w:rsidRPr="00B62DFE">
              <w:rPr>
                <w:rFonts w:cs="Arial"/>
                <w:sz w:val="16"/>
                <w:szCs w:val="16"/>
              </w:rPr>
              <w:t xml:space="preserve"> of these instructions. </w:t>
            </w:r>
            <w:hyperlink w:anchor="_Examples_-_Binding" w:history="1">
              <w:r w:rsidRPr="00114263">
                <w:rPr>
                  <w:rStyle w:val="Hyperlink"/>
                  <w:bCs/>
                  <w:sz w:val="16"/>
                  <w:szCs w:val="16"/>
                </w:rPr>
                <w:t>Section 8</w:t>
              </w:r>
            </w:hyperlink>
            <w:r w:rsidRPr="00B62DFE">
              <w:rPr>
                <w:bCs/>
                <w:sz w:val="16"/>
                <w:szCs w:val="16"/>
              </w:rPr>
              <w:t xml:space="preserve"> </w:t>
            </w:r>
            <w:r>
              <w:rPr>
                <w:bCs/>
                <w:sz w:val="16"/>
                <w:szCs w:val="16"/>
              </w:rPr>
              <w:t xml:space="preserve">of these instructions contains examples showing how to calculate the inception date accounting value for binding authority and </w:t>
            </w:r>
            <w:proofErr w:type="spellStart"/>
            <w:r>
              <w:rPr>
                <w:bCs/>
                <w:sz w:val="16"/>
                <w:szCs w:val="16"/>
              </w:rPr>
              <w:t>lineslip</w:t>
            </w:r>
            <w:proofErr w:type="spellEnd"/>
            <w:r>
              <w:rPr>
                <w:bCs/>
                <w:sz w:val="16"/>
                <w:szCs w:val="16"/>
              </w:rPr>
              <w:t xml:space="preserve"> contracts. </w:t>
            </w:r>
          </w:p>
          <w:p w14:paraId="3A3F1D43" w14:textId="77777777" w:rsidR="004F5B1D" w:rsidRDefault="004F5B1D" w:rsidP="004F5B1D">
            <w:pPr>
              <w:spacing w:after="0" w:line="240" w:lineRule="auto"/>
              <w:rPr>
                <w:bCs/>
                <w:sz w:val="16"/>
                <w:szCs w:val="16"/>
              </w:rPr>
            </w:pPr>
          </w:p>
          <w:p w14:paraId="22525C06" w14:textId="77777777" w:rsidR="004F5B1D" w:rsidRPr="007B4561" w:rsidRDefault="004F5B1D" w:rsidP="004F5B1D">
            <w:pPr>
              <w:numPr>
                <w:ilvl w:val="0"/>
                <w:numId w:val="11"/>
              </w:numPr>
              <w:spacing w:after="0" w:line="240" w:lineRule="auto"/>
              <w:rPr>
                <w:bCs/>
                <w:sz w:val="16"/>
                <w:szCs w:val="16"/>
              </w:rPr>
            </w:pPr>
            <w:r>
              <w:rPr>
                <w:bCs/>
                <w:sz w:val="16"/>
                <w:szCs w:val="16"/>
              </w:rPr>
              <w:t>Use t</w:t>
            </w:r>
            <w:r w:rsidRPr="007B4561">
              <w:rPr>
                <w:bCs/>
                <w:sz w:val="16"/>
                <w:szCs w:val="16"/>
              </w:rPr>
              <w:t>his field also to account for the differences betwee</w:t>
            </w:r>
            <w:r>
              <w:rPr>
                <w:bCs/>
                <w:sz w:val="16"/>
                <w:szCs w:val="16"/>
              </w:rPr>
              <w:t>n Gross Written Premium in form 263</w:t>
            </w:r>
            <w:r w:rsidRPr="007B4561">
              <w:rPr>
                <w:bCs/>
                <w:sz w:val="16"/>
                <w:szCs w:val="16"/>
              </w:rPr>
              <w:t xml:space="preserve"> and the sum of </w:t>
            </w:r>
            <w:r>
              <w:rPr>
                <w:bCs/>
                <w:sz w:val="16"/>
                <w:szCs w:val="16"/>
              </w:rPr>
              <w:t>the G</w:t>
            </w:r>
            <w:r w:rsidRPr="007B4561">
              <w:rPr>
                <w:bCs/>
                <w:sz w:val="16"/>
                <w:szCs w:val="16"/>
              </w:rPr>
              <w:t xml:space="preserve">ross </w:t>
            </w:r>
            <w:r>
              <w:rPr>
                <w:bCs/>
                <w:sz w:val="16"/>
                <w:szCs w:val="16"/>
              </w:rPr>
              <w:t>Written</w:t>
            </w:r>
            <w:r w:rsidRPr="007B4561">
              <w:rPr>
                <w:bCs/>
                <w:sz w:val="16"/>
                <w:szCs w:val="16"/>
              </w:rPr>
              <w:t xml:space="preserve"> </w:t>
            </w:r>
            <w:r>
              <w:rPr>
                <w:bCs/>
                <w:sz w:val="16"/>
                <w:szCs w:val="16"/>
              </w:rPr>
              <w:t>P</w:t>
            </w:r>
            <w:r w:rsidRPr="007B4561">
              <w:rPr>
                <w:bCs/>
                <w:sz w:val="16"/>
                <w:szCs w:val="16"/>
              </w:rPr>
              <w:t xml:space="preserve">remium in forms </w:t>
            </w:r>
            <w:r>
              <w:rPr>
                <w:bCs/>
                <w:sz w:val="16"/>
                <w:szCs w:val="16"/>
              </w:rPr>
              <w:t>286</w:t>
            </w:r>
            <w:r w:rsidRPr="007B4561">
              <w:rPr>
                <w:bCs/>
                <w:sz w:val="16"/>
                <w:szCs w:val="16"/>
              </w:rPr>
              <w:t xml:space="preserve"> and </w:t>
            </w:r>
            <w:r>
              <w:rPr>
                <w:bCs/>
                <w:sz w:val="16"/>
                <w:szCs w:val="16"/>
              </w:rPr>
              <w:t>287</w:t>
            </w:r>
            <w:r w:rsidRPr="007B4561">
              <w:rPr>
                <w:bCs/>
                <w:sz w:val="16"/>
                <w:szCs w:val="16"/>
              </w:rPr>
              <w:t>.</w:t>
            </w:r>
            <w:r>
              <w:rPr>
                <w:bCs/>
                <w:sz w:val="16"/>
                <w:szCs w:val="16"/>
              </w:rPr>
              <w:t xml:space="preserve"> </w:t>
            </w:r>
            <w:hyperlink w:anchor="_Example_–_Currency" w:history="1">
              <w:r w:rsidRPr="00114263">
                <w:rPr>
                  <w:rStyle w:val="Hyperlink"/>
                  <w:bCs/>
                  <w:sz w:val="16"/>
                  <w:szCs w:val="16"/>
                </w:rPr>
                <w:t>Section 11</w:t>
              </w:r>
            </w:hyperlink>
            <w:r w:rsidRPr="007B4561">
              <w:rPr>
                <w:bCs/>
                <w:sz w:val="16"/>
                <w:szCs w:val="16"/>
              </w:rPr>
              <w:t xml:space="preserve"> of these instructions contains an example </w:t>
            </w:r>
            <w:r>
              <w:rPr>
                <w:bCs/>
                <w:sz w:val="16"/>
                <w:szCs w:val="16"/>
              </w:rPr>
              <w:t xml:space="preserve">that demonstrates </w:t>
            </w:r>
            <w:r w:rsidRPr="007B4561">
              <w:rPr>
                <w:bCs/>
                <w:sz w:val="16"/>
                <w:szCs w:val="16"/>
              </w:rPr>
              <w:t xml:space="preserve">this relationship. </w:t>
            </w:r>
          </w:p>
          <w:p w14:paraId="4CA10CFF" w14:textId="77777777" w:rsidR="004F5B1D" w:rsidRPr="00F70498" w:rsidRDefault="004F5B1D" w:rsidP="00726A55">
            <w:pPr>
              <w:spacing w:after="0" w:line="240" w:lineRule="auto"/>
              <w:rPr>
                <w:b/>
                <w:bCs/>
                <w:sz w:val="16"/>
                <w:szCs w:val="16"/>
              </w:rPr>
            </w:pPr>
          </w:p>
          <w:p w14:paraId="597C8307" w14:textId="77777777" w:rsidR="00274BD1" w:rsidRPr="00A9566D" w:rsidRDefault="00274BD1" w:rsidP="004F5B1D">
            <w:pPr>
              <w:spacing w:after="0" w:line="240" w:lineRule="auto"/>
              <w:rPr>
                <w:bCs/>
                <w:sz w:val="16"/>
                <w:szCs w:val="16"/>
              </w:rPr>
            </w:pPr>
          </w:p>
        </w:tc>
      </w:tr>
    </w:tbl>
    <w:p w14:paraId="6E6C4BC0" w14:textId="77777777" w:rsidR="00B96AB8" w:rsidRDefault="00B96AB8" w:rsidP="00F70498"/>
    <w:tbl>
      <w:tblPr>
        <w:tblW w:w="8674" w:type="pct"/>
        <w:tblInd w:w="198" w:type="dxa"/>
        <w:tblLayout w:type="fixed"/>
        <w:tblLook w:val="01E0" w:firstRow="1" w:lastRow="1" w:firstColumn="1" w:lastColumn="1" w:noHBand="0" w:noVBand="0"/>
      </w:tblPr>
      <w:tblGrid>
        <w:gridCol w:w="1527"/>
        <w:gridCol w:w="719"/>
        <w:gridCol w:w="7519"/>
        <w:gridCol w:w="7519"/>
      </w:tblGrid>
      <w:tr w:rsidR="002A0EC4" w:rsidRPr="008C34EA" w14:paraId="327FCCE1" w14:textId="77777777" w:rsidTr="002A0EC4">
        <w:trPr>
          <w:trHeight w:val="1333"/>
        </w:trPr>
        <w:tc>
          <w:tcPr>
            <w:tcW w:w="442" w:type="pct"/>
          </w:tcPr>
          <w:p w14:paraId="4BA2F704" w14:textId="77777777" w:rsidR="002A0EC4" w:rsidRPr="00F70498" w:rsidRDefault="002A0EC4" w:rsidP="00726A55">
            <w:pPr>
              <w:rPr>
                <w:b/>
                <w:bCs/>
                <w:color w:val="993366"/>
                <w:sz w:val="16"/>
                <w:szCs w:val="16"/>
              </w:rPr>
            </w:pPr>
            <w:r>
              <w:rPr>
                <w:b/>
                <w:bCs/>
                <w:color w:val="993366"/>
                <w:sz w:val="16"/>
                <w:szCs w:val="16"/>
              </w:rPr>
              <w:t>Gross Written Premium</w:t>
            </w:r>
          </w:p>
        </w:tc>
        <w:tc>
          <w:tcPr>
            <w:tcW w:w="208" w:type="pct"/>
          </w:tcPr>
          <w:p w14:paraId="45EB2E71" w14:textId="77777777" w:rsidR="002A0EC4" w:rsidRPr="005B15D0" w:rsidRDefault="008462C8" w:rsidP="00726A55">
            <w:pPr>
              <w:spacing w:after="0" w:line="240" w:lineRule="auto"/>
              <w:jc w:val="both"/>
              <w:rPr>
                <w:b/>
                <w:sz w:val="16"/>
                <w:szCs w:val="16"/>
              </w:rPr>
            </w:pPr>
            <w:r>
              <w:pict w14:anchorId="25C4363C">
                <v:shape id="_x0000_i1032" type="#_x0000_t75" style="width:24.3pt;height:19.45pt" o:allowoverlap="f">
                  <v:imagedata r:id="rId33" o:title=""/>
                </v:shape>
              </w:pict>
            </w:r>
          </w:p>
        </w:tc>
        <w:tc>
          <w:tcPr>
            <w:tcW w:w="2175" w:type="pct"/>
          </w:tcPr>
          <w:p w14:paraId="6A6184A8" w14:textId="77777777" w:rsidR="002A0EC4" w:rsidRPr="00F70498" w:rsidRDefault="002A0EC4" w:rsidP="00587D93">
            <w:pPr>
              <w:spacing w:after="0" w:line="240" w:lineRule="auto"/>
              <w:rPr>
                <w:b/>
                <w:sz w:val="16"/>
                <w:szCs w:val="16"/>
              </w:rPr>
            </w:pPr>
            <w:r w:rsidRPr="00F70498">
              <w:rPr>
                <w:b/>
                <w:sz w:val="16"/>
                <w:szCs w:val="16"/>
              </w:rPr>
              <w:t>Overview</w:t>
            </w:r>
          </w:p>
          <w:p w14:paraId="3A2B188B" w14:textId="77777777" w:rsidR="002A0EC4" w:rsidRPr="003963EC" w:rsidRDefault="002A0EC4" w:rsidP="002A0EC4">
            <w:pPr>
              <w:numPr>
                <w:ilvl w:val="0"/>
                <w:numId w:val="11"/>
              </w:numPr>
              <w:spacing w:after="0" w:line="240" w:lineRule="auto"/>
              <w:rPr>
                <w:bCs/>
                <w:sz w:val="16"/>
                <w:szCs w:val="16"/>
              </w:rPr>
            </w:pPr>
            <w:r w:rsidRPr="003963EC">
              <w:rPr>
                <w:bCs/>
                <w:sz w:val="16"/>
                <w:szCs w:val="16"/>
              </w:rPr>
              <w:t xml:space="preserve">The total amount of the </w:t>
            </w:r>
            <w:r>
              <w:rPr>
                <w:bCs/>
                <w:sz w:val="16"/>
                <w:szCs w:val="16"/>
              </w:rPr>
              <w:t>Gross Written Premium</w:t>
            </w:r>
            <w:r w:rsidR="00AA0775">
              <w:rPr>
                <w:bCs/>
                <w:sz w:val="16"/>
                <w:szCs w:val="16"/>
              </w:rPr>
              <w:t xml:space="preserve"> (including IDA &amp; Bonuses/Rebates)</w:t>
            </w:r>
            <w:r w:rsidRPr="003963EC">
              <w:rPr>
                <w:bCs/>
                <w:sz w:val="16"/>
                <w:szCs w:val="16"/>
              </w:rPr>
              <w:t xml:space="preserve"> for the risks included in the PMDR.</w:t>
            </w:r>
          </w:p>
          <w:p w14:paraId="22595B79" w14:textId="77777777" w:rsidR="002A0EC4" w:rsidRPr="003963EC" w:rsidRDefault="002A0EC4" w:rsidP="00587D93">
            <w:pPr>
              <w:spacing w:after="0" w:line="240" w:lineRule="auto"/>
              <w:rPr>
                <w:bCs/>
                <w:sz w:val="16"/>
                <w:szCs w:val="16"/>
              </w:rPr>
            </w:pPr>
          </w:p>
          <w:p w14:paraId="5916F5AA" w14:textId="77777777" w:rsidR="002A0EC4" w:rsidRDefault="002A0EC4" w:rsidP="002A0EC4">
            <w:pPr>
              <w:numPr>
                <w:ilvl w:val="0"/>
                <w:numId w:val="11"/>
              </w:numPr>
              <w:spacing w:after="0" w:line="240" w:lineRule="auto"/>
              <w:rPr>
                <w:bCs/>
                <w:sz w:val="16"/>
                <w:szCs w:val="16"/>
              </w:rPr>
            </w:pPr>
            <w:r w:rsidRPr="003963EC">
              <w:rPr>
                <w:bCs/>
                <w:sz w:val="16"/>
                <w:szCs w:val="16"/>
              </w:rPr>
              <w:t xml:space="preserve">It is the sum of the amounts in fields 20, </w:t>
            </w:r>
            <w:r w:rsidR="008B22A0">
              <w:rPr>
                <w:bCs/>
                <w:sz w:val="16"/>
                <w:szCs w:val="16"/>
              </w:rPr>
              <w:t>30  and 40</w:t>
            </w:r>
          </w:p>
          <w:p w14:paraId="60DB6A40" w14:textId="77777777" w:rsidR="00432E6C" w:rsidRDefault="00432E6C" w:rsidP="00745012">
            <w:pPr>
              <w:pStyle w:val="ListParagraph"/>
              <w:ind w:left="0"/>
              <w:rPr>
                <w:bCs/>
                <w:sz w:val="16"/>
                <w:szCs w:val="16"/>
              </w:rPr>
            </w:pPr>
          </w:p>
          <w:p w14:paraId="5C87FDE1" w14:textId="77777777" w:rsidR="00432E6C" w:rsidRDefault="00432E6C" w:rsidP="00432E6C">
            <w:pPr>
              <w:numPr>
                <w:ilvl w:val="0"/>
                <w:numId w:val="46"/>
              </w:numPr>
              <w:spacing w:after="0" w:line="240" w:lineRule="auto"/>
              <w:rPr>
                <w:bCs/>
                <w:sz w:val="16"/>
                <w:szCs w:val="16"/>
              </w:rPr>
            </w:pPr>
            <w:r>
              <w:rPr>
                <w:bCs/>
                <w:sz w:val="16"/>
                <w:szCs w:val="16"/>
              </w:rPr>
              <w:t>The sum of the contract level current syndicate gross written premium in field 160 in PMD 286 and PMD 287 should equal the figure recorded in this field.</w:t>
            </w:r>
          </w:p>
          <w:p w14:paraId="68237867" w14:textId="77777777" w:rsidR="00432E6C" w:rsidRDefault="00432E6C" w:rsidP="00745012">
            <w:pPr>
              <w:spacing w:after="0" w:line="240" w:lineRule="auto"/>
              <w:ind w:left="360"/>
              <w:rPr>
                <w:bCs/>
                <w:sz w:val="16"/>
                <w:szCs w:val="16"/>
              </w:rPr>
            </w:pPr>
          </w:p>
          <w:p w14:paraId="33CEF530" w14:textId="77777777" w:rsidR="002A0EC4" w:rsidRDefault="002A0EC4" w:rsidP="00587D93">
            <w:pPr>
              <w:spacing w:after="0" w:line="240" w:lineRule="auto"/>
              <w:rPr>
                <w:bCs/>
                <w:sz w:val="16"/>
                <w:szCs w:val="16"/>
              </w:rPr>
            </w:pPr>
          </w:p>
          <w:p w14:paraId="25A11040" w14:textId="77777777" w:rsidR="002A0EC4" w:rsidRPr="00F70498" w:rsidRDefault="002A0EC4" w:rsidP="00587D93">
            <w:pPr>
              <w:spacing w:after="0" w:line="240" w:lineRule="auto"/>
              <w:rPr>
                <w:b/>
                <w:sz w:val="16"/>
                <w:szCs w:val="16"/>
              </w:rPr>
            </w:pPr>
            <w:r>
              <w:rPr>
                <w:b/>
                <w:sz w:val="16"/>
                <w:szCs w:val="16"/>
              </w:rPr>
              <w:t>Purpose</w:t>
            </w:r>
          </w:p>
          <w:p w14:paraId="2EF92A9D" w14:textId="77777777" w:rsidR="002A0EC4" w:rsidRPr="004F3860" w:rsidRDefault="002A0EC4" w:rsidP="00587D93">
            <w:pPr>
              <w:spacing w:after="0" w:line="240" w:lineRule="auto"/>
              <w:rPr>
                <w:sz w:val="16"/>
                <w:szCs w:val="16"/>
              </w:rPr>
            </w:pPr>
            <w:r w:rsidRPr="004F3860">
              <w:rPr>
                <w:sz w:val="16"/>
                <w:szCs w:val="16"/>
              </w:rPr>
              <w:t xml:space="preserve">Used </w:t>
            </w:r>
            <w:r>
              <w:rPr>
                <w:sz w:val="16"/>
                <w:szCs w:val="16"/>
              </w:rPr>
              <w:t xml:space="preserve">by Lloyd’s </w:t>
            </w:r>
            <w:r w:rsidRPr="004F3860">
              <w:rPr>
                <w:sz w:val="16"/>
                <w:szCs w:val="16"/>
              </w:rPr>
              <w:t xml:space="preserve">to monitor the </w:t>
            </w:r>
            <w:r>
              <w:rPr>
                <w:sz w:val="16"/>
                <w:szCs w:val="16"/>
              </w:rPr>
              <w:t>Gross Written Premium by individual syndicates and the market as a whole.</w:t>
            </w:r>
          </w:p>
          <w:p w14:paraId="27E487D4" w14:textId="77777777" w:rsidR="002A0EC4" w:rsidRDefault="002A0EC4" w:rsidP="00587D93">
            <w:pPr>
              <w:spacing w:after="0" w:line="240" w:lineRule="auto"/>
              <w:rPr>
                <w:b/>
                <w:sz w:val="16"/>
                <w:szCs w:val="16"/>
              </w:rPr>
            </w:pPr>
          </w:p>
          <w:p w14:paraId="053B8BBD" w14:textId="77777777" w:rsidR="002A0EC4" w:rsidRPr="00F70498" w:rsidRDefault="002A0EC4" w:rsidP="00587D93">
            <w:pPr>
              <w:spacing w:after="0" w:line="240" w:lineRule="auto"/>
              <w:rPr>
                <w:b/>
                <w:sz w:val="16"/>
                <w:szCs w:val="16"/>
              </w:rPr>
            </w:pPr>
            <w:r w:rsidRPr="00F70498">
              <w:rPr>
                <w:b/>
                <w:sz w:val="16"/>
                <w:szCs w:val="16"/>
              </w:rPr>
              <w:t>Format</w:t>
            </w:r>
          </w:p>
          <w:p w14:paraId="586C7C38" w14:textId="77777777" w:rsidR="002A0EC4" w:rsidRDefault="002A0EC4" w:rsidP="002A0EC4">
            <w:pPr>
              <w:numPr>
                <w:ilvl w:val="0"/>
                <w:numId w:val="11"/>
              </w:numPr>
              <w:spacing w:after="0" w:line="240" w:lineRule="auto"/>
              <w:rPr>
                <w:bCs/>
                <w:sz w:val="16"/>
                <w:szCs w:val="16"/>
              </w:rPr>
            </w:pPr>
            <w:r>
              <w:rPr>
                <w:bCs/>
                <w:sz w:val="16"/>
                <w:szCs w:val="16"/>
              </w:rPr>
              <w:t>A numeric field with up to 18 digits before the decimal place and up to 4 digits after it.</w:t>
            </w:r>
          </w:p>
          <w:p w14:paraId="54E650C7" w14:textId="77777777" w:rsidR="002A0EC4" w:rsidRDefault="002A0EC4" w:rsidP="00587D93">
            <w:pPr>
              <w:spacing w:after="0" w:line="240" w:lineRule="auto"/>
              <w:rPr>
                <w:bCs/>
                <w:sz w:val="16"/>
                <w:szCs w:val="16"/>
              </w:rPr>
            </w:pPr>
          </w:p>
          <w:p w14:paraId="22B5B35E" w14:textId="77777777" w:rsidR="002A0EC4" w:rsidRDefault="002A0EC4" w:rsidP="002A0EC4">
            <w:pPr>
              <w:numPr>
                <w:ilvl w:val="0"/>
                <w:numId w:val="11"/>
              </w:numPr>
              <w:spacing w:after="0" w:line="240" w:lineRule="auto"/>
              <w:rPr>
                <w:bCs/>
                <w:sz w:val="16"/>
                <w:szCs w:val="16"/>
              </w:rPr>
            </w:pPr>
            <w:r>
              <w:rPr>
                <w:bCs/>
                <w:sz w:val="16"/>
                <w:szCs w:val="16"/>
              </w:rPr>
              <w:t>Do not include commas or other separators in this field. For example, “123456789.1234” is a valid value whereas “123,456,789.1234” is not.</w:t>
            </w:r>
          </w:p>
          <w:p w14:paraId="2FAEE528" w14:textId="77777777" w:rsidR="002A0EC4" w:rsidRDefault="002A0EC4" w:rsidP="00587D93">
            <w:pPr>
              <w:spacing w:after="0" w:line="240" w:lineRule="auto"/>
              <w:rPr>
                <w:b/>
                <w:bCs/>
                <w:sz w:val="16"/>
                <w:szCs w:val="16"/>
              </w:rPr>
            </w:pPr>
          </w:p>
          <w:p w14:paraId="6399F85C" w14:textId="77777777" w:rsidR="002A0EC4" w:rsidRPr="00F70498" w:rsidRDefault="002A0EC4" w:rsidP="00587D93">
            <w:pPr>
              <w:spacing w:after="0" w:line="240" w:lineRule="auto"/>
              <w:rPr>
                <w:b/>
                <w:bCs/>
                <w:sz w:val="16"/>
                <w:szCs w:val="16"/>
              </w:rPr>
            </w:pPr>
            <w:r w:rsidRPr="00F70498">
              <w:rPr>
                <w:b/>
                <w:bCs/>
                <w:sz w:val="16"/>
                <w:szCs w:val="16"/>
              </w:rPr>
              <w:t>Mandatory/Optional</w:t>
            </w:r>
          </w:p>
          <w:p w14:paraId="24D9D08B" w14:textId="77777777" w:rsidR="002A0EC4" w:rsidRDefault="002A0EC4" w:rsidP="00587D93">
            <w:pPr>
              <w:spacing w:after="0" w:line="240" w:lineRule="auto"/>
              <w:rPr>
                <w:bCs/>
                <w:sz w:val="16"/>
                <w:szCs w:val="16"/>
              </w:rPr>
            </w:pPr>
            <w:r>
              <w:rPr>
                <w:bCs/>
                <w:sz w:val="16"/>
                <w:szCs w:val="16"/>
              </w:rPr>
              <w:t>This field is mandatory.</w:t>
            </w:r>
          </w:p>
          <w:p w14:paraId="53222648" w14:textId="77777777" w:rsidR="002A0EC4" w:rsidRDefault="002A0EC4" w:rsidP="00587D93">
            <w:pPr>
              <w:spacing w:after="0" w:line="240" w:lineRule="auto"/>
              <w:rPr>
                <w:bCs/>
                <w:sz w:val="16"/>
                <w:szCs w:val="16"/>
              </w:rPr>
            </w:pPr>
          </w:p>
          <w:p w14:paraId="6023846D" w14:textId="77777777" w:rsidR="002A0EC4" w:rsidRPr="00F70498" w:rsidRDefault="002A0EC4" w:rsidP="00587D93">
            <w:pPr>
              <w:spacing w:after="0" w:line="240" w:lineRule="auto"/>
              <w:rPr>
                <w:b/>
                <w:bCs/>
                <w:sz w:val="16"/>
                <w:szCs w:val="16"/>
              </w:rPr>
            </w:pPr>
            <w:r>
              <w:rPr>
                <w:b/>
                <w:bCs/>
                <w:sz w:val="16"/>
                <w:szCs w:val="16"/>
              </w:rPr>
              <w:t>Further details and examples</w:t>
            </w:r>
          </w:p>
          <w:p w14:paraId="4D9C357E" w14:textId="77777777" w:rsidR="002A0EC4" w:rsidRPr="00B80264" w:rsidRDefault="002A0EC4" w:rsidP="00587D93">
            <w:pPr>
              <w:spacing w:after="0" w:line="240" w:lineRule="auto"/>
              <w:rPr>
                <w:sz w:val="16"/>
                <w:szCs w:val="16"/>
              </w:rPr>
            </w:pPr>
            <w:r w:rsidRPr="00723E6E">
              <w:rPr>
                <w:sz w:val="16"/>
                <w:szCs w:val="16"/>
              </w:rPr>
              <w:t xml:space="preserve">The </w:t>
            </w:r>
            <w:r>
              <w:rPr>
                <w:sz w:val="16"/>
                <w:szCs w:val="16"/>
              </w:rPr>
              <w:t>Gross Written Premium</w:t>
            </w:r>
            <w:r w:rsidRPr="00723E6E">
              <w:rPr>
                <w:sz w:val="16"/>
                <w:szCs w:val="16"/>
              </w:rPr>
              <w:t xml:space="preserve"> in this field is to equal the sum of the </w:t>
            </w:r>
            <w:r w:rsidR="008B22A0">
              <w:rPr>
                <w:sz w:val="16"/>
                <w:szCs w:val="16"/>
              </w:rPr>
              <w:t>corresponding C</w:t>
            </w:r>
            <w:r w:rsidRPr="00723E6E">
              <w:rPr>
                <w:sz w:val="16"/>
                <w:szCs w:val="16"/>
              </w:rPr>
              <w:t xml:space="preserve">urrent </w:t>
            </w:r>
            <w:r w:rsidR="008B22A0">
              <w:rPr>
                <w:sz w:val="16"/>
                <w:szCs w:val="16"/>
              </w:rPr>
              <w:t>S</w:t>
            </w:r>
            <w:r w:rsidRPr="00723E6E">
              <w:rPr>
                <w:sz w:val="16"/>
                <w:szCs w:val="16"/>
              </w:rPr>
              <w:t xml:space="preserve">yndicate </w:t>
            </w:r>
            <w:r>
              <w:rPr>
                <w:sz w:val="16"/>
                <w:szCs w:val="16"/>
              </w:rPr>
              <w:t>Gross Written Premium</w:t>
            </w:r>
            <w:r w:rsidRPr="00723E6E">
              <w:rPr>
                <w:sz w:val="16"/>
                <w:szCs w:val="16"/>
              </w:rPr>
              <w:t xml:space="preserve"> reported in field 160 on forms </w:t>
            </w:r>
            <w:r>
              <w:rPr>
                <w:sz w:val="16"/>
                <w:szCs w:val="16"/>
              </w:rPr>
              <w:t>286</w:t>
            </w:r>
            <w:r w:rsidRPr="00723E6E">
              <w:rPr>
                <w:sz w:val="16"/>
                <w:szCs w:val="16"/>
              </w:rPr>
              <w:t xml:space="preserve"> and </w:t>
            </w:r>
            <w:r>
              <w:rPr>
                <w:sz w:val="16"/>
                <w:szCs w:val="16"/>
              </w:rPr>
              <w:t>287</w:t>
            </w:r>
            <w:r w:rsidRPr="00723E6E">
              <w:rPr>
                <w:sz w:val="16"/>
                <w:szCs w:val="16"/>
              </w:rPr>
              <w:t xml:space="preserve">. </w:t>
            </w:r>
            <w:hyperlink w:anchor="_Example_–_Currency" w:history="1">
              <w:r w:rsidRPr="00B80264">
                <w:rPr>
                  <w:sz w:val="16"/>
                  <w:szCs w:val="16"/>
                  <w:u w:val="single"/>
                </w:rPr>
                <w:t>Section 11</w:t>
              </w:r>
            </w:hyperlink>
            <w:r w:rsidRPr="00B80264">
              <w:rPr>
                <w:sz w:val="16"/>
                <w:szCs w:val="16"/>
              </w:rPr>
              <w:t xml:space="preserve"> of these instructions contains an example that demonstrates this relationship.</w:t>
            </w:r>
          </w:p>
          <w:p w14:paraId="7CBD1230" w14:textId="77777777" w:rsidR="002A0EC4" w:rsidRPr="00B80264" w:rsidRDefault="002A0EC4" w:rsidP="00587D93">
            <w:pPr>
              <w:spacing w:after="0" w:line="240" w:lineRule="auto"/>
              <w:rPr>
                <w:bCs/>
                <w:sz w:val="16"/>
                <w:szCs w:val="16"/>
              </w:rPr>
            </w:pPr>
          </w:p>
          <w:p w14:paraId="7C6FBF75" w14:textId="77777777" w:rsidR="002A0EC4" w:rsidRPr="00A9566D" w:rsidRDefault="002A0EC4" w:rsidP="00587D93">
            <w:pPr>
              <w:spacing w:after="0" w:line="240" w:lineRule="auto"/>
              <w:rPr>
                <w:bCs/>
                <w:sz w:val="16"/>
                <w:szCs w:val="16"/>
              </w:rPr>
            </w:pPr>
          </w:p>
        </w:tc>
        <w:tc>
          <w:tcPr>
            <w:tcW w:w="2175" w:type="pct"/>
          </w:tcPr>
          <w:p w14:paraId="6610EDCD" w14:textId="77777777" w:rsidR="002A0EC4" w:rsidRPr="00A9566D" w:rsidRDefault="002A0EC4" w:rsidP="002A0EC4">
            <w:pPr>
              <w:spacing w:after="0" w:line="240" w:lineRule="auto"/>
              <w:ind w:left="360"/>
              <w:rPr>
                <w:bCs/>
                <w:sz w:val="16"/>
                <w:szCs w:val="16"/>
              </w:rPr>
            </w:pPr>
          </w:p>
        </w:tc>
      </w:tr>
    </w:tbl>
    <w:p w14:paraId="6BE3B3CB" w14:textId="77777777" w:rsidR="00E356C5" w:rsidRPr="00A27A72" w:rsidRDefault="00E356C5" w:rsidP="00A27A72">
      <w:pPr>
        <w:pageBreakBefore/>
        <w:spacing w:after="0" w:line="240" w:lineRule="auto"/>
        <w:rPr>
          <w:rFonts w:cs="Arial"/>
          <w:sz w:val="20"/>
        </w:rPr>
      </w:pPr>
    </w:p>
    <w:tbl>
      <w:tblPr>
        <w:tblW w:w="4901" w:type="pct"/>
        <w:tblInd w:w="198" w:type="dxa"/>
        <w:tblLayout w:type="fixed"/>
        <w:tblLook w:val="01E0" w:firstRow="1" w:lastRow="1" w:firstColumn="1" w:lastColumn="1" w:noHBand="0" w:noVBand="0"/>
      </w:tblPr>
      <w:tblGrid>
        <w:gridCol w:w="1529"/>
        <w:gridCol w:w="719"/>
        <w:gridCol w:w="7518"/>
      </w:tblGrid>
      <w:tr w:rsidR="00E356C5" w:rsidRPr="008C34EA" w14:paraId="3F8A815E" w14:textId="77777777">
        <w:trPr>
          <w:trHeight w:val="1333"/>
        </w:trPr>
        <w:tc>
          <w:tcPr>
            <w:tcW w:w="783" w:type="pct"/>
          </w:tcPr>
          <w:p w14:paraId="19756DB5" w14:textId="77777777" w:rsidR="00E356C5" w:rsidRPr="00F70498" w:rsidRDefault="002A0EC4" w:rsidP="00726A55">
            <w:pPr>
              <w:rPr>
                <w:b/>
                <w:bCs/>
                <w:color w:val="993366"/>
                <w:sz w:val="16"/>
                <w:szCs w:val="16"/>
              </w:rPr>
            </w:pPr>
            <w:r w:rsidRPr="002A0EC4">
              <w:rPr>
                <w:b/>
                <w:bCs/>
                <w:color w:val="993366"/>
                <w:sz w:val="16"/>
                <w:szCs w:val="16"/>
              </w:rPr>
              <w:t>Acquisition Costs (Brokerage, Commissions and Business Arrangement Fees)</w:t>
            </w:r>
          </w:p>
        </w:tc>
        <w:tc>
          <w:tcPr>
            <w:tcW w:w="368" w:type="pct"/>
          </w:tcPr>
          <w:p w14:paraId="48FE6F14" w14:textId="77777777" w:rsidR="00E356C5" w:rsidRPr="005B15D0" w:rsidRDefault="008462C8" w:rsidP="00726A55">
            <w:pPr>
              <w:spacing w:after="0" w:line="240" w:lineRule="auto"/>
              <w:jc w:val="both"/>
              <w:rPr>
                <w:b/>
                <w:sz w:val="16"/>
                <w:szCs w:val="16"/>
              </w:rPr>
            </w:pPr>
            <w:r>
              <w:pict w14:anchorId="73616898">
                <v:shape id="_x0000_i1033" type="#_x0000_t75" style="width:24.3pt;height:19.45pt" o:allowoverlap="f">
                  <v:imagedata r:id="rId34" o:title=""/>
                </v:shape>
              </w:pict>
            </w:r>
          </w:p>
        </w:tc>
        <w:tc>
          <w:tcPr>
            <w:tcW w:w="3849" w:type="pct"/>
          </w:tcPr>
          <w:p w14:paraId="63F82030" w14:textId="77777777" w:rsidR="001C23A6" w:rsidRDefault="001C23A6" w:rsidP="001C23A6">
            <w:pPr>
              <w:spacing w:after="0" w:line="240" w:lineRule="auto"/>
              <w:rPr>
                <w:b/>
                <w:sz w:val="16"/>
                <w:szCs w:val="16"/>
              </w:rPr>
            </w:pPr>
            <w:r>
              <w:rPr>
                <w:b/>
                <w:sz w:val="16"/>
                <w:szCs w:val="16"/>
              </w:rPr>
              <w:t>Overview</w:t>
            </w:r>
          </w:p>
          <w:p w14:paraId="40F7CE0B" w14:textId="77777777" w:rsidR="001C23A6" w:rsidRDefault="001C23A6" w:rsidP="001C23A6">
            <w:pPr>
              <w:spacing w:after="0" w:line="240" w:lineRule="auto"/>
              <w:rPr>
                <w:sz w:val="16"/>
                <w:szCs w:val="16"/>
              </w:rPr>
            </w:pPr>
            <w:r>
              <w:rPr>
                <w:sz w:val="16"/>
                <w:szCs w:val="16"/>
              </w:rPr>
              <w:t>The total amount of the acquisition costs (brokerage, commissions and business arrangement fees) applicable to the risks included in the PMDR.</w:t>
            </w:r>
          </w:p>
          <w:p w14:paraId="7DA85874" w14:textId="77777777" w:rsidR="0097791F" w:rsidRDefault="0097791F" w:rsidP="001C23A6">
            <w:pPr>
              <w:spacing w:after="0" w:line="240" w:lineRule="auto"/>
              <w:rPr>
                <w:sz w:val="16"/>
                <w:szCs w:val="16"/>
              </w:rPr>
            </w:pPr>
          </w:p>
          <w:p w14:paraId="3E565FE3" w14:textId="77777777" w:rsidR="0097791F" w:rsidRDefault="0097791F" w:rsidP="0097791F">
            <w:pPr>
              <w:numPr>
                <w:ilvl w:val="0"/>
                <w:numId w:val="46"/>
              </w:numPr>
              <w:spacing w:after="0" w:line="240" w:lineRule="auto"/>
              <w:rPr>
                <w:bCs/>
                <w:sz w:val="16"/>
                <w:szCs w:val="16"/>
              </w:rPr>
            </w:pPr>
            <w:r>
              <w:rPr>
                <w:bCs/>
                <w:sz w:val="16"/>
                <w:szCs w:val="16"/>
              </w:rPr>
              <w:t xml:space="preserve">The sum of the contract level acquisition costs in field 160a in PMD 286 and PMD 287 should equal the figure recorded in </w:t>
            </w:r>
            <w:r w:rsidR="00432E6C">
              <w:rPr>
                <w:bCs/>
                <w:sz w:val="16"/>
                <w:szCs w:val="16"/>
              </w:rPr>
              <w:t>this field</w:t>
            </w:r>
            <w:r>
              <w:rPr>
                <w:bCs/>
                <w:sz w:val="16"/>
                <w:szCs w:val="16"/>
              </w:rPr>
              <w:t>.</w:t>
            </w:r>
          </w:p>
          <w:p w14:paraId="12A96A26" w14:textId="77777777" w:rsidR="0097791F" w:rsidRDefault="0097791F" w:rsidP="001C23A6">
            <w:pPr>
              <w:spacing w:after="0" w:line="240" w:lineRule="auto"/>
              <w:rPr>
                <w:sz w:val="16"/>
                <w:szCs w:val="16"/>
              </w:rPr>
            </w:pPr>
          </w:p>
          <w:p w14:paraId="0859EFC0" w14:textId="77777777" w:rsidR="001C23A6" w:rsidRDefault="001C23A6" w:rsidP="001C23A6">
            <w:pPr>
              <w:spacing w:after="0" w:line="240" w:lineRule="auto"/>
              <w:rPr>
                <w:b/>
                <w:sz w:val="16"/>
                <w:szCs w:val="16"/>
              </w:rPr>
            </w:pPr>
          </w:p>
          <w:p w14:paraId="7D4F5836" w14:textId="77777777" w:rsidR="001C23A6" w:rsidRDefault="001C23A6" w:rsidP="001C23A6">
            <w:pPr>
              <w:spacing w:after="0" w:line="240" w:lineRule="auto"/>
              <w:rPr>
                <w:b/>
                <w:bCs/>
                <w:sz w:val="16"/>
                <w:szCs w:val="16"/>
              </w:rPr>
            </w:pPr>
            <w:r>
              <w:rPr>
                <w:b/>
                <w:bCs/>
                <w:sz w:val="16"/>
                <w:szCs w:val="16"/>
              </w:rPr>
              <w:t>Purpose</w:t>
            </w:r>
          </w:p>
          <w:p w14:paraId="67F80A0C" w14:textId="77777777" w:rsidR="001C23A6" w:rsidRDefault="001C23A6" w:rsidP="001C23A6">
            <w:pPr>
              <w:spacing w:after="0" w:line="240" w:lineRule="auto"/>
              <w:rPr>
                <w:bCs/>
                <w:sz w:val="16"/>
                <w:szCs w:val="16"/>
              </w:rPr>
            </w:pPr>
            <w:r>
              <w:rPr>
                <w:bCs/>
                <w:sz w:val="16"/>
                <w:szCs w:val="16"/>
              </w:rPr>
              <w:t xml:space="preserve">Used by Lloyd’s to construct </w:t>
            </w:r>
            <w:r w:rsidR="00D22B46">
              <w:rPr>
                <w:bCs/>
                <w:sz w:val="16"/>
                <w:szCs w:val="16"/>
              </w:rPr>
              <w:t>Gross Written Premium -</w:t>
            </w:r>
            <w:r>
              <w:rPr>
                <w:bCs/>
                <w:sz w:val="16"/>
                <w:szCs w:val="16"/>
              </w:rPr>
              <w:t xml:space="preserve"> which is Lloyd’s preferred measure of premium income.</w:t>
            </w:r>
          </w:p>
          <w:p w14:paraId="31A66712" w14:textId="77777777" w:rsidR="001C23A6" w:rsidRDefault="001C23A6" w:rsidP="001C23A6">
            <w:pPr>
              <w:spacing w:after="0" w:line="240" w:lineRule="auto"/>
              <w:rPr>
                <w:b/>
                <w:sz w:val="16"/>
                <w:szCs w:val="16"/>
              </w:rPr>
            </w:pPr>
          </w:p>
          <w:p w14:paraId="57CCE8EA" w14:textId="77777777" w:rsidR="001C23A6" w:rsidRDefault="001C23A6" w:rsidP="001C23A6">
            <w:pPr>
              <w:spacing w:after="0" w:line="240" w:lineRule="auto"/>
              <w:rPr>
                <w:b/>
                <w:sz w:val="16"/>
                <w:szCs w:val="16"/>
              </w:rPr>
            </w:pPr>
            <w:r>
              <w:rPr>
                <w:b/>
                <w:sz w:val="16"/>
                <w:szCs w:val="16"/>
              </w:rPr>
              <w:t>Format</w:t>
            </w:r>
          </w:p>
          <w:p w14:paraId="6B104EDE" w14:textId="77777777" w:rsidR="001C23A6" w:rsidRDefault="001C23A6" w:rsidP="001C23A6">
            <w:pPr>
              <w:numPr>
                <w:ilvl w:val="0"/>
                <w:numId w:val="46"/>
              </w:numPr>
              <w:spacing w:after="0" w:line="240" w:lineRule="auto"/>
              <w:rPr>
                <w:bCs/>
                <w:sz w:val="16"/>
                <w:szCs w:val="16"/>
              </w:rPr>
            </w:pPr>
            <w:r>
              <w:rPr>
                <w:bCs/>
                <w:sz w:val="16"/>
                <w:szCs w:val="16"/>
              </w:rPr>
              <w:t>A numeric field with up to 18 digits before the decimal place and up to 4 digits after it.</w:t>
            </w:r>
          </w:p>
          <w:p w14:paraId="6BAE9022" w14:textId="77777777" w:rsidR="001C23A6" w:rsidRDefault="001C23A6" w:rsidP="001C23A6">
            <w:pPr>
              <w:spacing w:after="0" w:line="240" w:lineRule="auto"/>
              <w:rPr>
                <w:bCs/>
                <w:sz w:val="16"/>
                <w:szCs w:val="16"/>
              </w:rPr>
            </w:pPr>
          </w:p>
          <w:p w14:paraId="22DC615D" w14:textId="77777777" w:rsidR="001C23A6" w:rsidRDefault="001C23A6" w:rsidP="001C23A6">
            <w:pPr>
              <w:numPr>
                <w:ilvl w:val="0"/>
                <w:numId w:val="46"/>
              </w:numPr>
              <w:spacing w:after="0" w:line="240" w:lineRule="auto"/>
              <w:rPr>
                <w:bCs/>
                <w:sz w:val="16"/>
                <w:szCs w:val="16"/>
              </w:rPr>
            </w:pPr>
            <w:r>
              <w:rPr>
                <w:bCs/>
                <w:sz w:val="16"/>
                <w:szCs w:val="16"/>
              </w:rPr>
              <w:t>Do not include commas or other separators in this field. For example, “123456789.1234” is a valid value whereas “123,456,789.1234” is not.</w:t>
            </w:r>
          </w:p>
          <w:p w14:paraId="7B8FEDBF" w14:textId="77777777" w:rsidR="001C23A6" w:rsidRDefault="001C23A6" w:rsidP="001C23A6">
            <w:pPr>
              <w:spacing w:after="0" w:line="240" w:lineRule="auto"/>
              <w:rPr>
                <w:bCs/>
                <w:sz w:val="16"/>
                <w:szCs w:val="16"/>
              </w:rPr>
            </w:pPr>
          </w:p>
          <w:p w14:paraId="5BA0A4BB" w14:textId="77777777" w:rsidR="001C23A6" w:rsidRDefault="001C23A6" w:rsidP="001C23A6">
            <w:pPr>
              <w:numPr>
                <w:ilvl w:val="0"/>
                <w:numId w:val="46"/>
              </w:numPr>
              <w:spacing w:after="0" w:line="240" w:lineRule="auto"/>
              <w:rPr>
                <w:bCs/>
                <w:sz w:val="16"/>
                <w:szCs w:val="16"/>
              </w:rPr>
            </w:pPr>
            <w:r>
              <w:rPr>
                <w:bCs/>
                <w:sz w:val="16"/>
                <w:szCs w:val="16"/>
              </w:rPr>
              <w:t>If a positive amount is paid out by the insurer in respect of acquisition costs, report it as a negative amount in this field. Lloyd’s expects any non-zero value in this field to be negative.</w:t>
            </w:r>
          </w:p>
          <w:p w14:paraId="3CDC8CF3" w14:textId="77777777" w:rsidR="001C23A6" w:rsidRDefault="001C23A6" w:rsidP="001C23A6">
            <w:pPr>
              <w:spacing w:after="0" w:line="240" w:lineRule="auto"/>
              <w:rPr>
                <w:b/>
                <w:bCs/>
                <w:sz w:val="16"/>
                <w:szCs w:val="16"/>
              </w:rPr>
            </w:pPr>
          </w:p>
          <w:p w14:paraId="74181925" w14:textId="77777777" w:rsidR="001C23A6" w:rsidRDefault="001C23A6" w:rsidP="001C23A6">
            <w:pPr>
              <w:spacing w:after="0" w:line="240" w:lineRule="auto"/>
              <w:rPr>
                <w:b/>
                <w:bCs/>
                <w:sz w:val="16"/>
                <w:szCs w:val="16"/>
              </w:rPr>
            </w:pPr>
            <w:r>
              <w:rPr>
                <w:b/>
                <w:bCs/>
                <w:sz w:val="16"/>
                <w:szCs w:val="16"/>
              </w:rPr>
              <w:t>Mandatory/Optional</w:t>
            </w:r>
          </w:p>
          <w:p w14:paraId="5B899C99" w14:textId="77777777" w:rsidR="001C23A6" w:rsidRDefault="001C23A6" w:rsidP="001C23A6">
            <w:pPr>
              <w:spacing w:after="0" w:line="240" w:lineRule="auto"/>
              <w:rPr>
                <w:bCs/>
                <w:sz w:val="16"/>
                <w:szCs w:val="16"/>
              </w:rPr>
            </w:pPr>
            <w:r>
              <w:rPr>
                <w:bCs/>
                <w:sz w:val="16"/>
                <w:szCs w:val="16"/>
              </w:rPr>
              <w:t>This field is mandatory.</w:t>
            </w:r>
          </w:p>
          <w:p w14:paraId="494972AC" w14:textId="77777777" w:rsidR="001C23A6" w:rsidRDefault="001C23A6" w:rsidP="001C23A6">
            <w:pPr>
              <w:spacing w:after="0" w:line="240" w:lineRule="auto"/>
              <w:rPr>
                <w:bCs/>
                <w:sz w:val="16"/>
                <w:szCs w:val="16"/>
              </w:rPr>
            </w:pPr>
          </w:p>
          <w:p w14:paraId="21C10934" w14:textId="77777777" w:rsidR="001C23A6" w:rsidRDefault="001C23A6" w:rsidP="001C23A6">
            <w:pPr>
              <w:spacing w:after="0" w:line="240" w:lineRule="auto"/>
              <w:rPr>
                <w:b/>
                <w:bCs/>
                <w:sz w:val="16"/>
                <w:szCs w:val="16"/>
              </w:rPr>
            </w:pPr>
            <w:r>
              <w:rPr>
                <w:b/>
                <w:bCs/>
                <w:sz w:val="16"/>
                <w:szCs w:val="16"/>
              </w:rPr>
              <w:t>Further details and examples</w:t>
            </w:r>
          </w:p>
          <w:p w14:paraId="058AC5C5" w14:textId="77777777" w:rsidR="001C23A6" w:rsidRDefault="001C23A6" w:rsidP="001C23A6">
            <w:pPr>
              <w:spacing w:after="0" w:line="240" w:lineRule="auto"/>
              <w:rPr>
                <w:bCs/>
                <w:sz w:val="16"/>
                <w:szCs w:val="16"/>
              </w:rPr>
            </w:pPr>
          </w:p>
          <w:p w14:paraId="37D1BAAF" w14:textId="77777777" w:rsidR="001C23A6" w:rsidRDefault="001C23A6" w:rsidP="001C23A6">
            <w:pPr>
              <w:numPr>
                <w:ilvl w:val="0"/>
                <w:numId w:val="46"/>
              </w:numPr>
              <w:spacing w:after="0" w:line="240" w:lineRule="auto"/>
              <w:rPr>
                <w:bCs/>
                <w:sz w:val="16"/>
                <w:szCs w:val="16"/>
              </w:rPr>
            </w:pPr>
            <w:r>
              <w:rPr>
                <w:bCs/>
                <w:sz w:val="16"/>
                <w:szCs w:val="16"/>
              </w:rPr>
              <w:t>Do not include in acquisitions costs the remuneration of underwriting staff.</w:t>
            </w:r>
          </w:p>
          <w:p w14:paraId="03F3942F" w14:textId="77777777" w:rsidR="001C23A6" w:rsidRDefault="001C23A6" w:rsidP="001C23A6">
            <w:pPr>
              <w:spacing w:after="0" w:line="240" w:lineRule="auto"/>
              <w:rPr>
                <w:bCs/>
                <w:sz w:val="16"/>
                <w:szCs w:val="16"/>
              </w:rPr>
            </w:pPr>
          </w:p>
          <w:p w14:paraId="328882ED" w14:textId="77777777" w:rsidR="001C23A6" w:rsidRDefault="001C23A6" w:rsidP="001C23A6">
            <w:pPr>
              <w:numPr>
                <w:ilvl w:val="0"/>
                <w:numId w:val="46"/>
              </w:numPr>
              <w:spacing w:after="0" w:line="240" w:lineRule="auto"/>
              <w:rPr>
                <w:bCs/>
                <w:sz w:val="16"/>
                <w:szCs w:val="16"/>
              </w:rPr>
            </w:pPr>
            <w:r>
              <w:rPr>
                <w:bCs/>
                <w:sz w:val="16"/>
                <w:szCs w:val="16"/>
              </w:rPr>
              <w:t xml:space="preserve">When known, include any profit commission paid to brokers in relation to risks written during the current return year in this field. </w:t>
            </w:r>
          </w:p>
          <w:p w14:paraId="3A138C40" w14:textId="77777777" w:rsidR="0097791F" w:rsidRDefault="0097791F" w:rsidP="00745012">
            <w:pPr>
              <w:pStyle w:val="ListParagraph"/>
              <w:rPr>
                <w:bCs/>
                <w:sz w:val="16"/>
                <w:szCs w:val="16"/>
              </w:rPr>
            </w:pPr>
          </w:p>
          <w:p w14:paraId="1AF83809" w14:textId="77777777" w:rsidR="00E356C5" w:rsidRPr="00A9566D" w:rsidRDefault="00E356C5" w:rsidP="00745012">
            <w:pPr>
              <w:spacing w:after="0" w:line="240" w:lineRule="auto"/>
              <w:ind w:left="360"/>
              <w:rPr>
                <w:bCs/>
                <w:sz w:val="16"/>
                <w:szCs w:val="16"/>
              </w:rPr>
            </w:pPr>
          </w:p>
        </w:tc>
      </w:tr>
    </w:tbl>
    <w:p w14:paraId="3F91D3A8" w14:textId="77777777" w:rsidR="00B96AB8" w:rsidRDefault="00B96AB8" w:rsidP="00F70498"/>
    <w:tbl>
      <w:tblPr>
        <w:tblW w:w="4901" w:type="pct"/>
        <w:tblInd w:w="198" w:type="dxa"/>
        <w:tblLayout w:type="fixed"/>
        <w:tblLook w:val="01E0" w:firstRow="1" w:lastRow="1" w:firstColumn="1" w:lastColumn="1" w:noHBand="0" w:noVBand="0"/>
      </w:tblPr>
      <w:tblGrid>
        <w:gridCol w:w="1529"/>
        <w:gridCol w:w="719"/>
        <w:gridCol w:w="7518"/>
      </w:tblGrid>
      <w:tr w:rsidR="00704206" w:rsidRPr="008C34EA" w14:paraId="53E15417" w14:textId="77777777">
        <w:trPr>
          <w:trHeight w:val="1333"/>
        </w:trPr>
        <w:tc>
          <w:tcPr>
            <w:tcW w:w="783" w:type="pct"/>
          </w:tcPr>
          <w:p w14:paraId="5871AC12" w14:textId="77777777" w:rsidR="00704206" w:rsidRPr="00F70498" w:rsidRDefault="00704206" w:rsidP="00853014">
            <w:pPr>
              <w:rPr>
                <w:b/>
                <w:bCs/>
                <w:color w:val="993366"/>
                <w:sz w:val="16"/>
                <w:szCs w:val="16"/>
              </w:rPr>
            </w:pPr>
          </w:p>
        </w:tc>
        <w:tc>
          <w:tcPr>
            <w:tcW w:w="368" w:type="pct"/>
          </w:tcPr>
          <w:p w14:paraId="1BE318CA" w14:textId="77777777" w:rsidR="00704206" w:rsidRPr="005B15D0" w:rsidRDefault="00704206" w:rsidP="00853014">
            <w:pPr>
              <w:spacing w:after="0" w:line="240" w:lineRule="auto"/>
              <w:jc w:val="both"/>
              <w:rPr>
                <w:b/>
                <w:sz w:val="16"/>
                <w:szCs w:val="16"/>
              </w:rPr>
            </w:pPr>
          </w:p>
        </w:tc>
        <w:tc>
          <w:tcPr>
            <w:tcW w:w="3849" w:type="pct"/>
          </w:tcPr>
          <w:p w14:paraId="723AC696" w14:textId="77777777" w:rsidR="00BF7EA4" w:rsidRPr="00A9566D" w:rsidRDefault="00BF7EA4" w:rsidP="00BF7EA4">
            <w:pPr>
              <w:spacing w:after="0" w:line="240" w:lineRule="auto"/>
              <w:rPr>
                <w:bCs/>
                <w:sz w:val="16"/>
                <w:szCs w:val="16"/>
              </w:rPr>
            </w:pPr>
          </w:p>
        </w:tc>
      </w:tr>
    </w:tbl>
    <w:p w14:paraId="0663C9E8" w14:textId="77777777" w:rsidR="00C702EE" w:rsidRPr="00C5220A" w:rsidRDefault="00C702EE" w:rsidP="004905FA">
      <w:pPr>
        <w:pStyle w:val="Heading2"/>
        <w:keepNext/>
        <w:pageBreakBefore/>
        <w:tabs>
          <w:tab w:val="clear" w:pos="5897"/>
        </w:tabs>
        <w:spacing w:before="240" w:after="60" w:line="240" w:lineRule="auto"/>
        <w:ind w:left="86" w:firstLine="0"/>
        <w:rPr>
          <w:color w:val="1E35BF"/>
          <w:sz w:val="20"/>
        </w:rPr>
      </w:pPr>
      <w:bookmarkStart w:id="5464" w:name="_Toc257889625"/>
      <w:bookmarkStart w:id="5465" w:name="_Toc257897616"/>
      <w:bookmarkStart w:id="5466" w:name="_Toc257897916"/>
      <w:bookmarkStart w:id="5467" w:name="_Toc257900966"/>
      <w:bookmarkStart w:id="5468" w:name="_Toc257905733"/>
      <w:bookmarkStart w:id="5469" w:name="_Toc257907114"/>
      <w:bookmarkStart w:id="5470" w:name="_Toc256523232"/>
      <w:bookmarkStart w:id="5471" w:name="_Toc256523403"/>
      <w:bookmarkStart w:id="5472" w:name="_Toc256523574"/>
      <w:bookmarkStart w:id="5473" w:name="_Toc256686636"/>
      <w:bookmarkStart w:id="5474" w:name="_Toc256687433"/>
      <w:bookmarkStart w:id="5475" w:name="_Toc256687693"/>
      <w:bookmarkStart w:id="5476" w:name="_Toc256687880"/>
      <w:bookmarkStart w:id="5477" w:name="_Toc256688067"/>
      <w:bookmarkStart w:id="5478" w:name="_Toc256688805"/>
      <w:bookmarkStart w:id="5479" w:name="_Toc256690253"/>
      <w:bookmarkStart w:id="5480" w:name="_Toc256690956"/>
      <w:bookmarkStart w:id="5481" w:name="_Toc256691209"/>
      <w:bookmarkStart w:id="5482" w:name="_Toc256693849"/>
      <w:bookmarkStart w:id="5483" w:name="_Toc256761083"/>
      <w:bookmarkStart w:id="5484" w:name="_Toc256761321"/>
      <w:bookmarkStart w:id="5485" w:name="_Toc256761559"/>
      <w:bookmarkStart w:id="5486" w:name="_Toc256772933"/>
      <w:bookmarkStart w:id="5487" w:name="_Toc256773172"/>
      <w:bookmarkStart w:id="5488" w:name="_Toc256782609"/>
      <w:bookmarkStart w:id="5489" w:name="_Toc256782879"/>
      <w:bookmarkStart w:id="5490" w:name="_Toc256783150"/>
      <w:bookmarkStart w:id="5491" w:name="_Toc256783418"/>
      <w:bookmarkStart w:id="5492" w:name="_Toc256783686"/>
      <w:bookmarkStart w:id="5493" w:name="_Toc256783953"/>
      <w:bookmarkStart w:id="5494" w:name="_Toc257022450"/>
      <w:bookmarkStart w:id="5495" w:name="_Toc257022842"/>
      <w:bookmarkStart w:id="5496" w:name="_Toc257023235"/>
      <w:bookmarkStart w:id="5497" w:name="_Toc257023964"/>
      <w:bookmarkStart w:id="5498" w:name="_Toc257026019"/>
      <w:bookmarkStart w:id="5499" w:name="_Toc257026483"/>
      <w:bookmarkStart w:id="5500" w:name="_Toc257033649"/>
      <w:bookmarkStart w:id="5501" w:name="_Toc257035798"/>
      <w:bookmarkStart w:id="5502" w:name="_Toc257037607"/>
      <w:bookmarkStart w:id="5503" w:name="_Toc257108899"/>
      <w:bookmarkStart w:id="5504" w:name="_Toc257112981"/>
      <w:bookmarkStart w:id="5505" w:name="_Toc257116974"/>
      <w:bookmarkStart w:id="5506" w:name="_Toc257119202"/>
      <w:bookmarkStart w:id="5507" w:name="_Toc257120297"/>
      <w:bookmarkStart w:id="5508" w:name="_Toc257121297"/>
      <w:bookmarkStart w:id="5509" w:name="_Toc257210721"/>
      <w:bookmarkStart w:id="5510" w:name="_Toc257215336"/>
      <w:bookmarkStart w:id="5511" w:name="_Forms_186,_187_and_188_–_Premium_vo"/>
      <w:bookmarkStart w:id="5512" w:name="_Forms_186,_187"/>
      <w:bookmarkStart w:id="5513" w:name="_Toc113278631"/>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r w:rsidRPr="00C5220A">
        <w:rPr>
          <w:color w:val="1E35BF"/>
          <w:sz w:val="20"/>
        </w:rPr>
        <w:lastRenderedPageBreak/>
        <w:t xml:space="preserve">Forms </w:t>
      </w:r>
      <w:r w:rsidR="00905E8E" w:rsidRPr="00C5220A">
        <w:rPr>
          <w:color w:val="1E35BF"/>
          <w:sz w:val="20"/>
        </w:rPr>
        <w:t>286</w:t>
      </w:r>
      <w:r w:rsidRPr="00C5220A">
        <w:rPr>
          <w:color w:val="1E35BF"/>
          <w:sz w:val="20"/>
        </w:rPr>
        <w:t xml:space="preserve">, </w:t>
      </w:r>
      <w:r w:rsidR="00B65CF7" w:rsidRPr="00C5220A">
        <w:rPr>
          <w:color w:val="1E35BF"/>
          <w:sz w:val="20"/>
        </w:rPr>
        <w:t>287</w:t>
      </w:r>
      <w:r w:rsidRPr="00C5220A">
        <w:rPr>
          <w:color w:val="1E35BF"/>
          <w:sz w:val="20"/>
        </w:rPr>
        <w:t xml:space="preserve"> and </w:t>
      </w:r>
      <w:r w:rsidR="00B65CF7" w:rsidRPr="00C5220A">
        <w:rPr>
          <w:color w:val="1E35BF"/>
          <w:sz w:val="20"/>
        </w:rPr>
        <w:t>288</w:t>
      </w:r>
      <w:r w:rsidRPr="00C5220A">
        <w:rPr>
          <w:color w:val="1E35BF"/>
          <w:sz w:val="20"/>
        </w:rPr>
        <w:t xml:space="preserve"> – P</w:t>
      </w:r>
      <w:r w:rsidR="002731CF" w:rsidRPr="00C5220A">
        <w:rPr>
          <w:color w:val="1E35BF"/>
          <w:sz w:val="20"/>
        </w:rPr>
        <w:t>rice movements and p</w:t>
      </w:r>
      <w:r w:rsidRPr="00C5220A">
        <w:rPr>
          <w:color w:val="1E35BF"/>
          <w:sz w:val="20"/>
        </w:rPr>
        <w:t>remium volumes</w:t>
      </w:r>
      <w:bookmarkEnd w:id="5513"/>
    </w:p>
    <w:p w14:paraId="3D456AB3" w14:textId="77777777" w:rsidR="00E07AF4" w:rsidRPr="00C702EE" w:rsidRDefault="00E07AF4" w:rsidP="00C702EE">
      <w:pPr>
        <w:pStyle w:val="Heading2"/>
        <w:keepNext/>
        <w:numPr>
          <w:ilvl w:val="0"/>
          <w:numId w:val="0"/>
        </w:numPr>
        <w:tabs>
          <w:tab w:val="clear" w:pos="5897"/>
        </w:tabs>
        <w:spacing w:before="0" w:line="240" w:lineRule="auto"/>
        <w:rPr>
          <w:b w:val="0"/>
          <w:sz w:val="20"/>
        </w:rPr>
      </w:pPr>
    </w:p>
    <w:tbl>
      <w:tblPr>
        <w:tblW w:w="4901" w:type="pct"/>
        <w:tblInd w:w="198" w:type="dxa"/>
        <w:tblLayout w:type="fixed"/>
        <w:tblLook w:val="01E0" w:firstRow="1" w:lastRow="1" w:firstColumn="1" w:lastColumn="1" w:noHBand="0" w:noVBand="0"/>
      </w:tblPr>
      <w:tblGrid>
        <w:gridCol w:w="1529"/>
        <w:gridCol w:w="719"/>
        <w:gridCol w:w="7518"/>
      </w:tblGrid>
      <w:tr w:rsidR="004E22DF" w:rsidRPr="008C34EA" w14:paraId="5B3DFF40" w14:textId="77777777">
        <w:trPr>
          <w:trHeight w:val="1333"/>
        </w:trPr>
        <w:tc>
          <w:tcPr>
            <w:tcW w:w="783" w:type="pct"/>
          </w:tcPr>
          <w:p w14:paraId="2B1B2F51" w14:textId="77777777" w:rsidR="004E22DF" w:rsidRPr="00F70498" w:rsidRDefault="00521119" w:rsidP="0088595B">
            <w:pPr>
              <w:rPr>
                <w:b/>
                <w:bCs/>
                <w:color w:val="993366"/>
                <w:sz w:val="16"/>
                <w:szCs w:val="16"/>
              </w:rPr>
            </w:pPr>
            <w:r>
              <w:rPr>
                <w:b/>
                <w:bCs/>
                <w:color w:val="993366"/>
                <w:sz w:val="16"/>
                <w:szCs w:val="16"/>
              </w:rPr>
              <w:t xml:space="preserve">Single </w:t>
            </w:r>
            <w:r w:rsidR="003A660F">
              <w:rPr>
                <w:b/>
                <w:bCs/>
                <w:color w:val="993366"/>
                <w:sz w:val="16"/>
                <w:szCs w:val="16"/>
              </w:rPr>
              <w:t>R</w:t>
            </w:r>
            <w:r w:rsidR="004E22DF">
              <w:rPr>
                <w:b/>
                <w:bCs/>
                <w:color w:val="993366"/>
                <w:sz w:val="16"/>
                <w:szCs w:val="16"/>
              </w:rPr>
              <w:t xml:space="preserve">isk </w:t>
            </w:r>
            <w:r w:rsidR="003A660F">
              <w:rPr>
                <w:b/>
                <w:bCs/>
                <w:color w:val="993366"/>
                <w:sz w:val="16"/>
                <w:szCs w:val="16"/>
              </w:rPr>
              <w:t>F</w:t>
            </w:r>
            <w:r w:rsidR="004E22DF">
              <w:rPr>
                <w:b/>
                <w:bCs/>
                <w:color w:val="993366"/>
                <w:sz w:val="16"/>
                <w:szCs w:val="16"/>
              </w:rPr>
              <w:t>lag</w:t>
            </w:r>
          </w:p>
        </w:tc>
        <w:tc>
          <w:tcPr>
            <w:tcW w:w="368" w:type="pct"/>
          </w:tcPr>
          <w:p w14:paraId="4CF30B8B" w14:textId="77777777" w:rsidR="004E22DF" w:rsidRPr="007B0BC9" w:rsidRDefault="008462C8" w:rsidP="0088595B">
            <w:pPr>
              <w:spacing w:after="0" w:line="240" w:lineRule="auto"/>
              <w:jc w:val="both"/>
            </w:pPr>
            <w:r>
              <w:pict w14:anchorId="7AF69663">
                <v:shape id="_x0000_i1034" type="#_x0000_t75" style="width:24.3pt;height:19.45pt" o:allowoverlap="f">
                  <v:imagedata r:id="rId35" o:title=""/>
                </v:shape>
              </w:pict>
            </w:r>
          </w:p>
          <w:p w14:paraId="230EBA86" w14:textId="77777777" w:rsidR="004E22DF" w:rsidRDefault="004E22DF" w:rsidP="0088595B">
            <w:pPr>
              <w:spacing w:after="0" w:line="240" w:lineRule="auto"/>
              <w:jc w:val="both"/>
            </w:pPr>
          </w:p>
          <w:p w14:paraId="07167728" w14:textId="77777777" w:rsidR="004E22DF" w:rsidRDefault="004E22DF" w:rsidP="0088595B">
            <w:pPr>
              <w:spacing w:after="0" w:line="240" w:lineRule="auto"/>
              <w:jc w:val="both"/>
            </w:pPr>
          </w:p>
          <w:p w14:paraId="03E5F028" w14:textId="77777777" w:rsidR="004E22DF" w:rsidRDefault="004E22DF" w:rsidP="0088595B">
            <w:pPr>
              <w:spacing w:after="0" w:line="240" w:lineRule="auto"/>
              <w:jc w:val="both"/>
            </w:pPr>
          </w:p>
          <w:p w14:paraId="273AF1F8" w14:textId="77777777" w:rsidR="004E22DF" w:rsidRDefault="004E22DF" w:rsidP="0088595B">
            <w:pPr>
              <w:spacing w:after="0" w:line="240" w:lineRule="auto"/>
              <w:jc w:val="both"/>
            </w:pPr>
          </w:p>
          <w:p w14:paraId="1B617CDB" w14:textId="77777777" w:rsidR="004E22DF" w:rsidRPr="00C31CE4" w:rsidRDefault="004E22DF" w:rsidP="00A93315">
            <w:pPr>
              <w:spacing w:after="0" w:line="240" w:lineRule="auto"/>
              <w:rPr>
                <w:b/>
                <w:sz w:val="16"/>
                <w:szCs w:val="16"/>
              </w:rPr>
            </w:pPr>
          </w:p>
        </w:tc>
        <w:tc>
          <w:tcPr>
            <w:tcW w:w="3849" w:type="pct"/>
          </w:tcPr>
          <w:p w14:paraId="05FF9529" w14:textId="77777777" w:rsidR="004E22DF" w:rsidRPr="00F70498" w:rsidRDefault="004E22DF" w:rsidP="0088595B">
            <w:pPr>
              <w:spacing w:after="0" w:line="240" w:lineRule="auto"/>
              <w:rPr>
                <w:b/>
                <w:sz w:val="16"/>
                <w:szCs w:val="16"/>
              </w:rPr>
            </w:pPr>
            <w:r w:rsidRPr="00F70498">
              <w:rPr>
                <w:b/>
                <w:sz w:val="16"/>
                <w:szCs w:val="16"/>
              </w:rPr>
              <w:t>Overview</w:t>
            </w:r>
          </w:p>
          <w:p w14:paraId="3909F0D4" w14:textId="77777777" w:rsidR="004E22DF" w:rsidRDefault="004E22DF" w:rsidP="0088595B">
            <w:pPr>
              <w:spacing w:after="0" w:line="240" w:lineRule="auto"/>
              <w:rPr>
                <w:sz w:val="16"/>
                <w:szCs w:val="16"/>
              </w:rPr>
            </w:pPr>
            <w:r>
              <w:rPr>
                <w:sz w:val="16"/>
                <w:szCs w:val="16"/>
              </w:rPr>
              <w:t xml:space="preserve">The flag that indicates whether or not the data relates to a single risk. </w:t>
            </w:r>
          </w:p>
          <w:p w14:paraId="4D68D1ED" w14:textId="77777777" w:rsidR="004E22DF" w:rsidRPr="00A72902" w:rsidRDefault="004E22DF" w:rsidP="0088595B">
            <w:pPr>
              <w:spacing w:after="0" w:line="240" w:lineRule="auto"/>
              <w:rPr>
                <w:sz w:val="16"/>
                <w:szCs w:val="16"/>
              </w:rPr>
            </w:pPr>
          </w:p>
          <w:p w14:paraId="494A53EE" w14:textId="77777777" w:rsidR="004E22DF" w:rsidRPr="00E5199C" w:rsidRDefault="004E22DF" w:rsidP="0088595B">
            <w:pPr>
              <w:spacing w:after="0" w:line="240" w:lineRule="auto"/>
              <w:rPr>
                <w:b/>
                <w:bCs/>
                <w:sz w:val="16"/>
                <w:szCs w:val="16"/>
              </w:rPr>
            </w:pPr>
            <w:r w:rsidRPr="00E5199C">
              <w:rPr>
                <w:b/>
                <w:bCs/>
                <w:sz w:val="16"/>
                <w:szCs w:val="16"/>
              </w:rPr>
              <w:t>Purpose</w:t>
            </w:r>
          </w:p>
          <w:p w14:paraId="43829B57" w14:textId="77777777" w:rsidR="004E22DF" w:rsidRPr="003D26A0" w:rsidRDefault="004E22DF" w:rsidP="0088595B">
            <w:pPr>
              <w:spacing w:after="0" w:line="240" w:lineRule="auto"/>
              <w:rPr>
                <w:bCs/>
                <w:sz w:val="16"/>
                <w:szCs w:val="16"/>
              </w:rPr>
            </w:pPr>
            <w:r>
              <w:rPr>
                <w:bCs/>
                <w:sz w:val="16"/>
                <w:szCs w:val="16"/>
              </w:rPr>
              <w:t xml:space="preserve">Used </w:t>
            </w:r>
            <w:r w:rsidR="00603EBF">
              <w:rPr>
                <w:bCs/>
                <w:sz w:val="16"/>
                <w:szCs w:val="16"/>
              </w:rPr>
              <w:t xml:space="preserve">by Lloyd’s </w:t>
            </w:r>
            <w:r>
              <w:rPr>
                <w:bCs/>
                <w:sz w:val="16"/>
                <w:szCs w:val="16"/>
              </w:rPr>
              <w:t xml:space="preserve">to </w:t>
            </w:r>
            <w:r w:rsidR="00073916">
              <w:rPr>
                <w:bCs/>
                <w:sz w:val="16"/>
                <w:szCs w:val="16"/>
              </w:rPr>
              <w:t xml:space="preserve">identify data </w:t>
            </w:r>
            <w:r w:rsidR="00A93315">
              <w:rPr>
                <w:bCs/>
                <w:sz w:val="16"/>
                <w:szCs w:val="16"/>
              </w:rPr>
              <w:t>that</w:t>
            </w:r>
            <w:r w:rsidR="00073916">
              <w:rPr>
                <w:bCs/>
                <w:sz w:val="16"/>
                <w:szCs w:val="16"/>
              </w:rPr>
              <w:t xml:space="preserve"> represe</w:t>
            </w:r>
            <w:r w:rsidR="00827DAB">
              <w:rPr>
                <w:bCs/>
                <w:sz w:val="16"/>
                <w:szCs w:val="16"/>
              </w:rPr>
              <w:t>nt</w:t>
            </w:r>
            <w:r w:rsidR="0023753E">
              <w:rPr>
                <w:bCs/>
                <w:sz w:val="16"/>
                <w:szCs w:val="16"/>
              </w:rPr>
              <w:t>s</w:t>
            </w:r>
            <w:r w:rsidR="00073916">
              <w:rPr>
                <w:bCs/>
                <w:sz w:val="16"/>
                <w:szCs w:val="16"/>
              </w:rPr>
              <w:t xml:space="preserve"> aggregated risks.</w:t>
            </w:r>
          </w:p>
          <w:p w14:paraId="048E3632" w14:textId="77777777" w:rsidR="004E22DF" w:rsidRDefault="004E22DF" w:rsidP="0088595B">
            <w:pPr>
              <w:spacing w:after="0" w:line="240" w:lineRule="auto"/>
              <w:rPr>
                <w:b/>
                <w:sz w:val="16"/>
                <w:szCs w:val="16"/>
              </w:rPr>
            </w:pPr>
          </w:p>
          <w:p w14:paraId="5EC1CA9E" w14:textId="77777777" w:rsidR="004E22DF" w:rsidRPr="00F70498" w:rsidRDefault="004E22DF" w:rsidP="0088595B">
            <w:pPr>
              <w:spacing w:after="0" w:line="240" w:lineRule="auto"/>
              <w:rPr>
                <w:b/>
                <w:sz w:val="16"/>
                <w:szCs w:val="16"/>
              </w:rPr>
            </w:pPr>
            <w:r w:rsidRPr="00F70498">
              <w:rPr>
                <w:b/>
                <w:sz w:val="16"/>
                <w:szCs w:val="16"/>
              </w:rPr>
              <w:t>Format</w:t>
            </w:r>
          </w:p>
          <w:p w14:paraId="4B8700EA" w14:textId="77777777" w:rsidR="004E22DF" w:rsidRDefault="004E22DF" w:rsidP="0088595B">
            <w:pPr>
              <w:spacing w:after="0" w:line="240" w:lineRule="auto"/>
              <w:rPr>
                <w:bCs/>
                <w:sz w:val="16"/>
                <w:szCs w:val="16"/>
              </w:rPr>
            </w:pPr>
            <w:r>
              <w:rPr>
                <w:bCs/>
                <w:sz w:val="16"/>
                <w:szCs w:val="16"/>
              </w:rPr>
              <w:t>1 character</w:t>
            </w:r>
            <w:r w:rsidR="00B8488A">
              <w:rPr>
                <w:bCs/>
                <w:sz w:val="16"/>
                <w:szCs w:val="16"/>
              </w:rPr>
              <w:t>:</w:t>
            </w:r>
          </w:p>
          <w:p w14:paraId="153AF1F8" w14:textId="77777777" w:rsidR="004E22DF" w:rsidRPr="00A93315" w:rsidRDefault="00B8488A" w:rsidP="0044524C">
            <w:pPr>
              <w:numPr>
                <w:ilvl w:val="0"/>
                <w:numId w:val="11"/>
              </w:numPr>
              <w:spacing w:after="0" w:line="240" w:lineRule="auto"/>
              <w:rPr>
                <w:bCs/>
                <w:sz w:val="16"/>
                <w:szCs w:val="16"/>
              </w:rPr>
            </w:pPr>
            <w:r w:rsidRPr="00A93315">
              <w:rPr>
                <w:bCs/>
                <w:sz w:val="16"/>
                <w:szCs w:val="16"/>
              </w:rPr>
              <w:t>i</w:t>
            </w:r>
            <w:r w:rsidR="00A15204" w:rsidRPr="00A93315">
              <w:rPr>
                <w:bCs/>
                <w:sz w:val="16"/>
                <w:szCs w:val="16"/>
              </w:rPr>
              <w:t>f the data relates to a single risk</w:t>
            </w:r>
            <w:r w:rsidR="008D4BE7" w:rsidRPr="00A93315">
              <w:rPr>
                <w:bCs/>
                <w:sz w:val="16"/>
                <w:szCs w:val="16"/>
              </w:rPr>
              <w:t>,</w:t>
            </w:r>
            <w:r w:rsidR="00A15204" w:rsidRPr="00A93315">
              <w:rPr>
                <w:bCs/>
                <w:sz w:val="16"/>
                <w:szCs w:val="16"/>
              </w:rPr>
              <w:t xml:space="preserve"> </w:t>
            </w:r>
            <w:r w:rsidR="00592669" w:rsidRPr="00A93315">
              <w:rPr>
                <w:bCs/>
                <w:sz w:val="16"/>
                <w:szCs w:val="16"/>
              </w:rPr>
              <w:t>set to “</w:t>
            </w:r>
            <w:r w:rsidR="00A15204" w:rsidRPr="00A93315">
              <w:rPr>
                <w:bCs/>
                <w:sz w:val="16"/>
                <w:szCs w:val="16"/>
              </w:rPr>
              <w:t>Y”</w:t>
            </w:r>
          </w:p>
          <w:p w14:paraId="11616C39" w14:textId="77777777" w:rsidR="00A15204" w:rsidRPr="00A93315" w:rsidRDefault="00B8488A" w:rsidP="0044524C">
            <w:pPr>
              <w:numPr>
                <w:ilvl w:val="0"/>
                <w:numId w:val="11"/>
              </w:numPr>
              <w:spacing w:after="0" w:line="240" w:lineRule="auto"/>
              <w:rPr>
                <w:bCs/>
                <w:sz w:val="16"/>
                <w:szCs w:val="16"/>
              </w:rPr>
            </w:pPr>
            <w:r w:rsidRPr="00A93315">
              <w:rPr>
                <w:bCs/>
                <w:sz w:val="16"/>
                <w:szCs w:val="16"/>
              </w:rPr>
              <w:t>i</w:t>
            </w:r>
            <w:r w:rsidR="00A15204" w:rsidRPr="00A93315">
              <w:rPr>
                <w:bCs/>
                <w:sz w:val="16"/>
                <w:szCs w:val="16"/>
              </w:rPr>
              <w:t>f the data relates to multiple risks</w:t>
            </w:r>
            <w:r w:rsidR="008D4BE7" w:rsidRPr="00A93315">
              <w:rPr>
                <w:bCs/>
                <w:sz w:val="16"/>
                <w:szCs w:val="16"/>
              </w:rPr>
              <w:t>,</w:t>
            </w:r>
            <w:r w:rsidR="00A15204" w:rsidRPr="00A93315">
              <w:rPr>
                <w:bCs/>
                <w:sz w:val="16"/>
                <w:szCs w:val="16"/>
              </w:rPr>
              <w:t xml:space="preserve"> </w:t>
            </w:r>
            <w:r w:rsidR="00592669" w:rsidRPr="00A93315">
              <w:rPr>
                <w:bCs/>
                <w:sz w:val="16"/>
                <w:szCs w:val="16"/>
              </w:rPr>
              <w:t>set to “</w:t>
            </w:r>
            <w:r w:rsidR="00A15204" w:rsidRPr="00A93315">
              <w:rPr>
                <w:bCs/>
                <w:sz w:val="16"/>
                <w:szCs w:val="16"/>
              </w:rPr>
              <w:t>N”</w:t>
            </w:r>
            <w:r w:rsidR="008D4BE7" w:rsidRPr="00A93315">
              <w:rPr>
                <w:bCs/>
                <w:sz w:val="16"/>
                <w:szCs w:val="16"/>
              </w:rPr>
              <w:t>.</w:t>
            </w:r>
          </w:p>
          <w:p w14:paraId="618171DD" w14:textId="77777777" w:rsidR="004E22DF" w:rsidRPr="00C31CE4" w:rsidRDefault="004E22DF" w:rsidP="0088595B">
            <w:pPr>
              <w:spacing w:after="0" w:line="240" w:lineRule="auto"/>
              <w:rPr>
                <w:bCs/>
                <w:sz w:val="16"/>
                <w:szCs w:val="16"/>
              </w:rPr>
            </w:pPr>
          </w:p>
          <w:p w14:paraId="3DFA1D1A" w14:textId="77777777" w:rsidR="004E22DF" w:rsidRPr="00F70498" w:rsidRDefault="004E22DF" w:rsidP="0088595B">
            <w:pPr>
              <w:spacing w:after="0" w:line="240" w:lineRule="auto"/>
              <w:rPr>
                <w:b/>
                <w:bCs/>
                <w:sz w:val="16"/>
                <w:szCs w:val="16"/>
              </w:rPr>
            </w:pPr>
            <w:r w:rsidRPr="00F70498">
              <w:rPr>
                <w:b/>
                <w:bCs/>
                <w:sz w:val="16"/>
                <w:szCs w:val="16"/>
              </w:rPr>
              <w:t>Mandatory/Optional</w:t>
            </w:r>
          </w:p>
          <w:p w14:paraId="3F3B44EA" w14:textId="77777777" w:rsidR="00E12444" w:rsidRDefault="00FB17B9" w:rsidP="00E12444">
            <w:pPr>
              <w:spacing w:after="0" w:line="240" w:lineRule="auto"/>
              <w:rPr>
                <w:bCs/>
                <w:sz w:val="16"/>
                <w:szCs w:val="16"/>
              </w:rPr>
            </w:pPr>
            <w:r>
              <w:rPr>
                <w:bCs/>
                <w:sz w:val="16"/>
                <w:szCs w:val="16"/>
              </w:rPr>
              <w:t>This field is mandatory.</w:t>
            </w:r>
          </w:p>
          <w:p w14:paraId="5FCF9002" w14:textId="77777777" w:rsidR="004E22DF" w:rsidRDefault="004E22DF" w:rsidP="0088595B">
            <w:pPr>
              <w:spacing w:after="0" w:line="240" w:lineRule="auto"/>
              <w:rPr>
                <w:bCs/>
                <w:sz w:val="16"/>
                <w:szCs w:val="16"/>
              </w:rPr>
            </w:pPr>
          </w:p>
          <w:p w14:paraId="38D4961C" w14:textId="77777777" w:rsidR="00073916" w:rsidRDefault="004E22DF" w:rsidP="0088595B">
            <w:pPr>
              <w:spacing w:after="0" w:line="240" w:lineRule="auto"/>
              <w:rPr>
                <w:b/>
                <w:bCs/>
                <w:sz w:val="16"/>
                <w:szCs w:val="16"/>
              </w:rPr>
            </w:pPr>
            <w:r>
              <w:rPr>
                <w:b/>
                <w:bCs/>
                <w:sz w:val="16"/>
                <w:szCs w:val="16"/>
              </w:rPr>
              <w:t>Further details and examples</w:t>
            </w:r>
          </w:p>
          <w:p w14:paraId="4E8F93E7" w14:textId="77777777" w:rsidR="00A533AE" w:rsidRPr="00FC1B73" w:rsidRDefault="00A533AE" w:rsidP="0088595B">
            <w:pPr>
              <w:spacing w:after="0" w:line="240" w:lineRule="auto"/>
              <w:rPr>
                <w:b/>
                <w:bCs/>
                <w:sz w:val="16"/>
                <w:szCs w:val="16"/>
              </w:rPr>
            </w:pPr>
          </w:p>
          <w:p w14:paraId="7529D5B0" w14:textId="77777777" w:rsidR="00CE63CF" w:rsidRDefault="00E0484B" w:rsidP="00CE63CF">
            <w:pPr>
              <w:numPr>
                <w:ilvl w:val="0"/>
                <w:numId w:val="11"/>
              </w:numPr>
              <w:spacing w:after="0" w:line="240" w:lineRule="auto"/>
              <w:rPr>
                <w:bCs/>
                <w:sz w:val="16"/>
                <w:szCs w:val="16"/>
              </w:rPr>
            </w:pPr>
            <w:r>
              <w:rPr>
                <w:b/>
                <w:bCs/>
                <w:sz w:val="16"/>
                <w:szCs w:val="16"/>
              </w:rPr>
              <w:t xml:space="preserve">Binding authority and </w:t>
            </w:r>
            <w:proofErr w:type="spellStart"/>
            <w:r>
              <w:rPr>
                <w:b/>
                <w:bCs/>
                <w:sz w:val="16"/>
                <w:szCs w:val="16"/>
              </w:rPr>
              <w:t>l</w:t>
            </w:r>
            <w:r w:rsidR="00B470DF">
              <w:rPr>
                <w:b/>
                <w:bCs/>
                <w:sz w:val="16"/>
                <w:szCs w:val="16"/>
              </w:rPr>
              <w:t>ineslip</w:t>
            </w:r>
            <w:proofErr w:type="spellEnd"/>
            <w:r w:rsidR="00B470DF">
              <w:rPr>
                <w:b/>
                <w:bCs/>
                <w:sz w:val="16"/>
                <w:szCs w:val="16"/>
              </w:rPr>
              <w:t xml:space="preserve"> contract</w:t>
            </w:r>
            <w:r w:rsidR="00D859FF" w:rsidRPr="00DC31EC">
              <w:rPr>
                <w:b/>
                <w:bCs/>
                <w:sz w:val="16"/>
                <w:szCs w:val="16"/>
              </w:rPr>
              <w:t>s</w:t>
            </w:r>
            <w:r w:rsidR="00DC31EC" w:rsidRPr="00DC31EC">
              <w:rPr>
                <w:b/>
                <w:bCs/>
                <w:sz w:val="16"/>
                <w:szCs w:val="16"/>
              </w:rPr>
              <w:t>:</w:t>
            </w:r>
            <w:r w:rsidR="00D859FF">
              <w:rPr>
                <w:bCs/>
                <w:sz w:val="16"/>
                <w:szCs w:val="16"/>
              </w:rPr>
              <w:t xml:space="preserve"> Data for </w:t>
            </w:r>
            <w:r>
              <w:rPr>
                <w:bCs/>
                <w:sz w:val="16"/>
                <w:szCs w:val="16"/>
              </w:rPr>
              <w:t xml:space="preserve">binding authority and </w:t>
            </w:r>
            <w:proofErr w:type="spellStart"/>
            <w:r w:rsidR="00B470DF">
              <w:rPr>
                <w:bCs/>
                <w:sz w:val="16"/>
                <w:szCs w:val="16"/>
              </w:rPr>
              <w:t>lineslip</w:t>
            </w:r>
            <w:proofErr w:type="spellEnd"/>
            <w:r w:rsidR="00B470DF">
              <w:rPr>
                <w:bCs/>
                <w:sz w:val="16"/>
                <w:szCs w:val="16"/>
              </w:rPr>
              <w:t xml:space="preserve"> contract</w:t>
            </w:r>
            <w:r w:rsidR="00D859FF">
              <w:rPr>
                <w:bCs/>
                <w:sz w:val="16"/>
                <w:szCs w:val="16"/>
              </w:rPr>
              <w:t xml:space="preserve">s may be supplied on an individual risk (declaration) basis </w:t>
            </w:r>
            <w:r w:rsidR="0047761B">
              <w:rPr>
                <w:bCs/>
                <w:sz w:val="16"/>
                <w:szCs w:val="16"/>
              </w:rPr>
              <w:t xml:space="preserve">(with single risk flag set to </w:t>
            </w:r>
            <w:r w:rsidR="00D859FF">
              <w:rPr>
                <w:bCs/>
                <w:sz w:val="16"/>
                <w:szCs w:val="16"/>
              </w:rPr>
              <w:t xml:space="preserve">“Y”) but ‘facility’ records for the corresponding class of business, risk code, risk exposure location and original currency combinations must always be supplied </w:t>
            </w:r>
            <w:r w:rsidR="0047761B">
              <w:rPr>
                <w:bCs/>
                <w:sz w:val="16"/>
                <w:szCs w:val="16"/>
              </w:rPr>
              <w:t xml:space="preserve">(with single risk flag set to </w:t>
            </w:r>
            <w:r w:rsidR="00D859FF">
              <w:rPr>
                <w:bCs/>
                <w:sz w:val="16"/>
                <w:szCs w:val="16"/>
              </w:rPr>
              <w:t xml:space="preserve">“N”). Lloyd’s would prefer </w:t>
            </w:r>
            <w:r w:rsidR="00716D3F">
              <w:rPr>
                <w:bCs/>
                <w:sz w:val="16"/>
                <w:szCs w:val="16"/>
              </w:rPr>
              <w:t>managing agent</w:t>
            </w:r>
            <w:r w:rsidR="00D859FF">
              <w:rPr>
                <w:bCs/>
                <w:sz w:val="16"/>
                <w:szCs w:val="16"/>
              </w:rPr>
              <w:t xml:space="preserve">s to report each risk separately </w:t>
            </w:r>
            <w:r w:rsidR="00291D32">
              <w:rPr>
                <w:bCs/>
                <w:sz w:val="16"/>
                <w:szCs w:val="16"/>
              </w:rPr>
              <w:t xml:space="preserve">when </w:t>
            </w:r>
            <w:r w:rsidR="00D859FF">
              <w:rPr>
                <w:bCs/>
                <w:sz w:val="16"/>
                <w:szCs w:val="16"/>
              </w:rPr>
              <w:t xml:space="preserve">the </w:t>
            </w:r>
            <w:r>
              <w:rPr>
                <w:bCs/>
                <w:sz w:val="16"/>
                <w:szCs w:val="16"/>
              </w:rPr>
              <w:t xml:space="preserve">binding authority or </w:t>
            </w:r>
            <w:proofErr w:type="spellStart"/>
            <w:r w:rsidR="00B470DF">
              <w:rPr>
                <w:bCs/>
                <w:sz w:val="16"/>
                <w:szCs w:val="16"/>
              </w:rPr>
              <w:t>lineslip</w:t>
            </w:r>
            <w:proofErr w:type="spellEnd"/>
            <w:r w:rsidR="00B470DF">
              <w:rPr>
                <w:bCs/>
                <w:sz w:val="16"/>
                <w:szCs w:val="16"/>
              </w:rPr>
              <w:t xml:space="preserve"> contract</w:t>
            </w:r>
            <w:r w:rsidR="00D859FF">
              <w:rPr>
                <w:bCs/>
                <w:sz w:val="16"/>
                <w:szCs w:val="16"/>
              </w:rPr>
              <w:t xml:space="preserve"> is a significant source of business in terms of income or class. </w:t>
            </w:r>
            <w:r w:rsidR="00D859FF" w:rsidRPr="000B413D">
              <w:rPr>
                <w:bCs/>
                <w:sz w:val="16"/>
                <w:szCs w:val="16"/>
              </w:rPr>
              <w:t xml:space="preserve">See </w:t>
            </w:r>
            <w:hyperlink w:anchor="_Reporting_requirements_-" w:history="1">
              <w:r w:rsidR="00D859FF" w:rsidRPr="007416D8">
                <w:rPr>
                  <w:rStyle w:val="Hyperlink"/>
                  <w:bCs/>
                  <w:sz w:val="16"/>
                  <w:szCs w:val="16"/>
                </w:rPr>
                <w:t>section 7</w:t>
              </w:r>
            </w:hyperlink>
            <w:r w:rsidR="00D859FF" w:rsidRPr="000B413D">
              <w:rPr>
                <w:bCs/>
                <w:sz w:val="16"/>
                <w:szCs w:val="16"/>
              </w:rPr>
              <w:t xml:space="preserve"> </w:t>
            </w:r>
            <w:r w:rsidR="00D859FF" w:rsidRPr="000B413D">
              <w:rPr>
                <w:rFonts w:cs="Arial"/>
                <w:sz w:val="16"/>
                <w:szCs w:val="16"/>
              </w:rPr>
              <w:t>of these instructions</w:t>
            </w:r>
            <w:r w:rsidR="00D859FF" w:rsidRPr="000B413D">
              <w:rPr>
                <w:bCs/>
                <w:sz w:val="16"/>
                <w:szCs w:val="16"/>
              </w:rPr>
              <w:t xml:space="preserve"> for d</w:t>
            </w:r>
            <w:r w:rsidR="00D859FF" w:rsidRPr="000B413D">
              <w:rPr>
                <w:rFonts w:cs="Arial"/>
                <w:sz w:val="16"/>
                <w:szCs w:val="16"/>
              </w:rPr>
              <w:t xml:space="preserve">etails of the requirements for reporting </w:t>
            </w:r>
            <w:r>
              <w:rPr>
                <w:bCs/>
                <w:sz w:val="16"/>
                <w:szCs w:val="16"/>
              </w:rPr>
              <w:t xml:space="preserve">binding authority and </w:t>
            </w:r>
            <w:proofErr w:type="spellStart"/>
            <w:r w:rsidR="00B470DF">
              <w:rPr>
                <w:rFonts w:cs="Arial"/>
                <w:sz w:val="16"/>
                <w:szCs w:val="16"/>
              </w:rPr>
              <w:t>lineslip</w:t>
            </w:r>
            <w:proofErr w:type="spellEnd"/>
            <w:r w:rsidR="00B470DF">
              <w:rPr>
                <w:rFonts w:cs="Arial"/>
                <w:sz w:val="16"/>
                <w:szCs w:val="16"/>
              </w:rPr>
              <w:t xml:space="preserve"> contract</w:t>
            </w:r>
            <w:r w:rsidR="00D859FF" w:rsidRPr="000B413D">
              <w:rPr>
                <w:rFonts w:cs="Arial"/>
                <w:sz w:val="16"/>
                <w:szCs w:val="16"/>
              </w:rPr>
              <w:t>s</w:t>
            </w:r>
            <w:r w:rsidR="00D859FF">
              <w:rPr>
                <w:rFonts w:cs="Arial"/>
                <w:sz w:val="16"/>
                <w:szCs w:val="16"/>
              </w:rPr>
              <w:t>.</w:t>
            </w:r>
            <w:r w:rsidR="00CE63CF" w:rsidRPr="000B413D">
              <w:rPr>
                <w:bCs/>
                <w:sz w:val="16"/>
                <w:szCs w:val="16"/>
              </w:rPr>
              <w:t xml:space="preserve"> See </w:t>
            </w:r>
            <w:hyperlink w:anchor="_Examples_-_Binding" w:history="1">
              <w:r w:rsidR="00CE63CF" w:rsidRPr="001710CA">
                <w:rPr>
                  <w:rStyle w:val="Hyperlink"/>
                  <w:bCs/>
                  <w:sz w:val="16"/>
                  <w:szCs w:val="16"/>
                </w:rPr>
                <w:t>section 8</w:t>
              </w:r>
            </w:hyperlink>
            <w:r w:rsidR="00CE63CF" w:rsidRPr="000B413D">
              <w:rPr>
                <w:bCs/>
                <w:sz w:val="16"/>
                <w:szCs w:val="16"/>
              </w:rPr>
              <w:t xml:space="preserve"> of these instructions for example</w:t>
            </w:r>
            <w:r w:rsidR="00CE63CF">
              <w:rPr>
                <w:bCs/>
                <w:sz w:val="16"/>
                <w:szCs w:val="16"/>
              </w:rPr>
              <w:t>s</w:t>
            </w:r>
            <w:r w:rsidR="00CE63CF" w:rsidRPr="000B413D">
              <w:rPr>
                <w:bCs/>
                <w:sz w:val="16"/>
                <w:szCs w:val="16"/>
              </w:rPr>
              <w:t xml:space="preserve"> which give further guidance on how to report premiums written via </w:t>
            </w:r>
            <w:r>
              <w:rPr>
                <w:bCs/>
                <w:sz w:val="16"/>
                <w:szCs w:val="16"/>
              </w:rPr>
              <w:t xml:space="preserve">binding authority and </w:t>
            </w:r>
            <w:proofErr w:type="spellStart"/>
            <w:r w:rsidR="00CE63CF">
              <w:rPr>
                <w:bCs/>
                <w:sz w:val="16"/>
                <w:szCs w:val="16"/>
              </w:rPr>
              <w:t>lineslip</w:t>
            </w:r>
            <w:proofErr w:type="spellEnd"/>
            <w:r w:rsidR="00CE63CF" w:rsidRPr="000B413D">
              <w:rPr>
                <w:bCs/>
                <w:sz w:val="16"/>
                <w:szCs w:val="16"/>
              </w:rPr>
              <w:t xml:space="preserve"> contracts.</w:t>
            </w:r>
          </w:p>
          <w:p w14:paraId="60F7B9CC" w14:textId="77777777" w:rsidR="00D859FF" w:rsidRDefault="00D859FF" w:rsidP="00D859FF">
            <w:pPr>
              <w:spacing w:after="0" w:line="240" w:lineRule="auto"/>
              <w:rPr>
                <w:bCs/>
                <w:sz w:val="16"/>
                <w:szCs w:val="16"/>
              </w:rPr>
            </w:pPr>
          </w:p>
          <w:p w14:paraId="1A9FA080" w14:textId="77777777" w:rsidR="00D859FF" w:rsidRDefault="00D859FF" w:rsidP="00D859FF">
            <w:pPr>
              <w:numPr>
                <w:ilvl w:val="0"/>
                <w:numId w:val="11"/>
              </w:numPr>
              <w:spacing w:after="0" w:line="240" w:lineRule="auto"/>
              <w:rPr>
                <w:bCs/>
                <w:sz w:val="16"/>
                <w:szCs w:val="16"/>
              </w:rPr>
            </w:pPr>
            <w:r w:rsidRPr="00DC31EC">
              <w:rPr>
                <w:b/>
                <w:bCs/>
                <w:sz w:val="16"/>
                <w:szCs w:val="16"/>
              </w:rPr>
              <w:t>Open market</w:t>
            </w:r>
            <w:r w:rsidR="00A341F1" w:rsidRPr="00DC31EC">
              <w:rPr>
                <w:b/>
                <w:bCs/>
                <w:sz w:val="16"/>
                <w:szCs w:val="16"/>
              </w:rPr>
              <w:t xml:space="preserve"> direct</w:t>
            </w:r>
            <w:r w:rsidR="00DC31EC" w:rsidRPr="00DC31EC">
              <w:rPr>
                <w:b/>
                <w:bCs/>
                <w:sz w:val="16"/>
                <w:szCs w:val="16"/>
              </w:rPr>
              <w:t>:</w:t>
            </w:r>
            <w:r>
              <w:rPr>
                <w:bCs/>
                <w:sz w:val="16"/>
                <w:szCs w:val="16"/>
              </w:rPr>
              <w:t xml:space="preserve"> With the exception of personal motor and life insurance risks, </w:t>
            </w:r>
            <w:r w:rsidR="00FD4D3B">
              <w:rPr>
                <w:bCs/>
                <w:sz w:val="16"/>
                <w:szCs w:val="16"/>
              </w:rPr>
              <w:t xml:space="preserve">report </w:t>
            </w:r>
            <w:r>
              <w:rPr>
                <w:bCs/>
                <w:sz w:val="16"/>
                <w:szCs w:val="16"/>
              </w:rPr>
              <w:t xml:space="preserve">insurance contracts placed in this way </w:t>
            </w:r>
            <w:r w:rsidR="00B86B90">
              <w:rPr>
                <w:bCs/>
                <w:sz w:val="16"/>
                <w:szCs w:val="16"/>
              </w:rPr>
              <w:t>on an individual risk basis with t</w:t>
            </w:r>
            <w:r>
              <w:rPr>
                <w:bCs/>
                <w:sz w:val="16"/>
                <w:szCs w:val="16"/>
              </w:rPr>
              <w:t>he single risk flag set to “Y”.</w:t>
            </w:r>
          </w:p>
          <w:p w14:paraId="78DD1CB9" w14:textId="77777777" w:rsidR="00D859FF" w:rsidRDefault="00D859FF" w:rsidP="00D859FF">
            <w:pPr>
              <w:spacing w:after="0" w:line="240" w:lineRule="auto"/>
              <w:rPr>
                <w:bCs/>
                <w:sz w:val="16"/>
                <w:szCs w:val="16"/>
              </w:rPr>
            </w:pPr>
          </w:p>
          <w:p w14:paraId="55A3D752" w14:textId="77777777" w:rsidR="00CE5F62" w:rsidRDefault="00E30E8C" w:rsidP="0088595B">
            <w:pPr>
              <w:numPr>
                <w:ilvl w:val="0"/>
                <w:numId w:val="11"/>
              </w:numPr>
              <w:spacing w:after="0" w:line="240" w:lineRule="auto"/>
              <w:rPr>
                <w:bCs/>
                <w:sz w:val="16"/>
                <w:szCs w:val="16"/>
              </w:rPr>
            </w:pPr>
            <w:r w:rsidRPr="00DC31EC">
              <w:rPr>
                <w:b/>
                <w:bCs/>
                <w:sz w:val="16"/>
                <w:szCs w:val="16"/>
              </w:rPr>
              <w:t>Person</w:t>
            </w:r>
            <w:r w:rsidR="00CE5F62" w:rsidRPr="00DC31EC">
              <w:rPr>
                <w:b/>
                <w:bCs/>
                <w:sz w:val="16"/>
                <w:szCs w:val="16"/>
              </w:rPr>
              <w:t>a</w:t>
            </w:r>
            <w:r w:rsidRPr="00DC31EC">
              <w:rPr>
                <w:b/>
                <w:bCs/>
                <w:sz w:val="16"/>
                <w:szCs w:val="16"/>
              </w:rPr>
              <w:t>l</w:t>
            </w:r>
            <w:r w:rsidR="00CE5F62" w:rsidRPr="00DC31EC">
              <w:rPr>
                <w:b/>
                <w:bCs/>
                <w:sz w:val="16"/>
                <w:szCs w:val="16"/>
              </w:rPr>
              <w:t xml:space="preserve"> </w:t>
            </w:r>
            <w:r w:rsidR="00FC1B73" w:rsidRPr="00DC31EC">
              <w:rPr>
                <w:b/>
                <w:bCs/>
                <w:sz w:val="16"/>
                <w:szCs w:val="16"/>
              </w:rPr>
              <w:t>motor</w:t>
            </w:r>
            <w:r w:rsidR="00CE5F62" w:rsidRPr="00DC31EC">
              <w:rPr>
                <w:b/>
                <w:bCs/>
                <w:sz w:val="16"/>
                <w:szCs w:val="16"/>
              </w:rPr>
              <w:t xml:space="preserve"> insurance</w:t>
            </w:r>
            <w:r w:rsidR="00DC31EC" w:rsidRPr="00DC31EC">
              <w:rPr>
                <w:b/>
                <w:bCs/>
                <w:sz w:val="16"/>
                <w:szCs w:val="16"/>
              </w:rPr>
              <w:t>:</w:t>
            </w:r>
            <w:r w:rsidR="00D01709">
              <w:rPr>
                <w:bCs/>
                <w:sz w:val="16"/>
                <w:szCs w:val="16"/>
              </w:rPr>
              <w:t xml:space="preserve"> </w:t>
            </w:r>
            <w:r w:rsidR="00D22482">
              <w:rPr>
                <w:bCs/>
                <w:sz w:val="16"/>
                <w:szCs w:val="16"/>
              </w:rPr>
              <w:t>Lloyd’s</w:t>
            </w:r>
            <w:r w:rsidR="004F4F48">
              <w:rPr>
                <w:bCs/>
                <w:sz w:val="16"/>
                <w:szCs w:val="16"/>
              </w:rPr>
              <w:t xml:space="preserve"> strongly prefers that</w:t>
            </w:r>
            <w:r w:rsidR="00FC1B73">
              <w:rPr>
                <w:bCs/>
                <w:sz w:val="16"/>
                <w:szCs w:val="16"/>
              </w:rPr>
              <w:t xml:space="preserve"> data </w:t>
            </w:r>
            <w:r w:rsidR="00153ABA">
              <w:rPr>
                <w:bCs/>
                <w:sz w:val="16"/>
                <w:szCs w:val="16"/>
              </w:rPr>
              <w:t xml:space="preserve">relating to </w:t>
            </w:r>
            <w:r w:rsidR="004F4F48">
              <w:rPr>
                <w:bCs/>
                <w:sz w:val="16"/>
                <w:szCs w:val="16"/>
              </w:rPr>
              <w:t xml:space="preserve">personal motor </w:t>
            </w:r>
            <w:r w:rsidR="004F4F48" w:rsidRPr="00DD6E01">
              <w:rPr>
                <w:bCs/>
                <w:sz w:val="16"/>
                <w:szCs w:val="16"/>
              </w:rPr>
              <w:t xml:space="preserve">insurance </w:t>
            </w:r>
            <w:r w:rsidR="004F4F48">
              <w:rPr>
                <w:bCs/>
                <w:sz w:val="16"/>
                <w:szCs w:val="16"/>
              </w:rPr>
              <w:t>r</w:t>
            </w:r>
            <w:r w:rsidR="004F4F48" w:rsidRPr="00DD6E01">
              <w:rPr>
                <w:bCs/>
                <w:sz w:val="16"/>
                <w:szCs w:val="16"/>
              </w:rPr>
              <w:t>isks categorised under risk code</w:t>
            </w:r>
            <w:r w:rsidR="004F4F48">
              <w:rPr>
                <w:bCs/>
                <w:sz w:val="16"/>
                <w:szCs w:val="16"/>
              </w:rPr>
              <w:t>s</w:t>
            </w:r>
            <w:r w:rsidR="004F4F48" w:rsidRPr="00DD6E01">
              <w:rPr>
                <w:bCs/>
                <w:sz w:val="16"/>
                <w:szCs w:val="16"/>
              </w:rPr>
              <w:t xml:space="preserve"> M2, M4, M5, MF, MG, MH </w:t>
            </w:r>
            <w:r w:rsidR="004F4F48">
              <w:rPr>
                <w:bCs/>
                <w:sz w:val="16"/>
                <w:szCs w:val="16"/>
              </w:rPr>
              <w:t>and</w:t>
            </w:r>
            <w:r w:rsidR="004F4F48" w:rsidRPr="00DD6E01">
              <w:rPr>
                <w:bCs/>
                <w:sz w:val="16"/>
                <w:szCs w:val="16"/>
              </w:rPr>
              <w:t xml:space="preserve"> MI</w:t>
            </w:r>
            <w:r w:rsidR="004F4F48">
              <w:rPr>
                <w:bCs/>
                <w:sz w:val="16"/>
                <w:szCs w:val="16"/>
              </w:rPr>
              <w:t>)</w:t>
            </w:r>
            <w:r w:rsidR="004F4F48" w:rsidRPr="00DD6E01">
              <w:rPr>
                <w:bCs/>
                <w:sz w:val="16"/>
                <w:szCs w:val="16"/>
              </w:rPr>
              <w:t xml:space="preserve"> </w:t>
            </w:r>
            <w:r w:rsidR="00FC1B73" w:rsidRPr="00DD6E01">
              <w:rPr>
                <w:bCs/>
                <w:sz w:val="16"/>
                <w:szCs w:val="16"/>
              </w:rPr>
              <w:t xml:space="preserve">be aggregated into the </w:t>
            </w:r>
            <w:r w:rsidR="00494E8C" w:rsidRPr="00DD6E01">
              <w:rPr>
                <w:bCs/>
                <w:sz w:val="16"/>
                <w:szCs w:val="16"/>
              </w:rPr>
              <w:t>material</w:t>
            </w:r>
            <w:r w:rsidR="00FC1B73" w:rsidRPr="00DD6E01">
              <w:rPr>
                <w:bCs/>
                <w:sz w:val="16"/>
                <w:szCs w:val="16"/>
              </w:rPr>
              <w:t xml:space="preserve"> </w:t>
            </w:r>
            <w:r w:rsidR="00904774" w:rsidRPr="00DD6E01">
              <w:rPr>
                <w:bCs/>
                <w:sz w:val="16"/>
                <w:szCs w:val="16"/>
              </w:rPr>
              <w:t>class of business, risk code, risk exposure location and original currency</w:t>
            </w:r>
            <w:r w:rsidR="00FC1B73" w:rsidRPr="00DD6E01">
              <w:rPr>
                <w:bCs/>
                <w:sz w:val="16"/>
                <w:szCs w:val="16"/>
              </w:rPr>
              <w:t xml:space="preserve"> combinations</w:t>
            </w:r>
            <w:r w:rsidR="00DD6E01" w:rsidRPr="00DD6E01">
              <w:rPr>
                <w:bCs/>
                <w:sz w:val="16"/>
                <w:szCs w:val="16"/>
              </w:rPr>
              <w:t xml:space="preserve"> </w:t>
            </w:r>
            <w:r w:rsidR="00DD6E01" w:rsidRPr="00DD6E01">
              <w:rPr>
                <w:rFonts w:cs="Arial"/>
                <w:sz w:val="16"/>
                <w:szCs w:val="16"/>
              </w:rPr>
              <w:t>for each inception date</w:t>
            </w:r>
            <w:r w:rsidR="004F4F48" w:rsidRPr="0077732C">
              <w:rPr>
                <w:bCs/>
                <w:sz w:val="16"/>
                <w:szCs w:val="16"/>
              </w:rPr>
              <w:t xml:space="preserve"> before </w:t>
            </w:r>
            <w:r w:rsidR="004F4F48">
              <w:rPr>
                <w:bCs/>
                <w:sz w:val="16"/>
                <w:szCs w:val="16"/>
              </w:rPr>
              <w:t>inclusion in the PMDR</w:t>
            </w:r>
            <w:r w:rsidR="00D62A86" w:rsidRPr="00DD6E01">
              <w:rPr>
                <w:bCs/>
                <w:sz w:val="16"/>
                <w:szCs w:val="16"/>
              </w:rPr>
              <w:t>.</w:t>
            </w:r>
            <w:r w:rsidR="0056705D" w:rsidRPr="00DD6E01">
              <w:rPr>
                <w:bCs/>
                <w:sz w:val="16"/>
                <w:szCs w:val="16"/>
              </w:rPr>
              <w:t xml:space="preserve"> </w:t>
            </w:r>
            <w:r w:rsidR="00D62A86" w:rsidRPr="00DD6E01">
              <w:rPr>
                <w:bCs/>
                <w:sz w:val="16"/>
                <w:szCs w:val="16"/>
              </w:rPr>
              <w:t>The</w:t>
            </w:r>
            <w:r w:rsidR="00FD4D3B">
              <w:rPr>
                <w:bCs/>
                <w:sz w:val="16"/>
                <w:szCs w:val="16"/>
              </w:rPr>
              <w:t>refore, set the</w:t>
            </w:r>
            <w:r w:rsidR="00D62A86" w:rsidRPr="00DD6E01">
              <w:rPr>
                <w:bCs/>
                <w:sz w:val="16"/>
                <w:szCs w:val="16"/>
              </w:rPr>
              <w:t xml:space="preserve"> single r</w:t>
            </w:r>
            <w:r w:rsidR="00CE5F62" w:rsidRPr="00DD6E01">
              <w:rPr>
                <w:bCs/>
                <w:sz w:val="16"/>
                <w:szCs w:val="16"/>
              </w:rPr>
              <w:t xml:space="preserve">isk </w:t>
            </w:r>
            <w:r w:rsidR="00D62A86" w:rsidRPr="00DD6E01">
              <w:rPr>
                <w:bCs/>
                <w:sz w:val="16"/>
                <w:szCs w:val="16"/>
              </w:rPr>
              <w:t>f</w:t>
            </w:r>
            <w:r w:rsidR="00CE5F62" w:rsidRPr="00DD6E01">
              <w:rPr>
                <w:bCs/>
                <w:sz w:val="16"/>
                <w:szCs w:val="16"/>
              </w:rPr>
              <w:t>lag for these types</w:t>
            </w:r>
            <w:r w:rsidR="00CE5F62">
              <w:rPr>
                <w:bCs/>
                <w:sz w:val="16"/>
                <w:szCs w:val="16"/>
              </w:rPr>
              <w:t xml:space="preserve"> of risk to “N”</w:t>
            </w:r>
            <w:r w:rsidR="00FC1B73">
              <w:rPr>
                <w:bCs/>
                <w:sz w:val="16"/>
                <w:szCs w:val="16"/>
              </w:rPr>
              <w:t>.</w:t>
            </w:r>
          </w:p>
          <w:p w14:paraId="09885735" w14:textId="77777777" w:rsidR="0077732C" w:rsidRDefault="0077732C" w:rsidP="0077732C">
            <w:pPr>
              <w:spacing w:after="0" w:line="240" w:lineRule="auto"/>
              <w:rPr>
                <w:bCs/>
                <w:sz w:val="16"/>
                <w:szCs w:val="16"/>
              </w:rPr>
            </w:pPr>
          </w:p>
          <w:p w14:paraId="4E864DBE" w14:textId="77777777" w:rsidR="0077732C" w:rsidRDefault="0077732C" w:rsidP="0077732C">
            <w:pPr>
              <w:numPr>
                <w:ilvl w:val="0"/>
                <w:numId w:val="11"/>
              </w:numPr>
              <w:spacing w:after="0" w:line="240" w:lineRule="auto"/>
              <w:rPr>
                <w:bCs/>
                <w:sz w:val="16"/>
                <w:szCs w:val="16"/>
              </w:rPr>
            </w:pPr>
            <w:r w:rsidRPr="0077732C">
              <w:rPr>
                <w:bCs/>
                <w:sz w:val="16"/>
                <w:szCs w:val="16"/>
              </w:rPr>
              <w:tab/>
            </w:r>
            <w:r w:rsidRPr="00DC31EC">
              <w:rPr>
                <w:b/>
                <w:bCs/>
                <w:sz w:val="16"/>
                <w:szCs w:val="16"/>
              </w:rPr>
              <w:t>Life insurance</w:t>
            </w:r>
            <w:r w:rsidR="00DC31EC" w:rsidRPr="00DC31EC">
              <w:rPr>
                <w:b/>
                <w:bCs/>
                <w:sz w:val="16"/>
                <w:szCs w:val="16"/>
              </w:rPr>
              <w:t>:</w:t>
            </w:r>
            <w:r w:rsidR="00D01709">
              <w:rPr>
                <w:bCs/>
                <w:sz w:val="16"/>
                <w:szCs w:val="16"/>
              </w:rPr>
              <w:t xml:space="preserve"> </w:t>
            </w:r>
            <w:r w:rsidR="004F4F48">
              <w:rPr>
                <w:bCs/>
                <w:sz w:val="16"/>
                <w:szCs w:val="16"/>
              </w:rPr>
              <w:t>Lloyd’s strongly prefers that data relating to life insurance r</w:t>
            </w:r>
            <w:r>
              <w:rPr>
                <w:bCs/>
                <w:sz w:val="16"/>
                <w:szCs w:val="16"/>
              </w:rPr>
              <w:t xml:space="preserve">isks categorised under risk code TL </w:t>
            </w:r>
            <w:r w:rsidRPr="0077732C">
              <w:rPr>
                <w:bCs/>
                <w:sz w:val="16"/>
                <w:szCs w:val="16"/>
              </w:rPr>
              <w:t xml:space="preserve">be aggregated into the </w:t>
            </w:r>
            <w:r w:rsidR="00904774">
              <w:rPr>
                <w:bCs/>
                <w:sz w:val="16"/>
                <w:szCs w:val="16"/>
              </w:rPr>
              <w:t>class of business, risk exposure location and original currency</w:t>
            </w:r>
            <w:r w:rsidRPr="0077732C">
              <w:rPr>
                <w:bCs/>
                <w:sz w:val="16"/>
                <w:szCs w:val="16"/>
              </w:rPr>
              <w:t xml:space="preserve"> combinations </w:t>
            </w:r>
            <w:r w:rsidR="00DD6E01" w:rsidRPr="00DD6E01">
              <w:rPr>
                <w:rFonts w:cs="Arial"/>
                <w:sz w:val="16"/>
                <w:szCs w:val="16"/>
              </w:rPr>
              <w:t>for each inception date</w:t>
            </w:r>
            <w:r w:rsidR="00DD6E01" w:rsidRPr="0077732C">
              <w:rPr>
                <w:bCs/>
                <w:sz w:val="16"/>
                <w:szCs w:val="16"/>
              </w:rPr>
              <w:t xml:space="preserve"> </w:t>
            </w:r>
            <w:r w:rsidRPr="0077732C">
              <w:rPr>
                <w:bCs/>
                <w:sz w:val="16"/>
                <w:szCs w:val="16"/>
              </w:rPr>
              <w:t xml:space="preserve">before </w:t>
            </w:r>
            <w:r w:rsidR="00895C11">
              <w:rPr>
                <w:bCs/>
                <w:sz w:val="16"/>
                <w:szCs w:val="16"/>
              </w:rPr>
              <w:t>inclusion in</w:t>
            </w:r>
            <w:r w:rsidR="00574A1E">
              <w:rPr>
                <w:bCs/>
                <w:sz w:val="16"/>
                <w:szCs w:val="16"/>
              </w:rPr>
              <w:t xml:space="preserve"> the </w:t>
            </w:r>
            <w:r w:rsidR="004F4F48">
              <w:rPr>
                <w:bCs/>
                <w:sz w:val="16"/>
                <w:szCs w:val="16"/>
              </w:rPr>
              <w:t>PMDR</w:t>
            </w:r>
            <w:r w:rsidRPr="0077732C">
              <w:rPr>
                <w:bCs/>
                <w:sz w:val="16"/>
                <w:szCs w:val="16"/>
              </w:rPr>
              <w:t>.</w:t>
            </w:r>
            <w:r w:rsidR="0056705D">
              <w:rPr>
                <w:bCs/>
                <w:sz w:val="16"/>
                <w:szCs w:val="16"/>
              </w:rPr>
              <w:t xml:space="preserve"> </w:t>
            </w:r>
            <w:r>
              <w:rPr>
                <w:bCs/>
                <w:sz w:val="16"/>
                <w:szCs w:val="16"/>
              </w:rPr>
              <w:t>The</w:t>
            </w:r>
            <w:r w:rsidR="00FD4D3B">
              <w:rPr>
                <w:bCs/>
                <w:sz w:val="16"/>
                <w:szCs w:val="16"/>
              </w:rPr>
              <w:t>refore</w:t>
            </w:r>
            <w:r w:rsidR="003F3F57">
              <w:rPr>
                <w:bCs/>
                <w:sz w:val="16"/>
                <w:szCs w:val="16"/>
              </w:rPr>
              <w:t>,</w:t>
            </w:r>
            <w:r w:rsidR="00FD4D3B">
              <w:rPr>
                <w:bCs/>
                <w:sz w:val="16"/>
                <w:szCs w:val="16"/>
              </w:rPr>
              <w:t xml:space="preserve"> set the</w:t>
            </w:r>
            <w:r>
              <w:rPr>
                <w:bCs/>
                <w:sz w:val="16"/>
                <w:szCs w:val="16"/>
              </w:rPr>
              <w:t xml:space="preserve"> single risk flag for these types of risk to “N”.</w:t>
            </w:r>
          </w:p>
          <w:p w14:paraId="1161426D" w14:textId="77777777" w:rsidR="00073916" w:rsidRPr="00C23EA3" w:rsidRDefault="00073916" w:rsidP="00E0484B">
            <w:pPr>
              <w:tabs>
                <w:tab w:val="clear" w:pos="5897"/>
                <w:tab w:val="left" w:pos="6615"/>
              </w:tabs>
              <w:spacing w:after="0" w:line="240" w:lineRule="auto"/>
              <w:rPr>
                <w:bCs/>
                <w:sz w:val="16"/>
                <w:szCs w:val="16"/>
              </w:rPr>
            </w:pPr>
          </w:p>
        </w:tc>
      </w:tr>
    </w:tbl>
    <w:p w14:paraId="7476282B" w14:textId="77777777" w:rsidR="005B15D0" w:rsidRDefault="005B15D0" w:rsidP="00E07AF4"/>
    <w:p w14:paraId="73EFE55D" w14:textId="77777777" w:rsidR="005B15D0" w:rsidRPr="00A27A72" w:rsidRDefault="005B15D0" w:rsidP="00A27A72">
      <w:pPr>
        <w:pageBreakBefore/>
        <w:spacing w:after="0" w:line="240" w:lineRule="auto"/>
        <w:rPr>
          <w:rFonts w:cs="Arial"/>
          <w:sz w:val="20"/>
        </w:rPr>
      </w:pPr>
    </w:p>
    <w:tbl>
      <w:tblPr>
        <w:tblW w:w="4901" w:type="pct"/>
        <w:tblInd w:w="198" w:type="dxa"/>
        <w:tblLayout w:type="fixed"/>
        <w:tblLook w:val="01E0" w:firstRow="1" w:lastRow="1" w:firstColumn="1" w:lastColumn="1" w:noHBand="0" w:noVBand="0"/>
      </w:tblPr>
      <w:tblGrid>
        <w:gridCol w:w="1529"/>
        <w:gridCol w:w="719"/>
        <w:gridCol w:w="7518"/>
      </w:tblGrid>
      <w:tr w:rsidR="00542D92" w:rsidRPr="008C34EA" w14:paraId="4C7C134D" w14:textId="77777777">
        <w:trPr>
          <w:trHeight w:val="1333"/>
        </w:trPr>
        <w:tc>
          <w:tcPr>
            <w:tcW w:w="783" w:type="pct"/>
          </w:tcPr>
          <w:p w14:paraId="553F28C7" w14:textId="77777777" w:rsidR="00542D92" w:rsidRDefault="00542D92" w:rsidP="00CD23C7">
            <w:pPr>
              <w:rPr>
                <w:b/>
                <w:bCs/>
                <w:color w:val="993366"/>
                <w:sz w:val="16"/>
                <w:szCs w:val="16"/>
              </w:rPr>
            </w:pPr>
            <w:r>
              <w:rPr>
                <w:b/>
                <w:bCs/>
                <w:color w:val="993366"/>
                <w:sz w:val="16"/>
                <w:szCs w:val="16"/>
              </w:rPr>
              <w:t xml:space="preserve">Expiring </w:t>
            </w:r>
            <w:r w:rsidR="00521119">
              <w:rPr>
                <w:b/>
                <w:bCs/>
                <w:color w:val="993366"/>
                <w:sz w:val="16"/>
                <w:szCs w:val="16"/>
              </w:rPr>
              <w:t>U</w:t>
            </w:r>
            <w:r>
              <w:rPr>
                <w:b/>
                <w:bCs/>
                <w:color w:val="993366"/>
                <w:sz w:val="16"/>
                <w:szCs w:val="16"/>
              </w:rPr>
              <w:t>nique Market Reference (UMR)</w:t>
            </w:r>
          </w:p>
          <w:p w14:paraId="730C4E34" w14:textId="77777777" w:rsidR="00C31CE4" w:rsidRDefault="00C31CE4" w:rsidP="00CD23C7">
            <w:pPr>
              <w:rPr>
                <w:b/>
                <w:bCs/>
                <w:color w:val="993366"/>
                <w:sz w:val="16"/>
                <w:szCs w:val="16"/>
              </w:rPr>
            </w:pPr>
            <w:r>
              <w:rPr>
                <w:b/>
                <w:bCs/>
                <w:color w:val="993366"/>
                <w:sz w:val="16"/>
                <w:szCs w:val="16"/>
              </w:rPr>
              <w:t>and</w:t>
            </w:r>
          </w:p>
          <w:p w14:paraId="3A212105" w14:textId="77777777" w:rsidR="00C31CE4" w:rsidRPr="00F70498" w:rsidRDefault="004F67DF" w:rsidP="00CD23C7">
            <w:pPr>
              <w:rPr>
                <w:b/>
                <w:bCs/>
                <w:color w:val="993366"/>
                <w:sz w:val="16"/>
                <w:szCs w:val="16"/>
              </w:rPr>
            </w:pPr>
            <w:r>
              <w:rPr>
                <w:b/>
                <w:bCs/>
                <w:color w:val="993366"/>
                <w:sz w:val="16"/>
                <w:szCs w:val="16"/>
              </w:rPr>
              <w:t>Cur</w:t>
            </w:r>
            <w:r w:rsidR="00C31CE4">
              <w:rPr>
                <w:b/>
                <w:bCs/>
                <w:color w:val="993366"/>
                <w:sz w:val="16"/>
                <w:szCs w:val="16"/>
              </w:rPr>
              <w:t>r</w:t>
            </w:r>
            <w:r>
              <w:rPr>
                <w:b/>
                <w:bCs/>
                <w:color w:val="993366"/>
                <w:sz w:val="16"/>
                <w:szCs w:val="16"/>
              </w:rPr>
              <w:t>e</w:t>
            </w:r>
            <w:r w:rsidR="00C31CE4">
              <w:rPr>
                <w:b/>
                <w:bCs/>
                <w:color w:val="993366"/>
                <w:sz w:val="16"/>
                <w:szCs w:val="16"/>
              </w:rPr>
              <w:t>nt Unique Market Reference (UMR)</w:t>
            </w:r>
          </w:p>
        </w:tc>
        <w:tc>
          <w:tcPr>
            <w:tcW w:w="368" w:type="pct"/>
          </w:tcPr>
          <w:p w14:paraId="23FC87AC" w14:textId="77777777" w:rsidR="00542D92" w:rsidRPr="007B0BC9" w:rsidRDefault="008462C8" w:rsidP="00CD23C7">
            <w:pPr>
              <w:spacing w:after="0" w:line="240" w:lineRule="auto"/>
              <w:jc w:val="both"/>
            </w:pPr>
            <w:r>
              <w:pict w14:anchorId="60F447E1">
                <v:shape id="_x0000_i1035" type="#_x0000_t75" style="width:24.3pt;height:19.45pt" o:allowoverlap="f">
                  <v:imagedata r:id="rId30" o:title=""/>
                </v:shape>
              </w:pict>
            </w:r>
          </w:p>
          <w:p w14:paraId="29ED9692" w14:textId="77777777" w:rsidR="00C31CE4" w:rsidRDefault="00C31CE4" w:rsidP="00CD23C7">
            <w:pPr>
              <w:spacing w:after="0" w:line="240" w:lineRule="auto"/>
              <w:jc w:val="both"/>
            </w:pPr>
          </w:p>
          <w:p w14:paraId="1AB624A6" w14:textId="77777777" w:rsidR="00C31CE4" w:rsidRDefault="00C31CE4" w:rsidP="00CD23C7">
            <w:pPr>
              <w:spacing w:after="0" w:line="240" w:lineRule="auto"/>
              <w:jc w:val="both"/>
            </w:pPr>
          </w:p>
          <w:p w14:paraId="58A8C454" w14:textId="77777777" w:rsidR="00C31CE4" w:rsidRDefault="00C31CE4" w:rsidP="00CD23C7">
            <w:pPr>
              <w:spacing w:after="0" w:line="240" w:lineRule="auto"/>
              <w:jc w:val="both"/>
            </w:pPr>
          </w:p>
          <w:p w14:paraId="5D80A40E" w14:textId="77777777" w:rsidR="00C31CE4" w:rsidRDefault="00C31CE4" w:rsidP="00CD23C7">
            <w:pPr>
              <w:spacing w:after="0" w:line="240" w:lineRule="auto"/>
              <w:jc w:val="both"/>
            </w:pPr>
          </w:p>
          <w:p w14:paraId="2B228940" w14:textId="77777777" w:rsidR="00C31CE4" w:rsidRPr="001A385B" w:rsidRDefault="008462C8" w:rsidP="00CD23C7">
            <w:pPr>
              <w:spacing w:after="0" w:line="240" w:lineRule="auto"/>
              <w:jc w:val="both"/>
              <w:rPr>
                <w:b/>
                <w:sz w:val="16"/>
                <w:szCs w:val="16"/>
              </w:rPr>
            </w:pPr>
            <w:r>
              <w:pict w14:anchorId="16765C95">
                <v:shape id="_x0000_i1036" type="#_x0000_t75" style="width:24.3pt;height:19.45pt" o:allowoverlap="f">
                  <v:imagedata r:id="rId36" o:title=""/>
                </v:shape>
              </w:pict>
            </w:r>
          </w:p>
        </w:tc>
        <w:tc>
          <w:tcPr>
            <w:tcW w:w="3849" w:type="pct"/>
          </w:tcPr>
          <w:p w14:paraId="66F81FC2" w14:textId="77777777" w:rsidR="00542D92" w:rsidRPr="00F70498" w:rsidRDefault="00542D92" w:rsidP="00CD23C7">
            <w:pPr>
              <w:spacing w:after="0" w:line="240" w:lineRule="auto"/>
              <w:rPr>
                <w:b/>
                <w:sz w:val="16"/>
                <w:szCs w:val="16"/>
              </w:rPr>
            </w:pPr>
            <w:r w:rsidRPr="00F70498">
              <w:rPr>
                <w:b/>
                <w:sz w:val="16"/>
                <w:szCs w:val="16"/>
              </w:rPr>
              <w:t>Overview</w:t>
            </w:r>
          </w:p>
          <w:p w14:paraId="57E74891" w14:textId="77777777" w:rsidR="00542D92" w:rsidRDefault="00542D92" w:rsidP="00CD23C7">
            <w:pPr>
              <w:spacing w:after="0" w:line="240" w:lineRule="auto"/>
              <w:rPr>
                <w:sz w:val="16"/>
                <w:szCs w:val="16"/>
              </w:rPr>
            </w:pPr>
            <w:r w:rsidRPr="00542D92">
              <w:rPr>
                <w:sz w:val="16"/>
                <w:szCs w:val="16"/>
              </w:rPr>
              <w:t>The Unique Market</w:t>
            </w:r>
            <w:r w:rsidR="001F625B">
              <w:rPr>
                <w:sz w:val="16"/>
                <w:szCs w:val="16"/>
              </w:rPr>
              <w:t xml:space="preserve"> Reference</w:t>
            </w:r>
            <w:r w:rsidR="00EC609D">
              <w:rPr>
                <w:sz w:val="16"/>
                <w:szCs w:val="16"/>
              </w:rPr>
              <w:t xml:space="preserve"> </w:t>
            </w:r>
            <w:r w:rsidR="00AE5604">
              <w:rPr>
                <w:sz w:val="16"/>
                <w:szCs w:val="16"/>
              </w:rPr>
              <w:t>(</w:t>
            </w:r>
            <w:r w:rsidR="00EC609D">
              <w:rPr>
                <w:sz w:val="16"/>
                <w:szCs w:val="16"/>
              </w:rPr>
              <w:t>UMR</w:t>
            </w:r>
            <w:r w:rsidR="00AE5604">
              <w:rPr>
                <w:sz w:val="16"/>
                <w:szCs w:val="16"/>
              </w:rPr>
              <w:t>)</w:t>
            </w:r>
            <w:r w:rsidR="00EC609D">
              <w:rPr>
                <w:sz w:val="16"/>
                <w:szCs w:val="16"/>
              </w:rPr>
              <w:t xml:space="preserve"> </w:t>
            </w:r>
            <w:r w:rsidR="001F625B">
              <w:rPr>
                <w:sz w:val="16"/>
                <w:szCs w:val="16"/>
              </w:rPr>
              <w:t>of</w:t>
            </w:r>
            <w:r w:rsidR="008D4BE7">
              <w:rPr>
                <w:sz w:val="16"/>
                <w:szCs w:val="16"/>
              </w:rPr>
              <w:t xml:space="preserve"> the risk</w:t>
            </w:r>
            <w:r w:rsidR="008961C6">
              <w:rPr>
                <w:sz w:val="16"/>
                <w:szCs w:val="16"/>
              </w:rPr>
              <w:t>/s</w:t>
            </w:r>
            <w:r w:rsidR="001F625B">
              <w:rPr>
                <w:sz w:val="16"/>
                <w:szCs w:val="16"/>
              </w:rPr>
              <w:t>.</w:t>
            </w:r>
          </w:p>
          <w:p w14:paraId="5ED7BC83" w14:textId="77777777" w:rsidR="00542D92" w:rsidRPr="00542D92" w:rsidRDefault="00542D92" w:rsidP="00CD23C7">
            <w:pPr>
              <w:spacing w:after="0" w:line="240" w:lineRule="auto"/>
              <w:rPr>
                <w:sz w:val="16"/>
                <w:szCs w:val="16"/>
              </w:rPr>
            </w:pPr>
          </w:p>
          <w:p w14:paraId="1567E5A1" w14:textId="77777777" w:rsidR="00542D92" w:rsidRPr="00E5199C" w:rsidRDefault="00542D92" w:rsidP="00CD23C7">
            <w:pPr>
              <w:spacing w:after="0" w:line="240" w:lineRule="auto"/>
              <w:rPr>
                <w:b/>
                <w:bCs/>
                <w:sz w:val="16"/>
                <w:szCs w:val="16"/>
              </w:rPr>
            </w:pPr>
            <w:r w:rsidRPr="00E5199C">
              <w:rPr>
                <w:b/>
                <w:bCs/>
                <w:sz w:val="16"/>
                <w:szCs w:val="16"/>
              </w:rPr>
              <w:t>Purpose</w:t>
            </w:r>
          </w:p>
          <w:p w14:paraId="4DE10484" w14:textId="77777777" w:rsidR="00542D92" w:rsidRPr="003D26A0" w:rsidRDefault="00F3699A" w:rsidP="00CD23C7">
            <w:pPr>
              <w:spacing w:after="0" w:line="240" w:lineRule="auto"/>
              <w:rPr>
                <w:bCs/>
                <w:sz w:val="16"/>
                <w:szCs w:val="16"/>
              </w:rPr>
            </w:pPr>
            <w:r>
              <w:rPr>
                <w:bCs/>
                <w:sz w:val="16"/>
                <w:szCs w:val="16"/>
              </w:rPr>
              <w:t>U</w:t>
            </w:r>
            <w:r w:rsidR="00542D92">
              <w:rPr>
                <w:bCs/>
                <w:sz w:val="16"/>
                <w:szCs w:val="16"/>
              </w:rPr>
              <w:t xml:space="preserve">sed </w:t>
            </w:r>
            <w:r w:rsidR="00603EBF">
              <w:rPr>
                <w:bCs/>
                <w:sz w:val="16"/>
                <w:szCs w:val="16"/>
              </w:rPr>
              <w:t xml:space="preserve">by Lloyd’s </w:t>
            </w:r>
            <w:r w:rsidR="00542D92">
              <w:rPr>
                <w:bCs/>
                <w:sz w:val="16"/>
                <w:szCs w:val="16"/>
              </w:rPr>
              <w:t xml:space="preserve">to </w:t>
            </w:r>
            <w:r w:rsidR="00E30E8C">
              <w:rPr>
                <w:bCs/>
                <w:sz w:val="16"/>
                <w:szCs w:val="16"/>
              </w:rPr>
              <w:t>p</w:t>
            </w:r>
            <w:r w:rsidR="00542D92">
              <w:rPr>
                <w:bCs/>
                <w:sz w:val="16"/>
                <w:szCs w:val="16"/>
              </w:rPr>
              <w:t xml:space="preserve">erform </w:t>
            </w:r>
            <w:r w:rsidR="00EC609D">
              <w:rPr>
                <w:bCs/>
                <w:sz w:val="16"/>
                <w:szCs w:val="16"/>
              </w:rPr>
              <w:t xml:space="preserve">validation </w:t>
            </w:r>
            <w:r w:rsidR="001F625B">
              <w:rPr>
                <w:bCs/>
                <w:sz w:val="16"/>
                <w:szCs w:val="16"/>
              </w:rPr>
              <w:t xml:space="preserve">checks </w:t>
            </w:r>
            <w:r w:rsidR="00EC609D">
              <w:rPr>
                <w:bCs/>
                <w:sz w:val="16"/>
                <w:szCs w:val="16"/>
              </w:rPr>
              <w:t xml:space="preserve">on information taken from </w:t>
            </w:r>
            <w:r w:rsidR="001F625B">
              <w:rPr>
                <w:bCs/>
                <w:sz w:val="16"/>
                <w:szCs w:val="16"/>
              </w:rPr>
              <w:t xml:space="preserve">across the </w:t>
            </w:r>
            <w:r w:rsidR="00542D92">
              <w:rPr>
                <w:bCs/>
                <w:sz w:val="16"/>
                <w:szCs w:val="16"/>
              </w:rPr>
              <w:t xml:space="preserve">market </w:t>
            </w:r>
            <w:r w:rsidR="001F625B">
              <w:rPr>
                <w:bCs/>
                <w:sz w:val="16"/>
                <w:szCs w:val="16"/>
              </w:rPr>
              <w:t xml:space="preserve">and across </w:t>
            </w:r>
            <w:r w:rsidR="00443536">
              <w:rPr>
                <w:bCs/>
                <w:sz w:val="16"/>
                <w:szCs w:val="16"/>
              </w:rPr>
              <w:t xml:space="preserve">return </w:t>
            </w:r>
            <w:r w:rsidR="001F625B">
              <w:rPr>
                <w:bCs/>
                <w:sz w:val="16"/>
                <w:szCs w:val="16"/>
              </w:rPr>
              <w:t>year</w:t>
            </w:r>
            <w:r w:rsidR="00E30E8C">
              <w:rPr>
                <w:bCs/>
                <w:sz w:val="16"/>
                <w:szCs w:val="16"/>
              </w:rPr>
              <w:t>s</w:t>
            </w:r>
            <w:r w:rsidR="001F625B">
              <w:rPr>
                <w:bCs/>
                <w:sz w:val="16"/>
                <w:szCs w:val="16"/>
              </w:rPr>
              <w:t>.</w:t>
            </w:r>
            <w:r w:rsidR="0056705D">
              <w:rPr>
                <w:bCs/>
                <w:sz w:val="16"/>
                <w:szCs w:val="16"/>
              </w:rPr>
              <w:t xml:space="preserve"> </w:t>
            </w:r>
            <w:r w:rsidR="001F625B">
              <w:rPr>
                <w:bCs/>
                <w:sz w:val="16"/>
                <w:szCs w:val="16"/>
              </w:rPr>
              <w:t xml:space="preserve">These checks enable Lloyd’s to improve the </w:t>
            </w:r>
            <w:r w:rsidR="00542D92">
              <w:rPr>
                <w:bCs/>
                <w:sz w:val="16"/>
                <w:szCs w:val="16"/>
              </w:rPr>
              <w:t>quality</w:t>
            </w:r>
            <w:r w:rsidR="001F625B">
              <w:rPr>
                <w:bCs/>
                <w:sz w:val="16"/>
                <w:szCs w:val="16"/>
              </w:rPr>
              <w:t xml:space="preserve"> </w:t>
            </w:r>
            <w:r w:rsidR="00E30E8C">
              <w:rPr>
                <w:bCs/>
                <w:sz w:val="16"/>
                <w:szCs w:val="16"/>
              </w:rPr>
              <w:t xml:space="preserve">of data received in the </w:t>
            </w:r>
            <w:r w:rsidR="00EB4B01">
              <w:rPr>
                <w:bCs/>
                <w:sz w:val="16"/>
                <w:szCs w:val="16"/>
              </w:rPr>
              <w:t>PMDR</w:t>
            </w:r>
            <w:r w:rsidR="00E30E8C">
              <w:rPr>
                <w:bCs/>
                <w:sz w:val="16"/>
                <w:szCs w:val="16"/>
              </w:rPr>
              <w:t>s.</w:t>
            </w:r>
          </w:p>
          <w:p w14:paraId="4C770A2E" w14:textId="77777777" w:rsidR="00542D92" w:rsidRDefault="00542D92" w:rsidP="00CD23C7">
            <w:pPr>
              <w:spacing w:after="0" w:line="240" w:lineRule="auto"/>
              <w:rPr>
                <w:b/>
                <w:sz w:val="16"/>
                <w:szCs w:val="16"/>
              </w:rPr>
            </w:pPr>
          </w:p>
          <w:p w14:paraId="0DCE5278" w14:textId="77777777" w:rsidR="00542D92" w:rsidRPr="00F70498" w:rsidRDefault="00542D92" w:rsidP="00CD23C7">
            <w:pPr>
              <w:spacing w:after="0" w:line="240" w:lineRule="auto"/>
              <w:rPr>
                <w:b/>
                <w:sz w:val="16"/>
                <w:szCs w:val="16"/>
              </w:rPr>
            </w:pPr>
            <w:r w:rsidRPr="00F70498">
              <w:rPr>
                <w:b/>
                <w:sz w:val="16"/>
                <w:szCs w:val="16"/>
              </w:rPr>
              <w:t>Format</w:t>
            </w:r>
          </w:p>
          <w:p w14:paraId="3F3E6B35" w14:textId="77777777" w:rsidR="00885D61" w:rsidRPr="009D32FD" w:rsidRDefault="00885D61" w:rsidP="00885D61">
            <w:pPr>
              <w:numPr>
                <w:ilvl w:val="0"/>
                <w:numId w:val="10"/>
              </w:numPr>
              <w:spacing w:after="0" w:line="240" w:lineRule="auto"/>
              <w:rPr>
                <w:sz w:val="16"/>
                <w:szCs w:val="16"/>
              </w:rPr>
            </w:pPr>
            <w:r w:rsidRPr="009D32FD">
              <w:rPr>
                <w:sz w:val="16"/>
                <w:szCs w:val="16"/>
              </w:rPr>
              <w:t>This field must be either:</w:t>
            </w:r>
          </w:p>
          <w:p w14:paraId="58A3B123" w14:textId="77777777" w:rsidR="00885D61" w:rsidRPr="009D32FD" w:rsidRDefault="00885D61" w:rsidP="0044524C">
            <w:pPr>
              <w:numPr>
                <w:ilvl w:val="1"/>
                <w:numId w:val="8"/>
              </w:numPr>
              <w:tabs>
                <w:tab w:val="clear" w:pos="1440"/>
                <w:tab w:val="num" w:pos="793"/>
              </w:tabs>
              <w:spacing w:after="0" w:line="240" w:lineRule="auto"/>
              <w:ind w:left="792" w:hanging="432"/>
              <w:rPr>
                <w:rFonts w:cs="Arial"/>
                <w:sz w:val="16"/>
                <w:szCs w:val="16"/>
              </w:rPr>
            </w:pPr>
            <w:r>
              <w:rPr>
                <w:rFonts w:cs="Arial"/>
                <w:sz w:val="16"/>
                <w:szCs w:val="16"/>
              </w:rPr>
              <w:t>a valid UMR,</w:t>
            </w:r>
            <w:r w:rsidRPr="009D32FD">
              <w:rPr>
                <w:rFonts w:cs="Arial"/>
                <w:sz w:val="16"/>
                <w:szCs w:val="16"/>
              </w:rPr>
              <w:t xml:space="preserve"> or</w:t>
            </w:r>
          </w:p>
          <w:p w14:paraId="1ACF603D" w14:textId="77777777" w:rsidR="00885D61" w:rsidRPr="009D32FD" w:rsidRDefault="00885D61" w:rsidP="0044524C">
            <w:pPr>
              <w:numPr>
                <w:ilvl w:val="1"/>
                <w:numId w:val="8"/>
              </w:numPr>
              <w:tabs>
                <w:tab w:val="clear" w:pos="1440"/>
                <w:tab w:val="num" w:pos="793"/>
              </w:tabs>
              <w:spacing w:after="0" w:line="240" w:lineRule="auto"/>
              <w:ind w:left="792" w:hanging="432"/>
              <w:rPr>
                <w:rFonts w:cs="Arial"/>
                <w:sz w:val="16"/>
                <w:szCs w:val="16"/>
              </w:rPr>
            </w:pPr>
            <w:r>
              <w:rPr>
                <w:rFonts w:cs="Arial"/>
                <w:sz w:val="16"/>
                <w:szCs w:val="16"/>
              </w:rPr>
              <w:t>the three</w:t>
            </w:r>
            <w:r w:rsidR="00480233">
              <w:rPr>
                <w:rFonts w:cs="Arial"/>
                <w:sz w:val="16"/>
                <w:szCs w:val="16"/>
              </w:rPr>
              <w:t>-</w:t>
            </w:r>
            <w:r>
              <w:rPr>
                <w:rFonts w:cs="Arial"/>
                <w:sz w:val="16"/>
                <w:szCs w:val="16"/>
              </w:rPr>
              <w:t>character</w:t>
            </w:r>
            <w:r w:rsidR="00480233">
              <w:rPr>
                <w:rFonts w:cs="Arial"/>
                <w:sz w:val="16"/>
                <w:szCs w:val="16"/>
              </w:rPr>
              <w:t xml:space="preserve"> </w:t>
            </w:r>
            <w:r>
              <w:rPr>
                <w:rFonts w:cs="Arial"/>
                <w:sz w:val="16"/>
                <w:szCs w:val="16"/>
              </w:rPr>
              <w:t>s</w:t>
            </w:r>
            <w:r w:rsidR="00480233">
              <w:rPr>
                <w:rFonts w:cs="Arial"/>
                <w:sz w:val="16"/>
                <w:szCs w:val="16"/>
              </w:rPr>
              <w:t>tring</w:t>
            </w:r>
            <w:r>
              <w:rPr>
                <w:rFonts w:cs="Arial"/>
                <w:sz w:val="16"/>
                <w:szCs w:val="16"/>
              </w:rPr>
              <w:t xml:space="preserve"> “N/A</w:t>
            </w:r>
            <w:r w:rsidRPr="009D32FD">
              <w:rPr>
                <w:rFonts w:cs="Arial"/>
                <w:sz w:val="16"/>
                <w:szCs w:val="16"/>
              </w:rPr>
              <w:t>”.</w:t>
            </w:r>
          </w:p>
          <w:p w14:paraId="20ABB371" w14:textId="77777777" w:rsidR="00885D61" w:rsidRDefault="00885D61" w:rsidP="00542D92">
            <w:pPr>
              <w:spacing w:after="0" w:line="240" w:lineRule="auto"/>
              <w:rPr>
                <w:bCs/>
                <w:sz w:val="16"/>
                <w:szCs w:val="16"/>
              </w:rPr>
            </w:pPr>
          </w:p>
          <w:p w14:paraId="760FC120" w14:textId="77777777" w:rsidR="00542D92" w:rsidRPr="00061181" w:rsidRDefault="00CB2099" w:rsidP="00542D92">
            <w:pPr>
              <w:numPr>
                <w:ilvl w:val="0"/>
                <w:numId w:val="10"/>
              </w:numPr>
              <w:spacing w:after="0" w:line="240" w:lineRule="auto"/>
              <w:rPr>
                <w:sz w:val="16"/>
                <w:szCs w:val="16"/>
              </w:rPr>
            </w:pPr>
            <w:r w:rsidRPr="00061181">
              <w:rPr>
                <w:sz w:val="16"/>
                <w:szCs w:val="16"/>
              </w:rPr>
              <w:t>A valid</w:t>
            </w:r>
            <w:r w:rsidR="00542D92" w:rsidRPr="00061181">
              <w:rPr>
                <w:sz w:val="16"/>
                <w:szCs w:val="16"/>
              </w:rPr>
              <w:t xml:space="preserve"> </w:t>
            </w:r>
            <w:r w:rsidR="00F41994" w:rsidRPr="00061181">
              <w:rPr>
                <w:sz w:val="16"/>
                <w:szCs w:val="16"/>
              </w:rPr>
              <w:t xml:space="preserve">UMR </w:t>
            </w:r>
            <w:r w:rsidRPr="00061181">
              <w:rPr>
                <w:sz w:val="16"/>
                <w:szCs w:val="16"/>
              </w:rPr>
              <w:t xml:space="preserve">has 6-17 characters </w:t>
            </w:r>
            <w:r w:rsidR="00061181">
              <w:rPr>
                <w:sz w:val="16"/>
                <w:szCs w:val="16"/>
              </w:rPr>
              <w:t>in</w:t>
            </w:r>
            <w:r w:rsidR="00F41994" w:rsidRPr="00061181">
              <w:rPr>
                <w:sz w:val="16"/>
                <w:szCs w:val="16"/>
              </w:rPr>
              <w:t xml:space="preserve"> the following format</w:t>
            </w:r>
            <w:r w:rsidR="00542D92" w:rsidRPr="00061181">
              <w:rPr>
                <w:sz w:val="16"/>
                <w:szCs w:val="16"/>
              </w:rPr>
              <w:t>:</w:t>
            </w:r>
          </w:p>
          <w:p w14:paraId="5570E8FA" w14:textId="77777777" w:rsidR="004E22DF" w:rsidRPr="00061181" w:rsidRDefault="006A09CF" w:rsidP="0044524C">
            <w:pPr>
              <w:numPr>
                <w:ilvl w:val="1"/>
                <w:numId w:val="8"/>
              </w:numPr>
              <w:tabs>
                <w:tab w:val="clear" w:pos="1440"/>
                <w:tab w:val="num" w:pos="793"/>
              </w:tabs>
              <w:spacing w:after="0" w:line="240" w:lineRule="auto"/>
              <w:ind w:left="792" w:hanging="432"/>
              <w:rPr>
                <w:rFonts w:cs="Arial"/>
                <w:sz w:val="16"/>
                <w:szCs w:val="16"/>
              </w:rPr>
            </w:pPr>
            <w:r w:rsidRPr="00061181">
              <w:rPr>
                <w:rFonts w:cs="Arial"/>
                <w:sz w:val="16"/>
                <w:szCs w:val="16"/>
              </w:rPr>
              <w:t xml:space="preserve">character </w:t>
            </w:r>
            <w:r w:rsidR="00F62D32">
              <w:rPr>
                <w:rFonts w:cs="Arial"/>
                <w:sz w:val="16"/>
                <w:szCs w:val="16"/>
              </w:rPr>
              <w:t xml:space="preserve">1 </w:t>
            </w:r>
            <w:r w:rsidRPr="00061181">
              <w:rPr>
                <w:rFonts w:cs="Arial"/>
                <w:sz w:val="16"/>
                <w:szCs w:val="16"/>
              </w:rPr>
              <w:t>is</w:t>
            </w:r>
            <w:r w:rsidR="004E22DF" w:rsidRPr="00061181">
              <w:rPr>
                <w:rFonts w:cs="Arial"/>
                <w:sz w:val="16"/>
                <w:szCs w:val="16"/>
              </w:rPr>
              <w:t xml:space="preserve"> “B”</w:t>
            </w:r>
          </w:p>
          <w:p w14:paraId="67A69E80" w14:textId="77777777" w:rsidR="004E22DF" w:rsidRPr="00061181" w:rsidRDefault="00061181" w:rsidP="0044524C">
            <w:pPr>
              <w:numPr>
                <w:ilvl w:val="1"/>
                <w:numId w:val="8"/>
              </w:numPr>
              <w:tabs>
                <w:tab w:val="clear" w:pos="1440"/>
                <w:tab w:val="num" w:pos="793"/>
              </w:tabs>
              <w:spacing w:after="0" w:line="240" w:lineRule="auto"/>
              <w:ind w:left="792" w:hanging="432"/>
              <w:rPr>
                <w:rFonts w:cs="Arial"/>
                <w:sz w:val="16"/>
                <w:szCs w:val="16"/>
              </w:rPr>
            </w:pPr>
            <w:r>
              <w:rPr>
                <w:rFonts w:cs="Arial"/>
                <w:sz w:val="16"/>
                <w:szCs w:val="16"/>
              </w:rPr>
              <w:t>characters 2-5 are</w:t>
            </w:r>
            <w:r w:rsidR="00274DFA" w:rsidRPr="00061181">
              <w:rPr>
                <w:rFonts w:cs="Arial"/>
                <w:sz w:val="16"/>
                <w:szCs w:val="16"/>
              </w:rPr>
              <w:t xml:space="preserve"> </w:t>
            </w:r>
            <w:r w:rsidR="008D4BE7" w:rsidRPr="00061181">
              <w:rPr>
                <w:rFonts w:cs="Arial"/>
                <w:sz w:val="16"/>
                <w:szCs w:val="16"/>
              </w:rPr>
              <w:t>four</w:t>
            </w:r>
            <w:r w:rsidR="004E22DF" w:rsidRPr="00061181">
              <w:rPr>
                <w:rFonts w:cs="Arial"/>
                <w:sz w:val="16"/>
                <w:szCs w:val="16"/>
              </w:rPr>
              <w:t xml:space="preserve"> numbers representing </w:t>
            </w:r>
            <w:r w:rsidR="00C219CE" w:rsidRPr="00061181">
              <w:rPr>
                <w:rFonts w:cs="Arial"/>
                <w:sz w:val="16"/>
                <w:szCs w:val="16"/>
              </w:rPr>
              <w:t xml:space="preserve">the </w:t>
            </w:r>
            <w:r w:rsidR="00F53D45">
              <w:rPr>
                <w:rFonts w:cs="Arial"/>
                <w:sz w:val="16"/>
                <w:szCs w:val="16"/>
              </w:rPr>
              <w:t>CSN</w:t>
            </w:r>
            <w:r w:rsidR="00C219CE" w:rsidRPr="00061181">
              <w:rPr>
                <w:rFonts w:cs="Arial"/>
                <w:sz w:val="16"/>
                <w:szCs w:val="16"/>
              </w:rPr>
              <w:t xml:space="preserve"> </w:t>
            </w:r>
            <w:r w:rsidR="00ED12A6" w:rsidRPr="00061181">
              <w:rPr>
                <w:rFonts w:cs="Arial"/>
                <w:sz w:val="16"/>
                <w:szCs w:val="16"/>
              </w:rPr>
              <w:t>(</w:t>
            </w:r>
            <w:r w:rsidR="00FC1B73" w:rsidRPr="00061181">
              <w:rPr>
                <w:rFonts w:cs="Arial"/>
                <w:sz w:val="16"/>
                <w:szCs w:val="16"/>
              </w:rPr>
              <w:t xml:space="preserve">Lloyd’s </w:t>
            </w:r>
            <w:r w:rsidR="00C219CE" w:rsidRPr="00061181">
              <w:rPr>
                <w:rFonts w:cs="Arial"/>
                <w:sz w:val="16"/>
                <w:szCs w:val="16"/>
              </w:rPr>
              <w:t>b</w:t>
            </w:r>
            <w:r w:rsidR="00FC1B73" w:rsidRPr="00061181">
              <w:rPr>
                <w:rFonts w:cs="Arial"/>
                <w:sz w:val="16"/>
                <w:szCs w:val="16"/>
              </w:rPr>
              <w:t>roker</w:t>
            </w:r>
            <w:r w:rsidR="004E22DF" w:rsidRPr="00061181">
              <w:rPr>
                <w:rFonts w:cs="Arial"/>
                <w:sz w:val="16"/>
                <w:szCs w:val="16"/>
              </w:rPr>
              <w:t xml:space="preserve"> number</w:t>
            </w:r>
            <w:r w:rsidR="00ED12A6" w:rsidRPr="00061181">
              <w:rPr>
                <w:rFonts w:cs="Arial"/>
                <w:sz w:val="16"/>
                <w:szCs w:val="16"/>
              </w:rPr>
              <w:t>)</w:t>
            </w:r>
            <w:r w:rsidR="0056705D" w:rsidRPr="00061181">
              <w:rPr>
                <w:rFonts w:cs="Arial"/>
                <w:sz w:val="16"/>
                <w:szCs w:val="16"/>
              </w:rPr>
              <w:t xml:space="preserve"> </w:t>
            </w:r>
            <w:r w:rsidR="00F53D45">
              <w:rPr>
                <w:rFonts w:cs="Arial"/>
                <w:sz w:val="16"/>
                <w:szCs w:val="16"/>
              </w:rPr>
              <w:t>o</w:t>
            </w:r>
            <w:r w:rsidR="00F62D32">
              <w:rPr>
                <w:rFonts w:cs="Arial"/>
                <w:sz w:val="16"/>
                <w:szCs w:val="16"/>
              </w:rPr>
              <w:t xml:space="preserve">f the placing broker </w:t>
            </w:r>
            <w:r>
              <w:rPr>
                <w:rFonts w:cs="Arial"/>
                <w:sz w:val="16"/>
                <w:szCs w:val="16"/>
              </w:rPr>
              <w:t>(</w:t>
            </w:r>
            <w:r w:rsidR="00F53D45">
              <w:rPr>
                <w:rFonts w:cs="Arial"/>
                <w:sz w:val="16"/>
                <w:szCs w:val="16"/>
              </w:rPr>
              <w:t>prefix CSNs</w:t>
            </w:r>
            <w:r>
              <w:rPr>
                <w:rFonts w:cs="Arial"/>
                <w:sz w:val="16"/>
                <w:szCs w:val="16"/>
              </w:rPr>
              <w:t xml:space="preserve"> that are</w:t>
            </w:r>
            <w:r w:rsidR="00500151" w:rsidRPr="00061181">
              <w:rPr>
                <w:rFonts w:cs="Arial"/>
                <w:sz w:val="16"/>
                <w:szCs w:val="16"/>
              </w:rPr>
              <w:t xml:space="preserve"> three d</w:t>
            </w:r>
            <w:r w:rsidR="00FC1B73" w:rsidRPr="00061181">
              <w:rPr>
                <w:rFonts w:cs="Arial"/>
                <w:sz w:val="16"/>
                <w:szCs w:val="16"/>
              </w:rPr>
              <w:t>igits long by a zero</w:t>
            </w:r>
            <w:r>
              <w:rPr>
                <w:rFonts w:cs="Arial"/>
                <w:sz w:val="16"/>
                <w:szCs w:val="16"/>
              </w:rPr>
              <w:t>)</w:t>
            </w:r>
          </w:p>
          <w:p w14:paraId="7E1B92FA" w14:textId="77777777" w:rsidR="00F41994" w:rsidRPr="00061181" w:rsidRDefault="00F62D32" w:rsidP="0044524C">
            <w:pPr>
              <w:numPr>
                <w:ilvl w:val="1"/>
                <w:numId w:val="8"/>
              </w:numPr>
              <w:tabs>
                <w:tab w:val="clear" w:pos="1440"/>
                <w:tab w:val="num" w:pos="793"/>
              </w:tabs>
              <w:spacing w:after="0" w:line="240" w:lineRule="auto"/>
              <w:ind w:left="792" w:hanging="432"/>
              <w:rPr>
                <w:rFonts w:cs="Arial"/>
                <w:sz w:val="16"/>
                <w:szCs w:val="16"/>
              </w:rPr>
            </w:pPr>
            <w:r>
              <w:rPr>
                <w:rFonts w:cs="Arial"/>
                <w:sz w:val="16"/>
                <w:szCs w:val="16"/>
              </w:rPr>
              <w:t>characters 6-17 contain</w:t>
            </w:r>
            <w:r w:rsidR="00AB1736" w:rsidRPr="00061181">
              <w:rPr>
                <w:rFonts w:cs="Arial"/>
                <w:sz w:val="16"/>
                <w:szCs w:val="16"/>
              </w:rPr>
              <w:t xml:space="preserve"> </w:t>
            </w:r>
            <w:r w:rsidR="008D4BE7" w:rsidRPr="00061181">
              <w:rPr>
                <w:rFonts w:cs="Arial"/>
                <w:sz w:val="16"/>
                <w:szCs w:val="16"/>
              </w:rPr>
              <w:t xml:space="preserve">a minimum of one and </w:t>
            </w:r>
            <w:r w:rsidR="00500151" w:rsidRPr="00061181">
              <w:rPr>
                <w:rFonts w:cs="Arial"/>
                <w:sz w:val="16"/>
                <w:szCs w:val="16"/>
              </w:rPr>
              <w:t>u</w:t>
            </w:r>
            <w:r w:rsidR="004E22DF" w:rsidRPr="00061181">
              <w:rPr>
                <w:rFonts w:cs="Arial"/>
                <w:sz w:val="16"/>
                <w:szCs w:val="16"/>
              </w:rPr>
              <w:t>p to a further 12</w:t>
            </w:r>
            <w:r w:rsidR="00542D92" w:rsidRPr="00061181">
              <w:rPr>
                <w:rFonts w:cs="Arial"/>
                <w:sz w:val="16"/>
                <w:szCs w:val="16"/>
              </w:rPr>
              <w:t xml:space="preserve"> characters</w:t>
            </w:r>
          </w:p>
          <w:p w14:paraId="02E2720B" w14:textId="77777777" w:rsidR="00340C83" w:rsidRPr="00061181" w:rsidRDefault="00340C83" w:rsidP="00061181">
            <w:pPr>
              <w:spacing w:after="0" w:line="240" w:lineRule="auto"/>
              <w:rPr>
                <w:rFonts w:cs="Arial"/>
                <w:sz w:val="16"/>
                <w:szCs w:val="16"/>
              </w:rPr>
            </w:pPr>
          </w:p>
          <w:p w14:paraId="443DAECB" w14:textId="77777777" w:rsidR="00500151" w:rsidRPr="00061181" w:rsidRDefault="00F62D32" w:rsidP="00061181">
            <w:pPr>
              <w:numPr>
                <w:ilvl w:val="0"/>
                <w:numId w:val="10"/>
              </w:numPr>
              <w:tabs>
                <w:tab w:val="num" w:pos="793"/>
              </w:tabs>
              <w:spacing w:after="0" w:line="240" w:lineRule="auto"/>
              <w:rPr>
                <w:sz w:val="16"/>
                <w:szCs w:val="16"/>
              </w:rPr>
            </w:pPr>
            <w:r>
              <w:rPr>
                <w:sz w:val="16"/>
                <w:szCs w:val="16"/>
              </w:rPr>
              <w:t>A</w:t>
            </w:r>
            <w:r w:rsidR="00500151" w:rsidRPr="00061181">
              <w:rPr>
                <w:sz w:val="16"/>
                <w:szCs w:val="16"/>
              </w:rPr>
              <w:t xml:space="preserve"> UMR must not </w:t>
            </w:r>
            <w:r w:rsidR="00D22482" w:rsidRPr="00061181">
              <w:rPr>
                <w:sz w:val="16"/>
                <w:szCs w:val="16"/>
              </w:rPr>
              <w:t>contain</w:t>
            </w:r>
            <w:r w:rsidR="00500151" w:rsidRPr="00061181">
              <w:rPr>
                <w:sz w:val="16"/>
                <w:szCs w:val="16"/>
              </w:rPr>
              <w:t xml:space="preserve"> any spaces, hyphens, slashes or other punctuation.</w:t>
            </w:r>
            <w:r w:rsidR="00061181">
              <w:rPr>
                <w:sz w:val="16"/>
                <w:szCs w:val="16"/>
              </w:rPr>
              <w:t xml:space="preserve"> </w:t>
            </w:r>
            <w:r w:rsidR="00500151" w:rsidRPr="00061181">
              <w:rPr>
                <w:sz w:val="16"/>
                <w:szCs w:val="16"/>
              </w:rPr>
              <w:t>Only</w:t>
            </w:r>
            <w:r>
              <w:rPr>
                <w:sz w:val="16"/>
                <w:szCs w:val="16"/>
              </w:rPr>
              <w:t xml:space="preserve"> </w:t>
            </w:r>
            <w:r w:rsidRPr="00061181">
              <w:rPr>
                <w:sz w:val="16"/>
                <w:szCs w:val="16"/>
              </w:rPr>
              <w:t>letters A-Z</w:t>
            </w:r>
            <w:r>
              <w:rPr>
                <w:sz w:val="16"/>
                <w:szCs w:val="16"/>
              </w:rPr>
              <w:t xml:space="preserve"> and</w:t>
            </w:r>
            <w:r w:rsidR="00500151" w:rsidRPr="00061181">
              <w:rPr>
                <w:sz w:val="16"/>
                <w:szCs w:val="16"/>
              </w:rPr>
              <w:t xml:space="preserve"> numbers 0-9 may be used.</w:t>
            </w:r>
          </w:p>
          <w:p w14:paraId="0D676E54" w14:textId="77777777" w:rsidR="00340C83" w:rsidRPr="00061181" w:rsidRDefault="00340C83" w:rsidP="00061181">
            <w:pPr>
              <w:spacing w:after="0" w:line="240" w:lineRule="auto"/>
              <w:rPr>
                <w:sz w:val="16"/>
                <w:szCs w:val="16"/>
              </w:rPr>
            </w:pPr>
          </w:p>
          <w:p w14:paraId="5400490F" w14:textId="77777777" w:rsidR="00500151" w:rsidRPr="00061181" w:rsidRDefault="00500151" w:rsidP="00061181">
            <w:pPr>
              <w:numPr>
                <w:ilvl w:val="0"/>
                <w:numId w:val="10"/>
              </w:numPr>
              <w:tabs>
                <w:tab w:val="num" w:pos="793"/>
              </w:tabs>
              <w:spacing w:after="0" w:line="240" w:lineRule="auto"/>
              <w:rPr>
                <w:sz w:val="16"/>
                <w:szCs w:val="16"/>
              </w:rPr>
            </w:pPr>
            <w:r w:rsidRPr="00061181">
              <w:rPr>
                <w:sz w:val="16"/>
                <w:szCs w:val="16"/>
              </w:rPr>
              <w:t>The UMR as a whole must be unique</w:t>
            </w:r>
            <w:r w:rsidR="00841BFC">
              <w:rPr>
                <w:sz w:val="16"/>
                <w:szCs w:val="16"/>
              </w:rPr>
              <w:t xml:space="preserve"> for each policy</w:t>
            </w:r>
            <w:r w:rsidRPr="00061181">
              <w:rPr>
                <w:sz w:val="16"/>
                <w:szCs w:val="16"/>
              </w:rPr>
              <w:t>.</w:t>
            </w:r>
            <w:r w:rsidR="0056705D" w:rsidRPr="00061181">
              <w:rPr>
                <w:sz w:val="16"/>
                <w:szCs w:val="16"/>
              </w:rPr>
              <w:t xml:space="preserve"> </w:t>
            </w:r>
            <w:r w:rsidRPr="00061181">
              <w:rPr>
                <w:sz w:val="16"/>
                <w:szCs w:val="16"/>
              </w:rPr>
              <w:t xml:space="preserve">This means that when a </w:t>
            </w:r>
            <w:r w:rsidR="00841BFC">
              <w:rPr>
                <w:sz w:val="16"/>
                <w:szCs w:val="16"/>
              </w:rPr>
              <w:t>policy</w:t>
            </w:r>
            <w:r w:rsidR="00841BFC" w:rsidRPr="00061181">
              <w:rPr>
                <w:sz w:val="16"/>
                <w:szCs w:val="16"/>
              </w:rPr>
              <w:t xml:space="preserve"> </w:t>
            </w:r>
            <w:r w:rsidRPr="00061181">
              <w:rPr>
                <w:sz w:val="16"/>
                <w:szCs w:val="16"/>
              </w:rPr>
              <w:t>is renewed it cannot keep the same UMR</w:t>
            </w:r>
            <w:r w:rsidR="00A13164">
              <w:rPr>
                <w:sz w:val="16"/>
                <w:szCs w:val="16"/>
              </w:rPr>
              <w:t>, unless the renewal is the re-signing of a multi-year risk.</w:t>
            </w:r>
          </w:p>
          <w:p w14:paraId="29FF954C" w14:textId="77777777" w:rsidR="00542D92" w:rsidRDefault="00542D92" w:rsidP="00CD23C7">
            <w:pPr>
              <w:spacing w:after="0" w:line="240" w:lineRule="auto"/>
              <w:rPr>
                <w:b/>
                <w:bCs/>
                <w:sz w:val="16"/>
                <w:szCs w:val="16"/>
              </w:rPr>
            </w:pPr>
          </w:p>
          <w:p w14:paraId="4D0F5E13" w14:textId="77777777" w:rsidR="00542D92" w:rsidRPr="00F70498" w:rsidRDefault="00542D92" w:rsidP="00CD23C7">
            <w:pPr>
              <w:spacing w:after="0" w:line="240" w:lineRule="auto"/>
              <w:rPr>
                <w:b/>
                <w:bCs/>
                <w:sz w:val="16"/>
                <w:szCs w:val="16"/>
              </w:rPr>
            </w:pPr>
            <w:r w:rsidRPr="00F70498">
              <w:rPr>
                <w:b/>
                <w:bCs/>
                <w:sz w:val="16"/>
                <w:szCs w:val="16"/>
              </w:rPr>
              <w:t>Mandatory/Optional</w:t>
            </w:r>
          </w:p>
          <w:p w14:paraId="6198D418" w14:textId="77777777" w:rsidR="00E12444" w:rsidRDefault="00E12444" w:rsidP="00E12444">
            <w:pPr>
              <w:numPr>
                <w:ilvl w:val="0"/>
                <w:numId w:val="10"/>
              </w:numPr>
              <w:spacing w:after="0" w:line="240" w:lineRule="auto"/>
              <w:rPr>
                <w:bCs/>
                <w:sz w:val="16"/>
                <w:szCs w:val="16"/>
              </w:rPr>
            </w:pPr>
            <w:r>
              <w:rPr>
                <w:bCs/>
                <w:sz w:val="16"/>
                <w:szCs w:val="16"/>
              </w:rPr>
              <w:t>These fields are mandatory.</w:t>
            </w:r>
          </w:p>
          <w:p w14:paraId="3F0D8AB7" w14:textId="77777777" w:rsidR="009D32FD" w:rsidRDefault="009D32FD" w:rsidP="009D32FD">
            <w:pPr>
              <w:spacing w:after="0" w:line="240" w:lineRule="auto"/>
              <w:rPr>
                <w:bCs/>
                <w:sz w:val="16"/>
                <w:szCs w:val="16"/>
              </w:rPr>
            </w:pPr>
          </w:p>
          <w:p w14:paraId="058F5AD6" w14:textId="77777777" w:rsidR="00EC609D" w:rsidRDefault="00F011F0" w:rsidP="001F625B">
            <w:pPr>
              <w:numPr>
                <w:ilvl w:val="0"/>
                <w:numId w:val="10"/>
              </w:numPr>
              <w:spacing w:after="0" w:line="240" w:lineRule="auto"/>
              <w:rPr>
                <w:bCs/>
                <w:sz w:val="16"/>
                <w:szCs w:val="16"/>
              </w:rPr>
            </w:pPr>
            <w:r>
              <w:rPr>
                <w:bCs/>
                <w:sz w:val="16"/>
                <w:szCs w:val="16"/>
              </w:rPr>
              <w:t>R</w:t>
            </w:r>
            <w:r w:rsidR="00A02DF4">
              <w:rPr>
                <w:bCs/>
                <w:sz w:val="16"/>
                <w:szCs w:val="16"/>
              </w:rPr>
              <w:t xml:space="preserve">eport </w:t>
            </w:r>
            <w:r w:rsidR="00885D61">
              <w:rPr>
                <w:bCs/>
                <w:sz w:val="16"/>
                <w:szCs w:val="16"/>
              </w:rPr>
              <w:t xml:space="preserve">in these fields for all risks reported in the PMDR </w:t>
            </w:r>
            <w:r w:rsidR="00E84562">
              <w:rPr>
                <w:bCs/>
                <w:sz w:val="16"/>
                <w:szCs w:val="16"/>
              </w:rPr>
              <w:t xml:space="preserve">either </w:t>
            </w:r>
            <w:r w:rsidR="00F41994">
              <w:rPr>
                <w:bCs/>
                <w:sz w:val="16"/>
                <w:szCs w:val="16"/>
              </w:rPr>
              <w:t>a valid UMR or</w:t>
            </w:r>
            <w:r w:rsidR="00885D61">
              <w:rPr>
                <w:bCs/>
                <w:sz w:val="16"/>
                <w:szCs w:val="16"/>
              </w:rPr>
              <w:t xml:space="preserve"> </w:t>
            </w:r>
            <w:r w:rsidR="0053058E">
              <w:rPr>
                <w:bCs/>
                <w:sz w:val="16"/>
                <w:szCs w:val="16"/>
              </w:rPr>
              <w:t xml:space="preserve">the string “N/A” </w:t>
            </w:r>
            <w:r w:rsidR="00885D61">
              <w:rPr>
                <w:bCs/>
                <w:sz w:val="16"/>
                <w:szCs w:val="16"/>
              </w:rPr>
              <w:t xml:space="preserve">when a valid UMR is </w:t>
            </w:r>
            <w:r w:rsidR="0053058E">
              <w:rPr>
                <w:bCs/>
                <w:sz w:val="16"/>
                <w:szCs w:val="16"/>
              </w:rPr>
              <w:t>not a</w:t>
            </w:r>
            <w:r w:rsidR="00885D61">
              <w:rPr>
                <w:bCs/>
                <w:sz w:val="16"/>
                <w:szCs w:val="16"/>
              </w:rPr>
              <w:t>vailable</w:t>
            </w:r>
            <w:r w:rsidR="0053058E">
              <w:rPr>
                <w:bCs/>
                <w:sz w:val="16"/>
                <w:szCs w:val="16"/>
              </w:rPr>
              <w:t xml:space="preserve"> and never will be</w:t>
            </w:r>
            <w:r w:rsidR="00EC609D">
              <w:rPr>
                <w:bCs/>
                <w:sz w:val="16"/>
                <w:szCs w:val="16"/>
              </w:rPr>
              <w:t>.</w:t>
            </w:r>
          </w:p>
          <w:p w14:paraId="679C7ABD" w14:textId="77777777" w:rsidR="00EC609D" w:rsidRDefault="00EC609D" w:rsidP="00EC609D">
            <w:pPr>
              <w:spacing w:after="0" w:line="240" w:lineRule="auto"/>
              <w:rPr>
                <w:bCs/>
                <w:sz w:val="16"/>
                <w:szCs w:val="16"/>
              </w:rPr>
            </w:pPr>
          </w:p>
          <w:p w14:paraId="791D8AEF" w14:textId="77777777" w:rsidR="00EC609D" w:rsidRDefault="00EC609D" w:rsidP="001F625B">
            <w:pPr>
              <w:numPr>
                <w:ilvl w:val="0"/>
                <w:numId w:val="10"/>
              </w:numPr>
              <w:spacing w:after="0" w:line="240" w:lineRule="auto"/>
              <w:rPr>
                <w:bCs/>
                <w:sz w:val="16"/>
                <w:szCs w:val="16"/>
              </w:rPr>
            </w:pPr>
            <w:r>
              <w:rPr>
                <w:bCs/>
                <w:sz w:val="16"/>
                <w:szCs w:val="16"/>
              </w:rPr>
              <w:t>For risks written or renewed during 2009</w:t>
            </w:r>
            <w:r w:rsidR="0075471C">
              <w:rPr>
                <w:bCs/>
                <w:sz w:val="16"/>
                <w:szCs w:val="16"/>
              </w:rPr>
              <w:t>,</w:t>
            </w:r>
            <w:r>
              <w:rPr>
                <w:bCs/>
                <w:sz w:val="16"/>
                <w:szCs w:val="16"/>
              </w:rPr>
              <w:t xml:space="preserve"> </w:t>
            </w:r>
            <w:r w:rsidR="00716D3F">
              <w:rPr>
                <w:bCs/>
                <w:sz w:val="16"/>
                <w:szCs w:val="16"/>
              </w:rPr>
              <w:t>managing agent</w:t>
            </w:r>
            <w:r w:rsidR="00BA43FB">
              <w:rPr>
                <w:bCs/>
                <w:sz w:val="16"/>
                <w:szCs w:val="16"/>
              </w:rPr>
              <w:t>s</w:t>
            </w:r>
            <w:r w:rsidR="00542D92">
              <w:rPr>
                <w:bCs/>
                <w:sz w:val="16"/>
                <w:szCs w:val="16"/>
              </w:rPr>
              <w:t xml:space="preserve"> </w:t>
            </w:r>
            <w:r w:rsidR="00B819E9">
              <w:rPr>
                <w:bCs/>
                <w:sz w:val="16"/>
                <w:szCs w:val="16"/>
              </w:rPr>
              <w:t>ha</w:t>
            </w:r>
            <w:r w:rsidR="00C66F2C">
              <w:rPr>
                <w:bCs/>
                <w:sz w:val="16"/>
                <w:szCs w:val="16"/>
              </w:rPr>
              <w:t>d</w:t>
            </w:r>
            <w:r w:rsidR="00542D92">
              <w:rPr>
                <w:bCs/>
                <w:sz w:val="16"/>
                <w:szCs w:val="16"/>
              </w:rPr>
              <w:t xml:space="preserve"> the option to </w:t>
            </w:r>
            <w:r w:rsidR="00592669">
              <w:rPr>
                <w:bCs/>
                <w:sz w:val="16"/>
                <w:szCs w:val="16"/>
              </w:rPr>
              <w:t>set the current UMR field to</w:t>
            </w:r>
            <w:r w:rsidR="00A02DF4">
              <w:rPr>
                <w:bCs/>
                <w:sz w:val="16"/>
                <w:szCs w:val="16"/>
              </w:rPr>
              <w:t xml:space="preserve"> </w:t>
            </w:r>
            <w:r w:rsidR="00542D92">
              <w:rPr>
                <w:bCs/>
                <w:sz w:val="16"/>
                <w:szCs w:val="16"/>
              </w:rPr>
              <w:t>“N</w:t>
            </w:r>
            <w:r w:rsidR="00582411">
              <w:rPr>
                <w:bCs/>
                <w:sz w:val="16"/>
                <w:szCs w:val="16"/>
              </w:rPr>
              <w:t>/</w:t>
            </w:r>
            <w:r w:rsidR="00542D92">
              <w:rPr>
                <w:bCs/>
                <w:sz w:val="16"/>
                <w:szCs w:val="16"/>
              </w:rPr>
              <w:t>A”</w:t>
            </w:r>
            <w:r>
              <w:rPr>
                <w:bCs/>
                <w:sz w:val="16"/>
                <w:szCs w:val="16"/>
              </w:rPr>
              <w:t xml:space="preserve"> for insurance contracts </w:t>
            </w:r>
            <w:r w:rsidR="00291D32">
              <w:rPr>
                <w:bCs/>
                <w:sz w:val="16"/>
                <w:szCs w:val="16"/>
              </w:rPr>
              <w:t xml:space="preserve">for which </w:t>
            </w:r>
            <w:r w:rsidR="00542D92">
              <w:rPr>
                <w:bCs/>
                <w:sz w:val="16"/>
                <w:szCs w:val="16"/>
              </w:rPr>
              <w:t xml:space="preserve">a UMR </w:t>
            </w:r>
            <w:r w:rsidR="00BA5805">
              <w:rPr>
                <w:bCs/>
                <w:sz w:val="16"/>
                <w:szCs w:val="16"/>
              </w:rPr>
              <w:t>did</w:t>
            </w:r>
            <w:r w:rsidR="00BA5805" w:rsidRPr="00EC609D">
              <w:rPr>
                <w:bCs/>
                <w:sz w:val="16"/>
                <w:szCs w:val="16"/>
              </w:rPr>
              <w:t xml:space="preserve"> </w:t>
            </w:r>
            <w:r w:rsidRPr="00EC609D">
              <w:rPr>
                <w:bCs/>
                <w:sz w:val="16"/>
                <w:szCs w:val="16"/>
              </w:rPr>
              <w:t>exist</w:t>
            </w:r>
            <w:r w:rsidRPr="00EC609D">
              <w:rPr>
                <w:b/>
                <w:sz w:val="16"/>
                <w:szCs w:val="16"/>
              </w:rPr>
              <w:t xml:space="preserve"> but ha</w:t>
            </w:r>
            <w:r w:rsidR="00BA5805">
              <w:rPr>
                <w:b/>
                <w:sz w:val="16"/>
                <w:szCs w:val="16"/>
              </w:rPr>
              <w:t>d</w:t>
            </w:r>
            <w:r w:rsidRPr="00EC609D">
              <w:rPr>
                <w:b/>
                <w:sz w:val="16"/>
                <w:szCs w:val="16"/>
              </w:rPr>
              <w:t xml:space="preserve"> </w:t>
            </w:r>
            <w:r w:rsidR="00542D92" w:rsidRPr="00EC609D">
              <w:rPr>
                <w:b/>
                <w:sz w:val="16"/>
                <w:szCs w:val="16"/>
              </w:rPr>
              <w:t>not been recorded</w:t>
            </w:r>
            <w:r w:rsidR="00C31CE4">
              <w:rPr>
                <w:bCs/>
                <w:sz w:val="16"/>
                <w:szCs w:val="16"/>
              </w:rPr>
              <w:t>.</w:t>
            </w:r>
            <w:r w:rsidR="0053058E">
              <w:rPr>
                <w:bCs/>
                <w:sz w:val="16"/>
                <w:szCs w:val="16"/>
              </w:rPr>
              <w:t xml:space="preserve"> However, f</w:t>
            </w:r>
            <w:r>
              <w:rPr>
                <w:bCs/>
                <w:sz w:val="16"/>
                <w:szCs w:val="16"/>
              </w:rPr>
              <w:t xml:space="preserve">or </w:t>
            </w:r>
            <w:r w:rsidRPr="000E0A3C">
              <w:rPr>
                <w:bCs/>
                <w:sz w:val="16"/>
                <w:szCs w:val="16"/>
              </w:rPr>
              <w:t xml:space="preserve">risks </w:t>
            </w:r>
            <w:r w:rsidR="006D7FB4">
              <w:rPr>
                <w:bCs/>
                <w:sz w:val="16"/>
                <w:szCs w:val="16"/>
              </w:rPr>
              <w:t>incepting</w:t>
            </w:r>
            <w:r w:rsidRPr="000E0A3C">
              <w:rPr>
                <w:bCs/>
                <w:sz w:val="16"/>
                <w:szCs w:val="16"/>
              </w:rPr>
              <w:t xml:space="preserve"> or</w:t>
            </w:r>
            <w:r>
              <w:rPr>
                <w:bCs/>
                <w:sz w:val="16"/>
                <w:szCs w:val="16"/>
              </w:rPr>
              <w:t xml:space="preserve"> renew</w:t>
            </w:r>
            <w:r w:rsidR="006D7FB4">
              <w:rPr>
                <w:bCs/>
                <w:sz w:val="16"/>
                <w:szCs w:val="16"/>
              </w:rPr>
              <w:t>ing on or after</w:t>
            </w:r>
            <w:r>
              <w:rPr>
                <w:bCs/>
                <w:sz w:val="16"/>
                <w:szCs w:val="16"/>
              </w:rPr>
              <w:t xml:space="preserve"> 1 January 2010 </w:t>
            </w:r>
            <w:r w:rsidR="00716D3F">
              <w:rPr>
                <w:bCs/>
                <w:sz w:val="16"/>
                <w:szCs w:val="16"/>
              </w:rPr>
              <w:t>managing agent</w:t>
            </w:r>
            <w:r>
              <w:rPr>
                <w:bCs/>
                <w:sz w:val="16"/>
                <w:szCs w:val="16"/>
              </w:rPr>
              <w:t xml:space="preserve">s </w:t>
            </w:r>
            <w:r w:rsidRPr="00EC609D">
              <w:rPr>
                <w:b/>
                <w:sz w:val="16"/>
                <w:szCs w:val="16"/>
              </w:rPr>
              <w:t xml:space="preserve">must </w:t>
            </w:r>
            <w:r w:rsidR="00A02DF4">
              <w:rPr>
                <w:b/>
                <w:sz w:val="16"/>
                <w:szCs w:val="16"/>
              </w:rPr>
              <w:t xml:space="preserve">report </w:t>
            </w:r>
            <w:r w:rsidR="00521119">
              <w:rPr>
                <w:b/>
                <w:sz w:val="16"/>
                <w:szCs w:val="16"/>
              </w:rPr>
              <w:t xml:space="preserve">a </w:t>
            </w:r>
            <w:r w:rsidR="004470FE">
              <w:rPr>
                <w:b/>
                <w:sz w:val="16"/>
                <w:szCs w:val="16"/>
              </w:rPr>
              <w:t xml:space="preserve">valid </w:t>
            </w:r>
            <w:r w:rsidR="00521119">
              <w:rPr>
                <w:b/>
                <w:sz w:val="16"/>
                <w:szCs w:val="16"/>
              </w:rPr>
              <w:t>UMR</w:t>
            </w:r>
            <w:r w:rsidR="004470FE">
              <w:rPr>
                <w:bCs/>
                <w:sz w:val="16"/>
                <w:szCs w:val="16"/>
              </w:rPr>
              <w:t xml:space="preserve"> in the current UMR field</w:t>
            </w:r>
            <w:r w:rsidR="004470FE" w:rsidRPr="00EC609D" w:rsidDel="00D0109C">
              <w:rPr>
                <w:bCs/>
                <w:sz w:val="16"/>
                <w:szCs w:val="16"/>
              </w:rPr>
              <w:t xml:space="preserve"> </w:t>
            </w:r>
            <w:r w:rsidR="00D0109C">
              <w:rPr>
                <w:bCs/>
                <w:sz w:val="16"/>
                <w:szCs w:val="16"/>
              </w:rPr>
              <w:t xml:space="preserve">in </w:t>
            </w:r>
            <w:r w:rsidR="00B13E32">
              <w:rPr>
                <w:bCs/>
                <w:sz w:val="16"/>
                <w:szCs w:val="16"/>
              </w:rPr>
              <w:t xml:space="preserve">all </w:t>
            </w:r>
            <w:r w:rsidR="00D0109C">
              <w:rPr>
                <w:bCs/>
                <w:sz w:val="16"/>
                <w:szCs w:val="16"/>
              </w:rPr>
              <w:t xml:space="preserve">the circumstances specified in </w:t>
            </w:r>
            <w:hyperlink w:anchor="_PMDR_UMR_requirements" w:history="1">
              <w:r w:rsidR="00D0109C" w:rsidRPr="001710CA">
                <w:rPr>
                  <w:rStyle w:val="Hyperlink"/>
                  <w:bCs/>
                  <w:sz w:val="16"/>
                  <w:szCs w:val="16"/>
                </w:rPr>
                <w:t>sub</w:t>
              </w:r>
              <w:r w:rsidR="00345091">
                <w:rPr>
                  <w:rStyle w:val="Hyperlink"/>
                  <w:bCs/>
                  <w:sz w:val="16"/>
                  <w:szCs w:val="16"/>
                </w:rPr>
                <w:t>section 3.15</w:t>
              </w:r>
              <w:r w:rsidR="00D0109C" w:rsidRPr="001710CA">
                <w:rPr>
                  <w:rStyle w:val="Hyperlink"/>
                  <w:bCs/>
                  <w:sz w:val="16"/>
                  <w:szCs w:val="16"/>
                </w:rPr>
                <w:t>.2</w:t>
              </w:r>
            </w:hyperlink>
            <w:r w:rsidR="005F7E84">
              <w:rPr>
                <w:bCs/>
                <w:sz w:val="16"/>
                <w:szCs w:val="16"/>
              </w:rPr>
              <w:t xml:space="preserve"> of these instructions</w:t>
            </w:r>
            <w:r w:rsidRPr="00EC609D">
              <w:rPr>
                <w:bCs/>
                <w:sz w:val="16"/>
                <w:szCs w:val="16"/>
              </w:rPr>
              <w:t>.</w:t>
            </w:r>
          </w:p>
          <w:p w14:paraId="7D67F0B3" w14:textId="77777777" w:rsidR="00C219CE" w:rsidRDefault="00C219CE" w:rsidP="00C219CE">
            <w:pPr>
              <w:spacing w:after="0" w:line="240" w:lineRule="auto"/>
              <w:rPr>
                <w:bCs/>
                <w:sz w:val="16"/>
                <w:szCs w:val="16"/>
              </w:rPr>
            </w:pPr>
          </w:p>
          <w:p w14:paraId="178A093A" w14:textId="77777777" w:rsidR="00C219CE" w:rsidRPr="00C219CE" w:rsidRDefault="00C219CE" w:rsidP="001F625B">
            <w:pPr>
              <w:numPr>
                <w:ilvl w:val="0"/>
                <w:numId w:val="10"/>
              </w:numPr>
              <w:spacing w:after="0" w:line="240" w:lineRule="auto"/>
              <w:rPr>
                <w:bCs/>
                <w:sz w:val="16"/>
                <w:szCs w:val="16"/>
              </w:rPr>
            </w:pPr>
            <w:r w:rsidRPr="00C219CE">
              <w:rPr>
                <w:rFonts w:cs="Arial"/>
                <w:sz w:val="16"/>
                <w:szCs w:val="16"/>
              </w:rPr>
              <w:t xml:space="preserve">When </w:t>
            </w:r>
            <w:r w:rsidR="00F62D32">
              <w:rPr>
                <w:rFonts w:cs="Arial"/>
                <w:sz w:val="16"/>
                <w:szCs w:val="16"/>
              </w:rPr>
              <w:t>the</w:t>
            </w:r>
            <w:r w:rsidRPr="00C219CE">
              <w:rPr>
                <w:rFonts w:cs="Arial"/>
                <w:sz w:val="16"/>
                <w:szCs w:val="16"/>
              </w:rPr>
              <w:t xml:space="preserve"> UMR</w:t>
            </w:r>
            <w:r w:rsidR="00F62D32">
              <w:rPr>
                <w:rFonts w:cs="Arial"/>
                <w:sz w:val="16"/>
                <w:szCs w:val="16"/>
              </w:rPr>
              <w:t xml:space="preserve"> is not yet known because one</w:t>
            </w:r>
            <w:r w:rsidRPr="00C219CE">
              <w:rPr>
                <w:rFonts w:cs="Arial"/>
                <w:sz w:val="16"/>
                <w:szCs w:val="16"/>
              </w:rPr>
              <w:t xml:space="preserve"> has not been provided on a slip by the broker when one </w:t>
            </w:r>
            <w:r w:rsidR="00F20189">
              <w:rPr>
                <w:rFonts w:cs="Arial"/>
                <w:sz w:val="16"/>
                <w:szCs w:val="16"/>
              </w:rPr>
              <w:t>ought to</w:t>
            </w:r>
            <w:r w:rsidR="00F20189" w:rsidRPr="00C219CE">
              <w:rPr>
                <w:rFonts w:cs="Arial"/>
                <w:sz w:val="16"/>
                <w:szCs w:val="16"/>
              </w:rPr>
              <w:t xml:space="preserve"> </w:t>
            </w:r>
            <w:r w:rsidRPr="00C219CE">
              <w:rPr>
                <w:rFonts w:cs="Arial"/>
                <w:sz w:val="16"/>
                <w:szCs w:val="16"/>
              </w:rPr>
              <w:t xml:space="preserve">have been, </w:t>
            </w:r>
            <w:r w:rsidR="0008271B">
              <w:rPr>
                <w:rFonts w:cs="Arial"/>
                <w:sz w:val="16"/>
                <w:szCs w:val="16"/>
              </w:rPr>
              <w:t xml:space="preserve">it is acceptable to </w:t>
            </w:r>
            <w:r w:rsidRPr="00C219CE">
              <w:rPr>
                <w:rFonts w:cs="Arial"/>
                <w:sz w:val="16"/>
                <w:szCs w:val="16"/>
              </w:rPr>
              <w:t>report</w:t>
            </w:r>
            <w:r w:rsidR="0008271B">
              <w:rPr>
                <w:rFonts w:cs="Arial"/>
                <w:sz w:val="16"/>
                <w:szCs w:val="16"/>
              </w:rPr>
              <w:t xml:space="preserve"> temporarily </w:t>
            </w:r>
            <w:r w:rsidRPr="00C219CE">
              <w:rPr>
                <w:rFonts w:cs="Arial"/>
                <w:sz w:val="16"/>
                <w:szCs w:val="16"/>
              </w:rPr>
              <w:t>for the UMR,</w:t>
            </w:r>
            <w:r>
              <w:rPr>
                <w:rFonts w:cs="Arial"/>
                <w:sz w:val="16"/>
                <w:szCs w:val="16"/>
              </w:rPr>
              <w:t xml:space="preserve"> a string beginning with </w:t>
            </w:r>
            <w:r w:rsidRPr="00C219CE">
              <w:rPr>
                <w:rFonts w:cs="Arial"/>
                <w:sz w:val="16"/>
                <w:szCs w:val="16"/>
              </w:rPr>
              <w:t>“</w:t>
            </w:r>
            <w:proofErr w:type="spellStart"/>
            <w:r w:rsidRPr="00C219CE">
              <w:rPr>
                <w:rFonts w:cs="Arial"/>
                <w:sz w:val="16"/>
                <w:szCs w:val="16"/>
              </w:rPr>
              <w:t>BnnnnTBA</w:t>
            </w:r>
            <w:proofErr w:type="spellEnd"/>
            <w:r w:rsidRPr="00C219CE">
              <w:rPr>
                <w:rFonts w:cs="Arial"/>
                <w:sz w:val="16"/>
                <w:szCs w:val="16"/>
              </w:rPr>
              <w:t>”, where “</w:t>
            </w:r>
            <w:proofErr w:type="spellStart"/>
            <w:r w:rsidRPr="00C219CE">
              <w:rPr>
                <w:rFonts w:cs="Arial"/>
                <w:sz w:val="16"/>
                <w:szCs w:val="16"/>
              </w:rPr>
              <w:t>nnnn</w:t>
            </w:r>
            <w:proofErr w:type="spellEnd"/>
            <w:r w:rsidRPr="00C219CE">
              <w:rPr>
                <w:rFonts w:cs="Arial"/>
                <w:sz w:val="16"/>
                <w:szCs w:val="16"/>
              </w:rPr>
              <w:t xml:space="preserve">” is the </w:t>
            </w:r>
            <w:r w:rsidR="00A65C93">
              <w:rPr>
                <w:rFonts w:cs="Arial"/>
                <w:sz w:val="16"/>
                <w:szCs w:val="16"/>
              </w:rPr>
              <w:t>CSN</w:t>
            </w:r>
            <w:r w:rsidRPr="00C219CE">
              <w:rPr>
                <w:rFonts w:cs="Arial"/>
                <w:sz w:val="16"/>
                <w:szCs w:val="16"/>
              </w:rPr>
              <w:t xml:space="preserve"> of the </w:t>
            </w:r>
            <w:r w:rsidR="00F62D32">
              <w:rPr>
                <w:rFonts w:cs="Arial"/>
                <w:sz w:val="16"/>
                <w:szCs w:val="16"/>
              </w:rPr>
              <w:t xml:space="preserve">placing </w:t>
            </w:r>
            <w:r w:rsidRPr="00C219CE">
              <w:rPr>
                <w:rFonts w:cs="Arial"/>
                <w:sz w:val="16"/>
                <w:szCs w:val="16"/>
              </w:rPr>
              <w:t>broker</w:t>
            </w:r>
            <w:r w:rsidR="0008271B">
              <w:rPr>
                <w:rFonts w:cs="Arial"/>
                <w:sz w:val="16"/>
                <w:szCs w:val="16"/>
              </w:rPr>
              <w:t xml:space="preserve">, but such UMRs must be replaced by </w:t>
            </w:r>
            <w:r w:rsidR="00DD35C0">
              <w:rPr>
                <w:rFonts w:cs="Arial"/>
                <w:sz w:val="16"/>
                <w:szCs w:val="16"/>
              </w:rPr>
              <w:t>the real U</w:t>
            </w:r>
            <w:r w:rsidR="0008271B">
              <w:rPr>
                <w:rFonts w:cs="Arial"/>
                <w:sz w:val="16"/>
                <w:szCs w:val="16"/>
              </w:rPr>
              <w:t>MRs b</w:t>
            </w:r>
            <w:r w:rsidR="007B5142">
              <w:rPr>
                <w:rFonts w:cs="Arial"/>
                <w:sz w:val="16"/>
                <w:szCs w:val="16"/>
              </w:rPr>
              <w:t>efore the December (18) PMDR is submitted</w:t>
            </w:r>
            <w:r w:rsidR="0008271B">
              <w:rPr>
                <w:rFonts w:cs="Arial"/>
                <w:sz w:val="16"/>
                <w:szCs w:val="16"/>
              </w:rPr>
              <w:t>.</w:t>
            </w:r>
          </w:p>
          <w:p w14:paraId="2590B5D6" w14:textId="77777777" w:rsidR="00542D92" w:rsidRDefault="00542D92" w:rsidP="00CD23C7">
            <w:pPr>
              <w:spacing w:after="0" w:line="240" w:lineRule="auto"/>
              <w:rPr>
                <w:bCs/>
                <w:sz w:val="16"/>
                <w:szCs w:val="16"/>
              </w:rPr>
            </w:pPr>
          </w:p>
          <w:p w14:paraId="3B9C9C53" w14:textId="77777777" w:rsidR="00542D92" w:rsidRPr="00542D92" w:rsidRDefault="00542D92" w:rsidP="00CD23C7">
            <w:pPr>
              <w:spacing w:after="0" w:line="240" w:lineRule="auto"/>
              <w:rPr>
                <w:b/>
                <w:bCs/>
                <w:sz w:val="16"/>
                <w:szCs w:val="16"/>
              </w:rPr>
            </w:pPr>
            <w:r>
              <w:rPr>
                <w:b/>
                <w:bCs/>
                <w:sz w:val="16"/>
                <w:szCs w:val="16"/>
              </w:rPr>
              <w:t>Further details and examples</w:t>
            </w:r>
          </w:p>
          <w:p w14:paraId="0225DDDE" w14:textId="77777777" w:rsidR="00DD50A2" w:rsidRDefault="000E0A3C" w:rsidP="0088595B">
            <w:pPr>
              <w:numPr>
                <w:ilvl w:val="0"/>
                <w:numId w:val="10"/>
              </w:numPr>
              <w:spacing w:after="0" w:line="240" w:lineRule="auto"/>
              <w:rPr>
                <w:bCs/>
                <w:sz w:val="16"/>
                <w:szCs w:val="16"/>
              </w:rPr>
            </w:pPr>
            <w:r w:rsidRPr="00F011F0">
              <w:rPr>
                <w:b/>
                <w:bCs/>
                <w:sz w:val="16"/>
                <w:szCs w:val="16"/>
              </w:rPr>
              <w:t>Agent service compan</w:t>
            </w:r>
            <w:r w:rsidR="00860CBB">
              <w:rPr>
                <w:b/>
                <w:bCs/>
                <w:sz w:val="16"/>
                <w:szCs w:val="16"/>
              </w:rPr>
              <w:t>y risks</w:t>
            </w:r>
            <w:r w:rsidR="00F011F0">
              <w:rPr>
                <w:b/>
                <w:bCs/>
                <w:sz w:val="16"/>
                <w:szCs w:val="16"/>
              </w:rPr>
              <w:t>:</w:t>
            </w:r>
            <w:r>
              <w:rPr>
                <w:bCs/>
                <w:sz w:val="16"/>
                <w:szCs w:val="16"/>
              </w:rPr>
              <w:t xml:space="preserve"> </w:t>
            </w:r>
            <w:r w:rsidR="00A15204">
              <w:rPr>
                <w:bCs/>
                <w:sz w:val="16"/>
                <w:szCs w:val="16"/>
              </w:rPr>
              <w:t xml:space="preserve">For </w:t>
            </w:r>
            <w:r w:rsidR="00725057">
              <w:rPr>
                <w:bCs/>
                <w:sz w:val="16"/>
                <w:szCs w:val="16"/>
              </w:rPr>
              <w:t>a</w:t>
            </w:r>
            <w:r w:rsidR="008D4BE7">
              <w:rPr>
                <w:bCs/>
                <w:sz w:val="16"/>
                <w:szCs w:val="16"/>
              </w:rPr>
              <w:t xml:space="preserve">gent </w:t>
            </w:r>
            <w:r w:rsidR="00A15204">
              <w:rPr>
                <w:bCs/>
                <w:sz w:val="16"/>
                <w:szCs w:val="16"/>
              </w:rPr>
              <w:t>service compan</w:t>
            </w:r>
            <w:r w:rsidR="00725057">
              <w:rPr>
                <w:bCs/>
                <w:sz w:val="16"/>
                <w:szCs w:val="16"/>
              </w:rPr>
              <w:t>y risks</w:t>
            </w:r>
            <w:r w:rsidR="008D4BE7">
              <w:rPr>
                <w:bCs/>
                <w:sz w:val="16"/>
                <w:szCs w:val="16"/>
              </w:rPr>
              <w:t>,</w:t>
            </w:r>
            <w:r w:rsidR="00CE46F9">
              <w:rPr>
                <w:bCs/>
                <w:sz w:val="16"/>
                <w:szCs w:val="16"/>
              </w:rPr>
              <w:t xml:space="preserve"> if available,</w:t>
            </w:r>
            <w:r w:rsidR="00A15204">
              <w:rPr>
                <w:bCs/>
                <w:sz w:val="16"/>
                <w:szCs w:val="16"/>
              </w:rPr>
              <w:t xml:space="preserve"> </w:t>
            </w:r>
            <w:r w:rsidR="00A02DF4">
              <w:rPr>
                <w:bCs/>
                <w:sz w:val="16"/>
                <w:szCs w:val="16"/>
              </w:rPr>
              <w:t xml:space="preserve">report </w:t>
            </w:r>
            <w:r w:rsidR="008D4BE7">
              <w:rPr>
                <w:bCs/>
                <w:sz w:val="16"/>
                <w:szCs w:val="16"/>
              </w:rPr>
              <w:t>either</w:t>
            </w:r>
            <w:r w:rsidR="00DD50A2">
              <w:rPr>
                <w:bCs/>
                <w:sz w:val="16"/>
                <w:szCs w:val="16"/>
              </w:rPr>
              <w:t>:</w:t>
            </w:r>
          </w:p>
          <w:p w14:paraId="01BD4C98" w14:textId="77777777" w:rsidR="009E7A47" w:rsidRPr="00A02DF4" w:rsidRDefault="00574A1E" w:rsidP="0044524C">
            <w:pPr>
              <w:numPr>
                <w:ilvl w:val="1"/>
                <w:numId w:val="8"/>
              </w:numPr>
              <w:tabs>
                <w:tab w:val="clear" w:pos="1440"/>
                <w:tab w:val="num" w:pos="793"/>
              </w:tabs>
              <w:spacing w:after="0" w:line="240" w:lineRule="auto"/>
              <w:ind w:left="792" w:hanging="432"/>
              <w:rPr>
                <w:rFonts w:cs="Arial"/>
                <w:sz w:val="16"/>
                <w:szCs w:val="16"/>
              </w:rPr>
            </w:pPr>
            <w:r w:rsidRPr="00A02DF4">
              <w:rPr>
                <w:rFonts w:cs="Arial"/>
                <w:sz w:val="16"/>
                <w:szCs w:val="16"/>
              </w:rPr>
              <w:t>t</w:t>
            </w:r>
            <w:r w:rsidR="00DD50A2" w:rsidRPr="00A02DF4">
              <w:rPr>
                <w:rFonts w:cs="Arial"/>
                <w:sz w:val="16"/>
                <w:szCs w:val="16"/>
              </w:rPr>
              <w:t xml:space="preserve">he </w:t>
            </w:r>
            <w:r w:rsidR="00A15204" w:rsidRPr="00A02DF4">
              <w:rPr>
                <w:rFonts w:cs="Arial"/>
                <w:sz w:val="16"/>
                <w:szCs w:val="16"/>
              </w:rPr>
              <w:t>UMR for</w:t>
            </w:r>
            <w:r w:rsidR="009E7A47" w:rsidRPr="00A02DF4">
              <w:rPr>
                <w:rFonts w:cs="Arial"/>
                <w:sz w:val="16"/>
                <w:szCs w:val="16"/>
              </w:rPr>
              <w:t xml:space="preserve"> the</w:t>
            </w:r>
            <w:r w:rsidR="00A15204" w:rsidRPr="00A02DF4">
              <w:rPr>
                <w:rFonts w:cs="Arial"/>
                <w:sz w:val="16"/>
                <w:szCs w:val="16"/>
              </w:rPr>
              <w:t xml:space="preserve"> </w:t>
            </w:r>
            <w:r w:rsidR="00B470DF">
              <w:rPr>
                <w:rFonts w:cs="Arial"/>
                <w:sz w:val="16"/>
                <w:szCs w:val="16"/>
              </w:rPr>
              <w:t>binding authority contract</w:t>
            </w:r>
            <w:r w:rsidR="009E7A47" w:rsidRPr="00A02DF4">
              <w:rPr>
                <w:rFonts w:cs="Arial"/>
                <w:sz w:val="16"/>
                <w:szCs w:val="16"/>
              </w:rPr>
              <w:t xml:space="preserve"> governing </w:t>
            </w:r>
            <w:r w:rsidR="00A15204" w:rsidRPr="00A02DF4">
              <w:rPr>
                <w:rFonts w:cs="Arial"/>
                <w:sz w:val="16"/>
                <w:szCs w:val="16"/>
              </w:rPr>
              <w:t xml:space="preserve">the </w:t>
            </w:r>
            <w:r w:rsidR="00725057" w:rsidRPr="00A02DF4">
              <w:rPr>
                <w:rFonts w:cs="Arial"/>
                <w:sz w:val="16"/>
                <w:szCs w:val="16"/>
              </w:rPr>
              <w:t>a</w:t>
            </w:r>
            <w:r w:rsidR="008D4BE7" w:rsidRPr="00A02DF4">
              <w:rPr>
                <w:rFonts w:cs="Arial"/>
                <w:sz w:val="16"/>
                <w:szCs w:val="16"/>
              </w:rPr>
              <w:t xml:space="preserve">gent </w:t>
            </w:r>
            <w:r w:rsidR="00A15204" w:rsidRPr="00A02DF4">
              <w:rPr>
                <w:rFonts w:cs="Arial"/>
                <w:sz w:val="16"/>
                <w:szCs w:val="16"/>
              </w:rPr>
              <w:t>service company</w:t>
            </w:r>
            <w:r w:rsidR="00725057" w:rsidRPr="00A02DF4">
              <w:rPr>
                <w:rFonts w:cs="Arial"/>
                <w:sz w:val="16"/>
                <w:szCs w:val="16"/>
              </w:rPr>
              <w:t>,</w:t>
            </w:r>
            <w:r w:rsidR="009E7A47" w:rsidRPr="00A02DF4">
              <w:rPr>
                <w:rFonts w:cs="Arial"/>
                <w:sz w:val="16"/>
                <w:szCs w:val="16"/>
              </w:rPr>
              <w:t xml:space="preserve"> or</w:t>
            </w:r>
          </w:p>
          <w:p w14:paraId="56300683" w14:textId="77777777" w:rsidR="00EC609D" w:rsidRPr="00A02DF4" w:rsidRDefault="00574A1E" w:rsidP="0044524C">
            <w:pPr>
              <w:numPr>
                <w:ilvl w:val="1"/>
                <w:numId w:val="8"/>
              </w:numPr>
              <w:tabs>
                <w:tab w:val="clear" w:pos="1440"/>
                <w:tab w:val="num" w:pos="793"/>
              </w:tabs>
              <w:spacing w:after="0" w:line="240" w:lineRule="auto"/>
              <w:ind w:left="792" w:hanging="432"/>
              <w:rPr>
                <w:rFonts w:cs="Arial"/>
                <w:sz w:val="16"/>
                <w:szCs w:val="16"/>
              </w:rPr>
            </w:pPr>
            <w:r w:rsidRPr="00A02DF4">
              <w:rPr>
                <w:rFonts w:cs="Arial"/>
                <w:sz w:val="16"/>
                <w:szCs w:val="16"/>
              </w:rPr>
              <w:t>t</w:t>
            </w:r>
            <w:r w:rsidR="009E7A47" w:rsidRPr="00A02DF4">
              <w:rPr>
                <w:rFonts w:cs="Arial"/>
                <w:sz w:val="16"/>
                <w:szCs w:val="16"/>
              </w:rPr>
              <w:t xml:space="preserve">he UMR for each individual risk written by the </w:t>
            </w:r>
            <w:r w:rsidR="00725057" w:rsidRPr="00A02DF4">
              <w:rPr>
                <w:rFonts w:cs="Arial"/>
                <w:sz w:val="16"/>
                <w:szCs w:val="16"/>
              </w:rPr>
              <w:t>a</w:t>
            </w:r>
            <w:r w:rsidR="008D4BE7" w:rsidRPr="00A02DF4">
              <w:rPr>
                <w:rFonts w:cs="Arial"/>
                <w:sz w:val="16"/>
                <w:szCs w:val="16"/>
              </w:rPr>
              <w:t xml:space="preserve">gent </w:t>
            </w:r>
            <w:r w:rsidR="009E7A47" w:rsidRPr="00A02DF4">
              <w:rPr>
                <w:rFonts w:cs="Arial"/>
                <w:sz w:val="16"/>
                <w:szCs w:val="16"/>
              </w:rPr>
              <w:t>service company</w:t>
            </w:r>
            <w:r w:rsidR="00E84562" w:rsidRPr="00A02DF4">
              <w:rPr>
                <w:rFonts w:cs="Arial"/>
                <w:sz w:val="16"/>
                <w:szCs w:val="16"/>
              </w:rPr>
              <w:t>.</w:t>
            </w:r>
          </w:p>
          <w:p w14:paraId="0B76AF46" w14:textId="77777777" w:rsidR="00725057" w:rsidRDefault="00725057" w:rsidP="00725057">
            <w:pPr>
              <w:spacing w:after="0" w:line="240" w:lineRule="auto"/>
              <w:rPr>
                <w:bCs/>
                <w:sz w:val="16"/>
                <w:szCs w:val="16"/>
              </w:rPr>
            </w:pPr>
          </w:p>
          <w:p w14:paraId="632EBA8A" w14:textId="77777777" w:rsidR="00725057" w:rsidRDefault="000E0A3C" w:rsidP="00725057">
            <w:pPr>
              <w:numPr>
                <w:ilvl w:val="0"/>
                <w:numId w:val="10"/>
              </w:numPr>
              <w:spacing w:after="0" w:line="240" w:lineRule="auto"/>
              <w:rPr>
                <w:bCs/>
                <w:sz w:val="16"/>
                <w:szCs w:val="16"/>
              </w:rPr>
            </w:pPr>
            <w:r w:rsidRPr="00F011F0">
              <w:rPr>
                <w:b/>
                <w:bCs/>
                <w:sz w:val="16"/>
                <w:szCs w:val="16"/>
              </w:rPr>
              <w:t xml:space="preserve">Binding authority </w:t>
            </w:r>
            <w:r w:rsidR="00860CBB">
              <w:rPr>
                <w:b/>
                <w:bCs/>
                <w:sz w:val="16"/>
                <w:szCs w:val="16"/>
              </w:rPr>
              <w:t xml:space="preserve">and </w:t>
            </w:r>
            <w:proofErr w:type="spellStart"/>
            <w:r w:rsidR="00860CBB">
              <w:rPr>
                <w:b/>
                <w:bCs/>
                <w:sz w:val="16"/>
                <w:szCs w:val="16"/>
              </w:rPr>
              <w:t>lineslip</w:t>
            </w:r>
            <w:proofErr w:type="spellEnd"/>
            <w:r w:rsidR="00860CBB">
              <w:rPr>
                <w:b/>
                <w:bCs/>
                <w:sz w:val="16"/>
                <w:szCs w:val="16"/>
              </w:rPr>
              <w:t xml:space="preserve"> </w:t>
            </w:r>
            <w:r w:rsidRPr="00F011F0">
              <w:rPr>
                <w:b/>
                <w:bCs/>
                <w:sz w:val="16"/>
                <w:szCs w:val="16"/>
              </w:rPr>
              <w:t>contract</w:t>
            </w:r>
            <w:r w:rsidR="00860CBB">
              <w:rPr>
                <w:b/>
                <w:bCs/>
                <w:sz w:val="16"/>
                <w:szCs w:val="16"/>
              </w:rPr>
              <w:t xml:space="preserve"> risk</w:t>
            </w:r>
            <w:r w:rsidRPr="00F011F0">
              <w:rPr>
                <w:b/>
                <w:bCs/>
                <w:sz w:val="16"/>
                <w:szCs w:val="16"/>
              </w:rPr>
              <w:t>s</w:t>
            </w:r>
            <w:r w:rsidR="00F011F0">
              <w:rPr>
                <w:b/>
                <w:bCs/>
                <w:sz w:val="16"/>
                <w:szCs w:val="16"/>
              </w:rPr>
              <w:t>:</w:t>
            </w:r>
            <w:r>
              <w:rPr>
                <w:bCs/>
                <w:sz w:val="16"/>
                <w:szCs w:val="16"/>
              </w:rPr>
              <w:t xml:space="preserve"> </w:t>
            </w:r>
            <w:r w:rsidR="00725057">
              <w:rPr>
                <w:bCs/>
                <w:sz w:val="16"/>
                <w:szCs w:val="16"/>
              </w:rPr>
              <w:t xml:space="preserve">For risks relating to binding authority </w:t>
            </w:r>
            <w:r w:rsidR="00860CBB">
              <w:rPr>
                <w:bCs/>
                <w:sz w:val="16"/>
                <w:szCs w:val="16"/>
              </w:rPr>
              <w:t xml:space="preserve">and </w:t>
            </w:r>
            <w:proofErr w:type="spellStart"/>
            <w:r w:rsidR="00860CBB">
              <w:rPr>
                <w:bCs/>
                <w:sz w:val="16"/>
                <w:szCs w:val="16"/>
              </w:rPr>
              <w:t>lineslip</w:t>
            </w:r>
            <w:proofErr w:type="spellEnd"/>
            <w:r w:rsidR="00860CBB">
              <w:rPr>
                <w:bCs/>
                <w:sz w:val="16"/>
                <w:szCs w:val="16"/>
              </w:rPr>
              <w:t xml:space="preserve"> </w:t>
            </w:r>
            <w:r w:rsidR="00725057">
              <w:rPr>
                <w:bCs/>
                <w:sz w:val="16"/>
                <w:szCs w:val="16"/>
              </w:rPr>
              <w:t xml:space="preserve">contracts, </w:t>
            </w:r>
            <w:r w:rsidR="00A02DF4">
              <w:rPr>
                <w:bCs/>
                <w:sz w:val="16"/>
                <w:szCs w:val="16"/>
              </w:rPr>
              <w:t>report</w:t>
            </w:r>
            <w:r w:rsidR="00725057">
              <w:rPr>
                <w:bCs/>
                <w:sz w:val="16"/>
                <w:szCs w:val="16"/>
              </w:rPr>
              <w:t xml:space="preserve"> the UMR of the binding authority </w:t>
            </w:r>
            <w:r w:rsidR="00860CBB">
              <w:rPr>
                <w:bCs/>
                <w:sz w:val="16"/>
                <w:szCs w:val="16"/>
              </w:rPr>
              <w:t xml:space="preserve">or </w:t>
            </w:r>
            <w:proofErr w:type="spellStart"/>
            <w:r w:rsidR="00860CBB">
              <w:rPr>
                <w:bCs/>
                <w:sz w:val="16"/>
                <w:szCs w:val="16"/>
              </w:rPr>
              <w:t>lineslip</w:t>
            </w:r>
            <w:proofErr w:type="spellEnd"/>
            <w:r w:rsidR="00860CBB">
              <w:rPr>
                <w:bCs/>
                <w:sz w:val="16"/>
                <w:szCs w:val="16"/>
              </w:rPr>
              <w:t xml:space="preserve"> </w:t>
            </w:r>
            <w:r w:rsidR="00725057">
              <w:rPr>
                <w:bCs/>
                <w:sz w:val="16"/>
                <w:szCs w:val="16"/>
              </w:rPr>
              <w:t>contract.</w:t>
            </w:r>
          </w:p>
          <w:p w14:paraId="12B71D1F" w14:textId="77777777" w:rsidR="00EC609D" w:rsidRDefault="00EC609D" w:rsidP="00EC609D">
            <w:pPr>
              <w:spacing w:after="0" w:line="240" w:lineRule="auto"/>
              <w:rPr>
                <w:bCs/>
                <w:sz w:val="16"/>
                <w:szCs w:val="16"/>
              </w:rPr>
            </w:pPr>
          </w:p>
          <w:p w14:paraId="15E4F1B3" w14:textId="77777777" w:rsidR="00725057" w:rsidRDefault="000E0A3C" w:rsidP="00725057">
            <w:pPr>
              <w:numPr>
                <w:ilvl w:val="0"/>
                <w:numId w:val="10"/>
              </w:numPr>
              <w:spacing w:after="0" w:line="240" w:lineRule="auto"/>
              <w:rPr>
                <w:bCs/>
                <w:sz w:val="16"/>
                <w:szCs w:val="16"/>
              </w:rPr>
            </w:pPr>
            <w:r w:rsidRPr="00F011F0">
              <w:rPr>
                <w:b/>
                <w:bCs/>
                <w:sz w:val="16"/>
                <w:szCs w:val="16"/>
              </w:rPr>
              <w:t>Open market direct</w:t>
            </w:r>
            <w:r w:rsidR="00860CBB">
              <w:rPr>
                <w:b/>
                <w:bCs/>
                <w:sz w:val="16"/>
                <w:szCs w:val="16"/>
              </w:rPr>
              <w:t xml:space="preserve"> risks</w:t>
            </w:r>
            <w:r w:rsidR="00F011F0">
              <w:rPr>
                <w:b/>
                <w:bCs/>
                <w:sz w:val="16"/>
                <w:szCs w:val="16"/>
              </w:rPr>
              <w:t>:</w:t>
            </w:r>
            <w:r>
              <w:rPr>
                <w:bCs/>
                <w:sz w:val="16"/>
                <w:szCs w:val="16"/>
              </w:rPr>
              <w:t xml:space="preserve"> </w:t>
            </w:r>
            <w:r w:rsidR="00725057">
              <w:rPr>
                <w:bCs/>
                <w:sz w:val="16"/>
                <w:szCs w:val="16"/>
              </w:rPr>
              <w:t xml:space="preserve">For each section of each open market insurance policy the UMR for the policy must be </w:t>
            </w:r>
            <w:r w:rsidR="00A02DF4">
              <w:rPr>
                <w:bCs/>
                <w:sz w:val="16"/>
                <w:szCs w:val="16"/>
              </w:rPr>
              <w:t>report</w:t>
            </w:r>
            <w:r w:rsidR="00725057">
              <w:rPr>
                <w:bCs/>
                <w:sz w:val="16"/>
                <w:szCs w:val="16"/>
              </w:rPr>
              <w:t xml:space="preserve">ed. An example of how to complete the PMDR forms for open market risks is given in </w:t>
            </w:r>
            <w:hyperlink w:anchor="_Example_–_Level" w:history="1">
              <w:r w:rsidR="00725057" w:rsidRPr="001710CA">
                <w:rPr>
                  <w:rStyle w:val="Hyperlink"/>
                  <w:bCs/>
                  <w:sz w:val="16"/>
                  <w:szCs w:val="16"/>
                </w:rPr>
                <w:t>section 9</w:t>
              </w:r>
            </w:hyperlink>
            <w:r w:rsidR="00725057">
              <w:rPr>
                <w:bCs/>
                <w:sz w:val="16"/>
                <w:szCs w:val="16"/>
              </w:rPr>
              <w:t xml:space="preserve"> of these instructions.</w:t>
            </w:r>
          </w:p>
          <w:p w14:paraId="0B1925CA" w14:textId="77777777" w:rsidR="000E0A3C" w:rsidRDefault="000E0A3C" w:rsidP="000E0A3C">
            <w:pPr>
              <w:spacing w:after="0" w:line="240" w:lineRule="auto"/>
              <w:rPr>
                <w:bCs/>
                <w:sz w:val="16"/>
                <w:szCs w:val="16"/>
              </w:rPr>
            </w:pPr>
          </w:p>
          <w:p w14:paraId="5ECB6DFA" w14:textId="77777777" w:rsidR="000E0A3C" w:rsidRDefault="000E0A3C" w:rsidP="000E0A3C">
            <w:pPr>
              <w:numPr>
                <w:ilvl w:val="0"/>
                <w:numId w:val="10"/>
              </w:numPr>
              <w:spacing w:after="0" w:line="240" w:lineRule="auto"/>
              <w:rPr>
                <w:bCs/>
                <w:sz w:val="16"/>
                <w:szCs w:val="16"/>
              </w:rPr>
            </w:pPr>
            <w:r w:rsidRPr="00F011F0">
              <w:rPr>
                <w:b/>
                <w:bCs/>
                <w:sz w:val="16"/>
                <w:szCs w:val="16"/>
              </w:rPr>
              <w:t>Personal motor insurance</w:t>
            </w:r>
            <w:r w:rsidR="00860CBB">
              <w:rPr>
                <w:b/>
                <w:bCs/>
                <w:sz w:val="16"/>
                <w:szCs w:val="16"/>
              </w:rPr>
              <w:t xml:space="preserve"> risks</w:t>
            </w:r>
            <w:r w:rsidR="00F011F0">
              <w:rPr>
                <w:b/>
                <w:bCs/>
                <w:sz w:val="16"/>
                <w:szCs w:val="16"/>
              </w:rPr>
              <w:t>:</w:t>
            </w:r>
            <w:r>
              <w:rPr>
                <w:bCs/>
                <w:sz w:val="16"/>
                <w:szCs w:val="16"/>
              </w:rPr>
              <w:t xml:space="preserve"> For </w:t>
            </w:r>
            <w:r w:rsidR="002500ED">
              <w:rPr>
                <w:bCs/>
                <w:sz w:val="16"/>
                <w:szCs w:val="16"/>
              </w:rPr>
              <w:t xml:space="preserve">personal motor insurance </w:t>
            </w:r>
            <w:r>
              <w:rPr>
                <w:bCs/>
                <w:sz w:val="16"/>
                <w:szCs w:val="16"/>
              </w:rPr>
              <w:t>risks</w:t>
            </w:r>
            <w:r w:rsidR="00860CBB">
              <w:rPr>
                <w:bCs/>
                <w:sz w:val="16"/>
                <w:szCs w:val="16"/>
              </w:rPr>
              <w:t>,</w:t>
            </w:r>
            <w:r>
              <w:rPr>
                <w:bCs/>
                <w:sz w:val="16"/>
                <w:szCs w:val="16"/>
              </w:rPr>
              <w:t xml:space="preserve"> </w:t>
            </w:r>
            <w:r w:rsidR="007B5142">
              <w:rPr>
                <w:bCs/>
                <w:sz w:val="16"/>
                <w:szCs w:val="16"/>
              </w:rPr>
              <w:t xml:space="preserve">for which </w:t>
            </w:r>
            <w:r>
              <w:rPr>
                <w:bCs/>
                <w:sz w:val="16"/>
                <w:szCs w:val="16"/>
              </w:rPr>
              <w:t xml:space="preserve">data has been aggregated to a single record, </w:t>
            </w:r>
            <w:r w:rsidR="00480233">
              <w:rPr>
                <w:bCs/>
                <w:sz w:val="16"/>
                <w:szCs w:val="16"/>
              </w:rPr>
              <w:t>set the UMR to</w:t>
            </w:r>
            <w:r>
              <w:rPr>
                <w:bCs/>
                <w:sz w:val="16"/>
                <w:szCs w:val="16"/>
              </w:rPr>
              <w:t xml:space="preserve"> “N/A”.</w:t>
            </w:r>
          </w:p>
          <w:p w14:paraId="3D47077B" w14:textId="77777777" w:rsidR="00725057" w:rsidRDefault="00725057" w:rsidP="00542D92">
            <w:pPr>
              <w:spacing w:after="0" w:line="240" w:lineRule="auto"/>
              <w:rPr>
                <w:bCs/>
                <w:sz w:val="16"/>
                <w:szCs w:val="16"/>
              </w:rPr>
            </w:pPr>
          </w:p>
          <w:p w14:paraId="68F6D698" w14:textId="77777777" w:rsidR="00E84562" w:rsidRDefault="000E0A3C" w:rsidP="0088595B">
            <w:pPr>
              <w:numPr>
                <w:ilvl w:val="0"/>
                <w:numId w:val="10"/>
              </w:numPr>
              <w:spacing w:after="0" w:line="240" w:lineRule="auto"/>
              <w:rPr>
                <w:bCs/>
                <w:sz w:val="16"/>
                <w:szCs w:val="16"/>
              </w:rPr>
            </w:pPr>
            <w:r w:rsidRPr="00F011F0">
              <w:rPr>
                <w:b/>
                <w:bCs/>
                <w:sz w:val="16"/>
                <w:szCs w:val="16"/>
              </w:rPr>
              <w:t>Life insurance</w:t>
            </w:r>
            <w:r w:rsidR="00860CBB">
              <w:rPr>
                <w:b/>
                <w:bCs/>
                <w:sz w:val="16"/>
                <w:szCs w:val="16"/>
              </w:rPr>
              <w:t xml:space="preserve"> risks</w:t>
            </w:r>
            <w:r w:rsidR="00F011F0" w:rsidRPr="00F011F0">
              <w:rPr>
                <w:b/>
                <w:bCs/>
                <w:sz w:val="16"/>
                <w:szCs w:val="16"/>
              </w:rPr>
              <w:t>:</w:t>
            </w:r>
            <w:r>
              <w:rPr>
                <w:bCs/>
                <w:sz w:val="16"/>
                <w:szCs w:val="16"/>
              </w:rPr>
              <w:t xml:space="preserve"> </w:t>
            </w:r>
            <w:r w:rsidR="00E84562">
              <w:rPr>
                <w:bCs/>
                <w:sz w:val="16"/>
                <w:szCs w:val="16"/>
              </w:rPr>
              <w:t>For</w:t>
            </w:r>
            <w:r>
              <w:rPr>
                <w:bCs/>
                <w:sz w:val="16"/>
                <w:szCs w:val="16"/>
              </w:rPr>
              <w:t xml:space="preserve"> life insurance </w:t>
            </w:r>
            <w:r w:rsidR="00851023">
              <w:rPr>
                <w:bCs/>
                <w:sz w:val="16"/>
                <w:szCs w:val="16"/>
              </w:rPr>
              <w:t>risks</w:t>
            </w:r>
            <w:r w:rsidR="00860CBB">
              <w:rPr>
                <w:bCs/>
                <w:sz w:val="16"/>
                <w:szCs w:val="16"/>
              </w:rPr>
              <w:t>,</w:t>
            </w:r>
            <w:r w:rsidR="00851023">
              <w:rPr>
                <w:bCs/>
                <w:sz w:val="16"/>
                <w:szCs w:val="16"/>
              </w:rPr>
              <w:t xml:space="preserve"> </w:t>
            </w:r>
            <w:r w:rsidR="007B5142">
              <w:rPr>
                <w:bCs/>
                <w:sz w:val="16"/>
                <w:szCs w:val="16"/>
              </w:rPr>
              <w:t>for which</w:t>
            </w:r>
            <w:r w:rsidR="00E84562">
              <w:rPr>
                <w:bCs/>
                <w:sz w:val="16"/>
                <w:szCs w:val="16"/>
              </w:rPr>
              <w:t xml:space="preserve"> data has been aggregated to a single </w:t>
            </w:r>
            <w:r w:rsidR="00725057">
              <w:rPr>
                <w:bCs/>
                <w:sz w:val="16"/>
                <w:szCs w:val="16"/>
              </w:rPr>
              <w:t>record</w:t>
            </w:r>
            <w:r w:rsidR="00E84562">
              <w:rPr>
                <w:bCs/>
                <w:sz w:val="16"/>
                <w:szCs w:val="16"/>
              </w:rPr>
              <w:t xml:space="preserve">, </w:t>
            </w:r>
            <w:r w:rsidR="00480233">
              <w:rPr>
                <w:bCs/>
                <w:sz w:val="16"/>
                <w:szCs w:val="16"/>
              </w:rPr>
              <w:t>set the UMR to</w:t>
            </w:r>
            <w:r w:rsidR="00E84562">
              <w:rPr>
                <w:bCs/>
                <w:sz w:val="16"/>
                <w:szCs w:val="16"/>
              </w:rPr>
              <w:t xml:space="preserve"> “N</w:t>
            </w:r>
            <w:r w:rsidR="008D4BE7">
              <w:rPr>
                <w:bCs/>
                <w:sz w:val="16"/>
                <w:szCs w:val="16"/>
              </w:rPr>
              <w:t>/</w:t>
            </w:r>
            <w:r w:rsidR="00E84562">
              <w:rPr>
                <w:bCs/>
                <w:sz w:val="16"/>
                <w:szCs w:val="16"/>
              </w:rPr>
              <w:t>A”</w:t>
            </w:r>
            <w:r w:rsidR="00050F33">
              <w:rPr>
                <w:bCs/>
                <w:sz w:val="16"/>
                <w:szCs w:val="16"/>
              </w:rPr>
              <w:t>.</w:t>
            </w:r>
          </w:p>
          <w:p w14:paraId="6093680C" w14:textId="77777777" w:rsidR="00E84562" w:rsidRDefault="00E84562" w:rsidP="00E84562">
            <w:pPr>
              <w:spacing w:after="0" w:line="240" w:lineRule="auto"/>
              <w:rPr>
                <w:bCs/>
                <w:sz w:val="16"/>
                <w:szCs w:val="16"/>
              </w:rPr>
            </w:pPr>
          </w:p>
          <w:p w14:paraId="120B849B" w14:textId="77777777" w:rsidR="00A02DF4" w:rsidRDefault="007B5142" w:rsidP="0088595B">
            <w:pPr>
              <w:numPr>
                <w:ilvl w:val="0"/>
                <w:numId w:val="10"/>
              </w:numPr>
              <w:spacing w:after="0" w:line="240" w:lineRule="auto"/>
              <w:rPr>
                <w:bCs/>
                <w:sz w:val="16"/>
                <w:szCs w:val="16"/>
              </w:rPr>
            </w:pPr>
            <w:r>
              <w:rPr>
                <w:bCs/>
                <w:sz w:val="16"/>
                <w:szCs w:val="16"/>
              </w:rPr>
              <w:t xml:space="preserve">For </w:t>
            </w:r>
            <w:r w:rsidR="009E7A47">
              <w:rPr>
                <w:bCs/>
                <w:sz w:val="16"/>
                <w:szCs w:val="16"/>
              </w:rPr>
              <w:t xml:space="preserve">insurance policies </w:t>
            </w:r>
            <w:r>
              <w:rPr>
                <w:bCs/>
                <w:sz w:val="16"/>
                <w:szCs w:val="16"/>
              </w:rPr>
              <w:t xml:space="preserve">that </w:t>
            </w:r>
            <w:r w:rsidR="009E7A47">
              <w:rPr>
                <w:bCs/>
                <w:sz w:val="16"/>
                <w:szCs w:val="16"/>
              </w:rPr>
              <w:t>are not registered with X</w:t>
            </w:r>
            <w:r w:rsidR="00542D92">
              <w:rPr>
                <w:bCs/>
                <w:sz w:val="16"/>
                <w:szCs w:val="16"/>
              </w:rPr>
              <w:t>changing</w:t>
            </w:r>
            <w:r w:rsidR="00A02DF4">
              <w:rPr>
                <w:bCs/>
                <w:sz w:val="16"/>
                <w:szCs w:val="16"/>
              </w:rPr>
              <w:t xml:space="preserve"> and hence have no UMR</w:t>
            </w:r>
            <w:r w:rsidR="00542D92">
              <w:rPr>
                <w:bCs/>
                <w:sz w:val="16"/>
                <w:szCs w:val="16"/>
              </w:rPr>
              <w:t>, for example</w:t>
            </w:r>
            <w:r w:rsidR="009E7A47">
              <w:rPr>
                <w:bCs/>
                <w:sz w:val="16"/>
                <w:szCs w:val="16"/>
              </w:rPr>
              <w:t xml:space="preserve"> </w:t>
            </w:r>
            <w:r w:rsidR="00521119">
              <w:rPr>
                <w:bCs/>
                <w:sz w:val="16"/>
                <w:szCs w:val="16"/>
              </w:rPr>
              <w:t>some personal lines business</w:t>
            </w:r>
            <w:r w:rsidR="00A02DF4">
              <w:rPr>
                <w:bCs/>
                <w:sz w:val="16"/>
                <w:szCs w:val="16"/>
              </w:rPr>
              <w:t>:</w:t>
            </w:r>
          </w:p>
          <w:p w14:paraId="5EEAE587" w14:textId="77777777" w:rsidR="00A02DF4" w:rsidRDefault="00A02DF4" w:rsidP="0044524C">
            <w:pPr>
              <w:numPr>
                <w:ilvl w:val="1"/>
                <w:numId w:val="8"/>
              </w:numPr>
              <w:tabs>
                <w:tab w:val="clear" w:pos="1440"/>
                <w:tab w:val="num" w:pos="793"/>
              </w:tabs>
              <w:spacing w:after="0" w:line="240" w:lineRule="auto"/>
              <w:ind w:left="792" w:hanging="432"/>
              <w:rPr>
                <w:rFonts w:cs="Arial"/>
                <w:sz w:val="16"/>
                <w:szCs w:val="16"/>
              </w:rPr>
            </w:pPr>
            <w:r>
              <w:rPr>
                <w:rFonts w:cs="Arial"/>
                <w:sz w:val="16"/>
                <w:szCs w:val="16"/>
              </w:rPr>
              <w:t xml:space="preserve">when a UMR is required, generate a UMR using the </w:t>
            </w:r>
            <w:r w:rsidR="00716D3F">
              <w:rPr>
                <w:rFonts w:cs="Arial"/>
                <w:sz w:val="16"/>
                <w:szCs w:val="16"/>
              </w:rPr>
              <w:t>managing agent</w:t>
            </w:r>
            <w:r>
              <w:rPr>
                <w:rFonts w:cs="Arial"/>
                <w:sz w:val="16"/>
                <w:szCs w:val="16"/>
              </w:rPr>
              <w:t xml:space="preserve">’s own </w:t>
            </w:r>
            <w:r w:rsidR="00C41187">
              <w:rPr>
                <w:rFonts w:cs="Arial"/>
                <w:sz w:val="16"/>
                <w:szCs w:val="16"/>
              </w:rPr>
              <w:t>CSN</w:t>
            </w:r>
          </w:p>
          <w:p w14:paraId="74746739" w14:textId="77777777" w:rsidR="00542D92" w:rsidRDefault="00A02DF4" w:rsidP="0044524C">
            <w:pPr>
              <w:numPr>
                <w:ilvl w:val="1"/>
                <w:numId w:val="8"/>
              </w:numPr>
              <w:tabs>
                <w:tab w:val="clear" w:pos="1440"/>
                <w:tab w:val="num" w:pos="793"/>
              </w:tabs>
              <w:spacing w:after="0" w:line="240" w:lineRule="auto"/>
              <w:ind w:left="792" w:hanging="432"/>
              <w:rPr>
                <w:rFonts w:cs="Arial"/>
                <w:sz w:val="16"/>
                <w:szCs w:val="16"/>
              </w:rPr>
            </w:pPr>
            <w:r>
              <w:rPr>
                <w:rFonts w:cs="Arial"/>
                <w:sz w:val="16"/>
                <w:szCs w:val="16"/>
              </w:rPr>
              <w:t>when no UMR is required</w:t>
            </w:r>
            <w:r w:rsidR="009E7A47" w:rsidRPr="00A02DF4">
              <w:rPr>
                <w:rFonts w:cs="Arial"/>
                <w:sz w:val="16"/>
                <w:szCs w:val="16"/>
              </w:rPr>
              <w:t xml:space="preserve">, </w:t>
            </w:r>
            <w:r w:rsidR="00480233">
              <w:rPr>
                <w:bCs/>
                <w:sz w:val="16"/>
                <w:szCs w:val="16"/>
              </w:rPr>
              <w:t xml:space="preserve">set the UMR to </w:t>
            </w:r>
            <w:r w:rsidR="009E7A47" w:rsidRPr="00A02DF4">
              <w:rPr>
                <w:rFonts w:cs="Arial"/>
                <w:sz w:val="16"/>
                <w:szCs w:val="16"/>
              </w:rPr>
              <w:t>“N</w:t>
            </w:r>
            <w:r w:rsidR="008D4BE7" w:rsidRPr="00A02DF4">
              <w:rPr>
                <w:rFonts w:cs="Arial"/>
                <w:sz w:val="16"/>
                <w:szCs w:val="16"/>
              </w:rPr>
              <w:t>/</w:t>
            </w:r>
            <w:r w:rsidR="009E7A47" w:rsidRPr="00A02DF4">
              <w:rPr>
                <w:rFonts w:cs="Arial"/>
                <w:sz w:val="16"/>
                <w:szCs w:val="16"/>
              </w:rPr>
              <w:t>A”</w:t>
            </w:r>
            <w:r w:rsidR="00542D92" w:rsidRPr="00A02DF4">
              <w:rPr>
                <w:rFonts w:cs="Arial"/>
                <w:sz w:val="16"/>
                <w:szCs w:val="16"/>
              </w:rPr>
              <w:t>.</w:t>
            </w:r>
          </w:p>
          <w:p w14:paraId="30A8E73A" w14:textId="77777777" w:rsidR="009D6F61" w:rsidRDefault="009D6F61" w:rsidP="009D6F61">
            <w:pPr>
              <w:spacing w:after="0" w:line="240" w:lineRule="auto"/>
              <w:rPr>
                <w:rFonts w:cs="Arial"/>
                <w:sz w:val="16"/>
                <w:szCs w:val="16"/>
              </w:rPr>
            </w:pPr>
          </w:p>
          <w:p w14:paraId="5FFB731D" w14:textId="0F25A616" w:rsidR="00542D92" w:rsidRPr="00C23EA3" w:rsidRDefault="009D6F61" w:rsidP="00EB6640">
            <w:pPr>
              <w:numPr>
                <w:ilvl w:val="0"/>
                <w:numId w:val="10"/>
              </w:numPr>
              <w:spacing w:after="0" w:line="240" w:lineRule="auto"/>
              <w:rPr>
                <w:bCs/>
                <w:sz w:val="16"/>
                <w:szCs w:val="16"/>
              </w:rPr>
            </w:pPr>
            <w:r w:rsidRPr="009D6F61">
              <w:rPr>
                <w:rFonts w:cs="Arial"/>
                <w:b/>
                <w:sz w:val="16"/>
                <w:szCs w:val="16"/>
              </w:rPr>
              <w:t>Europe Distribution Channel</w:t>
            </w:r>
            <w:r>
              <w:rPr>
                <w:rFonts w:cs="Arial"/>
                <w:sz w:val="16"/>
                <w:szCs w:val="16"/>
              </w:rPr>
              <w:t>: Fo</w:t>
            </w:r>
            <w:r w:rsidR="004D3F41">
              <w:rPr>
                <w:rFonts w:cs="Arial"/>
                <w:sz w:val="16"/>
                <w:szCs w:val="16"/>
              </w:rPr>
              <w:t>r business being placed through this channel the direct insurance Expiring UMR (</w:t>
            </w:r>
            <w:r w:rsidR="00BD3715">
              <w:rPr>
                <w:rFonts w:cs="Arial"/>
                <w:sz w:val="16"/>
                <w:szCs w:val="16"/>
              </w:rPr>
              <w:t>once applicable as all risks are reported new when first processed through Brussels</w:t>
            </w:r>
            <w:r w:rsidR="004D3F41">
              <w:rPr>
                <w:rFonts w:cs="Arial"/>
                <w:sz w:val="16"/>
                <w:szCs w:val="16"/>
              </w:rPr>
              <w:t xml:space="preserve">) and Current UMR </w:t>
            </w:r>
            <w:r w:rsidR="002E5E36">
              <w:rPr>
                <w:rFonts w:cs="Arial"/>
                <w:sz w:val="16"/>
                <w:szCs w:val="16"/>
              </w:rPr>
              <w:t>must</w:t>
            </w:r>
            <w:r w:rsidR="004D3F41">
              <w:rPr>
                <w:rFonts w:cs="Arial"/>
                <w:sz w:val="16"/>
                <w:szCs w:val="16"/>
              </w:rPr>
              <w:t xml:space="preserve"> be reported.</w:t>
            </w:r>
          </w:p>
        </w:tc>
      </w:tr>
    </w:tbl>
    <w:p w14:paraId="4EFD3CCD" w14:textId="77777777" w:rsidR="00521119" w:rsidRDefault="00521119" w:rsidP="00F70498"/>
    <w:p w14:paraId="6412576B" w14:textId="77777777" w:rsidR="00521119" w:rsidRDefault="00521119" w:rsidP="00F70498"/>
    <w:p w14:paraId="2EB080A2" w14:textId="77777777" w:rsidR="00521119" w:rsidRPr="00A27A72" w:rsidRDefault="00521119" w:rsidP="00A27A72">
      <w:pPr>
        <w:pageBreakBefore/>
        <w:spacing w:after="0" w:line="240" w:lineRule="auto"/>
        <w:rPr>
          <w:rFonts w:cs="Arial"/>
          <w:sz w:val="20"/>
        </w:rPr>
      </w:pPr>
    </w:p>
    <w:tbl>
      <w:tblPr>
        <w:tblW w:w="4901" w:type="pct"/>
        <w:tblInd w:w="198" w:type="dxa"/>
        <w:tblLayout w:type="fixed"/>
        <w:tblLook w:val="01E0" w:firstRow="1" w:lastRow="1" w:firstColumn="1" w:lastColumn="1" w:noHBand="0" w:noVBand="0"/>
      </w:tblPr>
      <w:tblGrid>
        <w:gridCol w:w="1529"/>
        <w:gridCol w:w="719"/>
        <w:gridCol w:w="7518"/>
      </w:tblGrid>
      <w:tr w:rsidR="00C31CE4" w:rsidRPr="008C34EA" w14:paraId="1B0E0A72" w14:textId="77777777">
        <w:trPr>
          <w:trHeight w:val="1333"/>
        </w:trPr>
        <w:tc>
          <w:tcPr>
            <w:tcW w:w="783" w:type="pct"/>
          </w:tcPr>
          <w:p w14:paraId="44439BBF" w14:textId="77777777" w:rsidR="00C31CE4" w:rsidRDefault="00C31CE4" w:rsidP="00034278">
            <w:pPr>
              <w:rPr>
                <w:b/>
                <w:bCs/>
                <w:color w:val="993366"/>
                <w:sz w:val="16"/>
                <w:szCs w:val="16"/>
              </w:rPr>
            </w:pPr>
            <w:r>
              <w:rPr>
                <w:b/>
                <w:bCs/>
                <w:color w:val="993366"/>
                <w:sz w:val="16"/>
                <w:szCs w:val="16"/>
              </w:rPr>
              <w:t xml:space="preserve">Expiring </w:t>
            </w:r>
            <w:r w:rsidR="003A660F">
              <w:rPr>
                <w:b/>
                <w:bCs/>
                <w:color w:val="993366"/>
                <w:sz w:val="16"/>
                <w:szCs w:val="16"/>
              </w:rPr>
              <w:t>S</w:t>
            </w:r>
            <w:r w:rsidR="00521119">
              <w:rPr>
                <w:b/>
                <w:bCs/>
                <w:color w:val="993366"/>
                <w:sz w:val="16"/>
                <w:szCs w:val="16"/>
              </w:rPr>
              <w:t xml:space="preserve">yndicate </w:t>
            </w:r>
            <w:r w:rsidR="003A660F">
              <w:rPr>
                <w:b/>
                <w:bCs/>
                <w:color w:val="993366"/>
                <w:sz w:val="16"/>
                <w:szCs w:val="16"/>
              </w:rPr>
              <w:t>R</w:t>
            </w:r>
            <w:r>
              <w:rPr>
                <w:b/>
                <w:bCs/>
                <w:color w:val="993366"/>
                <w:sz w:val="16"/>
                <w:szCs w:val="16"/>
              </w:rPr>
              <w:t>isk ID</w:t>
            </w:r>
          </w:p>
          <w:p w14:paraId="70BAC081" w14:textId="77777777" w:rsidR="00C31CE4" w:rsidRDefault="00C31CE4" w:rsidP="00034278">
            <w:pPr>
              <w:rPr>
                <w:b/>
                <w:bCs/>
                <w:color w:val="993366"/>
                <w:sz w:val="16"/>
                <w:szCs w:val="16"/>
              </w:rPr>
            </w:pPr>
            <w:r>
              <w:rPr>
                <w:b/>
                <w:bCs/>
                <w:color w:val="993366"/>
                <w:sz w:val="16"/>
                <w:szCs w:val="16"/>
              </w:rPr>
              <w:t>and</w:t>
            </w:r>
          </w:p>
          <w:p w14:paraId="47781810" w14:textId="77777777" w:rsidR="00C31CE4" w:rsidRPr="00F70498" w:rsidRDefault="00BA43FB" w:rsidP="00034278">
            <w:pPr>
              <w:rPr>
                <w:b/>
                <w:bCs/>
                <w:color w:val="993366"/>
                <w:sz w:val="16"/>
                <w:szCs w:val="16"/>
              </w:rPr>
            </w:pPr>
            <w:r>
              <w:rPr>
                <w:b/>
                <w:bCs/>
                <w:color w:val="993366"/>
                <w:sz w:val="16"/>
                <w:szCs w:val="16"/>
              </w:rPr>
              <w:t>Current</w:t>
            </w:r>
            <w:r w:rsidR="003A660F">
              <w:rPr>
                <w:b/>
                <w:bCs/>
                <w:color w:val="993366"/>
                <w:sz w:val="16"/>
                <w:szCs w:val="16"/>
              </w:rPr>
              <w:t xml:space="preserve"> S</w:t>
            </w:r>
            <w:r w:rsidR="00C31CE4">
              <w:rPr>
                <w:b/>
                <w:bCs/>
                <w:color w:val="993366"/>
                <w:sz w:val="16"/>
                <w:szCs w:val="16"/>
              </w:rPr>
              <w:t xml:space="preserve">yndicate </w:t>
            </w:r>
            <w:r w:rsidR="003A660F">
              <w:rPr>
                <w:b/>
                <w:bCs/>
                <w:color w:val="993366"/>
                <w:sz w:val="16"/>
                <w:szCs w:val="16"/>
              </w:rPr>
              <w:t>R</w:t>
            </w:r>
            <w:r w:rsidR="00C31CE4">
              <w:rPr>
                <w:b/>
                <w:bCs/>
                <w:color w:val="993366"/>
                <w:sz w:val="16"/>
                <w:szCs w:val="16"/>
              </w:rPr>
              <w:t>isk ID</w:t>
            </w:r>
          </w:p>
        </w:tc>
        <w:tc>
          <w:tcPr>
            <w:tcW w:w="368" w:type="pct"/>
          </w:tcPr>
          <w:p w14:paraId="653FF9BF" w14:textId="77777777" w:rsidR="00C31CE4" w:rsidRPr="00C31CE4" w:rsidRDefault="008462C8" w:rsidP="00034278">
            <w:pPr>
              <w:spacing w:after="0" w:line="240" w:lineRule="auto"/>
              <w:jc w:val="both"/>
            </w:pPr>
            <w:r>
              <w:pict w14:anchorId="55CA6B70">
                <v:shape id="_x0000_i1037" type="#_x0000_t75" style="width:24.3pt;height:19.45pt" o:allowoverlap="f">
                  <v:imagedata r:id="rId37" o:title=""/>
                </v:shape>
              </w:pict>
            </w:r>
          </w:p>
          <w:p w14:paraId="625D0FB8" w14:textId="77777777" w:rsidR="00C31CE4" w:rsidRDefault="00C31CE4" w:rsidP="00034278">
            <w:pPr>
              <w:spacing w:after="0" w:line="240" w:lineRule="auto"/>
              <w:jc w:val="both"/>
            </w:pPr>
          </w:p>
          <w:p w14:paraId="2730DEEF" w14:textId="77777777" w:rsidR="00C31CE4" w:rsidRDefault="00C31CE4" w:rsidP="00034278">
            <w:pPr>
              <w:spacing w:after="0" w:line="240" w:lineRule="auto"/>
              <w:jc w:val="both"/>
            </w:pPr>
          </w:p>
          <w:p w14:paraId="18E54F8B" w14:textId="77777777" w:rsidR="00C31CE4" w:rsidRDefault="00C31CE4" w:rsidP="00034278">
            <w:pPr>
              <w:spacing w:after="0" w:line="240" w:lineRule="auto"/>
              <w:jc w:val="both"/>
            </w:pPr>
          </w:p>
          <w:p w14:paraId="30293D5F" w14:textId="77777777" w:rsidR="00C31CE4" w:rsidRDefault="00C31CE4" w:rsidP="00034278">
            <w:pPr>
              <w:spacing w:after="0" w:line="240" w:lineRule="auto"/>
              <w:jc w:val="both"/>
            </w:pPr>
          </w:p>
          <w:p w14:paraId="39242FFE" w14:textId="77777777" w:rsidR="00C31CE4" w:rsidRPr="00C31CE4" w:rsidRDefault="008462C8" w:rsidP="00034278">
            <w:pPr>
              <w:spacing w:after="0" w:line="240" w:lineRule="auto"/>
              <w:jc w:val="both"/>
              <w:rPr>
                <w:b/>
                <w:sz w:val="16"/>
                <w:szCs w:val="16"/>
              </w:rPr>
            </w:pPr>
            <w:r>
              <w:pict w14:anchorId="51888114">
                <v:shape id="_x0000_i1038" type="#_x0000_t75" style="width:24.3pt;height:19.45pt" o:allowoverlap="f">
                  <v:imagedata r:id="rId38" o:title=""/>
                </v:shape>
              </w:pict>
            </w:r>
          </w:p>
        </w:tc>
        <w:tc>
          <w:tcPr>
            <w:tcW w:w="3849" w:type="pct"/>
          </w:tcPr>
          <w:p w14:paraId="3C51EBE1" w14:textId="77777777" w:rsidR="00C31CE4" w:rsidRPr="00F70498" w:rsidRDefault="00C31CE4" w:rsidP="00034278">
            <w:pPr>
              <w:spacing w:after="0" w:line="240" w:lineRule="auto"/>
              <w:rPr>
                <w:b/>
                <w:sz w:val="16"/>
                <w:szCs w:val="16"/>
              </w:rPr>
            </w:pPr>
            <w:r w:rsidRPr="00F70498">
              <w:rPr>
                <w:b/>
                <w:sz w:val="16"/>
                <w:szCs w:val="16"/>
              </w:rPr>
              <w:t>Overview</w:t>
            </w:r>
          </w:p>
          <w:p w14:paraId="2DD2F0F4" w14:textId="77777777" w:rsidR="00C31CE4" w:rsidRDefault="005841E2" w:rsidP="00034278">
            <w:pPr>
              <w:spacing w:after="0" w:line="240" w:lineRule="auto"/>
              <w:rPr>
                <w:sz w:val="16"/>
                <w:szCs w:val="16"/>
              </w:rPr>
            </w:pPr>
            <w:r>
              <w:rPr>
                <w:sz w:val="16"/>
                <w:szCs w:val="16"/>
              </w:rPr>
              <w:t>The s</w:t>
            </w:r>
            <w:r w:rsidR="00C31CE4" w:rsidRPr="00C31CE4">
              <w:rPr>
                <w:sz w:val="16"/>
                <w:szCs w:val="16"/>
              </w:rPr>
              <w:t xml:space="preserve">yndicate </w:t>
            </w:r>
            <w:r>
              <w:rPr>
                <w:sz w:val="16"/>
                <w:szCs w:val="16"/>
              </w:rPr>
              <w:t>r</w:t>
            </w:r>
            <w:r w:rsidR="00C31CE4" w:rsidRPr="00C31CE4">
              <w:rPr>
                <w:sz w:val="16"/>
                <w:szCs w:val="16"/>
              </w:rPr>
              <w:t xml:space="preserve">isk </w:t>
            </w:r>
            <w:r>
              <w:rPr>
                <w:sz w:val="16"/>
                <w:szCs w:val="16"/>
              </w:rPr>
              <w:t>reference (p</w:t>
            </w:r>
            <w:r w:rsidR="00C31CE4" w:rsidRPr="00C31CE4">
              <w:rPr>
                <w:sz w:val="16"/>
                <w:szCs w:val="16"/>
              </w:rPr>
              <w:t>olicy ID) of</w:t>
            </w:r>
            <w:r w:rsidR="008D4BE7">
              <w:rPr>
                <w:sz w:val="16"/>
                <w:szCs w:val="16"/>
              </w:rPr>
              <w:t xml:space="preserve"> the</w:t>
            </w:r>
            <w:r w:rsidR="00E616B5">
              <w:rPr>
                <w:sz w:val="16"/>
                <w:szCs w:val="16"/>
              </w:rPr>
              <w:t xml:space="preserve"> risk/s taken from the </w:t>
            </w:r>
            <w:r w:rsidR="00716D3F">
              <w:rPr>
                <w:sz w:val="16"/>
                <w:szCs w:val="16"/>
              </w:rPr>
              <w:t>managing agent</w:t>
            </w:r>
            <w:r w:rsidR="00E616B5">
              <w:rPr>
                <w:sz w:val="16"/>
                <w:szCs w:val="16"/>
              </w:rPr>
              <w:t>’s underwriting system.</w:t>
            </w:r>
          </w:p>
          <w:p w14:paraId="10728ECB" w14:textId="77777777" w:rsidR="00C31CE4" w:rsidRPr="00542D92" w:rsidRDefault="00C31CE4" w:rsidP="00034278">
            <w:pPr>
              <w:spacing w:after="0" w:line="240" w:lineRule="auto"/>
              <w:rPr>
                <w:sz w:val="16"/>
                <w:szCs w:val="16"/>
              </w:rPr>
            </w:pPr>
          </w:p>
          <w:p w14:paraId="15DCC688" w14:textId="77777777" w:rsidR="00C31CE4" w:rsidRPr="00E5199C" w:rsidRDefault="00C31CE4" w:rsidP="00034278">
            <w:pPr>
              <w:spacing w:after="0" w:line="240" w:lineRule="auto"/>
              <w:rPr>
                <w:b/>
                <w:bCs/>
                <w:sz w:val="16"/>
                <w:szCs w:val="16"/>
              </w:rPr>
            </w:pPr>
            <w:r w:rsidRPr="00E5199C">
              <w:rPr>
                <w:b/>
                <w:bCs/>
                <w:sz w:val="16"/>
                <w:szCs w:val="16"/>
              </w:rPr>
              <w:t>Purpose</w:t>
            </w:r>
          </w:p>
          <w:p w14:paraId="51B91F81" w14:textId="77777777" w:rsidR="00C31CE4" w:rsidRPr="003D26A0" w:rsidRDefault="00F3699A" w:rsidP="00034278">
            <w:pPr>
              <w:spacing w:after="0" w:line="240" w:lineRule="auto"/>
              <w:rPr>
                <w:bCs/>
                <w:sz w:val="16"/>
                <w:szCs w:val="16"/>
              </w:rPr>
            </w:pPr>
            <w:r>
              <w:rPr>
                <w:bCs/>
                <w:sz w:val="16"/>
                <w:szCs w:val="16"/>
              </w:rPr>
              <w:t>U</w:t>
            </w:r>
            <w:r w:rsidR="00C31CE4">
              <w:rPr>
                <w:bCs/>
                <w:sz w:val="16"/>
                <w:szCs w:val="16"/>
              </w:rPr>
              <w:t xml:space="preserve">sed by Lloyd’s when communicating with </w:t>
            </w:r>
            <w:r w:rsidR="00716D3F">
              <w:rPr>
                <w:bCs/>
                <w:sz w:val="16"/>
                <w:szCs w:val="16"/>
              </w:rPr>
              <w:t>managing agent</w:t>
            </w:r>
            <w:r w:rsidR="00C31CE4">
              <w:rPr>
                <w:bCs/>
                <w:sz w:val="16"/>
                <w:szCs w:val="16"/>
              </w:rPr>
              <w:t>s.</w:t>
            </w:r>
          </w:p>
          <w:p w14:paraId="45FA785F" w14:textId="77777777" w:rsidR="00C31CE4" w:rsidRDefault="00C31CE4" w:rsidP="00034278">
            <w:pPr>
              <w:spacing w:after="0" w:line="240" w:lineRule="auto"/>
              <w:rPr>
                <w:b/>
                <w:sz w:val="16"/>
                <w:szCs w:val="16"/>
              </w:rPr>
            </w:pPr>
          </w:p>
          <w:p w14:paraId="34E8AC8E" w14:textId="77777777" w:rsidR="00C31CE4" w:rsidRPr="00050F33" w:rsidRDefault="00C31CE4" w:rsidP="00034278">
            <w:pPr>
              <w:spacing w:after="0" w:line="240" w:lineRule="auto"/>
              <w:rPr>
                <w:b/>
                <w:sz w:val="16"/>
                <w:szCs w:val="16"/>
              </w:rPr>
            </w:pPr>
            <w:r w:rsidRPr="00F70498">
              <w:rPr>
                <w:b/>
                <w:sz w:val="16"/>
                <w:szCs w:val="16"/>
              </w:rPr>
              <w:t>Format</w:t>
            </w:r>
          </w:p>
          <w:p w14:paraId="5D308778" w14:textId="77777777" w:rsidR="00050F33" w:rsidRDefault="003B5AC4" w:rsidP="00050F33">
            <w:pPr>
              <w:numPr>
                <w:ilvl w:val="0"/>
                <w:numId w:val="10"/>
              </w:numPr>
              <w:spacing w:after="0" w:line="240" w:lineRule="auto"/>
              <w:rPr>
                <w:bCs/>
                <w:sz w:val="16"/>
                <w:szCs w:val="16"/>
              </w:rPr>
            </w:pPr>
            <w:r>
              <w:rPr>
                <w:bCs/>
                <w:sz w:val="16"/>
                <w:szCs w:val="16"/>
              </w:rPr>
              <w:t xml:space="preserve">From 1 </w:t>
            </w:r>
            <w:r w:rsidR="008D4BE7">
              <w:rPr>
                <w:bCs/>
                <w:sz w:val="16"/>
                <w:szCs w:val="16"/>
              </w:rPr>
              <w:t xml:space="preserve">to 50 </w:t>
            </w:r>
            <w:r w:rsidR="00050F33">
              <w:rPr>
                <w:bCs/>
                <w:sz w:val="16"/>
                <w:szCs w:val="16"/>
              </w:rPr>
              <w:t>characters</w:t>
            </w:r>
            <w:r w:rsidR="00340C83">
              <w:rPr>
                <w:bCs/>
                <w:sz w:val="16"/>
                <w:szCs w:val="16"/>
              </w:rPr>
              <w:t>.</w:t>
            </w:r>
          </w:p>
          <w:p w14:paraId="29C9F62A" w14:textId="77777777" w:rsidR="00ED68AE" w:rsidRDefault="00ED68AE" w:rsidP="00ED68AE">
            <w:pPr>
              <w:spacing w:after="0" w:line="240" w:lineRule="auto"/>
              <w:rPr>
                <w:bCs/>
                <w:sz w:val="16"/>
                <w:szCs w:val="16"/>
              </w:rPr>
            </w:pPr>
          </w:p>
          <w:p w14:paraId="43F56E7E" w14:textId="77777777" w:rsidR="00ED68AE" w:rsidRDefault="00ED68AE" w:rsidP="00050F33">
            <w:pPr>
              <w:numPr>
                <w:ilvl w:val="0"/>
                <w:numId w:val="10"/>
              </w:numPr>
              <w:spacing w:after="0" w:line="240" w:lineRule="auto"/>
              <w:rPr>
                <w:bCs/>
                <w:sz w:val="16"/>
                <w:szCs w:val="16"/>
              </w:rPr>
            </w:pPr>
            <w:r>
              <w:rPr>
                <w:bCs/>
                <w:sz w:val="16"/>
                <w:szCs w:val="16"/>
              </w:rPr>
              <w:t xml:space="preserve">Any </w:t>
            </w:r>
            <w:r w:rsidR="003B5AC4" w:rsidRPr="003B5AC4">
              <w:rPr>
                <w:bCs/>
                <w:sz w:val="16"/>
                <w:szCs w:val="16"/>
              </w:rPr>
              <w:t>ASCII</w:t>
            </w:r>
            <w:r w:rsidR="003B5AC4">
              <w:rPr>
                <w:bCs/>
                <w:sz w:val="16"/>
                <w:szCs w:val="16"/>
              </w:rPr>
              <w:t xml:space="preserve"> </w:t>
            </w:r>
            <w:r>
              <w:rPr>
                <w:bCs/>
                <w:sz w:val="16"/>
                <w:szCs w:val="16"/>
              </w:rPr>
              <w:t xml:space="preserve">characters are </w:t>
            </w:r>
            <w:r w:rsidR="00B51DAD">
              <w:rPr>
                <w:bCs/>
                <w:sz w:val="16"/>
                <w:szCs w:val="16"/>
              </w:rPr>
              <w:t>acceptable</w:t>
            </w:r>
            <w:r>
              <w:rPr>
                <w:bCs/>
                <w:sz w:val="16"/>
                <w:szCs w:val="16"/>
              </w:rPr>
              <w:t xml:space="preserve"> </w:t>
            </w:r>
            <w:r w:rsidRPr="000C0BFD">
              <w:rPr>
                <w:b/>
                <w:sz w:val="16"/>
                <w:szCs w:val="16"/>
              </w:rPr>
              <w:t>except</w:t>
            </w:r>
            <w:r>
              <w:rPr>
                <w:bCs/>
                <w:sz w:val="16"/>
                <w:szCs w:val="16"/>
              </w:rPr>
              <w:t xml:space="preserve"> the following:</w:t>
            </w:r>
          </w:p>
          <w:p w14:paraId="399CAB52" w14:textId="77777777" w:rsidR="00ED68AE" w:rsidRPr="005B130A" w:rsidRDefault="00ED68AE" w:rsidP="0044524C">
            <w:pPr>
              <w:numPr>
                <w:ilvl w:val="1"/>
                <w:numId w:val="8"/>
              </w:numPr>
              <w:tabs>
                <w:tab w:val="clear" w:pos="1440"/>
                <w:tab w:val="num" w:pos="793"/>
                <w:tab w:val="left" w:pos="1153"/>
              </w:tabs>
              <w:spacing w:after="0" w:line="240" w:lineRule="auto"/>
              <w:ind w:left="792" w:hanging="432"/>
              <w:rPr>
                <w:rFonts w:cs="Arial"/>
                <w:sz w:val="16"/>
                <w:szCs w:val="16"/>
              </w:rPr>
            </w:pPr>
            <w:r w:rsidRPr="005B130A">
              <w:rPr>
                <w:rFonts w:cs="Arial"/>
                <w:sz w:val="16"/>
                <w:szCs w:val="16"/>
              </w:rPr>
              <w:t xml:space="preserve">, </w:t>
            </w:r>
            <w:r w:rsidRPr="005B130A">
              <w:rPr>
                <w:rFonts w:cs="Arial"/>
                <w:sz w:val="16"/>
                <w:szCs w:val="16"/>
              </w:rPr>
              <w:tab/>
              <w:t>[comma]</w:t>
            </w:r>
          </w:p>
          <w:p w14:paraId="4A653092" w14:textId="77777777" w:rsidR="00ED68AE" w:rsidRPr="005B130A" w:rsidRDefault="00ED68AE" w:rsidP="0044524C">
            <w:pPr>
              <w:numPr>
                <w:ilvl w:val="1"/>
                <w:numId w:val="8"/>
              </w:numPr>
              <w:tabs>
                <w:tab w:val="clear" w:pos="1440"/>
                <w:tab w:val="num" w:pos="793"/>
                <w:tab w:val="left" w:pos="1153"/>
              </w:tabs>
              <w:spacing w:after="0" w:line="240" w:lineRule="auto"/>
              <w:ind w:left="792" w:hanging="432"/>
              <w:rPr>
                <w:rFonts w:cs="Arial"/>
                <w:sz w:val="16"/>
                <w:szCs w:val="16"/>
              </w:rPr>
            </w:pPr>
            <w:r w:rsidRPr="005B130A">
              <w:rPr>
                <w:rFonts w:cs="Arial"/>
                <w:sz w:val="16"/>
                <w:szCs w:val="16"/>
              </w:rPr>
              <w:t xml:space="preserve">‘ </w:t>
            </w:r>
            <w:r w:rsidRPr="005B130A">
              <w:rPr>
                <w:rFonts w:cs="Arial"/>
                <w:sz w:val="16"/>
                <w:szCs w:val="16"/>
              </w:rPr>
              <w:tab/>
              <w:t>[single quote]</w:t>
            </w:r>
          </w:p>
          <w:p w14:paraId="27052B54" w14:textId="77777777" w:rsidR="00ED68AE" w:rsidRPr="005B130A" w:rsidRDefault="00ED68AE" w:rsidP="0044524C">
            <w:pPr>
              <w:numPr>
                <w:ilvl w:val="1"/>
                <w:numId w:val="8"/>
              </w:numPr>
              <w:tabs>
                <w:tab w:val="clear" w:pos="1440"/>
                <w:tab w:val="num" w:pos="793"/>
                <w:tab w:val="left" w:pos="1153"/>
              </w:tabs>
              <w:spacing w:after="0" w:line="240" w:lineRule="auto"/>
              <w:ind w:left="792" w:hanging="432"/>
              <w:rPr>
                <w:rFonts w:cs="Arial"/>
                <w:sz w:val="16"/>
                <w:szCs w:val="16"/>
              </w:rPr>
            </w:pPr>
            <w:r w:rsidRPr="005B130A">
              <w:rPr>
                <w:rFonts w:cs="Arial"/>
                <w:sz w:val="16"/>
                <w:szCs w:val="16"/>
              </w:rPr>
              <w:t>‘’</w:t>
            </w:r>
            <w:r w:rsidRPr="005B130A">
              <w:rPr>
                <w:rFonts w:cs="Arial"/>
                <w:sz w:val="16"/>
                <w:szCs w:val="16"/>
              </w:rPr>
              <w:tab/>
              <w:t>[double quote]</w:t>
            </w:r>
          </w:p>
          <w:p w14:paraId="0C5C0AA3" w14:textId="77777777" w:rsidR="001B2B0B" w:rsidRDefault="001B2B0B" w:rsidP="001B2B0B">
            <w:pPr>
              <w:spacing w:after="0" w:line="240" w:lineRule="auto"/>
              <w:rPr>
                <w:bCs/>
                <w:sz w:val="16"/>
                <w:szCs w:val="16"/>
              </w:rPr>
            </w:pPr>
          </w:p>
          <w:p w14:paraId="4210CFE1" w14:textId="77777777" w:rsidR="001B2B0B" w:rsidRDefault="00841BFC" w:rsidP="00050F33">
            <w:pPr>
              <w:numPr>
                <w:ilvl w:val="0"/>
                <w:numId w:val="10"/>
              </w:numPr>
              <w:spacing w:after="0" w:line="240" w:lineRule="auto"/>
              <w:rPr>
                <w:bCs/>
                <w:sz w:val="16"/>
                <w:szCs w:val="16"/>
              </w:rPr>
            </w:pPr>
            <w:r>
              <w:rPr>
                <w:bCs/>
                <w:sz w:val="16"/>
                <w:szCs w:val="16"/>
              </w:rPr>
              <w:t>These fields m</w:t>
            </w:r>
            <w:r w:rsidR="001B2B0B">
              <w:rPr>
                <w:bCs/>
                <w:sz w:val="16"/>
                <w:szCs w:val="16"/>
              </w:rPr>
              <w:t>ust not equal “0” or “N/A”</w:t>
            </w:r>
            <w:r w:rsidR="003B5AC4">
              <w:rPr>
                <w:bCs/>
                <w:sz w:val="16"/>
                <w:szCs w:val="16"/>
              </w:rPr>
              <w:t xml:space="preserve"> </w:t>
            </w:r>
            <w:r w:rsidR="003B5AC4" w:rsidRPr="003B5AC4">
              <w:rPr>
                <w:bCs/>
                <w:sz w:val="16"/>
                <w:szCs w:val="16"/>
              </w:rPr>
              <w:t>or all spaces</w:t>
            </w:r>
            <w:r w:rsidR="001B2B0B">
              <w:rPr>
                <w:bCs/>
                <w:sz w:val="16"/>
                <w:szCs w:val="16"/>
              </w:rPr>
              <w:t>.</w:t>
            </w:r>
          </w:p>
          <w:p w14:paraId="1A03BB37" w14:textId="77777777" w:rsidR="00340C83" w:rsidRDefault="00340C83" w:rsidP="00340C83">
            <w:pPr>
              <w:spacing w:after="0" w:line="240" w:lineRule="auto"/>
              <w:rPr>
                <w:bCs/>
                <w:sz w:val="16"/>
                <w:szCs w:val="16"/>
              </w:rPr>
            </w:pPr>
          </w:p>
          <w:p w14:paraId="1C31E39B" w14:textId="77777777" w:rsidR="00050F33" w:rsidRDefault="00050F33" w:rsidP="00521119">
            <w:pPr>
              <w:numPr>
                <w:ilvl w:val="0"/>
                <w:numId w:val="10"/>
              </w:numPr>
              <w:spacing w:after="0" w:line="240" w:lineRule="auto"/>
              <w:rPr>
                <w:bCs/>
                <w:sz w:val="16"/>
                <w:szCs w:val="16"/>
              </w:rPr>
            </w:pPr>
            <w:r>
              <w:rPr>
                <w:bCs/>
                <w:sz w:val="16"/>
                <w:szCs w:val="16"/>
              </w:rPr>
              <w:t xml:space="preserve">There are no further </w:t>
            </w:r>
            <w:r w:rsidR="00D22482">
              <w:rPr>
                <w:bCs/>
                <w:sz w:val="16"/>
                <w:szCs w:val="16"/>
              </w:rPr>
              <w:t>restrictions</w:t>
            </w:r>
            <w:r w:rsidR="005841E2">
              <w:rPr>
                <w:bCs/>
                <w:sz w:val="16"/>
                <w:szCs w:val="16"/>
              </w:rPr>
              <w:t xml:space="preserve"> on these fields as the s</w:t>
            </w:r>
            <w:r>
              <w:rPr>
                <w:bCs/>
                <w:sz w:val="16"/>
                <w:szCs w:val="16"/>
              </w:rPr>
              <w:t xml:space="preserve">yndicate </w:t>
            </w:r>
            <w:r w:rsidR="005841E2">
              <w:rPr>
                <w:bCs/>
                <w:sz w:val="16"/>
                <w:szCs w:val="16"/>
              </w:rPr>
              <w:t>r</w:t>
            </w:r>
            <w:r>
              <w:rPr>
                <w:bCs/>
                <w:sz w:val="16"/>
                <w:szCs w:val="16"/>
              </w:rPr>
              <w:t xml:space="preserve">isk ID is created by the </w:t>
            </w:r>
            <w:r w:rsidR="00716D3F">
              <w:rPr>
                <w:bCs/>
                <w:sz w:val="16"/>
                <w:szCs w:val="16"/>
              </w:rPr>
              <w:t>managing agent</w:t>
            </w:r>
            <w:r>
              <w:rPr>
                <w:bCs/>
                <w:sz w:val="16"/>
                <w:szCs w:val="16"/>
              </w:rPr>
              <w:t xml:space="preserve"> at their discretion.</w:t>
            </w:r>
          </w:p>
          <w:p w14:paraId="40F574BF" w14:textId="77777777" w:rsidR="00C31CE4" w:rsidRPr="00C31CE4" w:rsidRDefault="00C31CE4" w:rsidP="00034278">
            <w:pPr>
              <w:spacing w:after="0" w:line="240" w:lineRule="auto"/>
              <w:rPr>
                <w:bCs/>
                <w:sz w:val="16"/>
                <w:szCs w:val="16"/>
              </w:rPr>
            </w:pPr>
          </w:p>
          <w:p w14:paraId="238C8926" w14:textId="77777777" w:rsidR="00C31CE4" w:rsidRPr="00F70498" w:rsidRDefault="00C31CE4" w:rsidP="00034278">
            <w:pPr>
              <w:spacing w:after="0" w:line="240" w:lineRule="auto"/>
              <w:rPr>
                <w:b/>
                <w:bCs/>
                <w:sz w:val="16"/>
                <w:szCs w:val="16"/>
              </w:rPr>
            </w:pPr>
            <w:r w:rsidRPr="00F70498">
              <w:rPr>
                <w:b/>
                <w:bCs/>
                <w:sz w:val="16"/>
                <w:szCs w:val="16"/>
              </w:rPr>
              <w:t>Mandatory/Optional</w:t>
            </w:r>
          </w:p>
          <w:p w14:paraId="61762E66" w14:textId="77777777" w:rsidR="009D32FD" w:rsidRDefault="00C31CE4" w:rsidP="009D32FD">
            <w:pPr>
              <w:numPr>
                <w:ilvl w:val="0"/>
                <w:numId w:val="10"/>
              </w:numPr>
              <w:tabs>
                <w:tab w:val="num" w:pos="793"/>
              </w:tabs>
              <w:spacing w:after="0" w:line="240" w:lineRule="auto"/>
              <w:rPr>
                <w:bCs/>
                <w:sz w:val="16"/>
                <w:szCs w:val="16"/>
              </w:rPr>
            </w:pPr>
            <w:r>
              <w:rPr>
                <w:bCs/>
                <w:sz w:val="16"/>
                <w:szCs w:val="16"/>
              </w:rPr>
              <w:t>These field</w:t>
            </w:r>
            <w:r w:rsidR="00E30E8C">
              <w:rPr>
                <w:bCs/>
                <w:sz w:val="16"/>
                <w:szCs w:val="16"/>
              </w:rPr>
              <w:t>s</w:t>
            </w:r>
            <w:r>
              <w:rPr>
                <w:bCs/>
                <w:sz w:val="16"/>
                <w:szCs w:val="16"/>
              </w:rPr>
              <w:t xml:space="preserve"> are mandatory</w:t>
            </w:r>
            <w:r w:rsidR="00E12444">
              <w:rPr>
                <w:bCs/>
                <w:sz w:val="16"/>
                <w:szCs w:val="16"/>
              </w:rPr>
              <w:t>.</w:t>
            </w:r>
          </w:p>
          <w:p w14:paraId="0DDEF6B8" w14:textId="77777777" w:rsidR="00C31CE4" w:rsidRDefault="00C31CE4" w:rsidP="009D32FD">
            <w:pPr>
              <w:spacing w:after="0" w:line="240" w:lineRule="auto"/>
              <w:rPr>
                <w:bCs/>
                <w:sz w:val="16"/>
                <w:szCs w:val="16"/>
              </w:rPr>
            </w:pPr>
          </w:p>
          <w:p w14:paraId="3DABA764" w14:textId="77777777" w:rsidR="00E12444" w:rsidRDefault="00E12444" w:rsidP="00E12444">
            <w:pPr>
              <w:numPr>
                <w:ilvl w:val="0"/>
                <w:numId w:val="10"/>
              </w:numPr>
              <w:tabs>
                <w:tab w:val="num" w:pos="793"/>
              </w:tabs>
              <w:spacing w:after="0" w:line="240" w:lineRule="auto"/>
              <w:rPr>
                <w:bCs/>
                <w:sz w:val="16"/>
                <w:szCs w:val="16"/>
              </w:rPr>
            </w:pPr>
            <w:r>
              <w:rPr>
                <w:bCs/>
                <w:sz w:val="16"/>
                <w:szCs w:val="16"/>
              </w:rPr>
              <w:t>A</w:t>
            </w:r>
            <w:r w:rsidR="00521119" w:rsidRPr="00E12444">
              <w:rPr>
                <w:bCs/>
                <w:sz w:val="16"/>
                <w:szCs w:val="16"/>
              </w:rPr>
              <w:t xml:space="preserve">n </w:t>
            </w:r>
            <w:r w:rsidR="005577B0" w:rsidRPr="00E12444">
              <w:rPr>
                <w:bCs/>
                <w:sz w:val="16"/>
                <w:szCs w:val="16"/>
              </w:rPr>
              <w:t>expiring</w:t>
            </w:r>
            <w:r w:rsidR="00521119" w:rsidRPr="00E12444">
              <w:rPr>
                <w:bCs/>
                <w:sz w:val="16"/>
                <w:szCs w:val="16"/>
              </w:rPr>
              <w:t xml:space="preserve"> </w:t>
            </w:r>
            <w:r w:rsidR="005841E2" w:rsidRPr="00E12444">
              <w:rPr>
                <w:bCs/>
                <w:sz w:val="16"/>
                <w:szCs w:val="16"/>
              </w:rPr>
              <w:t>s</w:t>
            </w:r>
            <w:r w:rsidR="00E30E8C" w:rsidRPr="00E12444">
              <w:rPr>
                <w:bCs/>
                <w:sz w:val="16"/>
                <w:szCs w:val="16"/>
              </w:rPr>
              <w:t xml:space="preserve">yndicate </w:t>
            </w:r>
            <w:r w:rsidR="00521119" w:rsidRPr="00E12444">
              <w:rPr>
                <w:bCs/>
                <w:sz w:val="16"/>
                <w:szCs w:val="16"/>
              </w:rPr>
              <w:t>r</w:t>
            </w:r>
            <w:r w:rsidR="00C31CE4" w:rsidRPr="00E12444">
              <w:rPr>
                <w:bCs/>
                <w:sz w:val="16"/>
                <w:szCs w:val="16"/>
              </w:rPr>
              <w:t xml:space="preserve">isk ID must be </w:t>
            </w:r>
            <w:r w:rsidR="003C3B6F">
              <w:rPr>
                <w:bCs/>
                <w:sz w:val="16"/>
                <w:szCs w:val="16"/>
              </w:rPr>
              <w:t xml:space="preserve">reported </w:t>
            </w:r>
            <w:r w:rsidR="00C31CE4" w:rsidRPr="00E12444">
              <w:rPr>
                <w:bCs/>
                <w:sz w:val="16"/>
                <w:szCs w:val="16"/>
              </w:rPr>
              <w:t>for all renewed and non-renewed risks</w:t>
            </w:r>
            <w:r>
              <w:rPr>
                <w:bCs/>
                <w:sz w:val="16"/>
                <w:szCs w:val="16"/>
              </w:rPr>
              <w:t>.</w:t>
            </w:r>
          </w:p>
          <w:p w14:paraId="7D418A28" w14:textId="77777777" w:rsidR="00340C83" w:rsidRDefault="00340C83" w:rsidP="00E12444">
            <w:pPr>
              <w:spacing w:after="0" w:line="240" w:lineRule="auto"/>
              <w:rPr>
                <w:bCs/>
                <w:sz w:val="16"/>
                <w:szCs w:val="16"/>
              </w:rPr>
            </w:pPr>
          </w:p>
          <w:p w14:paraId="565E10C6" w14:textId="77777777" w:rsidR="00C31CE4" w:rsidRPr="00E12444" w:rsidRDefault="00E12444" w:rsidP="00E12444">
            <w:pPr>
              <w:numPr>
                <w:ilvl w:val="0"/>
                <w:numId w:val="10"/>
              </w:numPr>
              <w:tabs>
                <w:tab w:val="num" w:pos="793"/>
              </w:tabs>
              <w:spacing w:after="0" w:line="240" w:lineRule="auto"/>
              <w:rPr>
                <w:bCs/>
                <w:sz w:val="16"/>
                <w:szCs w:val="16"/>
              </w:rPr>
            </w:pPr>
            <w:r>
              <w:rPr>
                <w:bCs/>
                <w:sz w:val="16"/>
                <w:szCs w:val="16"/>
              </w:rPr>
              <w:t>A</w:t>
            </w:r>
            <w:r w:rsidR="005841E2" w:rsidRPr="00E12444">
              <w:rPr>
                <w:bCs/>
                <w:sz w:val="16"/>
                <w:szCs w:val="16"/>
              </w:rPr>
              <w:t xml:space="preserve"> current s</w:t>
            </w:r>
            <w:r w:rsidR="00E30E8C" w:rsidRPr="00E12444">
              <w:rPr>
                <w:bCs/>
                <w:sz w:val="16"/>
                <w:szCs w:val="16"/>
              </w:rPr>
              <w:t xml:space="preserve">yndicate </w:t>
            </w:r>
            <w:r w:rsidR="00521119" w:rsidRPr="00E12444">
              <w:rPr>
                <w:bCs/>
                <w:sz w:val="16"/>
                <w:szCs w:val="16"/>
              </w:rPr>
              <w:t>r</w:t>
            </w:r>
            <w:r w:rsidR="00C31CE4" w:rsidRPr="00E12444">
              <w:rPr>
                <w:bCs/>
                <w:sz w:val="16"/>
                <w:szCs w:val="16"/>
              </w:rPr>
              <w:t xml:space="preserve">isk ID must be </w:t>
            </w:r>
            <w:r w:rsidR="003C3B6F">
              <w:rPr>
                <w:bCs/>
                <w:sz w:val="16"/>
                <w:szCs w:val="16"/>
              </w:rPr>
              <w:t xml:space="preserve">reported </w:t>
            </w:r>
            <w:r w:rsidR="00C31CE4" w:rsidRPr="00E12444">
              <w:rPr>
                <w:bCs/>
                <w:sz w:val="16"/>
                <w:szCs w:val="16"/>
              </w:rPr>
              <w:t xml:space="preserve">for all </w:t>
            </w:r>
            <w:r w:rsidR="008D4BE7" w:rsidRPr="00E12444">
              <w:rPr>
                <w:bCs/>
                <w:sz w:val="16"/>
                <w:szCs w:val="16"/>
              </w:rPr>
              <w:t xml:space="preserve">new and renewed </w:t>
            </w:r>
            <w:r w:rsidR="00C31CE4" w:rsidRPr="00E12444">
              <w:rPr>
                <w:bCs/>
                <w:sz w:val="16"/>
                <w:szCs w:val="16"/>
              </w:rPr>
              <w:t>risks</w:t>
            </w:r>
            <w:r w:rsidR="00E30E8C" w:rsidRPr="00E12444">
              <w:rPr>
                <w:bCs/>
                <w:sz w:val="16"/>
                <w:szCs w:val="16"/>
              </w:rPr>
              <w:t>.</w:t>
            </w:r>
          </w:p>
          <w:p w14:paraId="71B659AA" w14:textId="77777777" w:rsidR="00DF7A8C" w:rsidRDefault="00DF7A8C" w:rsidP="00050F33">
            <w:pPr>
              <w:spacing w:after="0" w:line="240" w:lineRule="auto"/>
              <w:rPr>
                <w:bCs/>
                <w:sz w:val="16"/>
                <w:szCs w:val="16"/>
              </w:rPr>
            </w:pPr>
          </w:p>
          <w:p w14:paraId="7B9AB183" w14:textId="77777777" w:rsidR="00DF7A8C" w:rsidRPr="00521119" w:rsidRDefault="00DF7A8C" w:rsidP="00DF7A8C">
            <w:pPr>
              <w:spacing w:after="0" w:line="240" w:lineRule="auto"/>
              <w:rPr>
                <w:b/>
                <w:sz w:val="16"/>
                <w:szCs w:val="16"/>
              </w:rPr>
            </w:pPr>
            <w:r w:rsidRPr="00521119">
              <w:rPr>
                <w:b/>
                <w:sz w:val="16"/>
                <w:szCs w:val="16"/>
              </w:rPr>
              <w:t>Further details and examples</w:t>
            </w:r>
          </w:p>
          <w:p w14:paraId="7898D803" w14:textId="77777777" w:rsidR="00DF7A8C" w:rsidRDefault="00DF7A8C" w:rsidP="00DF7A8C">
            <w:pPr>
              <w:spacing w:after="0" w:line="240" w:lineRule="auto"/>
              <w:rPr>
                <w:bCs/>
                <w:sz w:val="16"/>
                <w:szCs w:val="16"/>
              </w:rPr>
            </w:pPr>
            <w:r>
              <w:rPr>
                <w:bCs/>
                <w:sz w:val="16"/>
                <w:szCs w:val="16"/>
              </w:rPr>
              <w:t>A cu</w:t>
            </w:r>
            <w:r w:rsidR="00B94246">
              <w:rPr>
                <w:bCs/>
                <w:sz w:val="16"/>
                <w:szCs w:val="16"/>
              </w:rPr>
              <w:t>r</w:t>
            </w:r>
            <w:r w:rsidR="005841E2">
              <w:rPr>
                <w:bCs/>
                <w:sz w:val="16"/>
                <w:szCs w:val="16"/>
              </w:rPr>
              <w:t>rent s</w:t>
            </w:r>
            <w:r w:rsidR="00B37703">
              <w:rPr>
                <w:bCs/>
                <w:sz w:val="16"/>
                <w:szCs w:val="16"/>
              </w:rPr>
              <w:t>yn</w:t>
            </w:r>
            <w:r>
              <w:rPr>
                <w:bCs/>
                <w:sz w:val="16"/>
                <w:szCs w:val="16"/>
              </w:rPr>
              <w:t>d</w:t>
            </w:r>
            <w:r w:rsidR="00B37703">
              <w:rPr>
                <w:bCs/>
                <w:sz w:val="16"/>
                <w:szCs w:val="16"/>
              </w:rPr>
              <w:t>i</w:t>
            </w:r>
            <w:r>
              <w:rPr>
                <w:bCs/>
                <w:sz w:val="16"/>
                <w:szCs w:val="16"/>
              </w:rPr>
              <w:t xml:space="preserve">cate risk ID must </w:t>
            </w:r>
            <w:r w:rsidR="00B37703">
              <w:rPr>
                <w:bCs/>
                <w:sz w:val="16"/>
                <w:szCs w:val="16"/>
              </w:rPr>
              <w:t xml:space="preserve">also </w:t>
            </w:r>
            <w:r>
              <w:rPr>
                <w:bCs/>
                <w:sz w:val="16"/>
                <w:szCs w:val="16"/>
              </w:rPr>
              <w:t xml:space="preserve">be </w:t>
            </w:r>
            <w:r w:rsidR="00992E08">
              <w:rPr>
                <w:bCs/>
                <w:sz w:val="16"/>
                <w:szCs w:val="16"/>
              </w:rPr>
              <w:t xml:space="preserve">reported </w:t>
            </w:r>
            <w:r>
              <w:rPr>
                <w:bCs/>
                <w:sz w:val="16"/>
                <w:szCs w:val="16"/>
              </w:rPr>
              <w:t xml:space="preserve">for </w:t>
            </w:r>
            <w:r w:rsidR="0023753E">
              <w:rPr>
                <w:bCs/>
                <w:sz w:val="16"/>
                <w:szCs w:val="16"/>
              </w:rPr>
              <w:t xml:space="preserve">records </w:t>
            </w:r>
            <w:r w:rsidR="004D4736">
              <w:rPr>
                <w:bCs/>
                <w:sz w:val="16"/>
                <w:szCs w:val="16"/>
              </w:rPr>
              <w:t>which represent aggregated risks.</w:t>
            </w:r>
            <w:r w:rsidR="0056705D">
              <w:rPr>
                <w:bCs/>
                <w:sz w:val="16"/>
                <w:szCs w:val="16"/>
              </w:rPr>
              <w:t xml:space="preserve"> </w:t>
            </w:r>
            <w:r w:rsidR="004D4736">
              <w:rPr>
                <w:bCs/>
                <w:sz w:val="16"/>
                <w:szCs w:val="16"/>
              </w:rPr>
              <w:t xml:space="preserve">For example, a current </w:t>
            </w:r>
            <w:r w:rsidR="005841E2">
              <w:rPr>
                <w:bCs/>
                <w:sz w:val="16"/>
                <w:szCs w:val="16"/>
              </w:rPr>
              <w:t>s</w:t>
            </w:r>
            <w:r w:rsidR="004D4736">
              <w:rPr>
                <w:bCs/>
                <w:sz w:val="16"/>
                <w:szCs w:val="16"/>
              </w:rPr>
              <w:t xml:space="preserve">yndicate risk ID must be </w:t>
            </w:r>
            <w:r w:rsidR="00992E08">
              <w:rPr>
                <w:bCs/>
                <w:sz w:val="16"/>
                <w:szCs w:val="16"/>
              </w:rPr>
              <w:t xml:space="preserve">reported </w:t>
            </w:r>
            <w:r w:rsidR="004D4736">
              <w:rPr>
                <w:bCs/>
                <w:sz w:val="16"/>
                <w:szCs w:val="16"/>
              </w:rPr>
              <w:t xml:space="preserve">for </w:t>
            </w:r>
            <w:r>
              <w:rPr>
                <w:bCs/>
                <w:sz w:val="16"/>
                <w:szCs w:val="16"/>
              </w:rPr>
              <w:t xml:space="preserve">personal motor </w:t>
            </w:r>
            <w:r w:rsidR="008236F7">
              <w:rPr>
                <w:bCs/>
                <w:sz w:val="16"/>
                <w:szCs w:val="16"/>
              </w:rPr>
              <w:t xml:space="preserve">insurance </w:t>
            </w:r>
            <w:r w:rsidR="00B94246">
              <w:rPr>
                <w:bCs/>
                <w:sz w:val="16"/>
                <w:szCs w:val="16"/>
              </w:rPr>
              <w:t>risks which have been aggreg</w:t>
            </w:r>
            <w:r w:rsidR="00B37703">
              <w:rPr>
                <w:bCs/>
                <w:sz w:val="16"/>
                <w:szCs w:val="16"/>
              </w:rPr>
              <w:t>ated into the</w:t>
            </w:r>
            <w:r w:rsidR="00B37703" w:rsidRPr="00BE332F">
              <w:rPr>
                <w:bCs/>
                <w:sz w:val="16"/>
                <w:szCs w:val="16"/>
              </w:rPr>
              <w:t xml:space="preserve"> </w:t>
            </w:r>
            <w:r w:rsidR="00494E8C">
              <w:rPr>
                <w:bCs/>
                <w:sz w:val="16"/>
                <w:szCs w:val="16"/>
              </w:rPr>
              <w:t>material</w:t>
            </w:r>
            <w:r w:rsidR="00B37703" w:rsidRPr="00B37703">
              <w:rPr>
                <w:bCs/>
                <w:sz w:val="16"/>
                <w:szCs w:val="16"/>
              </w:rPr>
              <w:t xml:space="preserve"> </w:t>
            </w:r>
            <w:r w:rsidR="00904774">
              <w:rPr>
                <w:bCs/>
                <w:sz w:val="16"/>
                <w:szCs w:val="16"/>
              </w:rPr>
              <w:t>class of business, risk code, risk exposure location and original currency</w:t>
            </w:r>
            <w:r w:rsidR="00B37703" w:rsidRPr="00B37703">
              <w:rPr>
                <w:bCs/>
                <w:sz w:val="16"/>
                <w:szCs w:val="16"/>
              </w:rPr>
              <w:t xml:space="preserve"> combinations</w:t>
            </w:r>
            <w:r w:rsidR="00B37703">
              <w:rPr>
                <w:bCs/>
                <w:sz w:val="16"/>
                <w:szCs w:val="16"/>
              </w:rPr>
              <w:t>.</w:t>
            </w:r>
          </w:p>
          <w:p w14:paraId="1AA3DACF" w14:textId="77777777" w:rsidR="001C1749" w:rsidRPr="00C23EA3" w:rsidRDefault="001C1749" w:rsidP="001C1749">
            <w:pPr>
              <w:spacing w:after="0" w:line="240" w:lineRule="auto"/>
              <w:rPr>
                <w:bCs/>
                <w:sz w:val="16"/>
                <w:szCs w:val="16"/>
              </w:rPr>
            </w:pPr>
          </w:p>
        </w:tc>
      </w:tr>
    </w:tbl>
    <w:p w14:paraId="04B389B0" w14:textId="77777777" w:rsidR="001A385B" w:rsidRDefault="001A385B" w:rsidP="00F70498"/>
    <w:tbl>
      <w:tblPr>
        <w:tblW w:w="4901" w:type="pct"/>
        <w:tblInd w:w="198" w:type="dxa"/>
        <w:tblLayout w:type="fixed"/>
        <w:tblLook w:val="01E0" w:firstRow="1" w:lastRow="1" w:firstColumn="1" w:lastColumn="1" w:noHBand="0" w:noVBand="0"/>
      </w:tblPr>
      <w:tblGrid>
        <w:gridCol w:w="1529"/>
        <w:gridCol w:w="719"/>
        <w:gridCol w:w="7518"/>
      </w:tblGrid>
      <w:tr w:rsidR="00A72902" w:rsidRPr="008C34EA" w14:paraId="4C7177DB" w14:textId="77777777" w:rsidTr="001C1749">
        <w:trPr>
          <w:trHeight w:val="3402"/>
        </w:trPr>
        <w:tc>
          <w:tcPr>
            <w:tcW w:w="783" w:type="pct"/>
          </w:tcPr>
          <w:p w14:paraId="76B5E958" w14:textId="77777777" w:rsidR="00A72902" w:rsidRPr="00F70498" w:rsidRDefault="001C5390" w:rsidP="00034278">
            <w:pPr>
              <w:rPr>
                <w:b/>
                <w:bCs/>
                <w:color w:val="993366"/>
                <w:sz w:val="16"/>
                <w:szCs w:val="16"/>
              </w:rPr>
            </w:pPr>
            <w:r>
              <w:rPr>
                <w:b/>
                <w:bCs/>
                <w:color w:val="993366"/>
                <w:sz w:val="16"/>
                <w:szCs w:val="16"/>
              </w:rPr>
              <w:t xml:space="preserve">Syndicate </w:t>
            </w:r>
            <w:r w:rsidR="00521119">
              <w:rPr>
                <w:b/>
                <w:bCs/>
                <w:color w:val="993366"/>
                <w:sz w:val="16"/>
                <w:szCs w:val="16"/>
              </w:rPr>
              <w:t xml:space="preserve">Class of </w:t>
            </w:r>
            <w:r w:rsidR="003A660F">
              <w:rPr>
                <w:b/>
                <w:bCs/>
                <w:color w:val="993366"/>
                <w:sz w:val="16"/>
                <w:szCs w:val="16"/>
              </w:rPr>
              <w:t>B</w:t>
            </w:r>
            <w:r w:rsidR="00A72902">
              <w:rPr>
                <w:b/>
                <w:bCs/>
                <w:color w:val="993366"/>
                <w:sz w:val="16"/>
                <w:szCs w:val="16"/>
              </w:rPr>
              <w:t xml:space="preserve">usiness </w:t>
            </w:r>
            <w:r w:rsidR="003A660F">
              <w:rPr>
                <w:b/>
                <w:bCs/>
                <w:color w:val="993366"/>
                <w:sz w:val="16"/>
                <w:szCs w:val="16"/>
              </w:rPr>
              <w:t>C</w:t>
            </w:r>
            <w:r w:rsidR="00A72902">
              <w:rPr>
                <w:b/>
                <w:bCs/>
                <w:color w:val="993366"/>
                <w:sz w:val="16"/>
                <w:szCs w:val="16"/>
              </w:rPr>
              <w:t>ode</w:t>
            </w:r>
          </w:p>
        </w:tc>
        <w:tc>
          <w:tcPr>
            <w:tcW w:w="368" w:type="pct"/>
          </w:tcPr>
          <w:p w14:paraId="3BC5CEF4" w14:textId="77777777" w:rsidR="00A72902" w:rsidRPr="00A72902" w:rsidRDefault="008462C8" w:rsidP="00034278">
            <w:pPr>
              <w:spacing w:after="0" w:line="240" w:lineRule="auto"/>
              <w:jc w:val="both"/>
            </w:pPr>
            <w:r>
              <w:pict w14:anchorId="7CCCAA7D">
                <v:shape id="_x0000_i1039" type="#_x0000_t75" style="width:24.3pt;height:19.45pt" o:allowoverlap="f">
                  <v:imagedata r:id="rId39" o:title=""/>
                </v:shape>
              </w:pict>
            </w:r>
          </w:p>
          <w:p w14:paraId="2EA13564" w14:textId="77777777" w:rsidR="00A72902" w:rsidRDefault="00A72902" w:rsidP="00034278">
            <w:pPr>
              <w:spacing w:after="0" w:line="240" w:lineRule="auto"/>
              <w:jc w:val="both"/>
            </w:pPr>
          </w:p>
          <w:p w14:paraId="798A137E" w14:textId="77777777" w:rsidR="00A72902" w:rsidRDefault="00A72902" w:rsidP="00034278">
            <w:pPr>
              <w:spacing w:after="0" w:line="240" w:lineRule="auto"/>
              <w:jc w:val="both"/>
            </w:pPr>
          </w:p>
          <w:p w14:paraId="411AC4A1" w14:textId="77777777" w:rsidR="00A72902" w:rsidRDefault="00A72902" w:rsidP="00034278">
            <w:pPr>
              <w:spacing w:after="0" w:line="240" w:lineRule="auto"/>
              <w:jc w:val="both"/>
            </w:pPr>
          </w:p>
          <w:p w14:paraId="3AF63812" w14:textId="77777777" w:rsidR="00A72902" w:rsidRDefault="00A72902" w:rsidP="00034278">
            <w:pPr>
              <w:spacing w:after="0" w:line="240" w:lineRule="auto"/>
              <w:jc w:val="both"/>
            </w:pPr>
          </w:p>
          <w:p w14:paraId="12D1CD61" w14:textId="77777777" w:rsidR="00A72902" w:rsidRPr="00C31CE4" w:rsidRDefault="00A72902" w:rsidP="00034278">
            <w:pPr>
              <w:spacing w:after="0" w:line="240" w:lineRule="auto"/>
              <w:jc w:val="both"/>
              <w:rPr>
                <w:b/>
                <w:sz w:val="16"/>
                <w:szCs w:val="16"/>
              </w:rPr>
            </w:pPr>
          </w:p>
        </w:tc>
        <w:tc>
          <w:tcPr>
            <w:tcW w:w="3849" w:type="pct"/>
          </w:tcPr>
          <w:p w14:paraId="15C0B69E" w14:textId="77777777" w:rsidR="00A72902" w:rsidRPr="00F70498" w:rsidRDefault="00A72902" w:rsidP="00034278">
            <w:pPr>
              <w:spacing w:after="0" w:line="240" w:lineRule="auto"/>
              <w:rPr>
                <w:b/>
                <w:sz w:val="16"/>
                <w:szCs w:val="16"/>
              </w:rPr>
            </w:pPr>
            <w:r w:rsidRPr="00F70498">
              <w:rPr>
                <w:b/>
                <w:sz w:val="16"/>
                <w:szCs w:val="16"/>
              </w:rPr>
              <w:t>Overview</w:t>
            </w:r>
          </w:p>
          <w:p w14:paraId="1D2A7D9A" w14:textId="77777777" w:rsidR="00A72902" w:rsidRDefault="00521119" w:rsidP="00034278">
            <w:pPr>
              <w:spacing w:after="0" w:line="240" w:lineRule="auto"/>
              <w:rPr>
                <w:sz w:val="16"/>
                <w:szCs w:val="16"/>
              </w:rPr>
            </w:pPr>
            <w:r>
              <w:rPr>
                <w:sz w:val="16"/>
                <w:szCs w:val="16"/>
              </w:rPr>
              <w:t xml:space="preserve">The code for the </w:t>
            </w:r>
            <w:r w:rsidR="005841E2">
              <w:rPr>
                <w:sz w:val="16"/>
                <w:szCs w:val="16"/>
              </w:rPr>
              <w:t>s</w:t>
            </w:r>
            <w:r w:rsidR="001C5390">
              <w:rPr>
                <w:sz w:val="16"/>
                <w:szCs w:val="16"/>
              </w:rPr>
              <w:t xml:space="preserve">yndicate </w:t>
            </w:r>
            <w:r w:rsidR="005841E2">
              <w:rPr>
                <w:sz w:val="16"/>
                <w:szCs w:val="16"/>
              </w:rPr>
              <w:t>c</w:t>
            </w:r>
            <w:r w:rsidR="00A72902" w:rsidRPr="00A72902">
              <w:rPr>
                <w:sz w:val="16"/>
                <w:szCs w:val="16"/>
              </w:rPr>
              <w:t xml:space="preserve">lass of </w:t>
            </w:r>
            <w:r w:rsidR="005841E2">
              <w:rPr>
                <w:sz w:val="16"/>
                <w:szCs w:val="16"/>
              </w:rPr>
              <w:t>b</w:t>
            </w:r>
            <w:r w:rsidR="00A72902" w:rsidRPr="00A72902">
              <w:rPr>
                <w:sz w:val="16"/>
                <w:szCs w:val="16"/>
              </w:rPr>
              <w:t>usi</w:t>
            </w:r>
            <w:r w:rsidR="004D4736">
              <w:rPr>
                <w:sz w:val="16"/>
                <w:szCs w:val="16"/>
              </w:rPr>
              <w:t xml:space="preserve">ness </w:t>
            </w:r>
            <w:r w:rsidR="00003DA4">
              <w:rPr>
                <w:sz w:val="16"/>
                <w:szCs w:val="16"/>
              </w:rPr>
              <w:t xml:space="preserve">under which </w:t>
            </w:r>
            <w:r w:rsidR="002E3E52">
              <w:rPr>
                <w:sz w:val="16"/>
                <w:szCs w:val="16"/>
              </w:rPr>
              <w:t>the risk</w:t>
            </w:r>
            <w:r w:rsidR="008961C6">
              <w:rPr>
                <w:sz w:val="16"/>
                <w:szCs w:val="16"/>
              </w:rPr>
              <w:t>/s</w:t>
            </w:r>
            <w:r w:rsidR="002E3E52">
              <w:rPr>
                <w:sz w:val="16"/>
                <w:szCs w:val="16"/>
              </w:rPr>
              <w:t xml:space="preserve"> is</w:t>
            </w:r>
            <w:r w:rsidR="008961C6">
              <w:rPr>
                <w:sz w:val="16"/>
                <w:szCs w:val="16"/>
              </w:rPr>
              <w:t>/are</w:t>
            </w:r>
            <w:r w:rsidR="002E3E52">
              <w:rPr>
                <w:sz w:val="16"/>
                <w:szCs w:val="16"/>
              </w:rPr>
              <w:t xml:space="preserve"> written. </w:t>
            </w:r>
          </w:p>
          <w:p w14:paraId="02214B40" w14:textId="77777777" w:rsidR="00BE332F" w:rsidRPr="00A72902" w:rsidRDefault="00BE332F" w:rsidP="00034278">
            <w:pPr>
              <w:spacing w:after="0" w:line="240" w:lineRule="auto"/>
              <w:rPr>
                <w:sz w:val="16"/>
                <w:szCs w:val="16"/>
              </w:rPr>
            </w:pPr>
          </w:p>
          <w:p w14:paraId="5250829B" w14:textId="77777777" w:rsidR="00A72902" w:rsidRPr="00E5199C" w:rsidRDefault="00A72902" w:rsidP="00034278">
            <w:pPr>
              <w:spacing w:after="0" w:line="240" w:lineRule="auto"/>
              <w:rPr>
                <w:b/>
                <w:bCs/>
                <w:sz w:val="16"/>
                <w:szCs w:val="16"/>
              </w:rPr>
            </w:pPr>
            <w:r w:rsidRPr="00E5199C">
              <w:rPr>
                <w:b/>
                <w:bCs/>
                <w:sz w:val="16"/>
                <w:szCs w:val="16"/>
              </w:rPr>
              <w:t>Purpose</w:t>
            </w:r>
          </w:p>
          <w:p w14:paraId="75AF6287" w14:textId="77777777" w:rsidR="00A72902" w:rsidRPr="003D26A0" w:rsidRDefault="00F3699A" w:rsidP="00034278">
            <w:pPr>
              <w:spacing w:after="0" w:line="240" w:lineRule="auto"/>
              <w:rPr>
                <w:bCs/>
                <w:sz w:val="16"/>
                <w:szCs w:val="16"/>
              </w:rPr>
            </w:pPr>
            <w:r>
              <w:rPr>
                <w:bCs/>
                <w:sz w:val="16"/>
                <w:szCs w:val="16"/>
              </w:rPr>
              <w:t>U</w:t>
            </w:r>
            <w:r w:rsidR="00E30E8C">
              <w:rPr>
                <w:bCs/>
                <w:sz w:val="16"/>
                <w:szCs w:val="16"/>
              </w:rPr>
              <w:t>sed</w:t>
            </w:r>
            <w:r w:rsidR="00A72902">
              <w:rPr>
                <w:bCs/>
                <w:sz w:val="16"/>
                <w:szCs w:val="16"/>
              </w:rPr>
              <w:t xml:space="preserve"> </w:t>
            </w:r>
            <w:r w:rsidR="00603EBF">
              <w:rPr>
                <w:bCs/>
                <w:sz w:val="16"/>
                <w:szCs w:val="16"/>
              </w:rPr>
              <w:t xml:space="preserve">by </w:t>
            </w:r>
            <w:r w:rsidR="00EE744E">
              <w:rPr>
                <w:bCs/>
                <w:sz w:val="16"/>
                <w:szCs w:val="16"/>
              </w:rPr>
              <w:t>Lloyd’s</w:t>
            </w:r>
            <w:r w:rsidR="00603EBF">
              <w:rPr>
                <w:bCs/>
                <w:sz w:val="16"/>
                <w:szCs w:val="16"/>
              </w:rPr>
              <w:t xml:space="preserve"> </w:t>
            </w:r>
            <w:r w:rsidR="00A72902">
              <w:rPr>
                <w:bCs/>
                <w:sz w:val="16"/>
                <w:szCs w:val="16"/>
              </w:rPr>
              <w:t xml:space="preserve">to group risks into the classes of business used by the </w:t>
            </w:r>
            <w:r w:rsidR="00716D3F">
              <w:rPr>
                <w:bCs/>
                <w:sz w:val="16"/>
                <w:szCs w:val="16"/>
              </w:rPr>
              <w:t>managing agent</w:t>
            </w:r>
            <w:r w:rsidR="00E30E8C">
              <w:rPr>
                <w:bCs/>
                <w:sz w:val="16"/>
                <w:szCs w:val="16"/>
              </w:rPr>
              <w:t>.</w:t>
            </w:r>
          </w:p>
          <w:p w14:paraId="6463CD4D" w14:textId="77777777" w:rsidR="00A72902" w:rsidRDefault="00A72902" w:rsidP="00034278">
            <w:pPr>
              <w:spacing w:after="0" w:line="240" w:lineRule="auto"/>
              <w:rPr>
                <w:b/>
                <w:sz w:val="16"/>
                <w:szCs w:val="16"/>
              </w:rPr>
            </w:pPr>
          </w:p>
          <w:p w14:paraId="63C7F157" w14:textId="77777777" w:rsidR="00A72902" w:rsidRPr="00F70498" w:rsidRDefault="00A72902" w:rsidP="00034278">
            <w:pPr>
              <w:spacing w:after="0" w:line="240" w:lineRule="auto"/>
              <w:rPr>
                <w:b/>
                <w:sz w:val="16"/>
                <w:szCs w:val="16"/>
              </w:rPr>
            </w:pPr>
            <w:r w:rsidRPr="00F70498">
              <w:rPr>
                <w:b/>
                <w:sz w:val="16"/>
                <w:szCs w:val="16"/>
              </w:rPr>
              <w:t>Format</w:t>
            </w:r>
          </w:p>
          <w:p w14:paraId="088285CE" w14:textId="77777777" w:rsidR="00A72902" w:rsidRDefault="00992E08" w:rsidP="00034278">
            <w:pPr>
              <w:spacing w:after="0" w:line="240" w:lineRule="auto"/>
              <w:rPr>
                <w:bCs/>
                <w:sz w:val="16"/>
                <w:szCs w:val="16"/>
              </w:rPr>
            </w:pPr>
            <w:r>
              <w:rPr>
                <w:bCs/>
                <w:sz w:val="16"/>
                <w:szCs w:val="16"/>
              </w:rPr>
              <w:t xml:space="preserve">From 1 </w:t>
            </w:r>
            <w:r w:rsidR="00E30E8C">
              <w:rPr>
                <w:bCs/>
                <w:sz w:val="16"/>
                <w:szCs w:val="16"/>
              </w:rPr>
              <w:t xml:space="preserve">to </w:t>
            </w:r>
            <w:r w:rsidR="00A72902">
              <w:rPr>
                <w:bCs/>
                <w:sz w:val="16"/>
                <w:szCs w:val="16"/>
              </w:rPr>
              <w:t>5</w:t>
            </w:r>
            <w:r w:rsidR="00E30E8C">
              <w:rPr>
                <w:bCs/>
                <w:sz w:val="16"/>
                <w:szCs w:val="16"/>
              </w:rPr>
              <w:t xml:space="preserve"> characters</w:t>
            </w:r>
            <w:r w:rsidR="00340C83">
              <w:rPr>
                <w:bCs/>
                <w:sz w:val="16"/>
                <w:szCs w:val="16"/>
              </w:rPr>
              <w:t>.</w:t>
            </w:r>
          </w:p>
          <w:p w14:paraId="1253D23B" w14:textId="77777777" w:rsidR="00A72902" w:rsidRPr="00C31CE4" w:rsidRDefault="00A72902" w:rsidP="00034278">
            <w:pPr>
              <w:spacing w:after="0" w:line="240" w:lineRule="auto"/>
              <w:rPr>
                <w:bCs/>
                <w:sz w:val="16"/>
                <w:szCs w:val="16"/>
              </w:rPr>
            </w:pPr>
          </w:p>
          <w:p w14:paraId="34B4E339" w14:textId="77777777" w:rsidR="00A72902" w:rsidRPr="00F70498" w:rsidRDefault="00A72902" w:rsidP="00034278">
            <w:pPr>
              <w:spacing w:after="0" w:line="240" w:lineRule="auto"/>
              <w:rPr>
                <w:b/>
                <w:bCs/>
                <w:sz w:val="16"/>
                <w:szCs w:val="16"/>
              </w:rPr>
            </w:pPr>
            <w:r w:rsidRPr="00F70498">
              <w:rPr>
                <w:b/>
                <w:bCs/>
                <w:sz w:val="16"/>
                <w:szCs w:val="16"/>
              </w:rPr>
              <w:t>Mandatory/Optional</w:t>
            </w:r>
          </w:p>
          <w:p w14:paraId="1A7DC79E" w14:textId="77777777" w:rsidR="00A72902" w:rsidRDefault="00BA43FB" w:rsidP="00034278">
            <w:pPr>
              <w:spacing w:after="0" w:line="240" w:lineRule="auto"/>
              <w:rPr>
                <w:bCs/>
                <w:sz w:val="16"/>
                <w:szCs w:val="16"/>
              </w:rPr>
            </w:pPr>
            <w:r>
              <w:rPr>
                <w:bCs/>
                <w:sz w:val="16"/>
                <w:szCs w:val="16"/>
              </w:rPr>
              <w:t>This</w:t>
            </w:r>
            <w:r w:rsidR="00A72902">
              <w:rPr>
                <w:bCs/>
                <w:sz w:val="16"/>
                <w:szCs w:val="16"/>
              </w:rPr>
              <w:t xml:space="preserve"> field </w:t>
            </w:r>
            <w:r w:rsidR="002D0270">
              <w:rPr>
                <w:bCs/>
                <w:sz w:val="16"/>
                <w:szCs w:val="16"/>
              </w:rPr>
              <w:t>is</w:t>
            </w:r>
            <w:r w:rsidR="00A72902">
              <w:rPr>
                <w:bCs/>
                <w:sz w:val="16"/>
                <w:szCs w:val="16"/>
              </w:rPr>
              <w:t xml:space="preserve"> mandatory</w:t>
            </w:r>
            <w:r w:rsidR="008D4BE7">
              <w:rPr>
                <w:bCs/>
                <w:sz w:val="16"/>
                <w:szCs w:val="16"/>
              </w:rPr>
              <w:t>.</w:t>
            </w:r>
          </w:p>
          <w:p w14:paraId="665FBDEE" w14:textId="77777777" w:rsidR="00A72902" w:rsidRDefault="00A72902" w:rsidP="00034278">
            <w:pPr>
              <w:spacing w:after="0" w:line="240" w:lineRule="auto"/>
              <w:rPr>
                <w:bCs/>
                <w:sz w:val="16"/>
                <w:szCs w:val="16"/>
              </w:rPr>
            </w:pPr>
          </w:p>
          <w:p w14:paraId="020642E2" w14:textId="77777777" w:rsidR="00A72902" w:rsidRPr="00521119" w:rsidRDefault="00A72902" w:rsidP="00034278">
            <w:pPr>
              <w:spacing w:after="0" w:line="240" w:lineRule="auto"/>
              <w:rPr>
                <w:b/>
                <w:sz w:val="16"/>
                <w:szCs w:val="16"/>
              </w:rPr>
            </w:pPr>
            <w:bookmarkStart w:id="5514" w:name="OLE_LINK3"/>
            <w:r w:rsidRPr="00521119">
              <w:rPr>
                <w:b/>
                <w:sz w:val="16"/>
                <w:szCs w:val="16"/>
              </w:rPr>
              <w:t>Further details and examples</w:t>
            </w:r>
          </w:p>
          <w:bookmarkEnd w:id="5514"/>
          <w:p w14:paraId="45408F66" w14:textId="77777777" w:rsidR="007B65BC" w:rsidRDefault="007B65BC" w:rsidP="007B65BC">
            <w:pPr>
              <w:numPr>
                <w:ilvl w:val="0"/>
                <w:numId w:val="12"/>
              </w:numPr>
              <w:spacing w:after="0" w:line="240" w:lineRule="auto"/>
              <w:rPr>
                <w:bCs/>
                <w:sz w:val="16"/>
                <w:szCs w:val="16"/>
              </w:rPr>
            </w:pPr>
            <w:r>
              <w:rPr>
                <w:bCs/>
                <w:sz w:val="16"/>
                <w:szCs w:val="16"/>
              </w:rPr>
              <w:t xml:space="preserve">The syndicate </w:t>
            </w:r>
            <w:r w:rsidRPr="00BE332F">
              <w:rPr>
                <w:bCs/>
                <w:sz w:val="16"/>
                <w:szCs w:val="16"/>
              </w:rPr>
              <w:t>class of business code</w:t>
            </w:r>
            <w:r>
              <w:rPr>
                <w:bCs/>
                <w:sz w:val="16"/>
                <w:szCs w:val="16"/>
              </w:rPr>
              <w:t xml:space="preserve"> reported must </w:t>
            </w:r>
            <w:r w:rsidRPr="00C626C2">
              <w:rPr>
                <w:bCs/>
                <w:sz w:val="16"/>
                <w:szCs w:val="16"/>
              </w:rPr>
              <w:t xml:space="preserve">be a </w:t>
            </w:r>
            <w:r w:rsidRPr="00BE332F">
              <w:rPr>
                <w:bCs/>
                <w:sz w:val="16"/>
                <w:szCs w:val="16"/>
              </w:rPr>
              <w:t xml:space="preserve">class of business </w:t>
            </w:r>
            <w:r w:rsidRPr="00C626C2">
              <w:rPr>
                <w:bCs/>
                <w:sz w:val="16"/>
                <w:szCs w:val="16"/>
              </w:rPr>
              <w:t xml:space="preserve">code in the </w:t>
            </w:r>
            <w:r>
              <w:rPr>
                <w:bCs/>
                <w:sz w:val="16"/>
                <w:szCs w:val="16"/>
              </w:rPr>
              <w:t>s</w:t>
            </w:r>
            <w:r w:rsidRPr="00C626C2">
              <w:rPr>
                <w:bCs/>
                <w:sz w:val="16"/>
                <w:szCs w:val="16"/>
              </w:rPr>
              <w:t xml:space="preserve">yndicate's approved SBF for the </w:t>
            </w:r>
            <w:r>
              <w:rPr>
                <w:bCs/>
                <w:sz w:val="16"/>
                <w:szCs w:val="16"/>
              </w:rPr>
              <w:t xml:space="preserve">return </w:t>
            </w:r>
            <w:r w:rsidRPr="00C626C2">
              <w:rPr>
                <w:bCs/>
                <w:sz w:val="16"/>
                <w:szCs w:val="16"/>
              </w:rPr>
              <w:t>year</w:t>
            </w:r>
            <w:r>
              <w:rPr>
                <w:bCs/>
                <w:sz w:val="16"/>
                <w:szCs w:val="16"/>
              </w:rPr>
              <w:t>.</w:t>
            </w:r>
          </w:p>
          <w:p w14:paraId="58CA17D8" w14:textId="77777777" w:rsidR="007B65BC" w:rsidRDefault="007B65BC" w:rsidP="007B65BC">
            <w:pPr>
              <w:spacing w:after="0" w:line="240" w:lineRule="auto"/>
              <w:rPr>
                <w:bCs/>
                <w:sz w:val="16"/>
                <w:szCs w:val="16"/>
              </w:rPr>
            </w:pPr>
          </w:p>
          <w:p w14:paraId="5C019781" w14:textId="77777777" w:rsidR="009E5A8C" w:rsidRDefault="009E5A8C" w:rsidP="009E5A8C">
            <w:pPr>
              <w:numPr>
                <w:ilvl w:val="0"/>
                <w:numId w:val="12"/>
              </w:numPr>
              <w:spacing w:after="0" w:line="240" w:lineRule="auto"/>
              <w:rPr>
                <w:bCs/>
                <w:sz w:val="16"/>
                <w:szCs w:val="16"/>
              </w:rPr>
            </w:pPr>
            <w:r w:rsidRPr="005E33DB">
              <w:rPr>
                <w:bCs/>
                <w:sz w:val="16"/>
                <w:szCs w:val="16"/>
              </w:rPr>
              <w:t xml:space="preserve">If </w:t>
            </w:r>
            <w:r w:rsidR="007B65BC">
              <w:rPr>
                <w:bCs/>
                <w:sz w:val="16"/>
                <w:szCs w:val="16"/>
              </w:rPr>
              <w:t>a</w:t>
            </w:r>
            <w:r w:rsidRPr="005E33DB">
              <w:rPr>
                <w:bCs/>
                <w:sz w:val="16"/>
                <w:szCs w:val="16"/>
              </w:rPr>
              <w:t xml:space="preserve"> </w:t>
            </w:r>
            <w:r>
              <w:rPr>
                <w:bCs/>
                <w:sz w:val="16"/>
                <w:szCs w:val="16"/>
              </w:rPr>
              <w:t>risk falls under</w:t>
            </w:r>
            <w:r w:rsidRPr="005E33DB">
              <w:rPr>
                <w:bCs/>
                <w:sz w:val="16"/>
                <w:szCs w:val="16"/>
              </w:rPr>
              <w:t xml:space="preserve"> multiple </w:t>
            </w:r>
            <w:r>
              <w:rPr>
                <w:sz w:val="16"/>
                <w:szCs w:val="16"/>
              </w:rPr>
              <w:t>syndicate c</w:t>
            </w:r>
            <w:r w:rsidRPr="00A72902">
              <w:rPr>
                <w:sz w:val="16"/>
                <w:szCs w:val="16"/>
              </w:rPr>
              <w:t>lass</w:t>
            </w:r>
            <w:r>
              <w:rPr>
                <w:sz w:val="16"/>
                <w:szCs w:val="16"/>
              </w:rPr>
              <w:t>es</w:t>
            </w:r>
            <w:r w:rsidRPr="00A72902">
              <w:rPr>
                <w:sz w:val="16"/>
                <w:szCs w:val="16"/>
              </w:rPr>
              <w:t xml:space="preserve"> of </w:t>
            </w:r>
            <w:r>
              <w:rPr>
                <w:sz w:val="16"/>
                <w:szCs w:val="16"/>
              </w:rPr>
              <w:t>b</w:t>
            </w:r>
            <w:r w:rsidRPr="00A72902">
              <w:rPr>
                <w:sz w:val="16"/>
                <w:szCs w:val="16"/>
              </w:rPr>
              <w:t>usi</w:t>
            </w:r>
            <w:r>
              <w:rPr>
                <w:sz w:val="16"/>
                <w:szCs w:val="16"/>
              </w:rPr>
              <w:t>ness</w:t>
            </w:r>
            <w:r w:rsidRPr="005E33DB">
              <w:rPr>
                <w:bCs/>
                <w:sz w:val="16"/>
                <w:szCs w:val="16"/>
              </w:rPr>
              <w:t>,</w:t>
            </w:r>
            <w:r w:rsidR="00971855">
              <w:rPr>
                <w:bCs/>
                <w:sz w:val="16"/>
                <w:szCs w:val="16"/>
              </w:rPr>
              <w:t xml:space="preserve"> </w:t>
            </w:r>
            <w:r w:rsidRPr="005E33DB">
              <w:rPr>
                <w:bCs/>
                <w:sz w:val="16"/>
                <w:szCs w:val="16"/>
              </w:rPr>
              <w:t xml:space="preserve">report each </w:t>
            </w:r>
            <w:r>
              <w:rPr>
                <w:bCs/>
                <w:sz w:val="16"/>
                <w:szCs w:val="16"/>
              </w:rPr>
              <w:t xml:space="preserve">material </w:t>
            </w:r>
            <w:r>
              <w:rPr>
                <w:sz w:val="16"/>
                <w:szCs w:val="16"/>
              </w:rPr>
              <w:t>syndicate c</w:t>
            </w:r>
            <w:r w:rsidRPr="00A72902">
              <w:rPr>
                <w:sz w:val="16"/>
                <w:szCs w:val="16"/>
              </w:rPr>
              <w:t xml:space="preserve">lass of </w:t>
            </w:r>
            <w:r>
              <w:rPr>
                <w:sz w:val="16"/>
                <w:szCs w:val="16"/>
              </w:rPr>
              <w:t>b</w:t>
            </w:r>
            <w:r w:rsidRPr="00A72902">
              <w:rPr>
                <w:sz w:val="16"/>
                <w:szCs w:val="16"/>
              </w:rPr>
              <w:t>usi</w:t>
            </w:r>
            <w:r>
              <w:rPr>
                <w:sz w:val="16"/>
                <w:szCs w:val="16"/>
              </w:rPr>
              <w:t xml:space="preserve">ness </w:t>
            </w:r>
            <w:r w:rsidRPr="005E33DB">
              <w:rPr>
                <w:bCs/>
                <w:sz w:val="16"/>
                <w:szCs w:val="16"/>
              </w:rPr>
              <w:t>separately</w:t>
            </w:r>
            <w:r>
              <w:rPr>
                <w:bCs/>
                <w:sz w:val="16"/>
                <w:szCs w:val="16"/>
              </w:rPr>
              <w:t>.</w:t>
            </w:r>
          </w:p>
          <w:p w14:paraId="441E0821" w14:textId="77777777" w:rsidR="00486A32" w:rsidRDefault="00486A32" w:rsidP="00486A32">
            <w:pPr>
              <w:spacing w:after="0" w:line="240" w:lineRule="auto"/>
              <w:rPr>
                <w:bCs/>
                <w:sz w:val="16"/>
                <w:szCs w:val="16"/>
              </w:rPr>
            </w:pPr>
          </w:p>
          <w:p w14:paraId="4F2AB2C7" w14:textId="77777777" w:rsidR="00486A32" w:rsidRPr="00486A32" w:rsidRDefault="00486A32" w:rsidP="00486A32">
            <w:pPr>
              <w:numPr>
                <w:ilvl w:val="0"/>
                <w:numId w:val="11"/>
              </w:numPr>
              <w:spacing w:after="0" w:line="240" w:lineRule="auto"/>
            </w:pPr>
            <w:r w:rsidRPr="00521119">
              <w:rPr>
                <w:bCs/>
                <w:sz w:val="16"/>
                <w:szCs w:val="16"/>
              </w:rPr>
              <w:t xml:space="preserve">The </w:t>
            </w:r>
            <w:r w:rsidR="007B65BC">
              <w:rPr>
                <w:sz w:val="16"/>
                <w:szCs w:val="16"/>
              </w:rPr>
              <w:t xml:space="preserve">syndicate </w:t>
            </w:r>
            <w:r w:rsidRPr="00521119">
              <w:rPr>
                <w:bCs/>
                <w:sz w:val="16"/>
                <w:szCs w:val="16"/>
              </w:rPr>
              <w:t>class of</w:t>
            </w:r>
            <w:r>
              <w:rPr>
                <w:bCs/>
                <w:sz w:val="16"/>
                <w:szCs w:val="16"/>
              </w:rPr>
              <w:t xml:space="preserve"> b</w:t>
            </w:r>
            <w:r w:rsidRPr="00521119">
              <w:rPr>
                <w:bCs/>
                <w:sz w:val="16"/>
                <w:szCs w:val="16"/>
              </w:rPr>
              <w:t>usiness name does not need to be supplied in</w:t>
            </w:r>
            <w:r>
              <w:rPr>
                <w:bCs/>
                <w:sz w:val="16"/>
                <w:szCs w:val="16"/>
              </w:rPr>
              <w:t xml:space="preserve"> the PMDR. Lloyd’s </w:t>
            </w:r>
            <w:r w:rsidRPr="00521119">
              <w:rPr>
                <w:bCs/>
                <w:sz w:val="16"/>
                <w:szCs w:val="16"/>
              </w:rPr>
              <w:t>look</w:t>
            </w:r>
            <w:r>
              <w:rPr>
                <w:bCs/>
                <w:sz w:val="16"/>
                <w:szCs w:val="16"/>
              </w:rPr>
              <w:t xml:space="preserve">s </w:t>
            </w:r>
            <w:r w:rsidRPr="00521119">
              <w:rPr>
                <w:bCs/>
                <w:sz w:val="16"/>
                <w:szCs w:val="16"/>
              </w:rPr>
              <w:t xml:space="preserve">up the </w:t>
            </w:r>
            <w:r w:rsidR="007B65BC">
              <w:rPr>
                <w:sz w:val="16"/>
                <w:szCs w:val="16"/>
              </w:rPr>
              <w:t xml:space="preserve">syndicate </w:t>
            </w:r>
            <w:r w:rsidRPr="00521119">
              <w:rPr>
                <w:bCs/>
                <w:sz w:val="16"/>
                <w:szCs w:val="16"/>
              </w:rPr>
              <w:t xml:space="preserve">class of business name from the </w:t>
            </w:r>
            <w:r>
              <w:rPr>
                <w:bCs/>
                <w:sz w:val="16"/>
                <w:szCs w:val="16"/>
              </w:rPr>
              <w:t>approved SBF</w:t>
            </w:r>
            <w:r w:rsidRPr="00C626C2">
              <w:rPr>
                <w:bCs/>
                <w:sz w:val="16"/>
                <w:szCs w:val="16"/>
              </w:rPr>
              <w:t xml:space="preserve"> for the </w:t>
            </w:r>
            <w:r>
              <w:rPr>
                <w:bCs/>
                <w:sz w:val="16"/>
                <w:szCs w:val="16"/>
              </w:rPr>
              <w:t xml:space="preserve">return </w:t>
            </w:r>
            <w:r w:rsidRPr="00C626C2">
              <w:rPr>
                <w:bCs/>
                <w:sz w:val="16"/>
                <w:szCs w:val="16"/>
              </w:rPr>
              <w:t>year</w:t>
            </w:r>
            <w:r w:rsidRPr="00521119">
              <w:rPr>
                <w:bCs/>
                <w:sz w:val="16"/>
                <w:szCs w:val="16"/>
              </w:rPr>
              <w:t>.</w:t>
            </w:r>
          </w:p>
          <w:p w14:paraId="34195F80" w14:textId="77777777" w:rsidR="00BE332F" w:rsidRPr="00C23EA3" w:rsidRDefault="00BE332F" w:rsidP="00BE332F">
            <w:pPr>
              <w:spacing w:after="0" w:line="240" w:lineRule="auto"/>
            </w:pPr>
          </w:p>
        </w:tc>
      </w:tr>
    </w:tbl>
    <w:p w14:paraId="380FFBE7" w14:textId="77777777" w:rsidR="002A1B60" w:rsidRDefault="002A1B60" w:rsidP="00F70498"/>
    <w:p w14:paraId="583FA39C" w14:textId="77777777" w:rsidR="00663031" w:rsidRPr="00A27A72" w:rsidRDefault="00663031" w:rsidP="00A27A72">
      <w:pPr>
        <w:pageBreakBefore/>
        <w:spacing w:after="0" w:line="240" w:lineRule="auto"/>
        <w:rPr>
          <w:rFonts w:cs="Arial"/>
          <w:sz w:val="20"/>
        </w:rPr>
      </w:pPr>
    </w:p>
    <w:tbl>
      <w:tblPr>
        <w:tblW w:w="0" w:type="auto"/>
        <w:tblInd w:w="198" w:type="dxa"/>
        <w:tblLayout w:type="fixed"/>
        <w:tblLook w:val="01E0" w:firstRow="1" w:lastRow="1" w:firstColumn="1" w:lastColumn="1" w:noHBand="0" w:noVBand="0"/>
      </w:tblPr>
      <w:tblGrid>
        <w:gridCol w:w="1529"/>
        <w:gridCol w:w="719"/>
        <w:gridCol w:w="7518"/>
      </w:tblGrid>
      <w:tr w:rsidR="002D0270" w:rsidRPr="008C34EA" w14:paraId="7A8664B4" w14:textId="77777777" w:rsidTr="00294B44">
        <w:trPr>
          <w:trHeight w:val="5443"/>
        </w:trPr>
        <w:tc>
          <w:tcPr>
            <w:tcW w:w="1529" w:type="dxa"/>
          </w:tcPr>
          <w:p w14:paraId="1C747795" w14:textId="77777777" w:rsidR="002D0270" w:rsidRPr="00F70498" w:rsidRDefault="002D0270" w:rsidP="00034278">
            <w:pPr>
              <w:rPr>
                <w:b/>
                <w:bCs/>
                <w:color w:val="993366"/>
                <w:sz w:val="16"/>
                <w:szCs w:val="16"/>
              </w:rPr>
            </w:pPr>
            <w:r>
              <w:rPr>
                <w:b/>
                <w:bCs/>
                <w:color w:val="993366"/>
                <w:sz w:val="16"/>
                <w:szCs w:val="16"/>
              </w:rPr>
              <w:t xml:space="preserve">Risk </w:t>
            </w:r>
            <w:r w:rsidR="003A660F">
              <w:rPr>
                <w:b/>
                <w:bCs/>
                <w:color w:val="993366"/>
                <w:sz w:val="16"/>
                <w:szCs w:val="16"/>
              </w:rPr>
              <w:t>C</w:t>
            </w:r>
            <w:r>
              <w:rPr>
                <w:b/>
                <w:bCs/>
                <w:color w:val="993366"/>
                <w:sz w:val="16"/>
                <w:szCs w:val="16"/>
              </w:rPr>
              <w:t>ode</w:t>
            </w:r>
          </w:p>
        </w:tc>
        <w:tc>
          <w:tcPr>
            <w:tcW w:w="719" w:type="dxa"/>
          </w:tcPr>
          <w:p w14:paraId="3B1C55C9" w14:textId="77777777" w:rsidR="002D0270" w:rsidRPr="002D0270" w:rsidRDefault="008462C8" w:rsidP="00034278">
            <w:pPr>
              <w:spacing w:after="0" w:line="240" w:lineRule="auto"/>
              <w:jc w:val="both"/>
            </w:pPr>
            <w:r>
              <w:pict w14:anchorId="52B56F86">
                <v:shape id="_x0000_i1040" type="#_x0000_t75" style="width:24.3pt;height:19.45pt" o:allowoverlap="f">
                  <v:imagedata r:id="rId40" o:title=""/>
                </v:shape>
              </w:pict>
            </w:r>
          </w:p>
          <w:p w14:paraId="4913E4DF" w14:textId="77777777" w:rsidR="002D0270" w:rsidRDefault="002D0270" w:rsidP="00034278">
            <w:pPr>
              <w:spacing w:after="0" w:line="240" w:lineRule="auto"/>
              <w:jc w:val="both"/>
            </w:pPr>
          </w:p>
          <w:p w14:paraId="1B402B96" w14:textId="77777777" w:rsidR="002D0270" w:rsidRDefault="002D0270" w:rsidP="00034278">
            <w:pPr>
              <w:spacing w:after="0" w:line="240" w:lineRule="auto"/>
              <w:jc w:val="both"/>
            </w:pPr>
          </w:p>
          <w:p w14:paraId="07D4D48A" w14:textId="77777777" w:rsidR="002D0270" w:rsidRDefault="002D0270" w:rsidP="00034278">
            <w:pPr>
              <w:spacing w:after="0" w:line="240" w:lineRule="auto"/>
              <w:jc w:val="both"/>
            </w:pPr>
          </w:p>
          <w:p w14:paraId="0AEA6AB5" w14:textId="77777777" w:rsidR="002D0270" w:rsidRDefault="002D0270" w:rsidP="00034278">
            <w:pPr>
              <w:spacing w:after="0" w:line="240" w:lineRule="auto"/>
              <w:jc w:val="both"/>
            </w:pPr>
          </w:p>
          <w:p w14:paraId="5E0C5A8C" w14:textId="77777777" w:rsidR="002D0270" w:rsidRPr="00C31CE4" w:rsidRDefault="002D0270" w:rsidP="00034278">
            <w:pPr>
              <w:spacing w:after="0" w:line="240" w:lineRule="auto"/>
              <w:jc w:val="both"/>
              <w:rPr>
                <w:b/>
                <w:sz w:val="16"/>
                <w:szCs w:val="16"/>
              </w:rPr>
            </w:pPr>
          </w:p>
        </w:tc>
        <w:tc>
          <w:tcPr>
            <w:tcW w:w="7518" w:type="dxa"/>
          </w:tcPr>
          <w:p w14:paraId="1AFAA0ED" w14:textId="77777777" w:rsidR="002D0270" w:rsidRPr="00F70498" w:rsidRDefault="002D0270" w:rsidP="00034278">
            <w:pPr>
              <w:spacing w:after="0" w:line="240" w:lineRule="auto"/>
              <w:rPr>
                <w:b/>
                <w:sz w:val="16"/>
                <w:szCs w:val="16"/>
              </w:rPr>
            </w:pPr>
            <w:r w:rsidRPr="00F70498">
              <w:rPr>
                <w:b/>
                <w:sz w:val="16"/>
                <w:szCs w:val="16"/>
              </w:rPr>
              <w:t>Overview</w:t>
            </w:r>
          </w:p>
          <w:p w14:paraId="1BFC6570" w14:textId="77777777" w:rsidR="002D0270" w:rsidRDefault="002D0270" w:rsidP="00034278">
            <w:pPr>
              <w:spacing w:after="0" w:line="240" w:lineRule="auto"/>
              <w:rPr>
                <w:sz w:val="16"/>
                <w:szCs w:val="16"/>
              </w:rPr>
            </w:pPr>
            <w:r w:rsidRPr="002D0270">
              <w:rPr>
                <w:sz w:val="16"/>
                <w:szCs w:val="16"/>
              </w:rPr>
              <w:t>The Lloyd's risk code that categorises the nature of the risk/s.</w:t>
            </w:r>
          </w:p>
          <w:p w14:paraId="3CCC3C26" w14:textId="77777777" w:rsidR="002D0270" w:rsidRPr="002D0270" w:rsidRDefault="002D0270" w:rsidP="00034278">
            <w:pPr>
              <w:spacing w:after="0" w:line="240" w:lineRule="auto"/>
              <w:rPr>
                <w:sz w:val="16"/>
                <w:szCs w:val="16"/>
              </w:rPr>
            </w:pPr>
          </w:p>
          <w:p w14:paraId="022C5C12" w14:textId="77777777" w:rsidR="002D0270" w:rsidRPr="00E5199C" w:rsidRDefault="002D0270" w:rsidP="00034278">
            <w:pPr>
              <w:spacing w:after="0" w:line="240" w:lineRule="auto"/>
              <w:rPr>
                <w:b/>
                <w:bCs/>
                <w:sz w:val="16"/>
                <w:szCs w:val="16"/>
              </w:rPr>
            </w:pPr>
            <w:r w:rsidRPr="00E5199C">
              <w:rPr>
                <w:b/>
                <w:bCs/>
                <w:sz w:val="16"/>
                <w:szCs w:val="16"/>
              </w:rPr>
              <w:t>Purpose</w:t>
            </w:r>
          </w:p>
          <w:p w14:paraId="7AD4BEFB" w14:textId="77777777" w:rsidR="002D0270" w:rsidRPr="003D26A0" w:rsidRDefault="002D0270" w:rsidP="00034278">
            <w:pPr>
              <w:spacing w:after="0" w:line="240" w:lineRule="auto"/>
              <w:rPr>
                <w:bCs/>
                <w:sz w:val="16"/>
                <w:szCs w:val="16"/>
              </w:rPr>
            </w:pPr>
            <w:r>
              <w:rPr>
                <w:bCs/>
                <w:sz w:val="16"/>
                <w:szCs w:val="16"/>
              </w:rPr>
              <w:t xml:space="preserve">Used </w:t>
            </w:r>
            <w:r w:rsidR="00603EBF">
              <w:rPr>
                <w:bCs/>
                <w:sz w:val="16"/>
                <w:szCs w:val="16"/>
              </w:rPr>
              <w:t xml:space="preserve">by Lloyd’s </w:t>
            </w:r>
            <w:r>
              <w:rPr>
                <w:bCs/>
                <w:sz w:val="16"/>
                <w:szCs w:val="16"/>
              </w:rPr>
              <w:t xml:space="preserve">to </w:t>
            </w:r>
            <w:r w:rsidR="002E3E52">
              <w:rPr>
                <w:bCs/>
                <w:sz w:val="16"/>
                <w:szCs w:val="16"/>
              </w:rPr>
              <w:t>assign</w:t>
            </w:r>
            <w:r w:rsidR="008D4BE7">
              <w:rPr>
                <w:bCs/>
                <w:sz w:val="16"/>
                <w:szCs w:val="16"/>
              </w:rPr>
              <w:t xml:space="preserve"> risks </w:t>
            </w:r>
            <w:r>
              <w:rPr>
                <w:bCs/>
                <w:sz w:val="16"/>
                <w:szCs w:val="16"/>
              </w:rPr>
              <w:t xml:space="preserve">into homogenous </w:t>
            </w:r>
            <w:r w:rsidR="00050F33">
              <w:rPr>
                <w:bCs/>
                <w:sz w:val="16"/>
                <w:szCs w:val="16"/>
              </w:rPr>
              <w:t>groups, for example the Lloyd’s 10 high</w:t>
            </w:r>
            <w:r w:rsidR="008D4BE7">
              <w:rPr>
                <w:bCs/>
                <w:sz w:val="16"/>
                <w:szCs w:val="16"/>
              </w:rPr>
              <w:t>-</w:t>
            </w:r>
            <w:r w:rsidR="00D22482">
              <w:rPr>
                <w:bCs/>
                <w:sz w:val="16"/>
                <w:szCs w:val="16"/>
              </w:rPr>
              <w:t>level</w:t>
            </w:r>
            <w:r w:rsidR="00050F33">
              <w:rPr>
                <w:bCs/>
                <w:sz w:val="16"/>
                <w:szCs w:val="16"/>
              </w:rPr>
              <w:t xml:space="preserve"> classes of business.</w:t>
            </w:r>
          </w:p>
          <w:p w14:paraId="4EAF95FA" w14:textId="77777777" w:rsidR="002D0270" w:rsidRDefault="002D0270" w:rsidP="00034278">
            <w:pPr>
              <w:spacing w:after="0" w:line="240" w:lineRule="auto"/>
              <w:rPr>
                <w:b/>
                <w:sz w:val="16"/>
                <w:szCs w:val="16"/>
              </w:rPr>
            </w:pPr>
          </w:p>
          <w:p w14:paraId="41196CDD" w14:textId="77777777" w:rsidR="002D0270" w:rsidRPr="00F70498" w:rsidRDefault="002D0270" w:rsidP="00034278">
            <w:pPr>
              <w:spacing w:after="0" w:line="240" w:lineRule="auto"/>
              <w:rPr>
                <w:b/>
                <w:sz w:val="16"/>
                <w:szCs w:val="16"/>
              </w:rPr>
            </w:pPr>
            <w:r w:rsidRPr="00F70498">
              <w:rPr>
                <w:b/>
                <w:sz w:val="16"/>
                <w:szCs w:val="16"/>
              </w:rPr>
              <w:t>Format</w:t>
            </w:r>
          </w:p>
          <w:p w14:paraId="07723A59" w14:textId="77777777" w:rsidR="002D0270" w:rsidRDefault="008D4BE7" w:rsidP="00034278">
            <w:pPr>
              <w:numPr>
                <w:ilvl w:val="0"/>
                <w:numId w:val="12"/>
              </w:numPr>
              <w:spacing w:after="0" w:line="240" w:lineRule="auto"/>
              <w:rPr>
                <w:bCs/>
                <w:sz w:val="16"/>
                <w:szCs w:val="16"/>
              </w:rPr>
            </w:pPr>
            <w:r>
              <w:rPr>
                <w:bCs/>
                <w:sz w:val="16"/>
                <w:szCs w:val="16"/>
              </w:rPr>
              <w:t xml:space="preserve">Either 1 or 2 </w:t>
            </w:r>
            <w:r w:rsidR="00D2689F">
              <w:rPr>
                <w:bCs/>
                <w:sz w:val="16"/>
                <w:szCs w:val="16"/>
              </w:rPr>
              <w:t>characters</w:t>
            </w:r>
            <w:r w:rsidR="00340C83">
              <w:rPr>
                <w:bCs/>
                <w:sz w:val="16"/>
                <w:szCs w:val="16"/>
              </w:rPr>
              <w:t>.</w:t>
            </w:r>
          </w:p>
          <w:p w14:paraId="44351690" w14:textId="77777777" w:rsidR="00340C83" w:rsidRDefault="00340C83" w:rsidP="00340C83">
            <w:pPr>
              <w:spacing w:after="0" w:line="240" w:lineRule="auto"/>
              <w:rPr>
                <w:bCs/>
                <w:sz w:val="16"/>
                <w:szCs w:val="16"/>
              </w:rPr>
            </w:pPr>
          </w:p>
          <w:p w14:paraId="43AF6EED" w14:textId="77777777" w:rsidR="002742DA" w:rsidRDefault="00FB2772" w:rsidP="00FB2772">
            <w:pPr>
              <w:numPr>
                <w:ilvl w:val="0"/>
                <w:numId w:val="12"/>
              </w:numPr>
              <w:spacing w:after="0" w:line="240" w:lineRule="auto"/>
              <w:rPr>
                <w:bCs/>
                <w:sz w:val="16"/>
                <w:szCs w:val="16"/>
              </w:rPr>
            </w:pPr>
            <w:r>
              <w:rPr>
                <w:bCs/>
                <w:sz w:val="16"/>
                <w:szCs w:val="16"/>
              </w:rPr>
              <w:t xml:space="preserve">The </w:t>
            </w:r>
            <w:r w:rsidR="00261FF9">
              <w:rPr>
                <w:bCs/>
                <w:sz w:val="16"/>
                <w:szCs w:val="16"/>
              </w:rPr>
              <w:t xml:space="preserve">format of the </w:t>
            </w:r>
            <w:r w:rsidR="00B665BA">
              <w:rPr>
                <w:bCs/>
                <w:sz w:val="16"/>
                <w:szCs w:val="16"/>
              </w:rPr>
              <w:t>risk code reported</w:t>
            </w:r>
            <w:r w:rsidRPr="006D563C">
              <w:rPr>
                <w:bCs/>
                <w:sz w:val="16"/>
                <w:szCs w:val="16"/>
              </w:rPr>
              <w:t xml:space="preserve"> must </w:t>
            </w:r>
            <w:r w:rsidR="000372A0">
              <w:rPr>
                <w:bCs/>
                <w:sz w:val="16"/>
                <w:szCs w:val="16"/>
              </w:rPr>
              <w:t xml:space="preserve">be identical to </w:t>
            </w:r>
            <w:r w:rsidR="00261FF9">
              <w:rPr>
                <w:bCs/>
                <w:sz w:val="16"/>
                <w:szCs w:val="16"/>
              </w:rPr>
              <w:t>the format of a risk code</w:t>
            </w:r>
            <w:r w:rsidR="00AB4F5D">
              <w:rPr>
                <w:bCs/>
                <w:sz w:val="16"/>
                <w:szCs w:val="16"/>
              </w:rPr>
              <w:t xml:space="preserve"> specified in the </w:t>
            </w:r>
            <w:hyperlink w:anchor="_Toc257210723" w:history="1">
              <w:r w:rsidR="00AB4F5D" w:rsidRPr="00AB4F5D">
                <w:rPr>
                  <w:rStyle w:val="Hyperlink"/>
                  <w:bCs/>
                  <w:sz w:val="16"/>
                  <w:szCs w:val="16"/>
                </w:rPr>
                <w:t>reference data</w:t>
              </w:r>
            </w:hyperlink>
            <w:r w:rsidR="00261FF9">
              <w:rPr>
                <w:bCs/>
                <w:sz w:val="16"/>
                <w:szCs w:val="16"/>
              </w:rPr>
              <w:t xml:space="preserve"> </w:t>
            </w:r>
            <w:r w:rsidR="00593387">
              <w:rPr>
                <w:bCs/>
                <w:sz w:val="16"/>
                <w:szCs w:val="16"/>
              </w:rPr>
              <w:t>(including capitalisation)</w:t>
            </w:r>
            <w:r w:rsidR="005C229D">
              <w:rPr>
                <w:bCs/>
                <w:sz w:val="16"/>
                <w:szCs w:val="16"/>
              </w:rPr>
              <w:t>. L</w:t>
            </w:r>
            <w:r w:rsidR="002742DA">
              <w:rPr>
                <w:bCs/>
                <w:sz w:val="16"/>
                <w:szCs w:val="16"/>
              </w:rPr>
              <w:t>eading</w:t>
            </w:r>
            <w:r w:rsidR="005C229D">
              <w:rPr>
                <w:bCs/>
                <w:sz w:val="16"/>
                <w:szCs w:val="16"/>
              </w:rPr>
              <w:t xml:space="preserve"> and </w:t>
            </w:r>
            <w:r w:rsidR="000C7CE2">
              <w:rPr>
                <w:bCs/>
                <w:sz w:val="16"/>
                <w:szCs w:val="16"/>
              </w:rPr>
              <w:t>trailing</w:t>
            </w:r>
            <w:r w:rsidR="002742DA">
              <w:rPr>
                <w:bCs/>
                <w:sz w:val="16"/>
                <w:szCs w:val="16"/>
              </w:rPr>
              <w:t xml:space="preserve"> spaces are not allowed.</w:t>
            </w:r>
            <w:r w:rsidR="00713FC4">
              <w:rPr>
                <w:bCs/>
                <w:sz w:val="16"/>
                <w:szCs w:val="16"/>
              </w:rPr>
              <w:t xml:space="preserve"> One-character risk codes must be reported as one character only.</w:t>
            </w:r>
            <w:r w:rsidR="0056705D">
              <w:rPr>
                <w:bCs/>
                <w:sz w:val="16"/>
                <w:szCs w:val="16"/>
              </w:rPr>
              <w:t xml:space="preserve"> </w:t>
            </w:r>
            <w:r w:rsidR="002742DA">
              <w:rPr>
                <w:bCs/>
                <w:sz w:val="16"/>
                <w:szCs w:val="16"/>
              </w:rPr>
              <w:t>For example, the risk code “P”</w:t>
            </w:r>
            <w:r w:rsidR="00713FC4">
              <w:rPr>
                <w:bCs/>
                <w:sz w:val="16"/>
                <w:szCs w:val="16"/>
              </w:rPr>
              <w:t xml:space="preserve"> </w:t>
            </w:r>
            <w:r w:rsidR="00A7411B">
              <w:rPr>
                <w:bCs/>
                <w:sz w:val="16"/>
                <w:szCs w:val="16"/>
              </w:rPr>
              <w:t xml:space="preserve">must </w:t>
            </w:r>
            <w:r w:rsidR="002742DA">
              <w:rPr>
                <w:bCs/>
                <w:sz w:val="16"/>
                <w:szCs w:val="16"/>
              </w:rPr>
              <w:t xml:space="preserve">be </w:t>
            </w:r>
            <w:r w:rsidR="00713FC4">
              <w:rPr>
                <w:bCs/>
                <w:sz w:val="16"/>
                <w:szCs w:val="16"/>
              </w:rPr>
              <w:t>reported as “P” (one character) not</w:t>
            </w:r>
            <w:r w:rsidR="002742DA">
              <w:rPr>
                <w:bCs/>
                <w:sz w:val="16"/>
                <w:szCs w:val="16"/>
              </w:rPr>
              <w:t xml:space="preserve"> “ P”</w:t>
            </w:r>
            <w:r w:rsidR="000C7CE2">
              <w:rPr>
                <w:bCs/>
                <w:sz w:val="16"/>
                <w:szCs w:val="16"/>
              </w:rPr>
              <w:t xml:space="preserve"> or “P “</w:t>
            </w:r>
            <w:r w:rsidR="00C66F2C">
              <w:rPr>
                <w:bCs/>
                <w:sz w:val="16"/>
                <w:szCs w:val="16"/>
              </w:rPr>
              <w:t xml:space="preserve"> </w:t>
            </w:r>
            <w:r w:rsidR="002742DA">
              <w:rPr>
                <w:bCs/>
                <w:sz w:val="16"/>
                <w:szCs w:val="16"/>
              </w:rPr>
              <w:t>(two characters).</w:t>
            </w:r>
          </w:p>
          <w:p w14:paraId="3C3F410E" w14:textId="77777777" w:rsidR="00C66F2C" w:rsidRDefault="00C66F2C" w:rsidP="00C66F2C">
            <w:pPr>
              <w:spacing w:after="0" w:line="240" w:lineRule="auto"/>
              <w:rPr>
                <w:bCs/>
                <w:sz w:val="16"/>
                <w:szCs w:val="16"/>
              </w:rPr>
            </w:pPr>
          </w:p>
          <w:p w14:paraId="61AF9073" w14:textId="77777777" w:rsidR="002D0270" w:rsidRPr="00F70498" w:rsidRDefault="002D0270" w:rsidP="00034278">
            <w:pPr>
              <w:spacing w:after="0" w:line="240" w:lineRule="auto"/>
              <w:rPr>
                <w:b/>
                <w:bCs/>
                <w:sz w:val="16"/>
                <w:szCs w:val="16"/>
              </w:rPr>
            </w:pPr>
            <w:r w:rsidRPr="00F70498">
              <w:rPr>
                <w:b/>
                <w:bCs/>
                <w:sz w:val="16"/>
                <w:szCs w:val="16"/>
              </w:rPr>
              <w:t>Mandatory/Optional</w:t>
            </w:r>
          </w:p>
          <w:p w14:paraId="274567DE" w14:textId="77777777" w:rsidR="002D0270" w:rsidRDefault="002D0270" w:rsidP="00034278">
            <w:pPr>
              <w:spacing w:after="0" w:line="240" w:lineRule="auto"/>
              <w:rPr>
                <w:bCs/>
                <w:sz w:val="16"/>
                <w:szCs w:val="16"/>
              </w:rPr>
            </w:pPr>
            <w:r>
              <w:rPr>
                <w:bCs/>
                <w:sz w:val="16"/>
                <w:szCs w:val="16"/>
              </w:rPr>
              <w:t>Th</w:t>
            </w:r>
            <w:r w:rsidR="00827459">
              <w:rPr>
                <w:bCs/>
                <w:sz w:val="16"/>
                <w:szCs w:val="16"/>
              </w:rPr>
              <w:t>is</w:t>
            </w:r>
            <w:r>
              <w:rPr>
                <w:bCs/>
                <w:sz w:val="16"/>
                <w:szCs w:val="16"/>
              </w:rPr>
              <w:t xml:space="preserve"> field is mandatory.</w:t>
            </w:r>
          </w:p>
          <w:p w14:paraId="2CAE6C31" w14:textId="77777777" w:rsidR="002D0270" w:rsidRDefault="002D0270" w:rsidP="00034278">
            <w:pPr>
              <w:spacing w:after="0" w:line="240" w:lineRule="auto"/>
              <w:rPr>
                <w:bCs/>
                <w:sz w:val="16"/>
                <w:szCs w:val="16"/>
              </w:rPr>
            </w:pPr>
          </w:p>
          <w:p w14:paraId="3A7964A6" w14:textId="77777777" w:rsidR="002D0270" w:rsidRPr="00542D92" w:rsidRDefault="002D0270" w:rsidP="00034278">
            <w:pPr>
              <w:spacing w:after="0" w:line="240" w:lineRule="auto"/>
              <w:rPr>
                <w:b/>
                <w:bCs/>
                <w:sz w:val="16"/>
                <w:szCs w:val="16"/>
              </w:rPr>
            </w:pPr>
            <w:r>
              <w:rPr>
                <w:b/>
                <w:bCs/>
                <w:sz w:val="16"/>
                <w:szCs w:val="16"/>
              </w:rPr>
              <w:t>Further details and examples</w:t>
            </w:r>
          </w:p>
          <w:p w14:paraId="5E170DC4" w14:textId="77777777" w:rsidR="007B65BC" w:rsidRDefault="007B65BC" w:rsidP="007B65BC">
            <w:pPr>
              <w:numPr>
                <w:ilvl w:val="0"/>
                <w:numId w:val="12"/>
              </w:numPr>
              <w:spacing w:after="0" w:line="240" w:lineRule="auto"/>
              <w:rPr>
                <w:bCs/>
                <w:sz w:val="16"/>
                <w:szCs w:val="16"/>
              </w:rPr>
            </w:pPr>
            <w:r>
              <w:rPr>
                <w:bCs/>
                <w:sz w:val="16"/>
                <w:szCs w:val="16"/>
              </w:rPr>
              <w:t>T</w:t>
            </w:r>
            <w:r w:rsidRPr="007B65BC">
              <w:rPr>
                <w:bCs/>
                <w:sz w:val="16"/>
                <w:szCs w:val="16"/>
              </w:rPr>
              <w:t xml:space="preserve">he year of the inception date </w:t>
            </w:r>
            <w:r w:rsidR="00C65CC5">
              <w:rPr>
                <w:bCs/>
                <w:sz w:val="16"/>
                <w:szCs w:val="16"/>
              </w:rPr>
              <w:t xml:space="preserve">of the risk </w:t>
            </w:r>
            <w:r w:rsidRPr="007B65BC">
              <w:rPr>
                <w:bCs/>
                <w:sz w:val="16"/>
                <w:szCs w:val="16"/>
              </w:rPr>
              <w:t xml:space="preserve">must fall within the </w:t>
            </w:r>
            <w:r w:rsidR="006F18DF">
              <w:rPr>
                <w:bCs/>
                <w:sz w:val="16"/>
                <w:szCs w:val="16"/>
              </w:rPr>
              <w:t xml:space="preserve">inclusive </w:t>
            </w:r>
            <w:r w:rsidRPr="007B65BC">
              <w:rPr>
                <w:bCs/>
                <w:sz w:val="16"/>
                <w:szCs w:val="16"/>
              </w:rPr>
              <w:t xml:space="preserve">start year </w:t>
            </w:r>
            <w:r w:rsidR="00C65CC5">
              <w:rPr>
                <w:bCs/>
                <w:sz w:val="16"/>
                <w:szCs w:val="16"/>
              </w:rPr>
              <w:t>and</w:t>
            </w:r>
            <w:r w:rsidR="006F18DF">
              <w:rPr>
                <w:bCs/>
                <w:sz w:val="16"/>
                <w:szCs w:val="16"/>
              </w:rPr>
              <w:t xml:space="preserve"> end year range</w:t>
            </w:r>
            <w:r w:rsidR="00C65CC5">
              <w:rPr>
                <w:bCs/>
                <w:sz w:val="16"/>
                <w:szCs w:val="16"/>
              </w:rPr>
              <w:t xml:space="preserve"> </w:t>
            </w:r>
            <w:r w:rsidR="00BA230A">
              <w:rPr>
                <w:bCs/>
                <w:sz w:val="16"/>
                <w:szCs w:val="16"/>
              </w:rPr>
              <w:t xml:space="preserve">that is </w:t>
            </w:r>
            <w:r w:rsidR="00C65CC5">
              <w:rPr>
                <w:bCs/>
                <w:sz w:val="16"/>
                <w:szCs w:val="16"/>
              </w:rPr>
              <w:t xml:space="preserve">specified in the </w:t>
            </w:r>
            <w:hyperlink w:anchor="_Toc257210723" w:history="1">
              <w:r w:rsidR="00C65CC5" w:rsidRPr="00AB4F5D">
                <w:rPr>
                  <w:rStyle w:val="Hyperlink"/>
                  <w:bCs/>
                  <w:sz w:val="16"/>
                  <w:szCs w:val="16"/>
                </w:rPr>
                <w:t>reference data</w:t>
              </w:r>
            </w:hyperlink>
            <w:r w:rsidR="00412F07">
              <w:rPr>
                <w:bCs/>
                <w:sz w:val="16"/>
                <w:szCs w:val="16"/>
              </w:rPr>
              <w:t xml:space="preserve"> </w:t>
            </w:r>
            <w:r w:rsidR="00F1383D">
              <w:rPr>
                <w:bCs/>
                <w:sz w:val="16"/>
                <w:szCs w:val="16"/>
              </w:rPr>
              <w:t>for the</w:t>
            </w:r>
            <w:r w:rsidR="00412F07">
              <w:rPr>
                <w:bCs/>
                <w:sz w:val="16"/>
                <w:szCs w:val="16"/>
              </w:rPr>
              <w:t xml:space="preserve"> </w:t>
            </w:r>
            <w:r w:rsidR="00412F07" w:rsidRPr="007B65BC">
              <w:rPr>
                <w:bCs/>
                <w:sz w:val="16"/>
                <w:szCs w:val="16"/>
              </w:rPr>
              <w:t>risk code</w:t>
            </w:r>
            <w:r w:rsidR="00ED528D">
              <w:rPr>
                <w:bCs/>
                <w:sz w:val="16"/>
                <w:szCs w:val="16"/>
              </w:rPr>
              <w:t xml:space="preserve"> reported</w:t>
            </w:r>
            <w:r>
              <w:rPr>
                <w:bCs/>
                <w:sz w:val="16"/>
                <w:szCs w:val="16"/>
              </w:rPr>
              <w:t>.</w:t>
            </w:r>
          </w:p>
          <w:p w14:paraId="357813C3" w14:textId="77777777" w:rsidR="007B65BC" w:rsidRDefault="007B65BC" w:rsidP="007B65BC">
            <w:pPr>
              <w:spacing w:after="0" w:line="240" w:lineRule="auto"/>
              <w:rPr>
                <w:bCs/>
                <w:sz w:val="16"/>
                <w:szCs w:val="16"/>
              </w:rPr>
            </w:pPr>
          </w:p>
          <w:p w14:paraId="5A9AE778" w14:textId="77777777" w:rsidR="007B65BC" w:rsidRDefault="007B65BC" w:rsidP="007B65BC">
            <w:pPr>
              <w:numPr>
                <w:ilvl w:val="0"/>
                <w:numId w:val="12"/>
              </w:numPr>
              <w:spacing w:after="0" w:line="240" w:lineRule="auto"/>
              <w:rPr>
                <w:bCs/>
                <w:sz w:val="16"/>
                <w:szCs w:val="16"/>
              </w:rPr>
            </w:pPr>
            <w:r>
              <w:rPr>
                <w:bCs/>
                <w:sz w:val="16"/>
                <w:szCs w:val="16"/>
              </w:rPr>
              <w:t>The risk</w:t>
            </w:r>
            <w:r w:rsidRPr="00BE332F">
              <w:rPr>
                <w:bCs/>
                <w:sz w:val="16"/>
                <w:szCs w:val="16"/>
              </w:rPr>
              <w:t xml:space="preserve"> code</w:t>
            </w:r>
            <w:r>
              <w:rPr>
                <w:bCs/>
                <w:sz w:val="16"/>
                <w:szCs w:val="16"/>
              </w:rPr>
              <w:t xml:space="preserve"> reported must </w:t>
            </w:r>
            <w:r w:rsidRPr="00C626C2">
              <w:rPr>
                <w:bCs/>
                <w:sz w:val="16"/>
                <w:szCs w:val="16"/>
              </w:rPr>
              <w:t xml:space="preserve">be a </w:t>
            </w:r>
            <w:r>
              <w:rPr>
                <w:bCs/>
                <w:sz w:val="16"/>
                <w:szCs w:val="16"/>
              </w:rPr>
              <w:t>risk</w:t>
            </w:r>
            <w:r w:rsidRPr="00BE332F">
              <w:rPr>
                <w:bCs/>
                <w:sz w:val="16"/>
                <w:szCs w:val="16"/>
              </w:rPr>
              <w:t xml:space="preserve"> </w:t>
            </w:r>
            <w:r w:rsidRPr="00C626C2">
              <w:rPr>
                <w:bCs/>
                <w:sz w:val="16"/>
                <w:szCs w:val="16"/>
              </w:rPr>
              <w:t xml:space="preserve">code in the </w:t>
            </w:r>
            <w:r>
              <w:rPr>
                <w:bCs/>
                <w:sz w:val="16"/>
                <w:szCs w:val="16"/>
              </w:rPr>
              <w:t>s</w:t>
            </w:r>
            <w:r w:rsidRPr="00C626C2">
              <w:rPr>
                <w:bCs/>
                <w:sz w:val="16"/>
                <w:szCs w:val="16"/>
              </w:rPr>
              <w:t xml:space="preserve">yndicate's approved SBF for the </w:t>
            </w:r>
            <w:r>
              <w:rPr>
                <w:bCs/>
                <w:sz w:val="16"/>
                <w:szCs w:val="16"/>
              </w:rPr>
              <w:t xml:space="preserve">return </w:t>
            </w:r>
            <w:r w:rsidRPr="00C626C2">
              <w:rPr>
                <w:bCs/>
                <w:sz w:val="16"/>
                <w:szCs w:val="16"/>
              </w:rPr>
              <w:t>year</w:t>
            </w:r>
            <w:r>
              <w:rPr>
                <w:bCs/>
                <w:sz w:val="16"/>
                <w:szCs w:val="16"/>
              </w:rPr>
              <w:t>.</w:t>
            </w:r>
          </w:p>
          <w:p w14:paraId="03AED950" w14:textId="77777777" w:rsidR="007B65BC" w:rsidRDefault="007B65BC" w:rsidP="007B65BC">
            <w:pPr>
              <w:spacing w:after="0" w:line="240" w:lineRule="auto"/>
              <w:rPr>
                <w:bCs/>
                <w:sz w:val="16"/>
                <w:szCs w:val="16"/>
              </w:rPr>
            </w:pPr>
          </w:p>
          <w:p w14:paraId="65D3890F" w14:textId="77777777" w:rsidR="009E5A8C" w:rsidRDefault="009E5A8C" w:rsidP="009E5A8C">
            <w:pPr>
              <w:numPr>
                <w:ilvl w:val="0"/>
                <w:numId w:val="12"/>
              </w:numPr>
              <w:spacing w:after="0" w:line="240" w:lineRule="auto"/>
              <w:rPr>
                <w:bCs/>
                <w:sz w:val="16"/>
                <w:szCs w:val="16"/>
              </w:rPr>
            </w:pPr>
            <w:r w:rsidRPr="005E33DB">
              <w:rPr>
                <w:bCs/>
                <w:sz w:val="16"/>
                <w:szCs w:val="16"/>
              </w:rPr>
              <w:t xml:space="preserve">If </w:t>
            </w:r>
            <w:r w:rsidR="00CB7542">
              <w:rPr>
                <w:bCs/>
                <w:sz w:val="16"/>
                <w:szCs w:val="16"/>
              </w:rPr>
              <w:t>a</w:t>
            </w:r>
            <w:r w:rsidRPr="005E33DB">
              <w:rPr>
                <w:bCs/>
                <w:sz w:val="16"/>
                <w:szCs w:val="16"/>
              </w:rPr>
              <w:t xml:space="preserve"> </w:t>
            </w:r>
            <w:r>
              <w:rPr>
                <w:bCs/>
                <w:sz w:val="16"/>
                <w:szCs w:val="16"/>
              </w:rPr>
              <w:t>risk falls under</w:t>
            </w:r>
            <w:r w:rsidRPr="005E33DB">
              <w:rPr>
                <w:bCs/>
                <w:sz w:val="16"/>
                <w:szCs w:val="16"/>
              </w:rPr>
              <w:t xml:space="preserve"> multiple </w:t>
            </w:r>
            <w:r>
              <w:rPr>
                <w:sz w:val="16"/>
                <w:szCs w:val="16"/>
              </w:rPr>
              <w:t>risk codes</w:t>
            </w:r>
            <w:r w:rsidRPr="005E33DB">
              <w:rPr>
                <w:bCs/>
                <w:sz w:val="16"/>
                <w:szCs w:val="16"/>
              </w:rPr>
              <w:t xml:space="preserve">, report each </w:t>
            </w:r>
            <w:r>
              <w:rPr>
                <w:bCs/>
                <w:sz w:val="16"/>
                <w:szCs w:val="16"/>
              </w:rPr>
              <w:t>material risk code</w:t>
            </w:r>
            <w:r>
              <w:rPr>
                <w:sz w:val="16"/>
                <w:szCs w:val="16"/>
              </w:rPr>
              <w:t xml:space="preserve"> </w:t>
            </w:r>
            <w:r w:rsidRPr="005E33DB">
              <w:rPr>
                <w:bCs/>
                <w:sz w:val="16"/>
                <w:szCs w:val="16"/>
              </w:rPr>
              <w:t>separately</w:t>
            </w:r>
            <w:r>
              <w:rPr>
                <w:bCs/>
                <w:sz w:val="16"/>
                <w:szCs w:val="16"/>
              </w:rPr>
              <w:t>.</w:t>
            </w:r>
          </w:p>
          <w:p w14:paraId="7F3DEAB9" w14:textId="77777777" w:rsidR="00971855" w:rsidRPr="009E5A8C" w:rsidRDefault="00971855" w:rsidP="009E5A8C">
            <w:pPr>
              <w:spacing w:after="0" w:line="240" w:lineRule="auto"/>
              <w:rPr>
                <w:bCs/>
                <w:sz w:val="16"/>
                <w:szCs w:val="16"/>
              </w:rPr>
            </w:pPr>
          </w:p>
          <w:p w14:paraId="0562B917" w14:textId="77777777" w:rsidR="002E5E36" w:rsidRDefault="00B665BA" w:rsidP="002E5E36">
            <w:pPr>
              <w:numPr>
                <w:ilvl w:val="0"/>
                <w:numId w:val="12"/>
              </w:numPr>
              <w:spacing w:after="0" w:line="240" w:lineRule="auto"/>
              <w:rPr>
                <w:bCs/>
                <w:sz w:val="16"/>
                <w:szCs w:val="16"/>
              </w:rPr>
            </w:pPr>
            <w:r>
              <w:rPr>
                <w:bCs/>
                <w:sz w:val="16"/>
                <w:szCs w:val="16"/>
              </w:rPr>
              <w:t>Some risk codes relate to a specific risk exposure location and/or method of placement. The risk code</w:t>
            </w:r>
            <w:r w:rsidR="006D054F">
              <w:rPr>
                <w:bCs/>
                <w:sz w:val="16"/>
                <w:szCs w:val="16"/>
              </w:rPr>
              <w:t xml:space="preserve"> reported</w:t>
            </w:r>
            <w:r>
              <w:rPr>
                <w:bCs/>
                <w:sz w:val="16"/>
                <w:szCs w:val="16"/>
              </w:rPr>
              <w:t xml:space="preserve"> is checked against the risk exposure location and method of placement reported for the risk </w:t>
            </w:r>
            <w:r w:rsidR="002E5E36">
              <w:rPr>
                <w:bCs/>
                <w:sz w:val="16"/>
                <w:szCs w:val="16"/>
              </w:rPr>
              <w:t>to identify any inconsistencies.</w:t>
            </w:r>
          </w:p>
          <w:p w14:paraId="376360D4" w14:textId="77777777" w:rsidR="002E5E36" w:rsidRPr="002E5E36" w:rsidRDefault="002E5E36" w:rsidP="008F0F0C">
            <w:pPr>
              <w:spacing w:after="0" w:line="240" w:lineRule="auto"/>
              <w:rPr>
                <w:bCs/>
                <w:sz w:val="16"/>
                <w:szCs w:val="16"/>
              </w:rPr>
            </w:pPr>
          </w:p>
        </w:tc>
      </w:tr>
    </w:tbl>
    <w:p w14:paraId="10D2365E" w14:textId="77777777" w:rsidR="00827459" w:rsidRDefault="00827459" w:rsidP="00F70498"/>
    <w:p w14:paraId="6B7C7A0E" w14:textId="77777777" w:rsidR="008F0F0C" w:rsidRDefault="008F0F0C" w:rsidP="00F70498"/>
    <w:tbl>
      <w:tblPr>
        <w:tblW w:w="9763" w:type="dxa"/>
        <w:tblInd w:w="198" w:type="dxa"/>
        <w:tblLayout w:type="fixed"/>
        <w:tblLook w:val="01E0" w:firstRow="1" w:lastRow="1" w:firstColumn="1" w:lastColumn="1" w:noHBand="0" w:noVBand="0"/>
      </w:tblPr>
      <w:tblGrid>
        <w:gridCol w:w="1526"/>
        <w:gridCol w:w="720"/>
        <w:gridCol w:w="7517"/>
      </w:tblGrid>
      <w:tr w:rsidR="00294B44" w:rsidRPr="008C34EA" w14:paraId="021E0969" w14:textId="77777777" w:rsidTr="00294B44">
        <w:trPr>
          <w:trHeight w:val="780"/>
        </w:trPr>
        <w:tc>
          <w:tcPr>
            <w:tcW w:w="1526" w:type="dxa"/>
          </w:tcPr>
          <w:p w14:paraId="216356FC" w14:textId="77777777" w:rsidR="00294B44" w:rsidRPr="00A042B3" w:rsidRDefault="00294B44" w:rsidP="00EE5651">
            <w:pPr>
              <w:rPr>
                <w:b/>
                <w:bCs/>
                <w:color w:val="993366"/>
                <w:sz w:val="16"/>
                <w:szCs w:val="16"/>
              </w:rPr>
            </w:pPr>
            <w:r w:rsidRPr="00A042B3">
              <w:rPr>
                <w:b/>
                <w:bCs/>
                <w:color w:val="993366"/>
                <w:sz w:val="16"/>
                <w:szCs w:val="16"/>
              </w:rPr>
              <w:t>Inception Date</w:t>
            </w:r>
          </w:p>
        </w:tc>
        <w:tc>
          <w:tcPr>
            <w:tcW w:w="720" w:type="dxa"/>
          </w:tcPr>
          <w:p w14:paraId="7B0CCA99" w14:textId="77777777" w:rsidR="00294B44" w:rsidRPr="00A042B3" w:rsidRDefault="008462C8" w:rsidP="008A6797">
            <w:pPr>
              <w:spacing w:after="0" w:line="240" w:lineRule="auto"/>
              <w:jc w:val="both"/>
            </w:pPr>
            <w:r>
              <w:pict w14:anchorId="15845A19">
                <v:shape id="_x0000_i1041" type="#_x0000_t75" style="width:24.3pt;height:19.45pt" o:allowoverlap="f">
                  <v:imagedata r:id="rId41" o:title=""/>
                </v:shape>
              </w:pict>
            </w:r>
          </w:p>
          <w:p w14:paraId="34C5539B" w14:textId="77777777" w:rsidR="00294B44" w:rsidRPr="00A042B3" w:rsidRDefault="00294B44" w:rsidP="008A6797">
            <w:pPr>
              <w:spacing w:after="0" w:line="240" w:lineRule="auto"/>
              <w:jc w:val="both"/>
            </w:pPr>
          </w:p>
          <w:p w14:paraId="11253D40" w14:textId="77777777" w:rsidR="00294B44" w:rsidRPr="00A042B3" w:rsidRDefault="00294B44" w:rsidP="008A6797">
            <w:pPr>
              <w:spacing w:after="0" w:line="240" w:lineRule="auto"/>
              <w:jc w:val="both"/>
            </w:pPr>
          </w:p>
          <w:p w14:paraId="5CAB6EDB" w14:textId="77777777" w:rsidR="00294B44" w:rsidRPr="00A042B3" w:rsidRDefault="00294B44" w:rsidP="008A6797">
            <w:pPr>
              <w:spacing w:after="0" w:line="240" w:lineRule="auto"/>
              <w:jc w:val="both"/>
            </w:pPr>
          </w:p>
          <w:p w14:paraId="37C8A0A6" w14:textId="77777777" w:rsidR="00294B44" w:rsidRPr="00A042B3" w:rsidRDefault="00294B44" w:rsidP="008A6797">
            <w:pPr>
              <w:spacing w:after="0" w:line="240" w:lineRule="auto"/>
              <w:jc w:val="both"/>
              <w:rPr>
                <w:b/>
                <w:sz w:val="16"/>
                <w:szCs w:val="16"/>
              </w:rPr>
            </w:pPr>
          </w:p>
        </w:tc>
        <w:tc>
          <w:tcPr>
            <w:tcW w:w="7517" w:type="dxa"/>
          </w:tcPr>
          <w:p w14:paraId="26C7D906" w14:textId="77777777" w:rsidR="00294B44" w:rsidRPr="00A042B3" w:rsidRDefault="00294B44" w:rsidP="00EE5651">
            <w:pPr>
              <w:spacing w:after="0" w:line="240" w:lineRule="auto"/>
              <w:rPr>
                <w:b/>
                <w:sz w:val="16"/>
                <w:szCs w:val="16"/>
              </w:rPr>
            </w:pPr>
            <w:r w:rsidRPr="00A042B3">
              <w:rPr>
                <w:b/>
                <w:sz w:val="16"/>
                <w:szCs w:val="16"/>
              </w:rPr>
              <w:t>Overview</w:t>
            </w:r>
          </w:p>
          <w:p w14:paraId="5BDD710D" w14:textId="77777777" w:rsidR="00294B44" w:rsidRDefault="00294B44" w:rsidP="00EE5651">
            <w:pPr>
              <w:numPr>
                <w:ilvl w:val="0"/>
                <w:numId w:val="12"/>
              </w:numPr>
              <w:spacing w:after="0" w:line="240" w:lineRule="auto"/>
              <w:rPr>
                <w:bCs/>
                <w:sz w:val="16"/>
                <w:szCs w:val="16"/>
              </w:rPr>
            </w:pPr>
            <w:r w:rsidRPr="00651AAA">
              <w:rPr>
                <w:bCs/>
                <w:sz w:val="16"/>
                <w:szCs w:val="16"/>
              </w:rPr>
              <w:t>The inception date of t</w:t>
            </w:r>
            <w:r w:rsidRPr="00A042B3">
              <w:rPr>
                <w:bCs/>
                <w:sz w:val="16"/>
                <w:szCs w:val="16"/>
              </w:rPr>
              <w:t>he risk/s.</w:t>
            </w:r>
          </w:p>
          <w:p w14:paraId="5946F090" w14:textId="77777777" w:rsidR="00294B44" w:rsidRDefault="00294B44" w:rsidP="00EE5651">
            <w:pPr>
              <w:spacing w:after="0" w:line="240" w:lineRule="auto"/>
              <w:rPr>
                <w:bCs/>
                <w:sz w:val="16"/>
                <w:szCs w:val="16"/>
              </w:rPr>
            </w:pPr>
          </w:p>
          <w:p w14:paraId="1187B349" w14:textId="77777777" w:rsidR="00294B44" w:rsidRPr="00651AAA" w:rsidRDefault="00294B44" w:rsidP="009963DF">
            <w:pPr>
              <w:numPr>
                <w:ilvl w:val="0"/>
                <w:numId w:val="12"/>
              </w:numPr>
              <w:spacing w:after="0" w:line="240" w:lineRule="auto"/>
              <w:rPr>
                <w:bCs/>
                <w:sz w:val="16"/>
                <w:szCs w:val="16"/>
              </w:rPr>
            </w:pPr>
            <w:r w:rsidRPr="00651AAA">
              <w:rPr>
                <w:bCs/>
                <w:sz w:val="16"/>
                <w:szCs w:val="16"/>
              </w:rPr>
              <w:t>The inception date is defined as the first date on which cover is provided for part or all of the day.</w:t>
            </w:r>
            <w:r>
              <w:rPr>
                <w:bCs/>
                <w:sz w:val="16"/>
                <w:szCs w:val="16"/>
              </w:rPr>
              <w:t xml:space="preserve"> </w:t>
            </w:r>
            <w:r w:rsidRPr="00651AAA">
              <w:rPr>
                <w:bCs/>
                <w:sz w:val="16"/>
                <w:szCs w:val="16"/>
              </w:rPr>
              <w:t>It is defined in this way to ensure that:</w:t>
            </w:r>
          </w:p>
          <w:p w14:paraId="1DF5AB5F" w14:textId="77777777" w:rsidR="00294B44" w:rsidRPr="005B130A" w:rsidRDefault="00294B44" w:rsidP="009963DF">
            <w:pPr>
              <w:numPr>
                <w:ilvl w:val="1"/>
                <w:numId w:val="8"/>
              </w:numPr>
              <w:tabs>
                <w:tab w:val="clear" w:pos="1440"/>
                <w:tab w:val="num" w:pos="793"/>
              </w:tabs>
              <w:spacing w:after="0" w:line="240" w:lineRule="auto"/>
              <w:ind w:left="792" w:hanging="432"/>
              <w:rPr>
                <w:rFonts w:cs="Arial"/>
                <w:sz w:val="16"/>
                <w:szCs w:val="16"/>
              </w:rPr>
            </w:pPr>
            <w:r>
              <w:rPr>
                <w:rFonts w:cs="Arial"/>
                <w:sz w:val="16"/>
                <w:szCs w:val="16"/>
              </w:rPr>
              <w:t>a</w:t>
            </w:r>
            <w:r w:rsidRPr="005B130A">
              <w:rPr>
                <w:rFonts w:cs="Arial"/>
                <w:sz w:val="16"/>
                <w:szCs w:val="16"/>
              </w:rPr>
              <w:t xml:space="preserve">ll </w:t>
            </w:r>
            <w:r>
              <w:rPr>
                <w:rFonts w:cs="Arial"/>
                <w:sz w:val="16"/>
                <w:szCs w:val="16"/>
              </w:rPr>
              <w:t>managing agent</w:t>
            </w:r>
            <w:r w:rsidRPr="005B130A">
              <w:rPr>
                <w:rFonts w:cs="Arial"/>
                <w:sz w:val="16"/>
                <w:szCs w:val="16"/>
              </w:rPr>
              <w:t xml:space="preserve">s report </w:t>
            </w:r>
            <w:r>
              <w:rPr>
                <w:rFonts w:cs="Arial"/>
                <w:sz w:val="16"/>
                <w:szCs w:val="16"/>
              </w:rPr>
              <w:t>inception</w:t>
            </w:r>
            <w:r w:rsidRPr="005B130A">
              <w:rPr>
                <w:rFonts w:cs="Arial"/>
                <w:sz w:val="16"/>
                <w:szCs w:val="16"/>
              </w:rPr>
              <w:t xml:space="preserve"> date</w:t>
            </w:r>
            <w:r>
              <w:rPr>
                <w:rFonts w:cs="Arial"/>
                <w:sz w:val="16"/>
                <w:szCs w:val="16"/>
              </w:rPr>
              <w:t>s</w:t>
            </w:r>
            <w:r w:rsidRPr="005B130A">
              <w:rPr>
                <w:rFonts w:cs="Arial"/>
                <w:sz w:val="16"/>
                <w:szCs w:val="16"/>
              </w:rPr>
              <w:t xml:space="preserve"> in a consistent manner</w:t>
            </w:r>
          </w:p>
          <w:p w14:paraId="74BC29A9" w14:textId="77777777" w:rsidR="00294B44" w:rsidRPr="005B130A" w:rsidRDefault="00294B44" w:rsidP="009963DF">
            <w:pPr>
              <w:numPr>
                <w:ilvl w:val="1"/>
                <w:numId w:val="8"/>
              </w:numPr>
              <w:tabs>
                <w:tab w:val="clear" w:pos="1440"/>
                <w:tab w:val="num" w:pos="793"/>
              </w:tabs>
              <w:spacing w:after="0" w:line="240" w:lineRule="auto"/>
              <w:ind w:left="792" w:hanging="432"/>
              <w:rPr>
                <w:rFonts w:cs="Arial"/>
                <w:sz w:val="16"/>
                <w:szCs w:val="16"/>
              </w:rPr>
            </w:pPr>
            <w:r>
              <w:rPr>
                <w:rFonts w:cs="Arial"/>
                <w:sz w:val="16"/>
                <w:szCs w:val="16"/>
              </w:rPr>
              <w:t>t</w:t>
            </w:r>
            <w:r w:rsidRPr="005B130A">
              <w:rPr>
                <w:rFonts w:cs="Arial"/>
                <w:sz w:val="16"/>
                <w:szCs w:val="16"/>
              </w:rPr>
              <w:t>here is a correspondence between the inception date of renewed contracts and the expiry date of non-renewed contracts</w:t>
            </w:r>
            <w:r>
              <w:rPr>
                <w:rFonts w:cs="Arial"/>
                <w:sz w:val="16"/>
                <w:szCs w:val="16"/>
              </w:rPr>
              <w:t>, which</w:t>
            </w:r>
            <w:r w:rsidRPr="005B130A">
              <w:rPr>
                <w:rFonts w:cs="Arial"/>
                <w:sz w:val="16"/>
                <w:szCs w:val="16"/>
              </w:rPr>
              <w:t xml:space="preserve"> helps Lloyd’s to monitor lapse rates accurately.</w:t>
            </w:r>
          </w:p>
          <w:p w14:paraId="7197238A" w14:textId="77777777" w:rsidR="00294B44" w:rsidRPr="00A042B3" w:rsidRDefault="00294B44" w:rsidP="00EE5651">
            <w:pPr>
              <w:spacing w:after="0" w:line="240" w:lineRule="auto"/>
              <w:rPr>
                <w:sz w:val="16"/>
                <w:szCs w:val="16"/>
              </w:rPr>
            </w:pPr>
          </w:p>
          <w:p w14:paraId="4E3B5BBE" w14:textId="77777777" w:rsidR="00294B44" w:rsidRPr="00A042B3" w:rsidRDefault="00294B44" w:rsidP="00EE5651">
            <w:pPr>
              <w:spacing w:after="0" w:line="240" w:lineRule="auto"/>
              <w:rPr>
                <w:b/>
                <w:bCs/>
                <w:sz w:val="16"/>
                <w:szCs w:val="16"/>
              </w:rPr>
            </w:pPr>
            <w:r w:rsidRPr="00A042B3">
              <w:rPr>
                <w:b/>
                <w:bCs/>
                <w:sz w:val="16"/>
                <w:szCs w:val="16"/>
              </w:rPr>
              <w:t>Purpose</w:t>
            </w:r>
          </w:p>
          <w:p w14:paraId="563B768B" w14:textId="77777777" w:rsidR="00294B44" w:rsidRPr="009963DF" w:rsidRDefault="00294B44" w:rsidP="00EE5651">
            <w:pPr>
              <w:spacing w:after="0" w:line="240" w:lineRule="auto"/>
              <w:rPr>
                <w:sz w:val="16"/>
                <w:szCs w:val="16"/>
              </w:rPr>
            </w:pPr>
            <w:r w:rsidRPr="009963DF">
              <w:rPr>
                <w:sz w:val="16"/>
                <w:szCs w:val="16"/>
              </w:rPr>
              <w:t>Used by Lloyd’s to group together new and renewed risks for analysis by date of inception.</w:t>
            </w:r>
          </w:p>
          <w:p w14:paraId="423F8943" w14:textId="77777777" w:rsidR="00294B44" w:rsidRPr="00A042B3" w:rsidRDefault="00294B44" w:rsidP="00EE5651">
            <w:pPr>
              <w:spacing w:after="0" w:line="240" w:lineRule="auto"/>
              <w:rPr>
                <w:b/>
                <w:sz w:val="16"/>
                <w:szCs w:val="16"/>
              </w:rPr>
            </w:pPr>
          </w:p>
          <w:p w14:paraId="1A81B638" w14:textId="77777777" w:rsidR="00294B44" w:rsidRPr="00A042B3" w:rsidRDefault="00294B44" w:rsidP="00EE5651">
            <w:pPr>
              <w:spacing w:after="0" w:line="240" w:lineRule="auto"/>
              <w:rPr>
                <w:b/>
                <w:sz w:val="16"/>
                <w:szCs w:val="16"/>
              </w:rPr>
            </w:pPr>
            <w:r w:rsidRPr="00A042B3">
              <w:rPr>
                <w:b/>
                <w:sz w:val="16"/>
                <w:szCs w:val="16"/>
              </w:rPr>
              <w:t>Format</w:t>
            </w:r>
          </w:p>
          <w:p w14:paraId="7D3844E0" w14:textId="77777777" w:rsidR="00294B44" w:rsidRPr="003963EC" w:rsidRDefault="00294B44" w:rsidP="00EE5651">
            <w:pPr>
              <w:spacing w:after="0" w:line="240" w:lineRule="auto"/>
              <w:rPr>
                <w:sz w:val="16"/>
                <w:szCs w:val="16"/>
              </w:rPr>
            </w:pPr>
            <w:r w:rsidRPr="003963EC">
              <w:rPr>
                <w:sz w:val="16"/>
                <w:szCs w:val="16"/>
              </w:rPr>
              <w:t xml:space="preserve">All dates must be supplied in </w:t>
            </w:r>
            <w:r w:rsidR="002752BB">
              <w:rPr>
                <w:sz w:val="16"/>
                <w:szCs w:val="16"/>
              </w:rPr>
              <w:t>the following format</w:t>
            </w:r>
            <w:r w:rsidRPr="003963EC">
              <w:rPr>
                <w:sz w:val="16"/>
                <w:szCs w:val="16"/>
              </w:rPr>
              <w:t>:</w:t>
            </w:r>
          </w:p>
          <w:p w14:paraId="72B750F7" w14:textId="77777777" w:rsidR="00294B44" w:rsidRPr="003963EC" w:rsidRDefault="00294B44" w:rsidP="0044524C">
            <w:pPr>
              <w:numPr>
                <w:ilvl w:val="0"/>
                <w:numId w:val="12"/>
              </w:numPr>
              <w:spacing w:after="0" w:line="240" w:lineRule="auto"/>
              <w:rPr>
                <w:bCs/>
                <w:sz w:val="16"/>
                <w:szCs w:val="16"/>
              </w:rPr>
            </w:pPr>
            <w:r w:rsidRPr="003963EC">
              <w:rPr>
                <w:bCs/>
                <w:sz w:val="16"/>
                <w:szCs w:val="16"/>
              </w:rPr>
              <w:t>YYYY-MM-DD</w:t>
            </w:r>
          </w:p>
          <w:p w14:paraId="7DA9FCDA" w14:textId="77777777" w:rsidR="00294B44" w:rsidRPr="00A042B3" w:rsidRDefault="00294B44" w:rsidP="00EE5651">
            <w:pPr>
              <w:spacing w:after="0" w:line="240" w:lineRule="auto"/>
              <w:rPr>
                <w:bCs/>
                <w:sz w:val="16"/>
                <w:szCs w:val="16"/>
              </w:rPr>
            </w:pPr>
          </w:p>
          <w:p w14:paraId="7D563166" w14:textId="77777777" w:rsidR="00294B44" w:rsidRPr="00A042B3" w:rsidRDefault="00294B44" w:rsidP="00EE5651">
            <w:pPr>
              <w:spacing w:after="0" w:line="240" w:lineRule="auto"/>
              <w:rPr>
                <w:b/>
                <w:bCs/>
                <w:sz w:val="16"/>
                <w:szCs w:val="16"/>
              </w:rPr>
            </w:pPr>
            <w:r w:rsidRPr="00A042B3">
              <w:rPr>
                <w:b/>
                <w:bCs/>
                <w:sz w:val="16"/>
                <w:szCs w:val="16"/>
              </w:rPr>
              <w:t>Mandatory/Optional</w:t>
            </w:r>
          </w:p>
          <w:p w14:paraId="6EB22025" w14:textId="77777777" w:rsidR="00294B44" w:rsidRPr="00A042B3" w:rsidRDefault="00294B44" w:rsidP="00EE5651">
            <w:pPr>
              <w:spacing w:after="0" w:line="240" w:lineRule="auto"/>
              <w:rPr>
                <w:bCs/>
                <w:sz w:val="16"/>
                <w:szCs w:val="16"/>
              </w:rPr>
            </w:pPr>
            <w:r w:rsidRPr="00A042B3">
              <w:rPr>
                <w:bCs/>
                <w:sz w:val="16"/>
                <w:szCs w:val="16"/>
              </w:rPr>
              <w:t>This field is mandatory.</w:t>
            </w:r>
          </w:p>
          <w:p w14:paraId="428822A7" w14:textId="77777777" w:rsidR="00294B44" w:rsidRPr="00A042B3" w:rsidRDefault="00294B44" w:rsidP="00EE5651">
            <w:pPr>
              <w:spacing w:after="0" w:line="240" w:lineRule="auto"/>
              <w:rPr>
                <w:bCs/>
                <w:sz w:val="16"/>
                <w:szCs w:val="16"/>
              </w:rPr>
            </w:pPr>
          </w:p>
          <w:p w14:paraId="7BA63A34" w14:textId="77777777" w:rsidR="00294B44" w:rsidRDefault="00294B44" w:rsidP="00EE5651">
            <w:pPr>
              <w:spacing w:after="0" w:line="240" w:lineRule="auto"/>
              <w:rPr>
                <w:b/>
                <w:bCs/>
                <w:sz w:val="16"/>
                <w:szCs w:val="16"/>
              </w:rPr>
            </w:pPr>
            <w:r w:rsidRPr="00A042B3">
              <w:rPr>
                <w:b/>
                <w:bCs/>
                <w:sz w:val="16"/>
                <w:szCs w:val="16"/>
              </w:rPr>
              <w:t>Further details and examples</w:t>
            </w:r>
          </w:p>
          <w:p w14:paraId="3313DF6B" w14:textId="77777777" w:rsidR="00294B44" w:rsidRDefault="00294B44" w:rsidP="00AC6B93">
            <w:pPr>
              <w:numPr>
                <w:ilvl w:val="0"/>
                <w:numId w:val="12"/>
              </w:numPr>
              <w:spacing w:after="0" w:line="240" w:lineRule="auto"/>
              <w:rPr>
                <w:bCs/>
                <w:sz w:val="16"/>
                <w:szCs w:val="16"/>
              </w:rPr>
            </w:pPr>
            <w:r>
              <w:rPr>
                <w:b/>
                <w:bCs/>
                <w:sz w:val="16"/>
                <w:szCs w:val="16"/>
              </w:rPr>
              <w:t>R</w:t>
            </w:r>
            <w:r w:rsidRPr="00651AAA">
              <w:rPr>
                <w:b/>
                <w:bCs/>
                <w:sz w:val="16"/>
                <w:szCs w:val="16"/>
              </w:rPr>
              <w:t>enewed risks:</w:t>
            </w:r>
            <w:r>
              <w:rPr>
                <w:bCs/>
                <w:sz w:val="16"/>
                <w:szCs w:val="16"/>
              </w:rPr>
              <w:t xml:space="preserve"> The inception date reported is generally equal to or later than the expiry date that was reported for the new or renewed risk that is being renewed.</w:t>
            </w:r>
          </w:p>
          <w:p w14:paraId="1C6ECF89" w14:textId="77777777" w:rsidR="00294B44" w:rsidRPr="00EA70AC" w:rsidRDefault="00294B44" w:rsidP="00AC6B93">
            <w:pPr>
              <w:spacing w:after="0" w:line="240" w:lineRule="auto"/>
              <w:rPr>
                <w:bCs/>
                <w:sz w:val="16"/>
                <w:szCs w:val="16"/>
              </w:rPr>
            </w:pPr>
          </w:p>
          <w:p w14:paraId="621C6F11" w14:textId="77777777" w:rsidR="00294B44" w:rsidRPr="00EA70AC" w:rsidRDefault="00294B44" w:rsidP="00795EB2">
            <w:pPr>
              <w:numPr>
                <w:ilvl w:val="0"/>
                <w:numId w:val="12"/>
              </w:numPr>
              <w:spacing w:after="0" w:line="240" w:lineRule="auto"/>
              <w:rPr>
                <w:bCs/>
                <w:sz w:val="16"/>
                <w:szCs w:val="16"/>
              </w:rPr>
            </w:pPr>
            <w:r>
              <w:rPr>
                <w:b/>
                <w:bCs/>
                <w:sz w:val="16"/>
                <w:szCs w:val="16"/>
              </w:rPr>
              <w:t>N</w:t>
            </w:r>
            <w:r w:rsidRPr="00651AAA">
              <w:rPr>
                <w:b/>
                <w:bCs/>
                <w:sz w:val="16"/>
                <w:szCs w:val="16"/>
              </w:rPr>
              <w:t>ot renewed risks:</w:t>
            </w:r>
            <w:r>
              <w:rPr>
                <w:bCs/>
                <w:sz w:val="16"/>
                <w:szCs w:val="16"/>
              </w:rPr>
              <w:t xml:space="preserve"> Report the inception date that was originally reported for the new or renewed risk that has not renewed.</w:t>
            </w:r>
          </w:p>
          <w:p w14:paraId="77DDD722" w14:textId="77777777" w:rsidR="00294B44" w:rsidRPr="00A042B3" w:rsidRDefault="00294B44" w:rsidP="00EE5651">
            <w:pPr>
              <w:spacing w:after="0" w:line="240" w:lineRule="auto"/>
              <w:rPr>
                <w:b/>
                <w:bCs/>
                <w:sz w:val="16"/>
                <w:szCs w:val="16"/>
              </w:rPr>
            </w:pPr>
          </w:p>
          <w:p w14:paraId="14932C24" w14:textId="77777777" w:rsidR="00294B44" w:rsidRPr="00A042B3" w:rsidRDefault="00294B44" w:rsidP="00EE5651">
            <w:pPr>
              <w:numPr>
                <w:ilvl w:val="0"/>
                <w:numId w:val="12"/>
              </w:numPr>
              <w:spacing w:after="0" w:line="240" w:lineRule="auto"/>
              <w:rPr>
                <w:bCs/>
                <w:sz w:val="16"/>
                <w:szCs w:val="16"/>
              </w:rPr>
            </w:pPr>
            <w:r w:rsidRPr="0093170A">
              <w:rPr>
                <w:b/>
                <w:bCs/>
                <w:sz w:val="16"/>
                <w:szCs w:val="16"/>
              </w:rPr>
              <w:t xml:space="preserve">Binding authority </w:t>
            </w:r>
            <w:r>
              <w:rPr>
                <w:b/>
                <w:bCs/>
                <w:sz w:val="16"/>
                <w:szCs w:val="16"/>
              </w:rPr>
              <w:t xml:space="preserve">and </w:t>
            </w:r>
            <w:proofErr w:type="spellStart"/>
            <w:r>
              <w:rPr>
                <w:b/>
                <w:bCs/>
                <w:sz w:val="16"/>
                <w:szCs w:val="16"/>
              </w:rPr>
              <w:t>lineslip</w:t>
            </w:r>
            <w:proofErr w:type="spellEnd"/>
            <w:r>
              <w:rPr>
                <w:b/>
                <w:bCs/>
                <w:sz w:val="16"/>
                <w:szCs w:val="16"/>
              </w:rPr>
              <w:t xml:space="preserve"> </w:t>
            </w:r>
            <w:bookmarkStart w:id="5515" w:name="OLE_LINK63"/>
            <w:bookmarkStart w:id="5516" w:name="OLE_LINK64"/>
            <w:r w:rsidRPr="0093170A">
              <w:rPr>
                <w:b/>
                <w:bCs/>
                <w:sz w:val="16"/>
                <w:szCs w:val="16"/>
              </w:rPr>
              <w:t>contract</w:t>
            </w:r>
            <w:r>
              <w:rPr>
                <w:b/>
                <w:bCs/>
                <w:sz w:val="16"/>
                <w:szCs w:val="16"/>
              </w:rPr>
              <w:t xml:space="preserve"> risk</w:t>
            </w:r>
            <w:r w:rsidRPr="0093170A">
              <w:rPr>
                <w:b/>
                <w:bCs/>
                <w:sz w:val="16"/>
                <w:szCs w:val="16"/>
              </w:rPr>
              <w:t>s:</w:t>
            </w:r>
            <w:r>
              <w:rPr>
                <w:bCs/>
                <w:sz w:val="16"/>
                <w:szCs w:val="16"/>
              </w:rPr>
              <w:t xml:space="preserve"> </w:t>
            </w:r>
            <w:r w:rsidRPr="00A042B3">
              <w:rPr>
                <w:bCs/>
                <w:sz w:val="16"/>
                <w:szCs w:val="16"/>
              </w:rPr>
              <w:t xml:space="preserve">For </w:t>
            </w:r>
            <w:r>
              <w:rPr>
                <w:bCs/>
                <w:sz w:val="16"/>
                <w:szCs w:val="16"/>
              </w:rPr>
              <w:t xml:space="preserve">risks relating to </w:t>
            </w:r>
            <w:bookmarkEnd w:id="5515"/>
            <w:bookmarkEnd w:id="5516"/>
            <w:r>
              <w:rPr>
                <w:bCs/>
                <w:sz w:val="16"/>
                <w:szCs w:val="16"/>
              </w:rPr>
              <w:t xml:space="preserve">binding authority and </w:t>
            </w:r>
            <w:proofErr w:type="spellStart"/>
            <w:r>
              <w:rPr>
                <w:bCs/>
                <w:sz w:val="16"/>
                <w:szCs w:val="16"/>
              </w:rPr>
              <w:t>lineslip</w:t>
            </w:r>
            <w:proofErr w:type="spellEnd"/>
            <w:r>
              <w:rPr>
                <w:bCs/>
                <w:sz w:val="16"/>
                <w:szCs w:val="16"/>
              </w:rPr>
              <w:t xml:space="preserve"> contracts</w:t>
            </w:r>
            <w:r w:rsidRPr="00A042B3">
              <w:rPr>
                <w:bCs/>
                <w:sz w:val="16"/>
                <w:szCs w:val="16"/>
              </w:rPr>
              <w:t xml:space="preserve">, </w:t>
            </w:r>
            <w:r>
              <w:rPr>
                <w:bCs/>
                <w:sz w:val="16"/>
                <w:szCs w:val="16"/>
              </w:rPr>
              <w:t>report:</w:t>
            </w:r>
          </w:p>
          <w:p w14:paraId="6D110D0F" w14:textId="77777777" w:rsidR="00294B44" w:rsidRPr="00A02DF4" w:rsidRDefault="00AF49A0" w:rsidP="0044524C">
            <w:pPr>
              <w:numPr>
                <w:ilvl w:val="1"/>
                <w:numId w:val="8"/>
              </w:numPr>
              <w:tabs>
                <w:tab w:val="clear" w:pos="1440"/>
                <w:tab w:val="num" w:pos="793"/>
              </w:tabs>
              <w:spacing w:after="0" w:line="240" w:lineRule="auto"/>
              <w:ind w:left="792" w:hanging="432"/>
              <w:rPr>
                <w:rFonts w:cs="Arial"/>
                <w:sz w:val="16"/>
                <w:szCs w:val="16"/>
              </w:rPr>
            </w:pPr>
            <w:r>
              <w:rPr>
                <w:rFonts w:cs="Arial"/>
                <w:sz w:val="16"/>
                <w:szCs w:val="16"/>
              </w:rPr>
              <w:t>T</w:t>
            </w:r>
            <w:r w:rsidR="00294B44" w:rsidRPr="00A02DF4">
              <w:rPr>
                <w:rFonts w:cs="Arial"/>
                <w:sz w:val="16"/>
                <w:szCs w:val="16"/>
              </w:rPr>
              <w:t xml:space="preserve">he </w:t>
            </w:r>
            <w:r w:rsidR="00294B44" w:rsidRPr="00A042B3">
              <w:rPr>
                <w:bCs/>
                <w:sz w:val="16"/>
                <w:szCs w:val="16"/>
              </w:rPr>
              <w:t xml:space="preserve">inception date </w:t>
            </w:r>
            <w:r w:rsidR="00294B44">
              <w:rPr>
                <w:rFonts w:cs="Arial"/>
                <w:sz w:val="16"/>
                <w:szCs w:val="16"/>
              </w:rPr>
              <w:t>of</w:t>
            </w:r>
            <w:r w:rsidR="00294B44" w:rsidRPr="00A02DF4">
              <w:rPr>
                <w:rFonts w:cs="Arial"/>
                <w:sz w:val="16"/>
                <w:szCs w:val="16"/>
              </w:rPr>
              <w:t xml:space="preserve"> the binding authority </w:t>
            </w:r>
            <w:r w:rsidR="00294B44">
              <w:rPr>
                <w:rFonts w:cs="Arial"/>
                <w:sz w:val="16"/>
                <w:szCs w:val="16"/>
              </w:rPr>
              <w:t xml:space="preserve">or </w:t>
            </w:r>
            <w:proofErr w:type="spellStart"/>
            <w:r w:rsidR="00294B44">
              <w:rPr>
                <w:rFonts w:cs="Arial"/>
                <w:sz w:val="16"/>
                <w:szCs w:val="16"/>
              </w:rPr>
              <w:t>lineslip</w:t>
            </w:r>
            <w:proofErr w:type="spellEnd"/>
            <w:r w:rsidR="00294B44">
              <w:rPr>
                <w:rFonts w:cs="Arial"/>
                <w:sz w:val="16"/>
                <w:szCs w:val="16"/>
              </w:rPr>
              <w:t xml:space="preserve"> contract for the ‘facility’ records</w:t>
            </w:r>
            <w:r w:rsidR="00294B44" w:rsidRPr="00A02DF4">
              <w:rPr>
                <w:rFonts w:cs="Arial"/>
                <w:sz w:val="16"/>
                <w:szCs w:val="16"/>
              </w:rPr>
              <w:t xml:space="preserve">, </w:t>
            </w:r>
            <w:r w:rsidR="00294B44">
              <w:rPr>
                <w:rFonts w:cs="Arial"/>
                <w:sz w:val="16"/>
                <w:szCs w:val="16"/>
              </w:rPr>
              <w:t>and</w:t>
            </w:r>
          </w:p>
          <w:p w14:paraId="422EEA31" w14:textId="77777777" w:rsidR="00294B44" w:rsidRPr="00A02DF4" w:rsidRDefault="00AF49A0" w:rsidP="0044524C">
            <w:pPr>
              <w:numPr>
                <w:ilvl w:val="1"/>
                <w:numId w:val="8"/>
              </w:numPr>
              <w:tabs>
                <w:tab w:val="clear" w:pos="1440"/>
                <w:tab w:val="num" w:pos="793"/>
              </w:tabs>
              <w:spacing w:after="0" w:line="240" w:lineRule="auto"/>
              <w:ind w:left="792" w:hanging="432"/>
              <w:rPr>
                <w:rFonts w:cs="Arial"/>
                <w:sz w:val="16"/>
                <w:szCs w:val="16"/>
              </w:rPr>
            </w:pPr>
            <w:r w:rsidRPr="00A02DF4">
              <w:rPr>
                <w:rFonts w:cs="Arial"/>
                <w:sz w:val="16"/>
                <w:szCs w:val="16"/>
              </w:rPr>
              <w:t>The</w:t>
            </w:r>
            <w:r w:rsidR="00294B44" w:rsidRPr="00A02DF4">
              <w:rPr>
                <w:rFonts w:cs="Arial"/>
                <w:sz w:val="16"/>
                <w:szCs w:val="16"/>
              </w:rPr>
              <w:t xml:space="preserve"> </w:t>
            </w:r>
            <w:r w:rsidR="00294B44" w:rsidRPr="00A042B3">
              <w:rPr>
                <w:bCs/>
                <w:sz w:val="16"/>
                <w:szCs w:val="16"/>
              </w:rPr>
              <w:t xml:space="preserve">inception date </w:t>
            </w:r>
            <w:r w:rsidR="00294B44">
              <w:rPr>
                <w:bCs/>
                <w:sz w:val="16"/>
                <w:szCs w:val="16"/>
              </w:rPr>
              <w:t xml:space="preserve">of the declaration </w:t>
            </w:r>
            <w:r w:rsidR="00294B44" w:rsidRPr="00A02DF4">
              <w:rPr>
                <w:rFonts w:cs="Arial"/>
                <w:sz w:val="16"/>
                <w:szCs w:val="16"/>
              </w:rPr>
              <w:t xml:space="preserve">for </w:t>
            </w:r>
            <w:r w:rsidR="00294B44">
              <w:rPr>
                <w:rFonts w:cs="Arial"/>
                <w:sz w:val="16"/>
                <w:szCs w:val="16"/>
              </w:rPr>
              <w:t>the declaration records</w:t>
            </w:r>
            <w:r w:rsidR="00294B44" w:rsidRPr="00A02DF4">
              <w:rPr>
                <w:rFonts w:cs="Arial"/>
                <w:sz w:val="16"/>
                <w:szCs w:val="16"/>
              </w:rPr>
              <w:t>.</w:t>
            </w:r>
          </w:p>
          <w:p w14:paraId="1CDB2974" w14:textId="77777777" w:rsidR="00294B44" w:rsidRDefault="00294B44" w:rsidP="00632907">
            <w:pPr>
              <w:spacing w:after="0" w:line="240" w:lineRule="auto"/>
              <w:rPr>
                <w:bCs/>
                <w:sz w:val="16"/>
                <w:szCs w:val="16"/>
              </w:rPr>
            </w:pPr>
          </w:p>
          <w:p w14:paraId="1ED1FDD7" w14:textId="77777777" w:rsidR="00294B44" w:rsidRPr="00A042B3" w:rsidRDefault="00294B44" w:rsidP="00EE5651">
            <w:pPr>
              <w:numPr>
                <w:ilvl w:val="0"/>
                <w:numId w:val="12"/>
              </w:numPr>
              <w:spacing w:after="0" w:line="240" w:lineRule="auto"/>
              <w:rPr>
                <w:bCs/>
                <w:sz w:val="16"/>
                <w:szCs w:val="16"/>
              </w:rPr>
            </w:pPr>
            <w:r w:rsidRPr="0093170A">
              <w:rPr>
                <w:b/>
                <w:bCs/>
                <w:sz w:val="16"/>
                <w:szCs w:val="16"/>
              </w:rPr>
              <w:t>Aggregated risks:</w:t>
            </w:r>
            <w:r>
              <w:rPr>
                <w:bCs/>
                <w:sz w:val="16"/>
                <w:szCs w:val="16"/>
              </w:rPr>
              <w:t xml:space="preserve"> </w:t>
            </w:r>
            <w:r w:rsidRPr="00A042B3">
              <w:rPr>
                <w:bCs/>
                <w:sz w:val="16"/>
                <w:szCs w:val="16"/>
              </w:rPr>
              <w:t xml:space="preserve">For aggregated risks, </w:t>
            </w:r>
            <w:r>
              <w:rPr>
                <w:bCs/>
                <w:sz w:val="16"/>
                <w:szCs w:val="16"/>
              </w:rPr>
              <w:t>report</w:t>
            </w:r>
            <w:r w:rsidRPr="00A042B3">
              <w:rPr>
                <w:bCs/>
                <w:sz w:val="16"/>
                <w:szCs w:val="16"/>
              </w:rPr>
              <w:t xml:space="preserve"> the earliest inception date from the set of risks.</w:t>
            </w:r>
          </w:p>
          <w:p w14:paraId="7903EB82" w14:textId="77777777" w:rsidR="00294B44" w:rsidRPr="00A042B3" w:rsidRDefault="00294B44" w:rsidP="00943A8F">
            <w:pPr>
              <w:spacing w:after="0" w:line="240" w:lineRule="auto"/>
              <w:rPr>
                <w:bCs/>
                <w:sz w:val="16"/>
                <w:szCs w:val="16"/>
              </w:rPr>
            </w:pPr>
          </w:p>
          <w:p w14:paraId="266EC23B" w14:textId="77777777" w:rsidR="00294B44" w:rsidRPr="00C23EA3" w:rsidRDefault="00294B44" w:rsidP="00EE5651">
            <w:pPr>
              <w:numPr>
                <w:ilvl w:val="0"/>
                <w:numId w:val="12"/>
              </w:numPr>
              <w:spacing w:after="0" w:line="240" w:lineRule="auto"/>
              <w:rPr>
                <w:bCs/>
                <w:sz w:val="16"/>
                <w:szCs w:val="16"/>
              </w:rPr>
            </w:pPr>
            <w:r w:rsidRPr="0093170A">
              <w:rPr>
                <w:b/>
                <w:bCs/>
                <w:sz w:val="16"/>
                <w:szCs w:val="16"/>
              </w:rPr>
              <w:t>Multi-year risk</w:t>
            </w:r>
            <w:r w:rsidRPr="000F43DF">
              <w:rPr>
                <w:b/>
                <w:bCs/>
                <w:sz w:val="16"/>
                <w:szCs w:val="16"/>
              </w:rPr>
              <w:t>s:</w:t>
            </w:r>
            <w:r>
              <w:rPr>
                <w:bCs/>
                <w:sz w:val="16"/>
                <w:szCs w:val="16"/>
              </w:rPr>
              <w:t xml:space="preserve"> </w:t>
            </w:r>
            <w:r w:rsidRPr="00A042B3">
              <w:rPr>
                <w:bCs/>
                <w:sz w:val="16"/>
                <w:szCs w:val="16"/>
              </w:rPr>
              <w:t xml:space="preserve">For multi-year risks, refer to the advice given in </w:t>
            </w:r>
            <w:hyperlink w:anchor="_Multi-year_policies" w:history="1">
              <w:r w:rsidRPr="00863BC8">
                <w:rPr>
                  <w:rStyle w:val="Hyperlink"/>
                  <w:bCs/>
                  <w:sz w:val="16"/>
                  <w:szCs w:val="16"/>
                </w:rPr>
                <w:t>sub</w:t>
              </w:r>
              <w:r>
                <w:rPr>
                  <w:rStyle w:val="Hyperlink"/>
                  <w:bCs/>
                  <w:sz w:val="16"/>
                  <w:szCs w:val="16"/>
                </w:rPr>
                <w:t>section 3.28</w:t>
              </w:r>
            </w:hyperlink>
            <w:r w:rsidRPr="00A042B3">
              <w:rPr>
                <w:bCs/>
                <w:sz w:val="16"/>
                <w:szCs w:val="16"/>
              </w:rPr>
              <w:t xml:space="preserve"> </w:t>
            </w:r>
            <w:r>
              <w:rPr>
                <w:bCs/>
                <w:sz w:val="16"/>
                <w:szCs w:val="16"/>
              </w:rPr>
              <w:t xml:space="preserve">and </w:t>
            </w:r>
            <w:hyperlink w:anchor="_Example_–_Multi-year" w:history="1">
              <w:r w:rsidRPr="00863BC8">
                <w:rPr>
                  <w:rStyle w:val="Hyperlink"/>
                  <w:bCs/>
                  <w:sz w:val="16"/>
                  <w:szCs w:val="16"/>
                </w:rPr>
                <w:t>section 12</w:t>
              </w:r>
            </w:hyperlink>
            <w:r>
              <w:rPr>
                <w:bCs/>
                <w:sz w:val="16"/>
                <w:szCs w:val="16"/>
              </w:rPr>
              <w:t xml:space="preserve"> </w:t>
            </w:r>
            <w:r w:rsidRPr="00A042B3">
              <w:rPr>
                <w:bCs/>
                <w:sz w:val="16"/>
                <w:szCs w:val="16"/>
              </w:rPr>
              <w:t xml:space="preserve">of </w:t>
            </w:r>
            <w:r>
              <w:rPr>
                <w:bCs/>
                <w:sz w:val="16"/>
                <w:szCs w:val="16"/>
              </w:rPr>
              <w:t>these instructions</w:t>
            </w:r>
            <w:r w:rsidRPr="00A042B3">
              <w:rPr>
                <w:bCs/>
                <w:sz w:val="16"/>
                <w:szCs w:val="16"/>
              </w:rPr>
              <w:t>.</w:t>
            </w:r>
          </w:p>
        </w:tc>
      </w:tr>
    </w:tbl>
    <w:p w14:paraId="555BA88E" w14:textId="77777777" w:rsidR="00663031" w:rsidRPr="00A27A72" w:rsidRDefault="00663031" w:rsidP="00A27A72">
      <w:pPr>
        <w:pageBreakBefore/>
        <w:spacing w:after="0" w:line="240" w:lineRule="auto"/>
        <w:rPr>
          <w:rFonts w:cs="Arial"/>
          <w:sz w:val="20"/>
        </w:rPr>
      </w:pPr>
    </w:p>
    <w:tbl>
      <w:tblPr>
        <w:tblW w:w="4901" w:type="pct"/>
        <w:tblInd w:w="198" w:type="dxa"/>
        <w:tblLayout w:type="fixed"/>
        <w:tblLook w:val="01E0" w:firstRow="1" w:lastRow="1" w:firstColumn="1" w:lastColumn="1" w:noHBand="0" w:noVBand="0"/>
      </w:tblPr>
      <w:tblGrid>
        <w:gridCol w:w="1529"/>
        <w:gridCol w:w="719"/>
        <w:gridCol w:w="7518"/>
      </w:tblGrid>
      <w:tr w:rsidR="00827459" w:rsidRPr="008C34EA" w14:paraId="45E265FF" w14:textId="77777777">
        <w:trPr>
          <w:trHeight w:val="1333"/>
        </w:trPr>
        <w:tc>
          <w:tcPr>
            <w:tcW w:w="783" w:type="pct"/>
          </w:tcPr>
          <w:p w14:paraId="385E3E42" w14:textId="77777777" w:rsidR="00827459" w:rsidRPr="00A042B3" w:rsidRDefault="00827459" w:rsidP="00CB7542">
            <w:pPr>
              <w:rPr>
                <w:b/>
                <w:bCs/>
                <w:color w:val="993366"/>
                <w:sz w:val="16"/>
                <w:szCs w:val="16"/>
              </w:rPr>
            </w:pPr>
            <w:r w:rsidRPr="00A042B3">
              <w:rPr>
                <w:b/>
                <w:bCs/>
                <w:color w:val="993366"/>
                <w:sz w:val="16"/>
                <w:szCs w:val="16"/>
              </w:rPr>
              <w:t xml:space="preserve">Expiry </w:t>
            </w:r>
            <w:r w:rsidR="003A660F" w:rsidRPr="00A042B3">
              <w:rPr>
                <w:b/>
                <w:bCs/>
                <w:color w:val="993366"/>
                <w:sz w:val="16"/>
                <w:szCs w:val="16"/>
              </w:rPr>
              <w:t>D</w:t>
            </w:r>
            <w:r w:rsidRPr="00A042B3">
              <w:rPr>
                <w:b/>
                <w:bCs/>
                <w:color w:val="993366"/>
                <w:sz w:val="16"/>
                <w:szCs w:val="16"/>
              </w:rPr>
              <w:t>ate</w:t>
            </w:r>
          </w:p>
        </w:tc>
        <w:tc>
          <w:tcPr>
            <w:tcW w:w="368" w:type="pct"/>
          </w:tcPr>
          <w:p w14:paraId="12873F53" w14:textId="77777777" w:rsidR="00827459" w:rsidRPr="00A042B3" w:rsidRDefault="008462C8" w:rsidP="00CB7542">
            <w:pPr>
              <w:spacing w:after="0" w:line="240" w:lineRule="auto"/>
              <w:jc w:val="both"/>
            </w:pPr>
            <w:r>
              <w:pict w14:anchorId="11813293">
                <v:shape id="_x0000_i1042" type="#_x0000_t75" style="width:24.3pt;height:19.45pt" o:allowoverlap="f">
                  <v:imagedata r:id="rId42" o:title=""/>
                </v:shape>
              </w:pict>
            </w:r>
          </w:p>
          <w:p w14:paraId="6995025B" w14:textId="77777777" w:rsidR="00827459" w:rsidRPr="00A042B3" w:rsidRDefault="00827459" w:rsidP="00CB7542">
            <w:pPr>
              <w:spacing w:after="0" w:line="240" w:lineRule="auto"/>
              <w:jc w:val="both"/>
            </w:pPr>
          </w:p>
          <w:p w14:paraId="14884789" w14:textId="77777777" w:rsidR="00827459" w:rsidRPr="00A042B3" w:rsidRDefault="00827459" w:rsidP="00CB7542">
            <w:pPr>
              <w:spacing w:after="0" w:line="240" w:lineRule="auto"/>
              <w:jc w:val="both"/>
            </w:pPr>
          </w:p>
          <w:p w14:paraId="4B2D0A84" w14:textId="77777777" w:rsidR="00827459" w:rsidRPr="00A042B3" w:rsidRDefault="00827459" w:rsidP="00CB7542">
            <w:pPr>
              <w:spacing w:after="0" w:line="240" w:lineRule="auto"/>
              <w:jc w:val="both"/>
            </w:pPr>
          </w:p>
          <w:p w14:paraId="19F94931" w14:textId="77777777" w:rsidR="00827459" w:rsidRPr="00A042B3" w:rsidRDefault="00827459" w:rsidP="00CB7542">
            <w:pPr>
              <w:spacing w:after="0" w:line="240" w:lineRule="auto"/>
              <w:jc w:val="both"/>
            </w:pPr>
          </w:p>
          <w:p w14:paraId="0B798B1C" w14:textId="77777777" w:rsidR="00827459" w:rsidRPr="00A042B3" w:rsidRDefault="00827459" w:rsidP="00CB7542">
            <w:pPr>
              <w:spacing w:after="0" w:line="240" w:lineRule="auto"/>
              <w:jc w:val="both"/>
              <w:rPr>
                <w:b/>
                <w:sz w:val="16"/>
                <w:szCs w:val="16"/>
              </w:rPr>
            </w:pPr>
          </w:p>
        </w:tc>
        <w:tc>
          <w:tcPr>
            <w:tcW w:w="3849" w:type="pct"/>
          </w:tcPr>
          <w:p w14:paraId="50DA6E63" w14:textId="77777777" w:rsidR="00827459" w:rsidRPr="00A042B3" w:rsidRDefault="00827459" w:rsidP="00CB7542">
            <w:pPr>
              <w:spacing w:after="0" w:line="240" w:lineRule="auto"/>
              <w:rPr>
                <w:b/>
                <w:sz w:val="16"/>
                <w:szCs w:val="16"/>
              </w:rPr>
            </w:pPr>
            <w:r w:rsidRPr="00A042B3">
              <w:rPr>
                <w:b/>
                <w:sz w:val="16"/>
                <w:szCs w:val="16"/>
              </w:rPr>
              <w:t>Overview</w:t>
            </w:r>
          </w:p>
          <w:p w14:paraId="66C9B52A" w14:textId="77777777" w:rsidR="0026661B" w:rsidRPr="00897396" w:rsidRDefault="00CE2B9A" w:rsidP="00CB7542">
            <w:pPr>
              <w:numPr>
                <w:ilvl w:val="0"/>
                <w:numId w:val="12"/>
              </w:numPr>
              <w:spacing w:after="0" w:line="240" w:lineRule="auto"/>
              <w:rPr>
                <w:bCs/>
                <w:sz w:val="16"/>
                <w:szCs w:val="16"/>
              </w:rPr>
            </w:pPr>
            <w:r w:rsidRPr="00897396">
              <w:rPr>
                <w:bCs/>
                <w:sz w:val="16"/>
                <w:szCs w:val="16"/>
              </w:rPr>
              <w:t>The expiry date of the risk/s.</w:t>
            </w:r>
          </w:p>
          <w:p w14:paraId="6337E6FF" w14:textId="77777777" w:rsidR="008218F3" w:rsidRPr="00897396" w:rsidRDefault="008218F3" w:rsidP="00897396">
            <w:pPr>
              <w:spacing w:after="0" w:line="240" w:lineRule="auto"/>
              <w:rPr>
                <w:bCs/>
                <w:sz w:val="16"/>
                <w:szCs w:val="16"/>
              </w:rPr>
            </w:pPr>
          </w:p>
          <w:p w14:paraId="72A59D33" w14:textId="77777777" w:rsidR="008215D1" w:rsidRDefault="00827459" w:rsidP="008215D1">
            <w:pPr>
              <w:numPr>
                <w:ilvl w:val="0"/>
                <w:numId w:val="12"/>
              </w:numPr>
              <w:spacing w:after="0" w:line="240" w:lineRule="auto"/>
              <w:rPr>
                <w:bCs/>
                <w:sz w:val="16"/>
                <w:szCs w:val="16"/>
              </w:rPr>
            </w:pPr>
            <w:r w:rsidRPr="00897396">
              <w:rPr>
                <w:bCs/>
                <w:sz w:val="16"/>
                <w:szCs w:val="16"/>
              </w:rPr>
              <w:t xml:space="preserve">The expiry date is defined as the first date on which </w:t>
            </w:r>
            <w:r w:rsidR="005B130A" w:rsidRPr="00897396">
              <w:rPr>
                <w:bCs/>
                <w:sz w:val="16"/>
                <w:szCs w:val="16"/>
              </w:rPr>
              <w:t xml:space="preserve">for any part or all of the day </w:t>
            </w:r>
            <w:r w:rsidRPr="00897396">
              <w:rPr>
                <w:bCs/>
                <w:sz w:val="16"/>
                <w:szCs w:val="16"/>
              </w:rPr>
              <w:t>cover is not provided.</w:t>
            </w:r>
          </w:p>
          <w:p w14:paraId="568CA231" w14:textId="77777777" w:rsidR="008215D1" w:rsidRDefault="008215D1" w:rsidP="008215D1">
            <w:pPr>
              <w:spacing w:after="0" w:line="240" w:lineRule="auto"/>
              <w:rPr>
                <w:bCs/>
                <w:sz w:val="16"/>
                <w:szCs w:val="16"/>
              </w:rPr>
            </w:pPr>
          </w:p>
          <w:p w14:paraId="6C370498" w14:textId="77777777" w:rsidR="008215D1" w:rsidRPr="00897396" w:rsidRDefault="008215D1" w:rsidP="008215D1">
            <w:pPr>
              <w:numPr>
                <w:ilvl w:val="0"/>
                <w:numId w:val="12"/>
              </w:numPr>
              <w:spacing w:after="0" w:line="240" w:lineRule="auto"/>
              <w:rPr>
                <w:bCs/>
                <w:sz w:val="16"/>
                <w:szCs w:val="16"/>
              </w:rPr>
            </w:pPr>
            <w:r w:rsidRPr="00897396">
              <w:rPr>
                <w:bCs/>
                <w:sz w:val="16"/>
                <w:szCs w:val="16"/>
              </w:rPr>
              <w:t xml:space="preserve">The first date on which for any part or all of the day cover is not provided is also the date on which </w:t>
            </w:r>
            <w:r>
              <w:rPr>
                <w:bCs/>
                <w:sz w:val="16"/>
                <w:szCs w:val="16"/>
              </w:rPr>
              <w:t>a</w:t>
            </w:r>
            <w:r w:rsidRPr="00897396">
              <w:rPr>
                <w:bCs/>
                <w:sz w:val="16"/>
                <w:szCs w:val="16"/>
              </w:rPr>
              <w:t xml:space="preserve"> risk is expected to renew if it were to renew.</w:t>
            </w:r>
          </w:p>
          <w:p w14:paraId="15B83069" w14:textId="77777777" w:rsidR="008215D1" w:rsidRDefault="008215D1" w:rsidP="008215D1">
            <w:pPr>
              <w:spacing w:after="0" w:line="240" w:lineRule="auto"/>
              <w:rPr>
                <w:bCs/>
                <w:sz w:val="16"/>
                <w:szCs w:val="16"/>
              </w:rPr>
            </w:pPr>
          </w:p>
          <w:p w14:paraId="5625E2EB" w14:textId="77777777" w:rsidR="008215D1" w:rsidRPr="00A042B3" w:rsidRDefault="008215D1" w:rsidP="008215D1">
            <w:pPr>
              <w:numPr>
                <w:ilvl w:val="0"/>
                <w:numId w:val="12"/>
              </w:numPr>
              <w:spacing w:after="0" w:line="240" w:lineRule="auto"/>
              <w:rPr>
                <w:bCs/>
                <w:sz w:val="16"/>
                <w:szCs w:val="16"/>
              </w:rPr>
            </w:pPr>
            <w:r>
              <w:rPr>
                <w:bCs/>
                <w:sz w:val="16"/>
                <w:szCs w:val="16"/>
              </w:rPr>
              <w:t xml:space="preserve"> </w:t>
            </w:r>
            <w:r w:rsidRPr="00897396">
              <w:rPr>
                <w:bCs/>
                <w:sz w:val="16"/>
                <w:szCs w:val="16"/>
              </w:rPr>
              <w:t>The expiry date</w:t>
            </w:r>
            <w:r w:rsidRPr="00A042B3">
              <w:rPr>
                <w:bCs/>
                <w:sz w:val="16"/>
                <w:szCs w:val="16"/>
              </w:rPr>
              <w:t xml:space="preserve"> is defined in this way to ensure that:</w:t>
            </w:r>
          </w:p>
          <w:p w14:paraId="067F22BF" w14:textId="77777777" w:rsidR="008215D1" w:rsidRPr="005B130A" w:rsidRDefault="008215D1" w:rsidP="008215D1">
            <w:pPr>
              <w:numPr>
                <w:ilvl w:val="1"/>
                <w:numId w:val="8"/>
              </w:numPr>
              <w:tabs>
                <w:tab w:val="clear" w:pos="1440"/>
                <w:tab w:val="num" w:pos="793"/>
              </w:tabs>
              <w:spacing w:after="0" w:line="240" w:lineRule="auto"/>
              <w:ind w:left="792" w:hanging="432"/>
              <w:rPr>
                <w:rFonts w:cs="Arial"/>
                <w:sz w:val="16"/>
                <w:szCs w:val="16"/>
              </w:rPr>
            </w:pPr>
            <w:r>
              <w:rPr>
                <w:rFonts w:cs="Arial"/>
                <w:sz w:val="16"/>
                <w:szCs w:val="16"/>
              </w:rPr>
              <w:t>a</w:t>
            </w:r>
            <w:r w:rsidRPr="005B130A">
              <w:rPr>
                <w:rFonts w:cs="Arial"/>
                <w:sz w:val="16"/>
                <w:szCs w:val="16"/>
              </w:rPr>
              <w:t xml:space="preserve">ll </w:t>
            </w:r>
            <w:r w:rsidR="00716D3F">
              <w:rPr>
                <w:rFonts w:cs="Arial"/>
                <w:sz w:val="16"/>
                <w:szCs w:val="16"/>
              </w:rPr>
              <w:t>managing agent</w:t>
            </w:r>
            <w:r w:rsidRPr="005B130A">
              <w:rPr>
                <w:rFonts w:cs="Arial"/>
                <w:sz w:val="16"/>
                <w:szCs w:val="16"/>
              </w:rPr>
              <w:t>s report expiry date</w:t>
            </w:r>
            <w:r>
              <w:rPr>
                <w:rFonts w:cs="Arial"/>
                <w:sz w:val="16"/>
                <w:szCs w:val="16"/>
              </w:rPr>
              <w:t>s</w:t>
            </w:r>
            <w:r w:rsidRPr="005B130A">
              <w:rPr>
                <w:rFonts w:cs="Arial"/>
                <w:sz w:val="16"/>
                <w:szCs w:val="16"/>
              </w:rPr>
              <w:t xml:space="preserve"> in a consistent manner</w:t>
            </w:r>
          </w:p>
          <w:p w14:paraId="5664B6E7" w14:textId="77777777" w:rsidR="008215D1" w:rsidRDefault="008215D1" w:rsidP="008215D1">
            <w:pPr>
              <w:numPr>
                <w:ilvl w:val="1"/>
                <w:numId w:val="8"/>
              </w:numPr>
              <w:tabs>
                <w:tab w:val="clear" w:pos="1440"/>
                <w:tab w:val="num" w:pos="793"/>
              </w:tabs>
              <w:spacing w:after="0" w:line="240" w:lineRule="auto"/>
              <w:ind w:left="792" w:hanging="432"/>
              <w:rPr>
                <w:rFonts w:cs="Arial"/>
                <w:sz w:val="16"/>
                <w:szCs w:val="16"/>
              </w:rPr>
            </w:pPr>
            <w:r>
              <w:rPr>
                <w:rFonts w:cs="Arial"/>
                <w:sz w:val="16"/>
                <w:szCs w:val="16"/>
              </w:rPr>
              <w:t>t</w:t>
            </w:r>
            <w:r w:rsidRPr="005B130A">
              <w:rPr>
                <w:rFonts w:cs="Arial"/>
                <w:sz w:val="16"/>
                <w:szCs w:val="16"/>
              </w:rPr>
              <w:t>here is a correspondence between the inception date of renewed contracts and the expiry date of non-renewed contracts</w:t>
            </w:r>
            <w:r>
              <w:rPr>
                <w:rFonts w:cs="Arial"/>
                <w:sz w:val="16"/>
                <w:szCs w:val="16"/>
              </w:rPr>
              <w:t xml:space="preserve"> which </w:t>
            </w:r>
            <w:r w:rsidRPr="005B130A">
              <w:rPr>
                <w:rFonts w:cs="Arial"/>
                <w:sz w:val="16"/>
                <w:szCs w:val="16"/>
              </w:rPr>
              <w:t>helps Lloyd’s to monitor lapse rates accurately</w:t>
            </w:r>
          </w:p>
          <w:p w14:paraId="70C99AA0" w14:textId="77777777" w:rsidR="008215D1" w:rsidRPr="00897396" w:rsidRDefault="008215D1" w:rsidP="008215D1">
            <w:pPr>
              <w:numPr>
                <w:ilvl w:val="1"/>
                <w:numId w:val="8"/>
              </w:numPr>
              <w:tabs>
                <w:tab w:val="clear" w:pos="1440"/>
                <w:tab w:val="num" w:pos="793"/>
              </w:tabs>
              <w:spacing w:after="0" w:line="240" w:lineRule="auto"/>
              <w:ind w:left="792" w:hanging="432"/>
              <w:rPr>
                <w:rFonts w:cs="Arial"/>
                <w:sz w:val="16"/>
                <w:szCs w:val="16"/>
              </w:rPr>
            </w:pPr>
            <w:r w:rsidRPr="00897396">
              <w:rPr>
                <w:bCs/>
                <w:sz w:val="16"/>
                <w:szCs w:val="16"/>
              </w:rPr>
              <w:t>month/year end renewals/non-renewals appear in the same PMDR.</w:t>
            </w:r>
          </w:p>
          <w:p w14:paraId="013DDCBF" w14:textId="77777777" w:rsidR="00827459" w:rsidRPr="00A042B3" w:rsidRDefault="00827459" w:rsidP="00CB7542">
            <w:pPr>
              <w:spacing w:after="0" w:line="240" w:lineRule="auto"/>
              <w:rPr>
                <w:sz w:val="16"/>
                <w:szCs w:val="16"/>
              </w:rPr>
            </w:pPr>
          </w:p>
          <w:p w14:paraId="3D4A3F2A" w14:textId="77777777" w:rsidR="00827459" w:rsidRPr="00A042B3" w:rsidRDefault="00827459" w:rsidP="00CB7542">
            <w:pPr>
              <w:spacing w:after="0" w:line="240" w:lineRule="auto"/>
              <w:rPr>
                <w:b/>
                <w:bCs/>
                <w:sz w:val="16"/>
                <w:szCs w:val="16"/>
              </w:rPr>
            </w:pPr>
            <w:r w:rsidRPr="00A042B3">
              <w:rPr>
                <w:b/>
                <w:bCs/>
                <w:sz w:val="16"/>
                <w:szCs w:val="16"/>
              </w:rPr>
              <w:t>Purpose</w:t>
            </w:r>
          </w:p>
          <w:p w14:paraId="6465F570" w14:textId="77777777" w:rsidR="004733FA" w:rsidRPr="00A042B3" w:rsidRDefault="0088595B" w:rsidP="00CB7542">
            <w:pPr>
              <w:spacing w:after="0" w:line="240" w:lineRule="auto"/>
              <w:rPr>
                <w:bCs/>
                <w:sz w:val="16"/>
                <w:szCs w:val="16"/>
              </w:rPr>
            </w:pPr>
            <w:r w:rsidRPr="00A042B3">
              <w:rPr>
                <w:bCs/>
                <w:sz w:val="16"/>
                <w:szCs w:val="16"/>
              </w:rPr>
              <w:t xml:space="preserve">Used </w:t>
            </w:r>
            <w:r w:rsidR="00603EBF" w:rsidRPr="00A042B3">
              <w:rPr>
                <w:bCs/>
                <w:sz w:val="16"/>
                <w:szCs w:val="16"/>
              </w:rPr>
              <w:t>by Lloyd’s</w:t>
            </w:r>
            <w:r w:rsidR="00CE2B9A" w:rsidRPr="00A042B3">
              <w:rPr>
                <w:bCs/>
                <w:sz w:val="16"/>
                <w:szCs w:val="16"/>
              </w:rPr>
              <w:t xml:space="preserve"> </w:t>
            </w:r>
            <w:r w:rsidRPr="00A042B3">
              <w:rPr>
                <w:bCs/>
                <w:sz w:val="16"/>
                <w:szCs w:val="16"/>
              </w:rPr>
              <w:t xml:space="preserve">to group together </w:t>
            </w:r>
            <w:r w:rsidR="005B130A">
              <w:rPr>
                <w:bCs/>
                <w:sz w:val="16"/>
                <w:szCs w:val="16"/>
              </w:rPr>
              <w:t>not renewed</w:t>
            </w:r>
            <w:r w:rsidR="005B130A" w:rsidRPr="00A042B3">
              <w:rPr>
                <w:bCs/>
                <w:sz w:val="16"/>
                <w:szCs w:val="16"/>
              </w:rPr>
              <w:t xml:space="preserve"> </w:t>
            </w:r>
            <w:r w:rsidR="004733FA" w:rsidRPr="00A042B3">
              <w:rPr>
                <w:bCs/>
                <w:sz w:val="16"/>
                <w:szCs w:val="16"/>
              </w:rPr>
              <w:t>risks for analysis by date</w:t>
            </w:r>
            <w:r w:rsidRPr="00A042B3">
              <w:rPr>
                <w:bCs/>
                <w:sz w:val="16"/>
                <w:szCs w:val="16"/>
              </w:rPr>
              <w:t xml:space="preserve"> of </w:t>
            </w:r>
            <w:r w:rsidR="00521119" w:rsidRPr="00A042B3">
              <w:rPr>
                <w:bCs/>
                <w:sz w:val="16"/>
                <w:szCs w:val="16"/>
              </w:rPr>
              <w:t>expiry</w:t>
            </w:r>
            <w:r w:rsidRPr="00A042B3">
              <w:rPr>
                <w:bCs/>
                <w:sz w:val="16"/>
                <w:szCs w:val="16"/>
              </w:rPr>
              <w:t>.</w:t>
            </w:r>
          </w:p>
          <w:p w14:paraId="3685C46C" w14:textId="77777777" w:rsidR="00827459" w:rsidRPr="00A042B3" w:rsidRDefault="00827459" w:rsidP="00CB7542">
            <w:pPr>
              <w:spacing w:after="0" w:line="240" w:lineRule="auto"/>
              <w:rPr>
                <w:b/>
                <w:sz w:val="16"/>
                <w:szCs w:val="16"/>
              </w:rPr>
            </w:pPr>
          </w:p>
          <w:p w14:paraId="44CD2AF1" w14:textId="77777777" w:rsidR="00827459" w:rsidRPr="00A042B3" w:rsidRDefault="00827459" w:rsidP="00CB7542">
            <w:pPr>
              <w:spacing w:after="0" w:line="240" w:lineRule="auto"/>
              <w:rPr>
                <w:b/>
                <w:sz w:val="16"/>
                <w:szCs w:val="16"/>
              </w:rPr>
            </w:pPr>
            <w:r w:rsidRPr="00A042B3">
              <w:rPr>
                <w:b/>
                <w:sz w:val="16"/>
                <w:szCs w:val="16"/>
              </w:rPr>
              <w:t>Format</w:t>
            </w:r>
          </w:p>
          <w:p w14:paraId="0DF532E0" w14:textId="77777777" w:rsidR="00DB744F" w:rsidRPr="00A042B3" w:rsidRDefault="00DB744F" w:rsidP="00CB7542">
            <w:pPr>
              <w:spacing w:after="0" w:line="240" w:lineRule="auto"/>
              <w:rPr>
                <w:bCs/>
                <w:sz w:val="16"/>
                <w:szCs w:val="16"/>
              </w:rPr>
            </w:pPr>
            <w:r w:rsidRPr="00A042B3">
              <w:rPr>
                <w:bCs/>
                <w:sz w:val="16"/>
                <w:szCs w:val="16"/>
              </w:rPr>
              <w:t>All dates must be supplied in the following format:</w:t>
            </w:r>
          </w:p>
          <w:p w14:paraId="12AD6E41" w14:textId="77777777" w:rsidR="00DB744F" w:rsidRPr="003963EC" w:rsidRDefault="00DB744F" w:rsidP="00CB7542">
            <w:pPr>
              <w:numPr>
                <w:ilvl w:val="0"/>
                <w:numId w:val="12"/>
              </w:numPr>
              <w:spacing w:after="0" w:line="240" w:lineRule="auto"/>
              <w:rPr>
                <w:bCs/>
                <w:sz w:val="16"/>
                <w:szCs w:val="16"/>
              </w:rPr>
            </w:pPr>
            <w:r w:rsidRPr="003963EC">
              <w:rPr>
                <w:bCs/>
                <w:sz w:val="16"/>
                <w:szCs w:val="16"/>
              </w:rPr>
              <w:t>YYYY-MM-DD</w:t>
            </w:r>
          </w:p>
          <w:p w14:paraId="226B73E7" w14:textId="77777777" w:rsidR="00827459" w:rsidRPr="00A042B3" w:rsidRDefault="00827459" w:rsidP="00CB7542">
            <w:pPr>
              <w:spacing w:after="0" w:line="240" w:lineRule="auto"/>
              <w:rPr>
                <w:bCs/>
                <w:sz w:val="16"/>
                <w:szCs w:val="16"/>
              </w:rPr>
            </w:pPr>
          </w:p>
          <w:p w14:paraId="0F4A38EA" w14:textId="77777777" w:rsidR="00827459" w:rsidRPr="00A042B3" w:rsidRDefault="00827459" w:rsidP="00CB7542">
            <w:pPr>
              <w:spacing w:after="0" w:line="240" w:lineRule="auto"/>
              <w:rPr>
                <w:b/>
                <w:bCs/>
                <w:sz w:val="16"/>
                <w:szCs w:val="16"/>
              </w:rPr>
            </w:pPr>
            <w:r w:rsidRPr="00A042B3">
              <w:rPr>
                <w:b/>
                <w:bCs/>
                <w:sz w:val="16"/>
                <w:szCs w:val="16"/>
              </w:rPr>
              <w:t>Mandatory/Optional</w:t>
            </w:r>
          </w:p>
          <w:p w14:paraId="2D76343D" w14:textId="77777777" w:rsidR="00827459" w:rsidRPr="00A042B3" w:rsidRDefault="00827459" w:rsidP="00CB7542">
            <w:pPr>
              <w:spacing w:after="0" w:line="240" w:lineRule="auto"/>
              <w:rPr>
                <w:bCs/>
                <w:sz w:val="16"/>
                <w:szCs w:val="16"/>
              </w:rPr>
            </w:pPr>
            <w:r w:rsidRPr="00A042B3">
              <w:rPr>
                <w:bCs/>
                <w:sz w:val="16"/>
                <w:szCs w:val="16"/>
              </w:rPr>
              <w:t>This field is mandatory.</w:t>
            </w:r>
          </w:p>
          <w:p w14:paraId="2ABEC9B9" w14:textId="77777777" w:rsidR="00827459" w:rsidRPr="00A042B3" w:rsidRDefault="00827459" w:rsidP="00CB7542">
            <w:pPr>
              <w:spacing w:after="0" w:line="240" w:lineRule="auto"/>
              <w:rPr>
                <w:bCs/>
                <w:sz w:val="16"/>
                <w:szCs w:val="16"/>
              </w:rPr>
            </w:pPr>
          </w:p>
          <w:p w14:paraId="744D9592" w14:textId="77777777" w:rsidR="00827459" w:rsidRPr="00A042B3" w:rsidRDefault="00827459" w:rsidP="00CB7542">
            <w:pPr>
              <w:spacing w:after="0" w:line="240" w:lineRule="auto"/>
              <w:rPr>
                <w:b/>
                <w:bCs/>
                <w:sz w:val="16"/>
                <w:szCs w:val="16"/>
              </w:rPr>
            </w:pPr>
            <w:r w:rsidRPr="00A042B3">
              <w:rPr>
                <w:b/>
                <w:bCs/>
                <w:sz w:val="16"/>
                <w:szCs w:val="16"/>
              </w:rPr>
              <w:t>Further details and examples</w:t>
            </w:r>
          </w:p>
          <w:p w14:paraId="5F6FFA4C" w14:textId="77777777" w:rsidR="0026661B" w:rsidRDefault="000260C3" w:rsidP="00CB7542">
            <w:pPr>
              <w:numPr>
                <w:ilvl w:val="0"/>
                <w:numId w:val="12"/>
              </w:numPr>
              <w:spacing w:after="0" w:line="240" w:lineRule="auto"/>
              <w:rPr>
                <w:bCs/>
                <w:sz w:val="16"/>
                <w:szCs w:val="16"/>
              </w:rPr>
            </w:pPr>
            <w:r>
              <w:rPr>
                <w:bCs/>
                <w:sz w:val="16"/>
                <w:szCs w:val="16"/>
              </w:rPr>
              <w:t>For a</w:t>
            </w:r>
            <w:r w:rsidR="006F523A" w:rsidRPr="00A042B3">
              <w:rPr>
                <w:bCs/>
                <w:sz w:val="16"/>
                <w:szCs w:val="16"/>
              </w:rPr>
              <w:t xml:space="preserve"> policy </w:t>
            </w:r>
            <w:r w:rsidR="007B5142">
              <w:rPr>
                <w:bCs/>
                <w:sz w:val="16"/>
                <w:szCs w:val="16"/>
              </w:rPr>
              <w:t xml:space="preserve">for which </w:t>
            </w:r>
            <w:r w:rsidR="006F523A" w:rsidRPr="00A042B3">
              <w:rPr>
                <w:bCs/>
                <w:sz w:val="16"/>
                <w:szCs w:val="16"/>
              </w:rPr>
              <w:t xml:space="preserve">cover ceases </w:t>
            </w:r>
            <w:r w:rsidR="00D62A86" w:rsidRPr="00A042B3">
              <w:rPr>
                <w:bCs/>
                <w:sz w:val="16"/>
                <w:szCs w:val="16"/>
              </w:rPr>
              <w:t xml:space="preserve">at </w:t>
            </w:r>
            <w:r w:rsidR="006850C0" w:rsidRPr="00EA70AC">
              <w:rPr>
                <w:bCs/>
                <w:sz w:val="16"/>
                <w:szCs w:val="16"/>
              </w:rPr>
              <w:t xml:space="preserve">24:00 </w:t>
            </w:r>
            <w:r w:rsidR="00D62A86" w:rsidRPr="00A042B3">
              <w:rPr>
                <w:bCs/>
                <w:sz w:val="16"/>
                <w:szCs w:val="16"/>
              </w:rPr>
              <w:t xml:space="preserve">on 31 December </w:t>
            </w:r>
            <w:proofErr w:type="spellStart"/>
            <w:r w:rsidR="00FA3E1E">
              <w:rPr>
                <w:bCs/>
                <w:sz w:val="16"/>
                <w:szCs w:val="16"/>
              </w:rPr>
              <w:t>yyyy</w:t>
            </w:r>
            <w:proofErr w:type="spellEnd"/>
            <w:r w:rsidR="00A25DDA">
              <w:rPr>
                <w:bCs/>
                <w:sz w:val="16"/>
                <w:szCs w:val="16"/>
              </w:rPr>
              <w:t>,</w:t>
            </w:r>
            <w:r w:rsidR="00FA3E1E" w:rsidRPr="00A042B3">
              <w:rPr>
                <w:bCs/>
                <w:sz w:val="16"/>
                <w:szCs w:val="16"/>
              </w:rPr>
              <w:t xml:space="preserve"> </w:t>
            </w:r>
            <w:r>
              <w:rPr>
                <w:bCs/>
                <w:sz w:val="16"/>
                <w:szCs w:val="16"/>
              </w:rPr>
              <w:t>report its</w:t>
            </w:r>
            <w:r w:rsidR="00CE2B9A" w:rsidRPr="00A042B3">
              <w:rPr>
                <w:bCs/>
                <w:sz w:val="16"/>
                <w:szCs w:val="16"/>
              </w:rPr>
              <w:t xml:space="preserve"> expiry date </w:t>
            </w:r>
            <w:r>
              <w:rPr>
                <w:bCs/>
                <w:sz w:val="16"/>
                <w:szCs w:val="16"/>
              </w:rPr>
              <w:t xml:space="preserve">as </w:t>
            </w:r>
            <w:r w:rsidR="00FA3E1E">
              <w:rPr>
                <w:bCs/>
                <w:sz w:val="16"/>
                <w:szCs w:val="16"/>
              </w:rPr>
              <w:t>yyyy+1</w:t>
            </w:r>
            <w:r>
              <w:rPr>
                <w:bCs/>
                <w:sz w:val="16"/>
                <w:szCs w:val="16"/>
              </w:rPr>
              <w:t>-01-01</w:t>
            </w:r>
            <w:r w:rsidR="00FA3E1E">
              <w:rPr>
                <w:bCs/>
                <w:sz w:val="16"/>
                <w:szCs w:val="16"/>
              </w:rPr>
              <w:t xml:space="preserve"> </w:t>
            </w:r>
            <w:r w:rsidR="00D63966">
              <w:rPr>
                <w:bCs/>
                <w:sz w:val="16"/>
                <w:szCs w:val="16"/>
              </w:rPr>
              <w:t xml:space="preserve">and </w:t>
            </w:r>
            <w:r>
              <w:rPr>
                <w:bCs/>
                <w:sz w:val="16"/>
                <w:szCs w:val="16"/>
              </w:rPr>
              <w:t xml:space="preserve">report </w:t>
            </w:r>
            <w:r w:rsidR="002E2680">
              <w:rPr>
                <w:bCs/>
                <w:sz w:val="16"/>
                <w:szCs w:val="16"/>
              </w:rPr>
              <w:t xml:space="preserve">its renewal/non-renewal </w:t>
            </w:r>
            <w:r w:rsidR="00D63966">
              <w:rPr>
                <w:bCs/>
                <w:sz w:val="16"/>
                <w:szCs w:val="16"/>
              </w:rPr>
              <w:t>in the Jan</w:t>
            </w:r>
            <w:r w:rsidR="00E90C1F">
              <w:rPr>
                <w:bCs/>
                <w:sz w:val="16"/>
                <w:szCs w:val="16"/>
              </w:rPr>
              <w:t>uary</w:t>
            </w:r>
            <w:r w:rsidR="00D63966">
              <w:rPr>
                <w:bCs/>
                <w:sz w:val="16"/>
                <w:szCs w:val="16"/>
              </w:rPr>
              <w:t xml:space="preserve"> </w:t>
            </w:r>
            <w:r w:rsidR="00FA3E1E">
              <w:rPr>
                <w:bCs/>
                <w:sz w:val="16"/>
                <w:szCs w:val="16"/>
              </w:rPr>
              <w:t>yyyy+1</w:t>
            </w:r>
            <w:r w:rsidR="00D63966">
              <w:rPr>
                <w:bCs/>
                <w:sz w:val="16"/>
                <w:szCs w:val="16"/>
              </w:rPr>
              <w:t xml:space="preserve"> </w:t>
            </w:r>
            <w:r w:rsidR="00D410C8">
              <w:rPr>
                <w:bCs/>
                <w:sz w:val="16"/>
                <w:szCs w:val="16"/>
              </w:rPr>
              <w:t>PMDR</w:t>
            </w:r>
            <w:r w:rsidR="00D63966">
              <w:rPr>
                <w:bCs/>
                <w:sz w:val="16"/>
                <w:szCs w:val="16"/>
              </w:rPr>
              <w:t xml:space="preserve"> </w:t>
            </w:r>
            <w:r w:rsidR="002A52E8">
              <w:rPr>
                <w:bCs/>
                <w:sz w:val="16"/>
                <w:szCs w:val="16"/>
              </w:rPr>
              <w:t xml:space="preserve">due in </w:t>
            </w:r>
            <w:r w:rsidR="00D63966">
              <w:rPr>
                <w:bCs/>
                <w:sz w:val="16"/>
                <w:szCs w:val="16"/>
              </w:rPr>
              <w:t>Feb</w:t>
            </w:r>
            <w:r w:rsidR="00E90C1F">
              <w:rPr>
                <w:bCs/>
                <w:sz w:val="16"/>
                <w:szCs w:val="16"/>
              </w:rPr>
              <w:t>ruary</w:t>
            </w:r>
            <w:r w:rsidR="00D63966">
              <w:rPr>
                <w:bCs/>
                <w:sz w:val="16"/>
                <w:szCs w:val="16"/>
              </w:rPr>
              <w:t xml:space="preserve"> </w:t>
            </w:r>
            <w:r w:rsidR="002E2680">
              <w:rPr>
                <w:bCs/>
                <w:sz w:val="16"/>
                <w:szCs w:val="16"/>
              </w:rPr>
              <w:t>yyyy+1</w:t>
            </w:r>
            <w:r w:rsidR="00D63966">
              <w:rPr>
                <w:bCs/>
                <w:sz w:val="16"/>
                <w:szCs w:val="16"/>
              </w:rPr>
              <w:t>.</w:t>
            </w:r>
          </w:p>
          <w:p w14:paraId="65E223FA" w14:textId="77777777" w:rsidR="00EA70AC" w:rsidRPr="00EA70AC" w:rsidRDefault="00EA70AC" w:rsidP="00CB7542">
            <w:pPr>
              <w:spacing w:after="0" w:line="240" w:lineRule="auto"/>
              <w:rPr>
                <w:bCs/>
                <w:sz w:val="16"/>
                <w:szCs w:val="16"/>
              </w:rPr>
            </w:pPr>
          </w:p>
          <w:p w14:paraId="2F8B1D04" w14:textId="77777777" w:rsidR="00EA70AC" w:rsidRPr="00EA70AC" w:rsidRDefault="00EA70AC" w:rsidP="00CB7542">
            <w:pPr>
              <w:numPr>
                <w:ilvl w:val="0"/>
                <w:numId w:val="12"/>
              </w:numPr>
              <w:spacing w:after="0" w:line="240" w:lineRule="auto"/>
              <w:rPr>
                <w:bCs/>
                <w:sz w:val="16"/>
                <w:szCs w:val="16"/>
              </w:rPr>
            </w:pPr>
            <w:r w:rsidRPr="00EA70AC">
              <w:rPr>
                <w:bCs/>
                <w:sz w:val="16"/>
                <w:szCs w:val="16"/>
              </w:rPr>
              <w:t xml:space="preserve">If a policy expires on at 12:00 23 February </w:t>
            </w:r>
            <w:proofErr w:type="spellStart"/>
            <w:r w:rsidRPr="00EA70AC">
              <w:rPr>
                <w:bCs/>
                <w:sz w:val="16"/>
                <w:szCs w:val="16"/>
              </w:rPr>
              <w:t>yyyy</w:t>
            </w:r>
            <w:proofErr w:type="spellEnd"/>
            <w:r w:rsidRPr="00EA70AC">
              <w:rPr>
                <w:bCs/>
                <w:sz w:val="16"/>
                <w:szCs w:val="16"/>
              </w:rPr>
              <w:t xml:space="preserve"> (and would renew </w:t>
            </w:r>
            <w:r>
              <w:rPr>
                <w:bCs/>
                <w:sz w:val="16"/>
                <w:szCs w:val="16"/>
              </w:rPr>
              <w:t xml:space="preserve">at </w:t>
            </w:r>
            <w:r w:rsidRPr="00EA70AC">
              <w:rPr>
                <w:bCs/>
                <w:sz w:val="16"/>
                <w:szCs w:val="16"/>
              </w:rPr>
              <w:t xml:space="preserve">12:00 on 23 February </w:t>
            </w:r>
            <w:proofErr w:type="spellStart"/>
            <w:r w:rsidRPr="00EA70AC">
              <w:rPr>
                <w:bCs/>
                <w:sz w:val="16"/>
                <w:szCs w:val="16"/>
              </w:rPr>
              <w:t>yyyy</w:t>
            </w:r>
            <w:proofErr w:type="spellEnd"/>
            <w:r w:rsidRPr="00EA70AC">
              <w:rPr>
                <w:bCs/>
                <w:sz w:val="16"/>
                <w:szCs w:val="16"/>
              </w:rPr>
              <w:t>)</w:t>
            </w:r>
            <w:r w:rsidR="00A25DDA">
              <w:rPr>
                <w:bCs/>
                <w:sz w:val="16"/>
                <w:szCs w:val="16"/>
              </w:rPr>
              <w:t>,</w:t>
            </w:r>
            <w:r w:rsidRPr="00EA70AC">
              <w:rPr>
                <w:bCs/>
                <w:sz w:val="16"/>
                <w:szCs w:val="16"/>
              </w:rPr>
              <w:t xml:space="preserve"> </w:t>
            </w:r>
            <w:r w:rsidR="00A25DDA" w:rsidRPr="00EA70AC">
              <w:rPr>
                <w:bCs/>
                <w:sz w:val="16"/>
                <w:szCs w:val="16"/>
              </w:rPr>
              <w:t xml:space="preserve">report the expiry date as </w:t>
            </w:r>
            <w:r w:rsidRPr="00EA70AC">
              <w:rPr>
                <w:bCs/>
                <w:sz w:val="16"/>
                <w:szCs w:val="16"/>
              </w:rPr>
              <w:t>yyyy-02-23.</w:t>
            </w:r>
          </w:p>
          <w:p w14:paraId="06E4EB36" w14:textId="77777777" w:rsidR="00B313EE" w:rsidRPr="00EA70AC" w:rsidRDefault="00D63966" w:rsidP="00CB7542">
            <w:pPr>
              <w:spacing w:after="0" w:line="240" w:lineRule="auto"/>
              <w:rPr>
                <w:bCs/>
                <w:sz w:val="16"/>
                <w:szCs w:val="16"/>
              </w:rPr>
            </w:pPr>
            <w:r w:rsidRPr="00EA70AC">
              <w:rPr>
                <w:bCs/>
                <w:sz w:val="16"/>
                <w:szCs w:val="16"/>
              </w:rPr>
              <w:t xml:space="preserve"> </w:t>
            </w:r>
          </w:p>
          <w:p w14:paraId="17203868" w14:textId="77777777" w:rsidR="00B313EE" w:rsidRDefault="00B313EE" w:rsidP="00CB7542">
            <w:pPr>
              <w:numPr>
                <w:ilvl w:val="0"/>
                <w:numId w:val="12"/>
              </w:numPr>
              <w:spacing w:after="0" w:line="240" w:lineRule="auto"/>
              <w:rPr>
                <w:bCs/>
                <w:sz w:val="16"/>
                <w:szCs w:val="16"/>
              </w:rPr>
            </w:pPr>
            <w:r w:rsidRPr="00EA70AC">
              <w:rPr>
                <w:bCs/>
                <w:sz w:val="16"/>
                <w:szCs w:val="16"/>
              </w:rPr>
              <w:t xml:space="preserve">If a policy expires on </w:t>
            </w:r>
            <w:r w:rsidR="006850C0" w:rsidRPr="00EA70AC">
              <w:rPr>
                <w:bCs/>
                <w:sz w:val="16"/>
                <w:szCs w:val="16"/>
              </w:rPr>
              <w:t xml:space="preserve">at </w:t>
            </w:r>
            <w:bookmarkStart w:id="5517" w:name="OLE_LINK38"/>
            <w:bookmarkStart w:id="5518" w:name="OLE_LINK39"/>
            <w:r w:rsidR="006850C0" w:rsidRPr="00EA70AC">
              <w:rPr>
                <w:bCs/>
                <w:sz w:val="16"/>
                <w:szCs w:val="16"/>
              </w:rPr>
              <w:t xml:space="preserve">24:00 </w:t>
            </w:r>
            <w:bookmarkEnd w:id="5517"/>
            <w:bookmarkEnd w:id="5518"/>
            <w:r w:rsidRPr="00EA70AC">
              <w:rPr>
                <w:bCs/>
                <w:sz w:val="16"/>
                <w:szCs w:val="16"/>
              </w:rPr>
              <w:t xml:space="preserve">23 February </w:t>
            </w:r>
            <w:proofErr w:type="spellStart"/>
            <w:r w:rsidR="000260C3" w:rsidRPr="00EA70AC">
              <w:rPr>
                <w:bCs/>
                <w:sz w:val="16"/>
                <w:szCs w:val="16"/>
              </w:rPr>
              <w:t>yyyy</w:t>
            </w:r>
            <w:proofErr w:type="spellEnd"/>
            <w:r w:rsidRPr="00EA70AC">
              <w:rPr>
                <w:bCs/>
                <w:sz w:val="16"/>
                <w:szCs w:val="16"/>
              </w:rPr>
              <w:t xml:space="preserve"> (and </w:t>
            </w:r>
            <w:r w:rsidR="00EA70AC" w:rsidRPr="00EA70AC">
              <w:rPr>
                <w:bCs/>
                <w:sz w:val="16"/>
                <w:szCs w:val="16"/>
              </w:rPr>
              <w:t>would renew</w:t>
            </w:r>
            <w:r w:rsidRPr="00EA70AC">
              <w:rPr>
                <w:bCs/>
                <w:sz w:val="16"/>
                <w:szCs w:val="16"/>
              </w:rPr>
              <w:t xml:space="preserve"> </w:t>
            </w:r>
            <w:r w:rsidR="000260C3" w:rsidRPr="00EA70AC">
              <w:rPr>
                <w:bCs/>
                <w:sz w:val="16"/>
                <w:szCs w:val="16"/>
              </w:rPr>
              <w:t>at 0</w:t>
            </w:r>
            <w:r w:rsidRPr="00EA70AC">
              <w:rPr>
                <w:bCs/>
                <w:sz w:val="16"/>
                <w:szCs w:val="16"/>
              </w:rPr>
              <w:t xml:space="preserve">0:00 on 24 February </w:t>
            </w:r>
            <w:proofErr w:type="spellStart"/>
            <w:r w:rsidR="000260C3" w:rsidRPr="00EA70AC">
              <w:rPr>
                <w:bCs/>
                <w:sz w:val="16"/>
                <w:szCs w:val="16"/>
              </w:rPr>
              <w:t>yyyy</w:t>
            </w:r>
            <w:proofErr w:type="spellEnd"/>
            <w:r w:rsidRPr="00EA70AC">
              <w:rPr>
                <w:bCs/>
                <w:sz w:val="16"/>
                <w:szCs w:val="16"/>
              </w:rPr>
              <w:t xml:space="preserve">) </w:t>
            </w:r>
            <w:bookmarkStart w:id="5519" w:name="OLE_LINK40"/>
            <w:r w:rsidR="000260C3" w:rsidRPr="00EA70AC">
              <w:rPr>
                <w:bCs/>
                <w:sz w:val="16"/>
                <w:szCs w:val="16"/>
              </w:rPr>
              <w:t xml:space="preserve">report the expiry date as </w:t>
            </w:r>
            <w:bookmarkEnd w:id="5519"/>
            <w:r w:rsidR="000260C3" w:rsidRPr="00EA70AC">
              <w:rPr>
                <w:bCs/>
                <w:sz w:val="16"/>
                <w:szCs w:val="16"/>
              </w:rPr>
              <w:t>yyyy</w:t>
            </w:r>
            <w:r w:rsidRPr="00EA70AC">
              <w:rPr>
                <w:bCs/>
                <w:sz w:val="16"/>
                <w:szCs w:val="16"/>
              </w:rPr>
              <w:t>-02-24.</w:t>
            </w:r>
          </w:p>
          <w:p w14:paraId="4A20B3B0" w14:textId="77777777" w:rsidR="00795EB2" w:rsidRDefault="00795EB2" w:rsidP="00CB7542">
            <w:pPr>
              <w:spacing w:after="0" w:line="240" w:lineRule="auto"/>
              <w:rPr>
                <w:bCs/>
                <w:sz w:val="16"/>
                <w:szCs w:val="16"/>
              </w:rPr>
            </w:pPr>
          </w:p>
          <w:p w14:paraId="639A52D5" w14:textId="77777777" w:rsidR="00795EB2" w:rsidRPr="00EA70AC" w:rsidRDefault="00795EB2" w:rsidP="00CB7542">
            <w:pPr>
              <w:numPr>
                <w:ilvl w:val="0"/>
                <w:numId w:val="12"/>
              </w:numPr>
              <w:spacing w:after="0" w:line="240" w:lineRule="auto"/>
              <w:rPr>
                <w:bCs/>
                <w:sz w:val="16"/>
                <w:szCs w:val="16"/>
              </w:rPr>
            </w:pPr>
            <w:r>
              <w:rPr>
                <w:bCs/>
                <w:sz w:val="16"/>
                <w:szCs w:val="16"/>
              </w:rPr>
              <w:t xml:space="preserve">For not renewed risks, </w:t>
            </w:r>
            <w:r w:rsidR="00E90C1F">
              <w:rPr>
                <w:bCs/>
                <w:sz w:val="16"/>
                <w:szCs w:val="16"/>
              </w:rPr>
              <w:t xml:space="preserve">report as </w:t>
            </w:r>
            <w:r>
              <w:rPr>
                <w:bCs/>
                <w:sz w:val="16"/>
                <w:szCs w:val="16"/>
              </w:rPr>
              <w:t xml:space="preserve">the </w:t>
            </w:r>
            <w:r w:rsidR="00E90C1F">
              <w:rPr>
                <w:bCs/>
                <w:sz w:val="16"/>
                <w:szCs w:val="16"/>
              </w:rPr>
              <w:t xml:space="preserve">expiry </w:t>
            </w:r>
            <w:r>
              <w:rPr>
                <w:bCs/>
                <w:sz w:val="16"/>
                <w:szCs w:val="16"/>
              </w:rPr>
              <w:t>date the expiry date that was reported for the new or renewed risk that has not renewed.</w:t>
            </w:r>
          </w:p>
          <w:p w14:paraId="3268A4CC" w14:textId="77777777" w:rsidR="006F523A" w:rsidRPr="00A042B3" w:rsidRDefault="006F523A" w:rsidP="00CB7542">
            <w:pPr>
              <w:spacing w:after="0" w:line="240" w:lineRule="auto"/>
              <w:rPr>
                <w:bCs/>
                <w:sz w:val="16"/>
                <w:szCs w:val="16"/>
              </w:rPr>
            </w:pPr>
          </w:p>
          <w:p w14:paraId="738703C4" w14:textId="77777777" w:rsidR="00B313EE" w:rsidRPr="00A042B3" w:rsidRDefault="00B313EE" w:rsidP="00CB7542">
            <w:pPr>
              <w:numPr>
                <w:ilvl w:val="0"/>
                <w:numId w:val="12"/>
              </w:numPr>
              <w:spacing w:after="0" w:line="240" w:lineRule="auto"/>
              <w:rPr>
                <w:bCs/>
                <w:sz w:val="16"/>
                <w:szCs w:val="16"/>
              </w:rPr>
            </w:pPr>
            <w:r w:rsidRPr="0093170A">
              <w:rPr>
                <w:b/>
                <w:bCs/>
                <w:sz w:val="16"/>
                <w:szCs w:val="16"/>
              </w:rPr>
              <w:t xml:space="preserve">Binding authority </w:t>
            </w:r>
            <w:r w:rsidR="00D45B5C">
              <w:rPr>
                <w:b/>
                <w:bCs/>
                <w:sz w:val="16"/>
                <w:szCs w:val="16"/>
              </w:rPr>
              <w:t xml:space="preserve">and </w:t>
            </w:r>
            <w:proofErr w:type="spellStart"/>
            <w:r w:rsidR="00D45B5C">
              <w:rPr>
                <w:b/>
                <w:bCs/>
                <w:sz w:val="16"/>
                <w:szCs w:val="16"/>
              </w:rPr>
              <w:t>lineslip</w:t>
            </w:r>
            <w:proofErr w:type="spellEnd"/>
            <w:r w:rsidR="00D45B5C">
              <w:rPr>
                <w:b/>
                <w:bCs/>
                <w:sz w:val="16"/>
                <w:szCs w:val="16"/>
              </w:rPr>
              <w:t xml:space="preserve"> </w:t>
            </w:r>
            <w:r w:rsidR="001224E5" w:rsidRPr="0093170A">
              <w:rPr>
                <w:b/>
                <w:bCs/>
                <w:sz w:val="16"/>
                <w:szCs w:val="16"/>
              </w:rPr>
              <w:t>contract</w:t>
            </w:r>
            <w:r w:rsidR="001224E5">
              <w:rPr>
                <w:b/>
                <w:bCs/>
                <w:sz w:val="16"/>
                <w:szCs w:val="16"/>
              </w:rPr>
              <w:t xml:space="preserve"> risk</w:t>
            </w:r>
            <w:r w:rsidR="001224E5" w:rsidRPr="0093170A">
              <w:rPr>
                <w:b/>
                <w:bCs/>
                <w:sz w:val="16"/>
                <w:szCs w:val="16"/>
              </w:rPr>
              <w:t>s:</w:t>
            </w:r>
            <w:r w:rsidR="001224E5">
              <w:rPr>
                <w:bCs/>
                <w:sz w:val="16"/>
                <w:szCs w:val="16"/>
              </w:rPr>
              <w:t xml:space="preserve"> </w:t>
            </w:r>
            <w:r w:rsidR="001224E5" w:rsidRPr="00A042B3">
              <w:rPr>
                <w:bCs/>
                <w:sz w:val="16"/>
                <w:szCs w:val="16"/>
              </w:rPr>
              <w:t xml:space="preserve">For </w:t>
            </w:r>
            <w:r w:rsidR="001224E5">
              <w:rPr>
                <w:bCs/>
                <w:sz w:val="16"/>
                <w:szCs w:val="16"/>
              </w:rPr>
              <w:t xml:space="preserve">risks relating to </w:t>
            </w:r>
            <w:r>
              <w:rPr>
                <w:bCs/>
                <w:sz w:val="16"/>
                <w:szCs w:val="16"/>
              </w:rPr>
              <w:t xml:space="preserve">binding authority </w:t>
            </w:r>
            <w:r w:rsidR="001224E5">
              <w:rPr>
                <w:bCs/>
                <w:sz w:val="16"/>
                <w:szCs w:val="16"/>
              </w:rPr>
              <w:t xml:space="preserve">and </w:t>
            </w:r>
            <w:proofErr w:type="spellStart"/>
            <w:r w:rsidR="001224E5">
              <w:rPr>
                <w:bCs/>
                <w:sz w:val="16"/>
                <w:szCs w:val="16"/>
              </w:rPr>
              <w:t>lineslip</w:t>
            </w:r>
            <w:proofErr w:type="spellEnd"/>
            <w:r w:rsidR="001224E5">
              <w:rPr>
                <w:bCs/>
                <w:sz w:val="16"/>
                <w:szCs w:val="16"/>
              </w:rPr>
              <w:t xml:space="preserve"> </w:t>
            </w:r>
            <w:r>
              <w:rPr>
                <w:bCs/>
                <w:sz w:val="16"/>
                <w:szCs w:val="16"/>
              </w:rPr>
              <w:t>contracts</w:t>
            </w:r>
            <w:r w:rsidRPr="00A042B3">
              <w:rPr>
                <w:bCs/>
                <w:sz w:val="16"/>
                <w:szCs w:val="16"/>
              </w:rPr>
              <w:t xml:space="preserve">, </w:t>
            </w:r>
            <w:r>
              <w:rPr>
                <w:bCs/>
                <w:sz w:val="16"/>
                <w:szCs w:val="16"/>
              </w:rPr>
              <w:t>report:</w:t>
            </w:r>
          </w:p>
          <w:p w14:paraId="1DA8785B" w14:textId="77777777" w:rsidR="00B313EE" w:rsidRPr="00A02DF4" w:rsidRDefault="00B313EE" w:rsidP="00CB7542">
            <w:pPr>
              <w:numPr>
                <w:ilvl w:val="1"/>
                <w:numId w:val="8"/>
              </w:numPr>
              <w:tabs>
                <w:tab w:val="clear" w:pos="1440"/>
                <w:tab w:val="num" w:pos="793"/>
              </w:tabs>
              <w:spacing w:after="0" w:line="240" w:lineRule="auto"/>
              <w:ind w:left="792" w:hanging="432"/>
              <w:rPr>
                <w:rFonts w:cs="Arial"/>
                <w:sz w:val="16"/>
                <w:szCs w:val="16"/>
              </w:rPr>
            </w:pPr>
            <w:r w:rsidRPr="00A02DF4">
              <w:rPr>
                <w:rFonts w:cs="Arial"/>
                <w:sz w:val="16"/>
                <w:szCs w:val="16"/>
              </w:rPr>
              <w:t xml:space="preserve">the </w:t>
            </w:r>
            <w:r w:rsidRPr="00A042B3">
              <w:rPr>
                <w:bCs/>
                <w:sz w:val="16"/>
                <w:szCs w:val="16"/>
              </w:rPr>
              <w:t xml:space="preserve">expiry date </w:t>
            </w:r>
            <w:r>
              <w:rPr>
                <w:rFonts w:cs="Arial"/>
                <w:sz w:val="16"/>
                <w:szCs w:val="16"/>
              </w:rPr>
              <w:t>of</w:t>
            </w:r>
            <w:r w:rsidRPr="00A02DF4">
              <w:rPr>
                <w:rFonts w:cs="Arial"/>
                <w:sz w:val="16"/>
                <w:szCs w:val="16"/>
              </w:rPr>
              <w:t xml:space="preserve"> the binding authority </w:t>
            </w:r>
            <w:r w:rsidR="001224E5">
              <w:rPr>
                <w:rFonts w:cs="Arial"/>
                <w:sz w:val="16"/>
                <w:szCs w:val="16"/>
              </w:rPr>
              <w:t xml:space="preserve">or </w:t>
            </w:r>
            <w:proofErr w:type="spellStart"/>
            <w:r w:rsidR="001224E5">
              <w:rPr>
                <w:rFonts w:cs="Arial"/>
                <w:sz w:val="16"/>
                <w:szCs w:val="16"/>
              </w:rPr>
              <w:t>lineslip</w:t>
            </w:r>
            <w:proofErr w:type="spellEnd"/>
            <w:r w:rsidR="001224E5">
              <w:rPr>
                <w:rFonts w:cs="Arial"/>
                <w:sz w:val="16"/>
                <w:szCs w:val="16"/>
              </w:rPr>
              <w:t xml:space="preserve"> </w:t>
            </w:r>
            <w:r>
              <w:rPr>
                <w:rFonts w:cs="Arial"/>
                <w:sz w:val="16"/>
                <w:szCs w:val="16"/>
              </w:rPr>
              <w:t>contract for the ‘facility’ records</w:t>
            </w:r>
            <w:r w:rsidRPr="00A02DF4">
              <w:rPr>
                <w:rFonts w:cs="Arial"/>
                <w:sz w:val="16"/>
                <w:szCs w:val="16"/>
              </w:rPr>
              <w:t xml:space="preserve">, </w:t>
            </w:r>
            <w:r>
              <w:rPr>
                <w:rFonts w:cs="Arial"/>
                <w:sz w:val="16"/>
                <w:szCs w:val="16"/>
              </w:rPr>
              <w:t>and</w:t>
            </w:r>
          </w:p>
          <w:p w14:paraId="631E022A" w14:textId="77777777" w:rsidR="00B313EE" w:rsidRPr="00A02DF4" w:rsidRDefault="00B313EE" w:rsidP="00CB7542">
            <w:pPr>
              <w:numPr>
                <w:ilvl w:val="1"/>
                <w:numId w:val="8"/>
              </w:numPr>
              <w:tabs>
                <w:tab w:val="clear" w:pos="1440"/>
                <w:tab w:val="num" w:pos="793"/>
              </w:tabs>
              <w:spacing w:after="0" w:line="240" w:lineRule="auto"/>
              <w:ind w:left="792" w:hanging="432"/>
              <w:rPr>
                <w:rFonts w:cs="Arial"/>
                <w:sz w:val="16"/>
                <w:szCs w:val="16"/>
              </w:rPr>
            </w:pPr>
            <w:r w:rsidRPr="00A02DF4">
              <w:rPr>
                <w:rFonts w:cs="Arial"/>
                <w:sz w:val="16"/>
                <w:szCs w:val="16"/>
              </w:rPr>
              <w:t xml:space="preserve">the </w:t>
            </w:r>
            <w:r w:rsidRPr="00A042B3">
              <w:rPr>
                <w:bCs/>
                <w:sz w:val="16"/>
                <w:szCs w:val="16"/>
              </w:rPr>
              <w:t xml:space="preserve">expiry date </w:t>
            </w:r>
            <w:r>
              <w:rPr>
                <w:bCs/>
                <w:sz w:val="16"/>
                <w:szCs w:val="16"/>
              </w:rPr>
              <w:t xml:space="preserve">of the declaration </w:t>
            </w:r>
            <w:r w:rsidRPr="00A02DF4">
              <w:rPr>
                <w:rFonts w:cs="Arial"/>
                <w:sz w:val="16"/>
                <w:szCs w:val="16"/>
              </w:rPr>
              <w:t xml:space="preserve">for </w:t>
            </w:r>
            <w:r>
              <w:rPr>
                <w:rFonts w:cs="Arial"/>
                <w:sz w:val="16"/>
                <w:szCs w:val="16"/>
              </w:rPr>
              <w:t>the declaration records</w:t>
            </w:r>
            <w:r w:rsidRPr="00A02DF4">
              <w:rPr>
                <w:rFonts w:cs="Arial"/>
                <w:sz w:val="16"/>
                <w:szCs w:val="16"/>
              </w:rPr>
              <w:t>.</w:t>
            </w:r>
          </w:p>
          <w:p w14:paraId="1145ED90" w14:textId="77777777" w:rsidR="00F62D60" w:rsidRPr="00A042B3" w:rsidRDefault="00F62D60" w:rsidP="00CB7542">
            <w:pPr>
              <w:spacing w:after="0" w:line="240" w:lineRule="auto"/>
              <w:rPr>
                <w:bCs/>
                <w:sz w:val="16"/>
                <w:szCs w:val="16"/>
              </w:rPr>
            </w:pPr>
          </w:p>
          <w:p w14:paraId="42B75ACB" w14:textId="77777777" w:rsidR="00CE2B9A" w:rsidRDefault="00662F8B" w:rsidP="00CB7542">
            <w:pPr>
              <w:numPr>
                <w:ilvl w:val="0"/>
                <w:numId w:val="12"/>
              </w:numPr>
              <w:spacing w:after="0" w:line="240" w:lineRule="auto"/>
              <w:rPr>
                <w:bCs/>
                <w:sz w:val="16"/>
                <w:szCs w:val="16"/>
              </w:rPr>
            </w:pPr>
            <w:r w:rsidRPr="0093170A">
              <w:rPr>
                <w:b/>
                <w:bCs/>
                <w:sz w:val="16"/>
                <w:szCs w:val="16"/>
              </w:rPr>
              <w:t>Aggregated risks</w:t>
            </w:r>
            <w:r w:rsidR="0093170A" w:rsidRPr="0093170A">
              <w:rPr>
                <w:b/>
                <w:bCs/>
                <w:sz w:val="16"/>
                <w:szCs w:val="16"/>
              </w:rPr>
              <w:t>:</w:t>
            </w:r>
            <w:r>
              <w:rPr>
                <w:bCs/>
                <w:sz w:val="16"/>
                <w:szCs w:val="16"/>
              </w:rPr>
              <w:t xml:space="preserve"> </w:t>
            </w:r>
            <w:r w:rsidR="00CE2B9A" w:rsidRPr="00A042B3">
              <w:rPr>
                <w:bCs/>
                <w:sz w:val="16"/>
                <w:szCs w:val="16"/>
              </w:rPr>
              <w:t xml:space="preserve">For aggregated risks, </w:t>
            </w:r>
            <w:r w:rsidR="00E13543">
              <w:rPr>
                <w:bCs/>
                <w:sz w:val="16"/>
                <w:szCs w:val="16"/>
              </w:rPr>
              <w:t>report</w:t>
            </w:r>
            <w:r w:rsidR="00E13543" w:rsidRPr="00A042B3">
              <w:rPr>
                <w:bCs/>
                <w:sz w:val="16"/>
                <w:szCs w:val="16"/>
              </w:rPr>
              <w:t xml:space="preserve"> </w:t>
            </w:r>
            <w:r w:rsidR="00CE2B9A" w:rsidRPr="00A042B3">
              <w:rPr>
                <w:bCs/>
                <w:sz w:val="16"/>
                <w:szCs w:val="16"/>
              </w:rPr>
              <w:t>the latest expiry date from the set of risks</w:t>
            </w:r>
            <w:r w:rsidR="002535FF" w:rsidRPr="00A042B3">
              <w:rPr>
                <w:bCs/>
                <w:sz w:val="16"/>
                <w:szCs w:val="16"/>
              </w:rPr>
              <w:t>.</w:t>
            </w:r>
          </w:p>
          <w:p w14:paraId="0F230167" w14:textId="77777777" w:rsidR="00B313EE" w:rsidRPr="00A042B3" w:rsidRDefault="00B313EE" w:rsidP="00CB7542">
            <w:pPr>
              <w:spacing w:after="0" w:line="240" w:lineRule="auto"/>
              <w:rPr>
                <w:bCs/>
                <w:sz w:val="16"/>
                <w:szCs w:val="16"/>
              </w:rPr>
            </w:pPr>
          </w:p>
          <w:p w14:paraId="4CF99639" w14:textId="77777777" w:rsidR="00B313EE" w:rsidRDefault="00B313EE" w:rsidP="00CB7542">
            <w:pPr>
              <w:numPr>
                <w:ilvl w:val="0"/>
                <w:numId w:val="12"/>
              </w:numPr>
              <w:spacing w:after="0" w:line="240" w:lineRule="auto"/>
              <w:rPr>
                <w:bCs/>
                <w:sz w:val="16"/>
                <w:szCs w:val="16"/>
              </w:rPr>
            </w:pPr>
            <w:r w:rsidRPr="0093170A">
              <w:rPr>
                <w:b/>
                <w:bCs/>
                <w:sz w:val="16"/>
                <w:szCs w:val="16"/>
              </w:rPr>
              <w:t>Multi-year risks</w:t>
            </w:r>
            <w:r w:rsidR="0093170A">
              <w:rPr>
                <w:bCs/>
                <w:sz w:val="16"/>
                <w:szCs w:val="16"/>
              </w:rPr>
              <w:t>:</w:t>
            </w:r>
            <w:r>
              <w:rPr>
                <w:bCs/>
                <w:sz w:val="16"/>
                <w:szCs w:val="16"/>
              </w:rPr>
              <w:t xml:space="preserve"> </w:t>
            </w:r>
            <w:r w:rsidRPr="00A042B3">
              <w:rPr>
                <w:bCs/>
                <w:sz w:val="16"/>
                <w:szCs w:val="16"/>
              </w:rPr>
              <w:t xml:space="preserve">For multi-year risks, refer to the advice given in </w:t>
            </w:r>
            <w:hyperlink w:anchor="_Multi-year_policies" w:history="1">
              <w:r w:rsidRPr="00863BC8">
                <w:rPr>
                  <w:rStyle w:val="Hyperlink"/>
                  <w:bCs/>
                  <w:sz w:val="16"/>
                  <w:szCs w:val="16"/>
                </w:rPr>
                <w:t>sub</w:t>
              </w:r>
              <w:r w:rsidR="00345091">
                <w:rPr>
                  <w:rStyle w:val="Hyperlink"/>
                  <w:bCs/>
                  <w:sz w:val="16"/>
                  <w:szCs w:val="16"/>
                </w:rPr>
                <w:t>section 3.28</w:t>
              </w:r>
            </w:hyperlink>
            <w:r w:rsidRPr="00A042B3">
              <w:rPr>
                <w:bCs/>
                <w:sz w:val="16"/>
                <w:szCs w:val="16"/>
              </w:rPr>
              <w:t xml:space="preserve"> </w:t>
            </w:r>
            <w:r>
              <w:rPr>
                <w:bCs/>
                <w:sz w:val="16"/>
                <w:szCs w:val="16"/>
              </w:rPr>
              <w:t xml:space="preserve">and </w:t>
            </w:r>
            <w:hyperlink w:anchor="_Example_–_Multi-year" w:history="1">
              <w:r w:rsidRPr="00863BC8">
                <w:rPr>
                  <w:rStyle w:val="Hyperlink"/>
                  <w:bCs/>
                  <w:sz w:val="16"/>
                  <w:szCs w:val="16"/>
                </w:rPr>
                <w:t>section 12</w:t>
              </w:r>
            </w:hyperlink>
            <w:r>
              <w:rPr>
                <w:bCs/>
                <w:sz w:val="16"/>
                <w:szCs w:val="16"/>
              </w:rPr>
              <w:t xml:space="preserve"> </w:t>
            </w:r>
            <w:r w:rsidRPr="00A042B3">
              <w:rPr>
                <w:bCs/>
                <w:sz w:val="16"/>
                <w:szCs w:val="16"/>
              </w:rPr>
              <w:t xml:space="preserve">of </w:t>
            </w:r>
            <w:r>
              <w:rPr>
                <w:bCs/>
                <w:sz w:val="16"/>
                <w:szCs w:val="16"/>
              </w:rPr>
              <w:t>these instructions</w:t>
            </w:r>
            <w:r w:rsidRPr="00A042B3">
              <w:rPr>
                <w:bCs/>
                <w:sz w:val="16"/>
                <w:szCs w:val="16"/>
              </w:rPr>
              <w:t>.</w:t>
            </w:r>
          </w:p>
          <w:p w14:paraId="1E04DF54" w14:textId="77777777" w:rsidR="00114CA3" w:rsidRDefault="00114CA3" w:rsidP="00114CA3">
            <w:pPr>
              <w:pStyle w:val="ListParagraph"/>
              <w:rPr>
                <w:bCs/>
                <w:sz w:val="16"/>
                <w:szCs w:val="16"/>
              </w:rPr>
            </w:pPr>
          </w:p>
          <w:p w14:paraId="3BF84C18" w14:textId="77777777" w:rsidR="00114CA3" w:rsidRDefault="00114CA3" w:rsidP="00114CA3">
            <w:pPr>
              <w:spacing w:after="0" w:line="240" w:lineRule="auto"/>
              <w:rPr>
                <w:bCs/>
                <w:sz w:val="16"/>
                <w:szCs w:val="16"/>
              </w:rPr>
            </w:pPr>
          </w:p>
          <w:p w14:paraId="3F8BFF7F" w14:textId="77777777" w:rsidR="00114CA3" w:rsidRDefault="00114CA3" w:rsidP="00114CA3">
            <w:pPr>
              <w:spacing w:after="0" w:line="240" w:lineRule="auto"/>
              <w:rPr>
                <w:bCs/>
                <w:sz w:val="16"/>
                <w:szCs w:val="16"/>
              </w:rPr>
            </w:pPr>
          </w:p>
          <w:p w14:paraId="78D58F9D" w14:textId="77777777" w:rsidR="00114CA3" w:rsidRPr="00A042B3" w:rsidRDefault="00114CA3" w:rsidP="00114CA3">
            <w:pPr>
              <w:spacing w:after="0" w:line="240" w:lineRule="auto"/>
              <w:rPr>
                <w:bCs/>
                <w:sz w:val="16"/>
                <w:szCs w:val="16"/>
              </w:rPr>
            </w:pPr>
          </w:p>
          <w:p w14:paraId="33F36A21" w14:textId="77777777" w:rsidR="00B313EE" w:rsidRDefault="00B313EE" w:rsidP="00CB7542">
            <w:pPr>
              <w:spacing w:after="0" w:line="240" w:lineRule="auto"/>
              <w:rPr>
                <w:bCs/>
                <w:sz w:val="16"/>
                <w:szCs w:val="16"/>
              </w:rPr>
            </w:pPr>
          </w:p>
          <w:p w14:paraId="1C3B43A4" w14:textId="77777777" w:rsidR="00B80957" w:rsidRDefault="00B80957" w:rsidP="00CB7542">
            <w:pPr>
              <w:spacing w:after="0" w:line="240" w:lineRule="auto"/>
              <w:rPr>
                <w:bCs/>
                <w:sz w:val="16"/>
                <w:szCs w:val="16"/>
              </w:rPr>
            </w:pPr>
          </w:p>
          <w:p w14:paraId="289EA147" w14:textId="77777777" w:rsidR="00B80957" w:rsidRDefault="00B80957" w:rsidP="00CB7542">
            <w:pPr>
              <w:spacing w:after="0" w:line="240" w:lineRule="auto"/>
              <w:rPr>
                <w:bCs/>
                <w:sz w:val="16"/>
                <w:szCs w:val="16"/>
              </w:rPr>
            </w:pPr>
          </w:p>
          <w:p w14:paraId="689DEB32" w14:textId="77777777" w:rsidR="00B80957" w:rsidRDefault="00B80957" w:rsidP="00CB7542">
            <w:pPr>
              <w:spacing w:after="0" w:line="240" w:lineRule="auto"/>
              <w:rPr>
                <w:bCs/>
                <w:sz w:val="16"/>
                <w:szCs w:val="16"/>
              </w:rPr>
            </w:pPr>
          </w:p>
          <w:p w14:paraId="0D54C52B" w14:textId="77777777" w:rsidR="00B80957" w:rsidRDefault="00B80957" w:rsidP="00CB7542">
            <w:pPr>
              <w:spacing w:after="0" w:line="240" w:lineRule="auto"/>
              <w:rPr>
                <w:bCs/>
                <w:sz w:val="16"/>
                <w:szCs w:val="16"/>
              </w:rPr>
            </w:pPr>
          </w:p>
          <w:p w14:paraId="081CBA99" w14:textId="77777777" w:rsidR="00B80957" w:rsidRDefault="00B80957" w:rsidP="00CB7542">
            <w:pPr>
              <w:spacing w:after="0" w:line="240" w:lineRule="auto"/>
              <w:rPr>
                <w:bCs/>
                <w:sz w:val="16"/>
                <w:szCs w:val="16"/>
              </w:rPr>
            </w:pPr>
          </w:p>
          <w:p w14:paraId="512F26FE" w14:textId="77777777" w:rsidR="00B80957" w:rsidRDefault="00B80957" w:rsidP="00CB7542">
            <w:pPr>
              <w:spacing w:after="0" w:line="240" w:lineRule="auto"/>
              <w:rPr>
                <w:bCs/>
                <w:sz w:val="16"/>
                <w:szCs w:val="16"/>
              </w:rPr>
            </w:pPr>
          </w:p>
          <w:p w14:paraId="18F7CCF2" w14:textId="77777777" w:rsidR="00B80957" w:rsidRDefault="00B80957" w:rsidP="00CB7542">
            <w:pPr>
              <w:spacing w:after="0" w:line="240" w:lineRule="auto"/>
              <w:rPr>
                <w:bCs/>
                <w:sz w:val="16"/>
                <w:szCs w:val="16"/>
              </w:rPr>
            </w:pPr>
          </w:p>
          <w:p w14:paraId="757E1E40" w14:textId="77777777" w:rsidR="00B80957" w:rsidRDefault="00B80957" w:rsidP="00CB7542">
            <w:pPr>
              <w:spacing w:after="0" w:line="240" w:lineRule="auto"/>
              <w:rPr>
                <w:bCs/>
                <w:sz w:val="16"/>
                <w:szCs w:val="16"/>
              </w:rPr>
            </w:pPr>
          </w:p>
          <w:p w14:paraId="025B8240" w14:textId="77777777" w:rsidR="00B80957" w:rsidRDefault="00B80957" w:rsidP="00CB7542">
            <w:pPr>
              <w:spacing w:after="0" w:line="240" w:lineRule="auto"/>
              <w:rPr>
                <w:bCs/>
                <w:sz w:val="16"/>
                <w:szCs w:val="16"/>
              </w:rPr>
            </w:pPr>
          </w:p>
          <w:p w14:paraId="0BA0949D" w14:textId="77777777" w:rsidR="00B80957" w:rsidRDefault="00B80957" w:rsidP="00CB7542">
            <w:pPr>
              <w:spacing w:after="0" w:line="240" w:lineRule="auto"/>
              <w:rPr>
                <w:bCs/>
                <w:sz w:val="16"/>
                <w:szCs w:val="16"/>
              </w:rPr>
            </w:pPr>
          </w:p>
          <w:p w14:paraId="2A7209D4" w14:textId="77777777" w:rsidR="00B80957" w:rsidRDefault="00B80957" w:rsidP="00CB7542">
            <w:pPr>
              <w:spacing w:after="0" w:line="240" w:lineRule="auto"/>
              <w:rPr>
                <w:bCs/>
                <w:sz w:val="16"/>
                <w:szCs w:val="16"/>
              </w:rPr>
            </w:pPr>
          </w:p>
          <w:p w14:paraId="73EFDCB9" w14:textId="77777777" w:rsidR="00B80957" w:rsidRDefault="00B80957" w:rsidP="00CB7542">
            <w:pPr>
              <w:spacing w:after="0" w:line="240" w:lineRule="auto"/>
              <w:rPr>
                <w:bCs/>
                <w:sz w:val="16"/>
                <w:szCs w:val="16"/>
              </w:rPr>
            </w:pPr>
          </w:p>
          <w:p w14:paraId="53F3AA8B" w14:textId="77777777" w:rsidR="00B80957" w:rsidRPr="00A042B3" w:rsidRDefault="00B80957" w:rsidP="00CB7542">
            <w:pPr>
              <w:spacing w:after="0" w:line="240" w:lineRule="auto"/>
              <w:rPr>
                <w:bCs/>
                <w:sz w:val="16"/>
                <w:szCs w:val="16"/>
              </w:rPr>
            </w:pPr>
          </w:p>
        </w:tc>
      </w:tr>
      <w:tr w:rsidR="00114CA3" w:rsidRPr="008C34EA" w14:paraId="53E12D68" w14:textId="77777777" w:rsidTr="00114CA3">
        <w:trPr>
          <w:trHeight w:val="1333"/>
        </w:trPr>
        <w:tc>
          <w:tcPr>
            <w:tcW w:w="783" w:type="pct"/>
          </w:tcPr>
          <w:p w14:paraId="196FB6C4" w14:textId="77777777" w:rsidR="00114CA3" w:rsidRPr="00A042B3" w:rsidRDefault="0017792F" w:rsidP="00114CA3">
            <w:pPr>
              <w:rPr>
                <w:b/>
                <w:bCs/>
                <w:color w:val="993366"/>
                <w:sz w:val="16"/>
                <w:szCs w:val="16"/>
              </w:rPr>
            </w:pPr>
            <w:r w:rsidRPr="0017792F">
              <w:rPr>
                <w:b/>
                <w:bCs/>
                <w:color w:val="993366"/>
                <w:sz w:val="16"/>
                <w:szCs w:val="16"/>
              </w:rPr>
              <w:lastRenderedPageBreak/>
              <w:t>Industry Sector for Insured</w:t>
            </w:r>
          </w:p>
        </w:tc>
        <w:tc>
          <w:tcPr>
            <w:tcW w:w="368" w:type="pct"/>
          </w:tcPr>
          <w:p w14:paraId="6DC3297C" w14:textId="77777777" w:rsidR="00114CA3" w:rsidRPr="00A042B3" w:rsidRDefault="00446895" w:rsidP="00114CA3">
            <w:pPr>
              <w:spacing w:after="0" w:line="240" w:lineRule="auto"/>
              <w:jc w:val="both"/>
            </w:pPr>
            <w:bookmarkStart w:id="5520" w:name="_Hlk16167240"/>
            <w:r>
              <w:rPr>
                <w:noProof/>
              </w:rPr>
              <w:pict w14:anchorId="247DDB70">
                <v:group id="Canvas 4" o:spid="_x0000_s7816" editas="canvas" style="position:absolute;left:0;text-align:left;margin-left:.3pt;margin-top:.1pt;width:23.5pt;height:22.55pt;z-index:251659264;mso-position-horizontal-relative:text;mso-position-vertical-relative:text" coordsize="298450,28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">
                  <v:shape id="_x0000_s7817" type="#_x0000_t75" style="position:absolute;width:298450;height:286385;visibility:visible;mso-wrap-style:square">
                    <v:fill o:detectmouseclick="t"/>
                    <v:path o:connecttype="none"/>
                  </v:shape>
                  <v:rect id="Rectangle 6" o:spid="_x0000_s7818" style="position:absolute;left:9525;top:10795;width:266700;height:210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" filled="f" strokecolor="#9cf" strokeweight="1.65pt">
                    <v:stroke endcap="round"/>
                  </v:rect>
                  <v:rect id="Rectangle 7" o:spid="_x0000_s7819" style="position:absolute;left:84455;top:57785;width:127635;height:228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4B8D2A42" w14:textId="77777777" w:rsidR="00485F20" w:rsidRDefault="00485F20" w:rsidP="00447B78">
                          <w:r>
                            <w:rPr>
                              <w:rFonts w:cs="Arial"/>
                              <w:color w:val="000000"/>
                              <w:szCs w:val="18"/>
                              <w:lang w:val="en-US"/>
                            </w:rPr>
                            <w:t>95</w:t>
                          </w:r>
                        </w:p>
                      </w:txbxContent>
                    </v:textbox>
                  </v:rect>
                </v:group>
              </w:pict>
            </w:r>
            <w:bookmarkEnd w:id="5520"/>
          </w:p>
          <w:p w14:paraId="731B614C" w14:textId="77777777" w:rsidR="00114CA3" w:rsidRPr="00A042B3" w:rsidRDefault="00114CA3" w:rsidP="00114CA3">
            <w:pPr>
              <w:spacing w:after="0" w:line="240" w:lineRule="auto"/>
              <w:jc w:val="both"/>
            </w:pPr>
          </w:p>
          <w:p w14:paraId="7C708622" w14:textId="77777777" w:rsidR="00114CA3" w:rsidRPr="00A042B3" w:rsidRDefault="00114CA3" w:rsidP="00114CA3">
            <w:pPr>
              <w:spacing w:after="0" w:line="240" w:lineRule="auto"/>
              <w:jc w:val="both"/>
            </w:pPr>
          </w:p>
          <w:p w14:paraId="03D6CB5A" w14:textId="77777777" w:rsidR="00114CA3" w:rsidRPr="00A042B3" w:rsidRDefault="00114CA3" w:rsidP="00114CA3">
            <w:pPr>
              <w:spacing w:after="0" w:line="240" w:lineRule="auto"/>
              <w:jc w:val="both"/>
            </w:pPr>
          </w:p>
          <w:p w14:paraId="6243FF0E" w14:textId="77777777" w:rsidR="00114CA3" w:rsidRPr="00A042B3" w:rsidRDefault="00114CA3" w:rsidP="00114CA3">
            <w:pPr>
              <w:spacing w:after="0" w:line="240" w:lineRule="auto"/>
              <w:jc w:val="both"/>
            </w:pPr>
          </w:p>
          <w:p w14:paraId="659CA13D" w14:textId="77777777" w:rsidR="00114CA3" w:rsidRPr="00114CA3" w:rsidRDefault="00114CA3" w:rsidP="00114CA3">
            <w:pPr>
              <w:spacing w:after="0" w:line="240" w:lineRule="auto"/>
              <w:jc w:val="both"/>
            </w:pPr>
          </w:p>
        </w:tc>
        <w:tc>
          <w:tcPr>
            <w:tcW w:w="3849" w:type="pct"/>
          </w:tcPr>
          <w:p w14:paraId="44E2833E" w14:textId="77777777" w:rsidR="00114CA3" w:rsidRPr="00A042B3" w:rsidRDefault="00114CA3" w:rsidP="00114CA3">
            <w:pPr>
              <w:spacing w:after="0" w:line="240" w:lineRule="auto"/>
              <w:rPr>
                <w:b/>
                <w:sz w:val="16"/>
                <w:szCs w:val="16"/>
              </w:rPr>
            </w:pPr>
            <w:r w:rsidRPr="00A042B3">
              <w:rPr>
                <w:b/>
                <w:sz w:val="16"/>
                <w:szCs w:val="16"/>
              </w:rPr>
              <w:t>Overview</w:t>
            </w:r>
          </w:p>
          <w:p w14:paraId="40D1B272" w14:textId="77777777" w:rsidR="00837F14" w:rsidRPr="00837F14" w:rsidRDefault="00837F14" w:rsidP="008F3DC0">
            <w:pPr>
              <w:numPr>
                <w:ilvl w:val="0"/>
                <w:numId w:val="12"/>
              </w:numPr>
              <w:spacing w:after="0" w:line="240" w:lineRule="auto"/>
              <w:rPr>
                <w:sz w:val="16"/>
                <w:szCs w:val="16"/>
              </w:rPr>
            </w:pPr>
            <w:r w:rsidRPr="00837F14">
              <w:rPr>
                <w:sz w:val="16"/>
                <w:szCs w:val="16"/>
              </w:rPr>
              <w:t>Ll</w:t>
            </w:r>
            <w:r w:rsidR="0017792F" w:rsidRPr="00837F14">
              <w:rPr>
                <w:sz w:val="16"/>
                <w:szCs w:val="16"/>
              </w:rPr>
              <w:t xml:space="preserve">oyd's defined </w:t>
            </w:r>
            <w:r w:rsidRPr="00837F14">
              <w:rPr>
                <w:sz w:val="16"/>
                <w:szCs w:val="16"/>
              </w:rPr>
              <w:t xml:space="preserve">high level industry sector </w:t>
            </w:r>
            <w:r w:rsidR="0017792F" w:rsidRPr="00837F14">
              <w:rPr>
                <w:sz w:val="16"/>
                <w:szCs w:val="16"/>
              </w:rPr>
              <w:t xml:space="preserve">codes </w:t>
            </w:r>
            <w:r w:rsidRPr="00837F14">
              <w:rPr>
                <w:sz w:val="16"/>
                <w:szCs w:val="16"/>
              </w:rPr>
              <w:t xml:space="preserve">based upon and </w:t>
            </w:r>
            <w:r w:rsidR="0017792F" w:rsidRPr="00837F14">
              <w:rPr>
                <w:sz w:val="16"/>
                <w:szCs w:val="16"/>
              </w:rPr>
              <w:t>mapped to the SIC and NAIC Codes and D</w:t>
            </w:r>
            <w:r w:rsidRPr="00837F14">
              <w:rPr>
                <w:sz w:val="16"/>
                <w:szCs w:val="16"/>
              </w:rPr>
              <w:t>escriptions</w:t>
            </w:r>
          </w:p>
          <w:p w14:paraId="47B79FD9" w14:textId="77777777" w:rsidR="00005E87" w:rsidRPr="00837F14" w:rsidRDefault="00837F14" w:rsidP="00837F14">
            <w:pPr>
              <w:numPr>
                <w:ilvl w:val="0"/>
                <w:numId w:val="12"/>
              </w:numPr>
              <w:spacing w:after="0" w:line="240" w:lineRule="auto"/>
              <w:rPr>
                <w:sz w:val="16"/>
                <w:szCs w:val="16"/>
              </w:rPr>
            </w:pPr>
            <w:r>
              <w:rPr>
                <w:sz w:val="16"/>
                <w:szCs w:val="16"/>
              </w:rPr>
              <w:t>P</w:t>
            </w:r>
            <w:r w:rsidR="0017792F" w:rsidRPr="0017792F">
              <w:rPr>
                <w:sz w:val="16"/>
                <w:szCs w:val="16"/>
              </w:rPr>
              <w:t>re</w:t>
            </w:r>
            <w:r w:rsidR="0017792F">
              <w:rPr>
                <w:sz w:val="16"/>
                <w:szCs w:val="16"/>
              </w:rPr>
              <w:t>-</w:t>
            </w:r>
            <w:r w:rsidR="0017792F" w:rsidRPr="0017792F">
              <w:rPr>
                <w:sz w:val="16"/>
                <w:szCs w:val="16"/>
              </w:rPr>
              <w:t>defined list</w:t>
            </w:r>
          </w:p>
          <w:p w14:paraId="6A7C18E7" w14:textId="77777777" w:rsidR="00114CA3" w:rsidRPr="00114CA3" w:rsidRDefault="00114CA3" w:rsidP="00114CA3">
            <w:pPr>
              <w:spacing w:after="0" w:line="240" w:lineRule="auto"/>
              <w:rPr>
                <w:b/>
                <w:sz w:val="16"/>
                <w:szCs w:val="16"/>
              </w:rPr>
            </w:pPr>
          </w:p>
          <w:p w14:paraId="35D4444A" w14:textId="77777777" w:rsidR="00114CA3" w:rsidRPr="00114CA3" w:rsidRDefault="00114CA3" w:rsidP="00114CA3">
            <w:pPr>
              <w:spacing w:after="0" w:line="240" w:lineRule="auto"/>
              <w:rPr>
                <w:b/>
                <w:sz w:val="16"/>
                <w:szCs w:val="16"/>
              </w:rPr>
            </w:pPr>
            <w:r w:rsidRPr="00114CA3">
              <w:rPr>
                <w:b/>
                <w:sz w:val="16"/>
                <w:szCs w:val="16"/>
              </w:rPr>
              <w:t>Purpose</w:t>
            </w:r>
          </w:p>
          <w:p w14:paraId="2B4C93B7" w14:textId="77777777" w:rsidR="00114CA3" w:rsidRPr="0017792F" w:rsidRDefault="0017792F" w:rsidP="00114CA3">
            <w:pPr>
              <w:spacing w:after="0" w:line="240" w:lineRule="auto"/>
              <w:rPr>
                <w:color w:val="000000" w:themeColor="text1"/>
                <w:sz w:val="16"/>
                <w:szCs w:val="16"/>
              </w:rPr>
            </w:pPr>
            <w:r w:rsidRPr="0017792F">
              <w:rPr>
                <w:color w:val="000000" w:themeColor="text1"/>
                <w:sz w:val="16"/>
                <w:szCs w:val="16"/>
              </w:rPr>
              <w:t>Used to define the trade or profession of the insured</w:t>
            </w:r>
            <w:r w:rsidR="00114CA3" w:rsidRPr="0017792F">
              <w:rPr>
                <w:color w:val="000000" w:themeColor="text1"/>
                <w:sz w:val="16"/>
                <w:szCs w:val="16"/>
              </w:rPr>
              <w:t>.</w:t>
            </w:r>
          </w:p>
          <w:p w14:paraId="33CB9C3D" w14:textId="77777777" w:rsidR="00114CA3" w:rsidRPr="00A042B3" w:rsidRDefault="00114CA3" w:rsidP="00114CA3">
            <w:pPr>
              <w:spacing w:after="0" w:line="240" w:lineRule="auto"/>
              <w:rPr>
                <w:b/>
                <w:sz w:val="16"/>
                <w:szCs w:val="16"/>
              </w:rPr>
            </w:pPr>
          </w:p>
          <w:p w14:paraId="253591F3" w14:textId="77777777" w:rsidR="00114CA3" w:rsidRPr="00A042B3" w:rsidRDefault="00114CA3" w:rsidP="00114CA3">
            <w:pPr>
              <w:spacing w:after="0" w:line="240" w:lineRule="auto"/>
              <w:rPr>
                <w:b/>
                <w:sz w:val="16"/>
                <w:szCs w:val="16"/>
              </w:rPr>
            </w:pPr>
            <w:r w:rsidRPr="00A042B3">
              <w:rPr>
                <w:b/>
                <w:sz w:val="16"/>
                <w:szCs w:val="16"/>
              </w:rPr>
              <w:t>Format</w:t>
            </w:r>
          </w:p>
          <w:p w14:paraId="132CDD30" w14:textId="77777777" w:rsidR="00657949" w:rsidRPr="00657949" w:rsidRDefault="00657949" w:rsidP="00657949">
            <w:pPr>
              <w:numPr>
                <w:ilvl w:val="0"/>
                <w:numId w:val="12"/>
              </w:numPr>
              <w:spacing w:after="0" w:line="240" w:lineRule="auto"/>
              <w:rPr>
                <w:sz w:val="16"/>
                <w:szCs w:val="16"/>
              </w:rPr>
            </w:pPr>
            <w:r w:rsidRPr="00657949">
              <w:rPr>
                <w:sz w:val="16"/>
                <w:szCs w:val="16"/>
              </w:rPr>
              <w:t>5 characters.</w:t>
            </w:r>
          </w:p>
          <w:p w14:paraId="3B2E3FF9" w14:textId="77777777" w:rsidR="00657949" w:rsidRPr="00657949" w:rsidRDefault="00657949" w:rsidP="00657949">
            <w:pPr>
              <w:numPr>
                <w:ilvl w:val="0"/>
                <w:numId w:val="12"/>
              </w:numPr>
              <w:spacing w:after="0" w:line="240" w:lineRule="auto"/>
              <w:rPr>
                <w:sz w:val="16"/>
                <w:szCs w:val="16"/>
              </w:rPr>
            </w:pPr>
            <w:r w:rsidRPr="00657949">
              <w:rPr>
                <w:sz w:val="16"/>
                <w:szCs w:val="16"/>
              </w:rPr>
              <w:t>The format of the Industry Sector code reported must be identical to the format of an Industry Sector code specified in the reference data (including capitalisation). Leading and trailing spaces are not allowed.</w:t>
            </w:r>
          </w:p>
          <w:p w14:paraId="7858FC82" w14:textId="77777777" w:rsidR="00114CA3" w:rsidRPr="00114CA3" w:rsidRDefault="00114CA3" w:rsidP="00114CA3">
            <w:pPr>
              <w:spacing w:after="0" w:line="240" w:lineRule="auto"/>
              <w:rPr>
                <w:b/>
                <w:sz w:val="16"/>
                <w:szCs w:val="16"/>
              </w:rPr>
            </w:pPr>
          </w:p>
          <w:p w14:paraId="08DC0B41" w14:textId="77777777" w:rsidR="00114CA3" w:rsidRPr="00114CA3" w:rsidRDefault="00114CA3" w:rsidP="00114CA3">
            <w:pPr>
              <w:spacing w:after="0" w:line="240" w:lineRule="auto"/>
              <w:rPr>
                <w:b/>
                <w:sz w:val="16"/>
                <w:szCs w:val="16"/>
              </w:rPr>
            </w:pPr>
            <w:r w:rsidRPr="00114CA3">
              <w:rPr>
                <w:b/>
                <w:sz w:val="16"/>
                <w:szCs w:val="16"/>
              </w:rPr>
              <w:t>Mandatory/Optional</w:t>
            </w:r>
          </w:p>
          <w:p w14:paraId="7CA8722F" w14:textId="77777777" w:rsidR="00114CA3" w:rsidRPr="008F3DC0" w:rsidRDefault="00114CA3" w:rsidP="00114CA3">
            <w:pPr>
              <w:spacing w:after="0" w:line="240" w:lineRule="auto"/>
              <w:rPr>
                <w:sz w:val="16"/>
                <w:szCs w:val="16"/>
              </w:rPr>
            </w:pPr>
            <w:r w:rsidRPr="008F3DC0">
              <w:rPr>
                <w:sz w:val="16"/>
                <w:szCs w:val="16"/>
              </w:rPr>
              <w:t>This field is mandatory</w:t>
            </w:r>
            <w:r w:rsidR="00682644" w:rsidRPr="008F3DC0">
              <w:rPr>
                <w:sz w:val="16"/>
                <w:szCs w:val="16"/>
              </w:rPr>
              <w:t xml:space="preserve"> for </w:t>
            </w:r>
            <w:r w:rsidR="00756E34" w:rsidRPr="008F3DC0">
              <w:rPr>
                <w:sz w:val="16"/>
                <w:szCs w:val="16"/>
              </w:rPr>
              <w:t>PMD</w:t>
            </w:r>
            <w:r w:rsidR="00682644" w:rsidRPr="008F3DC0">
              <w:rPr>
                <w:sz w:val="16"/>
                <w:szCs w:val="16"/>
              </w:rPr>
              <w:t xml:space="preserve"> 286 and </w:t>
            </w:r>
            <w:r w:rsidR="00756E34" w:rsidRPr="008F3DC0">
              <w:rPr>
                <w:sz w:val="16"/>
                <w:szCs w:val="16"/>
              </w:rPr>
              <w:t xml:space="preserve">PMD </w:t>
            </w:r>
            <w:r w:rsidR="00682644" w:rsidRPr="008F3DC0">
              <w:rPr>
                <w:sz w:val="16"/>
                <w:szCs w:val="16"/>
              </w:rPr>
              <w:t xml:space="preserve">287 but is optional for </w:t>
            </w:r>
            <w:r w:rsidR="00756E34" w:rsidRPr="008F3DC0">
              <w:rPr>
                <w:sz w:val="16"/>
                <w:szCs w:val="16"/>
              </w:rPr>
              <w:t xml:space="preserve">PMD </w:t>
            </w:r>
            <w:r w:rsidR="00682644" w:rsidRPr="008F3DC0">
              <w:rPr>
                <w:sz w:val="16"/>
                <w:szCs w:val="16"/>
              </w:rPr>
              <w:t>288.</w:t>
            </w:r>
          </w:p>
          <w:p w14:paraId="65317067" w14:textId="77777777" w:rsidR="00114CA3" w:rsidRPr="00114CA3" w:rsidRDefault="00114CA3" w:rsidP="00114CA3">
            <w:pPr>
              <w:spacing w:after="0" w:line="240" w:lineRule="auto"/>
              <w:rPr>
                <w:b/>
                <w:sz w:val="16"/>
                <w:szCs w:val="16"/>
              </w:rPr>
            </w:pPr>
          </w:p>
          <w:p w14:paraId="34B21F06" w14:textId="77777777" w:rsidR="00114CA3" w:rsidRPr="00114CA3" w:rsidRDefault="00114CA3" w:rsidP="00114CA3">
            <w:pPr>
              <w:spacing w:after="0" w:line="240" w:lineRule="auto"/>
              <w:rPr>
                <w:b/>
                <w:sz w:val="16"/>
                <w:szCs w:val="16"/>
              </w:rPr>
            </w:pPr>
            <w:r w:rsidRPr="00114CA3">
              <w:rPr>
                <w:b/>
                <w:sz w:val="16"/>
                <w:szCs w:val="16"/>
              </w:rPr>
              <w:t>Further details and examples</w:t>
            </w:r>
          </w:p>
          <w:p w14:paraId="305CE978" w14:textId="77777777" w:rsidR="00570AF4" w:rsidRPr="008F3DC0" w:rsidRDefault="00570AF4" w:rsidP="004A1A26">
            <w:pPr>
              <w:numPr>
                <w:ilvl w:val="0"/>
                <w:numId w:val="12"/>
              </w:numPr>
              <w:spacing w:after="0" w:line="240" w:lineRule="auto"/>
              <w:rPr>
                <w:sz w:val="16"/>
                <w:szCs w:val="16"/>
              </w:rPr>
            </w:pPr>
            <w:r w:rsidRPr="008F3DC0">
              <w:rPr>
                <w:sz w:val="16"/>
                <w:szCs w:val="16"/>
              </w:rPr>
              <w:t xml:space="preserve">Where the industry of the insured is unknown or unavailable the code “ZZZZZ” should be used. </w:t>
            </w:r>
          </w:p>
          <w:p w14:paraId="77757496" w14:textId="77777777" w:rsidR="00CB178F" w:rsidRPr="008F3DC0" w:rsidRDefault="00115166" w:rsidP="004A1A26">
            <w:pPr>
              <w:numPr>
                <w:ilvl w:val="0"/>
                <w:numId w:val="12"/>
              </w:numPr>
              <w:spacing w:after="0" w:line="240" w:lineRule="auto"/>
              <w:rPr>
                <w:sz w:val="16"/>
                <w:szCs w:val="16"/>
              </w:rPr>
            </w:pPr>
            <w:r w:rsidRPr="008F3DC0">
              <w:rPr>
                <w:sz w:val="16"/>
                <w:szCs w:val="16"/>
              </w:rPr>
              <w:t>For Reinsurance</w:t>
            </w:r>
            <w:r w:rsidR="00E456AB" w:rsidRPr="008F3DC0">
              <w:rPr>
                <w:sz w:val="16"/>
                <w:szCs w:val="16"/>
              </w:rPr>
              <w:t xml:space="preserve"> business the industry sector of the underlying insured should be reported wherever possible. In the event that it can’t be defined then code “10002” should be used.</w:t>
            </w:r>
          </w:p>
          <w:p w14:paraId="70069015" w14:textId="77777777" w:rsidR="004A1A26" w:rsidRPr="008F3DC0" w:rsidRDefault="00115166" w:rsidP="008F3DC0">
            <w:pPr>
              <w:numPr>
                <w:ilvl w:val="0"/>
                <w:numId w:val="12"/>
              </w:numPr>
              <w:spacing w:after="0" w:line="240" w:lineRule="auto"/>
              <w:rPr>
                <w:sz w:val="16"/>
                <w:szCs w:val="16"/>
              </w:rPr>
            </w:pPr>
            <w:r w:rsidRPr="008F3DC0">
              <w:rPr>
                <w:sz w:val="16"/>
                <w:szCs w:val="16"/>
              </w:rPr>
              <w:t xml:space="preserve">For Binder and </w:t>
            </w:r>
            <w:proofErr w:type="spellStart"/>
            <w:r w:rsidRPr="008F3DC0">
              <w:rPr>
                <w:sz w:val="16"/>
                <w:szCs w:val="16"/>
              </w:rPr>
              <w:t>Lineslip</w:t>
            </w:r>
            <w:proofErr w:type="spellEnd"/>
            <w:r w:rsidRPr="008F3DC0">
              <w:rPr>
                <w:sz w:val="16"/>
                <w:szCs w:val="16"/>
              </w:rPr>
              <w:t xml:space="preserve"> business the industry sector of the underlying insured should be reported wherever possible. In the event that it can’t be defined then code “10002” should be used</w:t>
            </w:r>
            <w:r w:rsidR="00BC3138" w:rsidRPr="008F3DC0">
              <w:rPr>
                <w:sz w:val="16"/>
                <w:szCs w:val="16"/>
              </w:rPr>
              <w:t>.</w:t>
            </w:r>
          </w:p>
          <w:p w14:paraId="46D25D8E" w14:textId="77777777" w:rsidR="004A1A26" w:rsidRDefault="004A1A26" w:rsidP="004A1A26">
            <w:pPr>
              <w:spacing w:after="0" w:line="240" w:lineRule="auto"/>
              <w:rPr>
                <w:bCs/>
                <w:sz w:val="16"/>
                <w:szCs w:val="16"/>
              </w:rPr>
            </w:pPr>
          </w:p>
          <w:p w14:paraId="0F5BE808" w14:textId="77777777" w:rsidR="004A1A26" w:rsidRPr="00114CA3" w:rsidRDefault="004A1A26" w:rsidP="004A1A26">
            <w:pPr>
              <w:widowControl w:val="0"/>
              <w:spacing w:after="0" w:line="240" w:lineRule="auto"/>
              <w:ind w:left="360"/>
              <w:rPr>
                <w:b/>
                <w:sz w:val="16"/>
                <w:szCs w:val="16"/>
              </w:rPr>
            </w:pPr>
          </w:p>
        </w:tc>
      </w:tr>
      <w:tr w:rsidR="0017792F" w:rsidRPr="00114CA3" w14:paraId="62EE9F11" w14:textId="77777777" w:rsidTr="0017792F">
        <w:trPr>
          <w:trHeight w:val="1333"/>
        </w:trPr>
        <w:tc>
          <w:tcPr>
            <w:tcW w:w="783" w:type="pct"/>
          </w:tcPr>
          <w:p w14:paraId="0097D8F5" w14:textId="77777777" w:rsidR="0017792F" w:rsidRPr="00A042B3" w:rsidRDefault="0017792F" w:rsidP="0017792F">
            <w:pPr>
              <w:rPr>
                <w:b/>
                <w:bCs/>
                <w:color w:val="993366"/>
                <w:sz w:val="16"/>
                <w:szCs w:val="16"/>
              </w:rPr>
            </w:pPr>
            <w:r w:rsidRPr="004D6627">
              <w:rPr>
                <w:b/>
                <w:bCs/>
                <w:color w:val="993366"/>
                <w:sz w:val="16"/>
                <w:szCs w:val="16"/>
              </w:rPr>
              <w:t xml:space="preserve">Sum Insured </w:t>
            </w:r>
            <w:r>
              <w:rPr>
                <w:b/>
                <w:bCs/>
                <w:color w:val="993366"/>
                <w:sz w:val="16"/>
                <w:szCs w:val="16"/>
              </w:rPr>
              <w:t xml:space="preserve">/ </w:t>
            </w:r>
            <w:r w:rsidRPr="004D6627">
              <w:rPr>
                <w:b/>
                <w:bCs/>
                <w:color w:val="993366"/>
                <w:sz w:val="16"/>
                <w:szCs w:val="16"/>
              </w:rPr>
              <w:t>Limit of Indemnity</w:t>
            </w:r>
          </w:p>
        </w:tc>
        <w:tc>
          <w:tcPr>
            <w:tcW w:w="368" w:type="pct"/>
          </w:tcPr>
          <w:p w14:paraId="5C6AF13D" w14:textId="77777777" w:rsidR="0017792F" w:rsidRPr="00A042B3" w:rsidRDefault="00446895" w:rsidP="0017792F">
            <w:pPr>
              <w:spacing w:after="0" w:line="240" w:lineRule="auto"/>
              <w:jc w:val="both"/>
              <w:rPr>
                <w:noProof/>
              </w:rPr>
            </w:pPr>
            <w:r>
              <w:rPr>
                <w:noProof/>
              </w:rPr>
              <w:pict w14:anchorId="0B582DB5">
                <v:group id="_x0000_s7916" editas="canvas" style="position:absolute;left:0;text-align:left;margin-left:.3pt;margin-top:.1pt;width:23.5pt;height:22.55pt;z-index:251661312;mso-position-horizontal-relative:text;mso-position-vertical-relative:text" coordsize="298450,28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">
                  <v:shape id="_x0000_s7917" type="#_x0000_t75" style="position:absolute;width:298450;height:286385;visibility:visible;mso-wrap-style:square">
                    <v:fill o:detectmouseclick="t"/>
                    <v:path o:connecttype="none"/>
                  </v:shape>
                  <v:rect id="Rectangle 6" o:spid="_x0000_s7918" style="position:absolute;left:9525;top:10795;width:266700;height:210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" filled="f" strokecolor="#9cf" strokeweight="1.65pt">
                    <v:stroke endcap="round"/>
                  </v:rect>
                  <v:rect id="Rectangle 7" o:spid="_x0000_s7919" style="position:absolute;left:84455;top:57785;width:127635;height:228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31F30AFF" w14:textId="77777777" w:rsidR="00485F20" w:rsidRDefault="00485F20" w:rsidP="0017792F">
                          <w:r>
                            <w:rPr>
                              <w:rFonts w:cs="Arial"/>
                              <w:color w:val="000000"/>
                              <w:szCs w:val="18"/>
                              <w:lang w:val="en-US"/>
                            </w:rPr>
                            <w:t>98</w:t>
                          </w:r>
                        </w:p>
                      </w:txbxContent>
                    </v:textbox>
                  </v:rect>
                </v:group>
              </w:pict>
            </w:r>
          </w:p>
          <w:p w14:paraId="0DB5A0E2" w14:textId="77777777" w:rsidR="0017792F" w:rsidRPr="00A042B3" w:rsidRDefault="0017792F" w:rsidP="0017792F">
            <w:pPr>
              <w:spacing w:after="0" w:line="240" w:lineRule="auto"/>
              <w:jc w:val="both"/>
              <w:rPr>
                <w:noProof/>
              </w:rPr>
            </w:pPr>
          </w:p>
          <w:p w14:paraId="0BE9B660" w14:textId="77777777" w:rsidR="0017792F" w:rsidRPr="00A042B3" w:rsidRDefault="0017792F" w:rsidP="0017792F">
            <w:pPr>
              <w:spacing w:after="0" w:line="240" w:lineRule="auto"/>
              <w:jc w:val="both"/>
              <w:rPr>
                <w:noProof/>
              </w:rPr>
            </w:pPr>
          </w:p>
          <w:p w14:paraId="2006442A" w14:textId="77777777" w:rsidR="0017792F" w:rsidRPr="00A042B3" w:rsidRDefault="0017792F" w:rsidP="0017792F">
            <w:pPr>
              <w:spacing w:after="0" w:line="240" w:lineRule="auto"/>
              <w:jc w:val="both"/>
              <w:rPr>
                <w:noProof/>
              </w:rPr>
            </w:pPr>
          </w:p>
          <w:p w14:paraId="2B71B715" w14:textId="77777777" w:rsidR="0017792F" w:rsidRPr="00A042B3" w:rsidRDefault="0017792F" w:rsidP="0017792F">
            <w:pPr>
              <w:spacing w:after="0" w:line="240" w:lineRule="auto"/>
              <w:jc w:val="both"/>
              <w:rPr>
                <w:noProof/>
              </w:rPr>
            </w:pPr>
          </w:p>
          <w:p w14:paraId="44896078" w14:textId="77777777" w:rsidR="0017792F" w:rsidRPr="00114CA3" w:rsidRDefault="0017792F" w:rsidP="0017792F">
            <w:pPr>
              <w:spacing w:after="0" w:line="240" w:lineRule="auto"/>
              <w:jc w:val="both"/>
              <w:rPr>
                <w:noProof/>
              </w:rPr>
            </w:pPr>
          </w:p>
        </w:tc>
        <w:tc>
          <w:tcPr>
            <w:tcW w:w="3849" w:type="pct"/>
          </w:tcPr>
          <w:p w14:paraId="6546AC24" w14:textId="77777777" w:rsidR="0017792F" w:rsidRPr="00A042B3" w:rsidRDefault="0017792F" w:rsidP="0017792F">
            <w:pPr>
              <w:spacing w:after="0" w:line="240" w:lineRule="auto"/>
              <w:rPr>
                <w:b/>
                <w:sz w:val="16"/>
                <w:szCs w:val="16"/>
              </w:rPr>
            </w:pPr>
            <w:r w:rsidRPr="00A042B3">
              <w:rPr>
                <w:b/>
                <w:sz w:val="16"/>
                <w:szCs w:val="16"/>
              </w:rPr>
              <w:t>Overview</w:t>
            </w:r>
          </w:p>
          <w:p w14:paraId="6346C508" w14:textId="77777777" w:rsidR="0017792F" w:rsidRDefault="0017792F" w:rsidP="00837F14">
            <w:pPr>
              <w:numPr>
                <w:ilvl w:val="0"/>
                <w:numId w:val="12"/>
              </w:numPr>
              <w:spacing w:after="0" w:line="240" w:lineRule="auto"/>
              <w:rPr>
                <w:sz w:val="16"/>
                <w:szCs w:val="16"/>
              </w:rPr>
            </w:pPr>
            <w:r w:rsidRPr="00837F14">
              <w:rPr>
                <w:sz w:val="16"/>
                <w:szCs w:val="16"/>
              </w:rPr>
              <w:t xml:space="preserve">EIOPA has defined the Sum Insured as the highest amount that the insurer can be obliged to pay out before considering </w:t>
            </w:r>
            <w:r w:rsidR="00D4662D">
              <w:rPr>
                <w:sz w:val="16"/>
                <w:szCs w:val="16"/>
              </w:rPr>
              <w:t xml:space="preserve">any </w:t>
            </w:r>
            <w:r w:rsidRPr="00837F14">
              <w:rPr>
                <w:sz w:val="16"/>
                <w:szCs w:val="16"/>
              </w:rPr>
              <w:t xml:space="preserve">possible original deductible of the policyholder. </w:t>
            </w:r>
          </w:p>
          <w:p w14:paraId="2D01A996" w14:textId="77777777" w:rsidR="00D4662D" w:rsidRPr="00AB6575" w:rsidRDefault="00D4662D" w:rsidP="00D01F3C">
            <w:pPr>
              <w:numPr>
                <w:ilvl w:val="0"/>
                <w:numId w:val="12"/>
              </w:numPr>
              <w:spacing w:after="0" w:line="240" w:lineRule="auto"/>
              <w:rPr>
                <w:sz w:val="16"/>
                <w:szCs w:val="16"/>
              </w:rPr>
            </w:pPr>
            <w:r w:rsidRPr="00AB6575">
              <w:rPr>
                <w:sz w:val="16"/>
                <w:szCs w:val="16"/>
              </w:rPr>
              <w:t xml:space="preserve">Individual </w:t>
            </w:r>
            <w:r w:rsidR="00AB6575" w:rsidRPr="00AB6575">
              <w:rPr>
                <w:sz w:val="16"/>
                <w:szCs w:val="16"/>
              </w:rPr>
              <w:t xml:space="preserve">risk </w:t>
            </w:r>
            <w:r w:rsidRPr="00AB6575">
              <w:rPr>
                <w:sz w:val="16"/>
                <w:szCs w:val="16"/>
              </w:rPr>
              <w:t>limits should reflect the total limit to a given class (reflecting any sub-limits), and should not be an allocation of the aggregate limit. This wil</w:t>
            </w:r>
            <w:r w:rsidR="00D01F3C" w:rsidRPr="00AB6575">
              <w:rPr>
                <w:sz w:val="16"/>
                <w:szCs w:val="16"/>
              </w:rPr>
              <w:t>l involve some double counting, e.g. where a UMR is reported with two or more Lloyd’s Risk Codes encompassed, then the maximum limit for each risk code should be reported for all lines with that Risk Code (see Section 16 for examples)</w:t>
            </w:r>
          </w:p>
          <w:p w14:paraId="33D3A5A0" w14:textId="77777777" w:rsidR="00D4662D" w:rsidRPr="00AB6575" w:rsidRDefault="00D4662D" w:rsidP="00AB6575">
            <w:pPr>
              <w:numPr>
                <w:ilvl w:val="0"/>
                <w:numId w:val="12"/>
              </w:numPr>
              <w:spacing w:after="0" w:line="240" w:lineRule="auto"/>
              <w:rPr>
                <w:sz w:val="16"/>
                <w:szCs w:val="16"/>
              </w:rPr>
            </w:pPr>
            <w:r w:rsidRPr="00AB6575">
              <w:rPr>
                <w:sz w:val="16"/>
                <w:szCs w:val="16"/>
              </w:rPr>
              <w:t>Where there are sub-limits for certain classes of business, the sub-limits should be reported for these classes of business. If it is not possible to split the sub-limits, then the aggregate limit should be shown</w:t>
            </w:r>
            <w:r w:rsidR="00D01F3C" w:rsidRPr="00AB6575">
              <w:rPr>
                <w:sz w:val="16"/>
                <w:szCs w:val="16"/>
              </w:rPr>
              <w:t xml:space="preserve"> (</w:t>
            </w:r>
            <w:r w:rsidR="00AB6575" w:rsidRPr="00AB6575">
              <w:rPr>
                <w:sz w:val="16"/>
                <w:szCs w:val="16"/>
              </w:rPr>
              <w:t>see Section 16 for examples)</w:t>
            </w:r>
          </w:p>
          <w:p w14:paraId="5985C590" w14:textId="77777777" w:rsidR="00A40697" w:rsidRPr="00AB6575" w:rsidRDefault="00A40697" w:rsidP="00A40697">
            <w:pPr>
              <w:numPr>
                <w:ilvl w:val="0"/>
                <w:numId w:val="12"/>
              </w:numPr>
              <w:spacing w:after="0" w:line="240" w:lineRule="auto"/>
              <w:rPr>
                <w:sz w:val="16"/>
                <w:szCs w:val="16"/>
              </w:rPr>
            </w:pPr>
            <w:r w:rsidRPr="00AB6575">
              <w:rPr>
                <w:sz w:val="16"/>
                <w:szCs w:val="16"/>
              </w:rPr>
              <w:t>The syndicate’s share of the risk limit should be reported.</w:t>
            </w:r>
          </w:p>
          <w:p w14:paraId="7BF9085D" w14:textId="77777777" w:rsidR="0017792F" w:rsidRPr="00AB6575" w:rsidRDefault="00D04656" w:rsidP="00837F14">
            <w:pPr>
              <w:numPr>
                <w:ilvl w:val="0"/>
                <w:numId w:val="12"/>
              </w:numPr>
              <w:spacing w:after="0" w:line="240" w:lineRule="auto"/>
              <w:rPr>
                <w:sz w:val="16"/>
                <w:szCs w:val="16"/>
              </w:rPr>
            </w:pPr>
            <w:bookmarkStart w:id="5521" w:name="_Hlk16848535"/>
            <w:r>
              <w:rPr>
                <w:sz w:val="16"/>
                <w:szCs w:val="16"/>
              </w:rPr>
              <w:t>Where the liability for a M</w:t>
            </w:r>
            <w:r w:rsidR="0017792F" w:rsidRPr="00AB6575">
              <w:rPr>
                <w:sz w:val="16"/>
                <w:szCs w:val="16"/>
              </w:rPr>
              <w:t xml:space="preserve">otor </w:t>
            </w:r>
            <w:r>
              <w:rPr>
                <w:sz w:val="16"/>
                <w:szCs w:val="16"/>
              </w:rPr>
              <w:t xml:space="preserve">risk </w:t>
            </w:r>
            <w:r w:rsidR="0017792F" w:rsidRPr="00AB6575">
              <w:rPr>
                <w:sz w:val="16"/>
                <w:szCs w:val="16"/>
              </w:rPr>
              <w:t>is unlimited</w:t>
            </w:r>
            <w:r w:rsidR="00AC236A">
              <w:rPr>
                <w:sz w:val="16"/>
                <w:szCs w:val="16"/>
              </w:rPr>
              <w:t xml:space="preserve"> then the total exposu</w:t>
            </w:r>
            <w:r w:rsidR="00B30E7A">
              <w:rPr>
                <w:sz w:val="16"/>
                <w:szCs w:val="16"/>
              </w:rPr>
              <w:t>re limit should be populated as 999999999999999 (999,999,999,999,999)</w:t>
            </w:r>
            <w:r w:rsidR="0017792F" w:rsidRPr="00AB6575">
              <w:rPr>
                <w:sz w:val="16"/>
                <w:szCs w:val="16"/>
              </w:rPr>
              <w:t>.</w:t>
            </w:r>
          </w:p>
          <w:bookmarkEnd w:id="5521"/>
          <w:p w14:paraId="1BC2DCEF" w14:textId="77777777" w:rsidR="0017792F" w:rsidRPr="00AB6575" w:rsidRDefault="00206106" w:rsidP="00837F14">
            <w:pPr>
              <w:numPr>
                <w:ilvl w:val="0"/>
                <w:numId w:val="12"/>
              </w:numPr>
              <w:spacing w:after="0" w:line="240" w:lineRule="auto"/>
              <w:rPr>
                <w:sz w:val="16"/>
                <w:szCs w:val="16"/>
              </w:rPr>
            </w:pPr>
            <w:r w:rsidRPr="00AB6575">
              <w:rPr>
                <w:sz w:val="16"/>
                <w:szCs w:val="16"/>
              </w:rPr>
              <w:t>T</w:t>
            </w:r>
            <w:r w:rsidR="0017792F" w:rsidRPr="00AB6575">
              <w:rPr>
                <w:sz w:val="16"/>
                <w:szCs w:val="16"/>
              </w:rPr>
              <w:t xml:space="preserve">he sum insured should be </w:t>
            </w:r>
            <w:r w:rsidRPr="00AB6575">
              <w:rPr>
                <w:sz w:val="16"/>
                <w:szCs w:val="16"/>
              </w:rPr>
              <w:t xml:space="preserve">reported in the same </w:t>
            </w:r>
            <w:r w:rsidR="0017792F" w:rsidRPr="00AB6575">
              <w:rPr>
                <w:sz w:val="16"/>
                <w:szCs w:val="16"/>
              </w:rPr>
              <w:t xml:space="preserve">currency </w:t>
            </w:r>
            <w:r w:rsidRPr="00AB6575">
              <w:rPr>
                <w:sz w:val="16"/>
                <w:szCs w:val="16"/>
              </w:rPr>
              <w:t>as the premium amount (see ‘Further details and examples’ below)</w:t>
            </w:r>
            <w:r w:rsidR="0017792F" w:rsidRPr="00AB6575">
              <w:rPr>
                <w:sz w:val="16"/>
                <w:szCs w:val="16"/>
              </w:rPr>
              <w:t>.</w:t>
            </w:r>
          </w:p>
          <w:p w14:paraId="1DA28E20" w14:textId="77777777" w:rsidR="0017792F" w:rsidRPr="00D01F3C" w:rsidRDefault="00837F14" w:rsidP="00D01F3C">
            <w:pPr>
              <w:numPr>
                <w:ilvl w:val="0"/>
                <w:numId w:val="12"/>
              </w:numPr>
              <w:spacing w:after="0" w:line="240" w:lineRule="auto"/>
              <w:rPr>
                <w:bCs/>
                <w:sz w:val="16"/>
                <w:szCs w:val="16"/>
              </w:rPr>
            </w:pPr>
            <w:r w:rsidRPr="003963EC">
              <w:rPr>
                <w:bCs/>
                <w:sz w:val="16"/>
                <w:szCs w:val="16"/>
              </w:rPr>
              <w:t xml:space="preserve">Base the </w:t>
            </w:r>
            <w:r>
              <w:rPr>
                <w:bCs/>
                <w:sz w:val="16"/>
                <w:szCs w:val="16"/>
              </w:rPr>
              <w:t xml:space="preserve">sum insured/limit of indemnity </w:t>
            </w:r>
            <w:r w:rsidRPr="003963EC">
              <w:rPr>
                <w:bCs/>
                <w:sz w:val="16"/>
                <w:szCs w:val="16"/>
              </w:rPr>
              <w:t xml:space="preserve">amount initially on the written line and the most up-to-date </w:t>
            </w:r>
            <w:r w:rsidR="00A40697">
              <w:rPr>
                <w:bCs/>
                <w:sz w:val="16"/>
                <w:szCs w:val="16"/>
              </w:rPr>
              <w:t>limit</w:t>
            </w:r>
            <w:r w:rsidRPr="003963EC">
              <w:rPr>
                <w:bCs/>
                <w:sz w:val="16"/>
                <w:szCs w:val="16"/>
              </w:rPr>
              <w:t xml:space="preserve"> available but update it to reflect any material changes once the signed line has been reported and when other </w:t>
            </w:r>
            <w:r w:rsidR="00A40697">
              <w:rPr>
                <w:bCs/>
                <w:sz w:val="16"/>
                <w:szCs w:val="16"/>
              </w:rPr>
              <w:t>limit</w:t>
            </w:r>
            <w:r w:rsidRPr="003963EC">
              <w:rPr>
                <w:bCs/>
                <w:sz w:val="16"/>
                <w:szCs w:val="16"/>
              </w:rPr>
              <w:t xml:space="preserve"> adjustments occur. See </w:t>
            </w:r>
            <w:hyperlink w:anchor="_Syndicate_premiums_based" w:history="1">
              <w:r w:rsidRPr="00C420A3">
                <w:rPr>
                  <w:rStyle w:val="Hyperlink"/>
                  <w:bCs/>
                  <w:sz w:val="16"/>
                  <w:szCs w:val="16"/>
                </w:rPr>
                <w:t>subsection 3.8</w:t>
              </w:r>
            </w:hyperlink>
            <w:r w:rsidRPr="003963EC">
              <w:rPr>
                <w:bCs/>
                <w:sz w:val="16"/>
                <w:szCs w:val="16"/>
              </w:rPr>
              <w:t xml:space="preserve"> and </w:t>
            </w:r>
            <w:hyperlink w:anchor="_Other_premium_adjustments" w:history="1">
              <w:r w:rsidRPr="00C420A3">
                <w:rPr>
                  <w:rStyle w:val="Hyperlink"/>
                  <w:bCs/>
                  <w:sz w:val="16"/>
                  <w:szCs w:val="16"/>
                </w:rPr>
                <w:t>subsection 3.9</w:t>
              </w:r>
            </w:hyperlink>
            <w:r w:rsidRPr="003963EC">
              <w:rPr>
                <w:bCs/>
                <w:sz w:val="16"/>
                <w:szCs w:val="16"/>
              </w:rPr>
              <w:t xml:space="preserve"> of these instructions for further details.</w:t>
            </w:r>
          </w:p>
          <w:p w14:paraId="0033182D" w14:textId="77777777" w:rsidR="0017792F" w:rsidRPr="00114CA3" w:rsidRDefault="0017792F" w:rsidP="0017792F">
            <w:pPr>
              <w:spacing w:after="0" w:line="240" w:lineRule="auto"/>
              <w:rPr>
                <w:b/>
                <w:sz w:val="16"/>
                <w:szCs w:val="16"/>
              </w:rPr>
            </w:pPr>
          </w:p>
          <w:p w14:paraId="433332D1" w14:textId="77777777" w:rsidR="0017792F" w:rsidRPr="00114CA3" w:rsidRDefault="0017792F" w:rsidP="0017792F">
            <w:pPr>
              <w:spacing w:after="0" w:line="240" w:lineRule="auto"/>
              <w:rPr>
                <w:b/>
                <w:sz w:val="16"/>
                <w:szCs w:val="16"/>
              </w:rPr>
            </w:pPr>
            <w:r w:rsidRPr="00114CA3">
              <w:rPr>
                <w:b/>
                <w:sz w:val="16"/>
                <w:szCs w:val="16"/>
              </w:rPr>
              <w:t>Purpose</w:t>
            </w:r>
          </w:p>
          <w:p w14:paraId="1E3145CF" w14:textId="77777777" w:rsidR="0017792F" w:rsidRPr="00AB6575" w:rsidRDefault="0017792F" w:rsidP="0017792F">
            <w:pPr>
              <w:spacing w:after="0" w:line="240" w:lineRule="auto"/>
              <w:rPr>
                <w:sz w:val="16"/>
                <w:szCs w:val="16"/>
              </w:rPr>
            </w:pPr>
            <w:r w:rsidRPr="00AB6575">
              <w:rPr>
                <w:sz w:val="16"/>
                <w:szCs w:val="16"/>
              </w:rPr>
              <w:t xml:space="preserve">Used by Lloyd’s to </w:t>
            </w:r>
            <w:r w:rsidR="00A40697" w:rsidRPr="00AB6575">
              <w:rPr>
                <w:sz w:val="16"/>
                <w:szCs w:val="16"/>
              </w:rPr>
              <w:t>gain an overview of the amount of exposure</w:t>
            </w:r>
            <w:r w:rsidR="00AB6575">
              <w:rPr>
                <w:sz w:val="16"/>
                <w:szCs w:val="16"/>
              </w:rPr>
              <w:t>.</w:t>
            </w:r>
          </w:p>
          <w:p w14:paraId="634FDBCE" w14:textId="77777777" w:rsidR="0017792F" w:rsidRPr="00A042B3" w:rsidRDefault="0017792F" w:rsidP="0017792F">
            <w:pPr>
              <w:spacing w:after="0" w:line="240" w:lineRule="auto"/>
              <w:rPr>
                <w:b/>
                <w:sz w:val="16"/>
                <w:szCs w:val="16"/>
              </w:rPr>
            </w:pPr>
          </w:p>
          <w:p w14:paraId="09B0643A" w14:textId="77777777" w:rsidR="0017792F" w:rsidRPr="00A042B3" w:rsidRDefault="0017792F" w:rsidP="0017792F">
            <w:pPr>
              <w:spacing w:after="0" w:line="240" w:lineRule="auto"/>
              <w:rPr>
                <w:b/>
                <w:sz w:val="16"/>
                <w:szCs w:val="16"/>
              </w:rPr>
            </w:pPr>
            <w:r w:rsidRPr="00A042B3">
              <w:rPr>
                <w:b/>
                <w:sz w:val="16"/>
                <w:szCs w:val="16"/>
              </w:rPr>
              <w:t>Format</w:t>
            </w:r>
          </w:p>
          <w:p w14:paraId="4F01B83F" w14:textId="77777777" w:rsidR="0017792F" w:rsidRPr="00A40697" w:rsidRDefault="0017792F" w:rsidP="00837F14">
            <w:pPr>
              <w:numPr>
                <w:ilvl w:val="0"/>
                <w:numId w:val="12"/>
              </w:numPr>
              <w:spacing w:after="0" w:line="240" w:lineRule="auto"/>
              <w:rPr>
                <w:sz w:val="16"/>
                <w:szCs w:val="16"/>
              </w:rPr>
            </w:pPr>
            <w:r w:rsidRPr="00A40697">
              <w:rPr>
                <w:sz w:val="16"/>
                <w:szCs w:val="16"/>
              </w:rPr>
              <w:t>A numeric field with up to 15 digits and no decimal places after it.</w:t>
            </w:r>
          </w:p>
          <w:p w14:paraId="1006250D" w14:textId="77777777" w:rsidR="00837F14" w:rsidRPr="00A40697" w:rsidRDefault="0017792F" w:rsidP="00837F14">
            <w:pPr>
              <w:numPr>
                <w:ilvl w:val="0"/>
                <w:numId w:val="12"/>
              </w:numPr>
              <w:spacing w:after="0" w:line="240" w:lineRule="auto"/>
              <w:rPr>
                <w:sz w:val="16"/>
                <w:szCs w:val="16"/>
              </w:rPr>
            </w:pPr>
            <w:r w:rsidRPr="00A40697">
              <w:rPr>
                <w:sz w:val="16"/>
                <w:szCs w:val="16"/>
              </w:rPr>
              <w:t>Do not include commas or other separators in this field. For example, “123456789” is a valid val</w:t>
            </w:r>
            <w:r w:rsidR="00837F14" w:rsidRPr="00A40697">
              <w:rPr>
                <w:sz w:val="16"/>
                <w:szCs w:val="16"/>
              </w:rPr>
              <w:t>ue whereas “123,456,789” is not.</w:t>
            </w:r>
          </w:p>
          <w:p w14:paraId="56C8273B" w14:textId="77777777" w:rsidR="00837F14" w:rsidRPr="00D01F3C" w:rsidRDefault="00837F14" w:rsidP="00D01F3C">
            <w:pPr>
              <w:numPr>
                <w:ilvl w:val="0"/>
                <w:numId w:val="12"/>
              </w:numPr>
              <w:spacing w:after="0" w:line="240" w:lineRule="auto"/>
              <w:rPr>
                <w:sz w:val="16"/>
                <w:szCs w:val="16"/>
              </w:rPr>
            </w:pPr>
            <w:r w:rsidRPr="00A40697">
              <w:rPr>
                <w:sz w:val="16"/>
                <w:szCs w:val="16"/>
              </w:rPr>
              <w:t>Zero amounts should be shown as zero and not</w:t>
            </w:r>
            <w:r w:rsidRPr="00837F14">
              <w:rPr>
                <w:sz w:val="16"/>
                <w:szCs w:val="16"/>
              </w:rPr>
              <w:t xml:space="preserve"> left blank.</w:t>
            </w:r>
          </w:p>
          <w:p w14:paraId="5795F586" w14:textId="77777777" w:rsidR="0017792F" w:rsidRPr="00114CA3" w:rsidRDefault="0017792F" w:rsidP="0017792F">
            <w:pPr>
              <w:spacing w:after="0" w:line="240" w:lineRule="auto"/>
              <w:rPr>
                <w:b/>
                <w:sz w:val="16"/>
                <w:szCs w:val="16"/>
              </w:rPr>
            </w:pPr>
          </w:p>
          <w:p w14:paraId="2EF8EF85" w14:textId="77777777" w:rsidR="0017792F" w:rsidRPr="00114CA3" w:rsidRDefault="0017792F" w:rsidP="0017792F">
            <w:pPr>
              <w:spacing w:after="0" w:line="240" w:lineRule="auto"/>
              <w:rPr>
                <w:b/>
                <w:sz w:val="16"/>
                <w:szCs w:val="16"/>
              </w:rPr>
            </w:pPr>
            <w:r w:rsidRPr="00114CA3">
              <w:rPr>
                <w:b/>
                <w:sz w:val="16"/>
                <w:szCs w:val="16"/>
              </w:rPr>
              <w:t>Mandatory/Optional</w:t>
            </w:r>
          </w:p>
          <w:p w14:paraId="1F0992FE" w14:textId="77777777" w:rsidR="0017792F" w:rsidRPr="00D01F3C" w:rsidRDefault="0017792F" w:rsidP="0017792F">
            <w:pPr>
              <w:spacing w:after="0" w:line="240" w:lineRule="auto"/>
              <w:rPr>
                <w:sz w:val="16"/>
                <w:szCs w:val="16"/>
              </w:rPr>
            </w:pPr>
            <w:r w:rsidRPr="00D01F3C">
              <w:rPr>
                <w:sz w:val="16"/>
                <w:szCs w:val="16"/>
              </w:rPr>
              <w:t>This field is mandatory for PMD 286 and PMD 287 but is optional for PMD 288.</w:t>
            </w:r>
          </w:p>
          <w:p w14:paraId="4D58CD4D" w14:textId="77777777" w:rsidR="0017792F" w:rsidRPr="00114CA3" w:rsidRDefault="0017792F" w:rsidP="0017792F">
            <w:pPr>
              <w:spacing w:after="0" w:line="240" w:lineRule="auto"/>
              <w:rPr>
                <w:b/>
                <w:sz w:val="16"/>
                <w:szCs w:val="16"/>
              </w:rPr>
            </w:pPr>
          </w:p>
          <w:p w14:paraId="62C8D132" w14:textId="77777777" w:rsidR="0017792F" w:rsidRPr="00114CA3" w:rsidRDefault="0017792F" w:rsidP="0017792F">
            <w:pPr>
              <w:spacing w:after="0" w:line="240" w:lineRule="auto"/>
              <w:rPr>
                <w:b/>
                <w:sz w:val="16"/>
                <w:szCs w:val="16"/>
              </w:rPr>
            </w:pPr>
            <w:r w:rsidRPr="00114CA3">
              <w:rPr>
                <w:b/>
                <w:sz w:val="16"/>
                <w:szCs w:val="16"/>
              </w:rPr>
              <w:t>Further details and examples</w:t>
            </w:r>
          </w:p>
          <w:p w14:paraId="4D0E5D48" w14:textId="77777777" w:rsidR="0017792F" w:rsidRDefault="0017792F" w:rsidP="00361195">
            <w:pPr>
              <w:widowControl w:val="0"/>
              <w:numPr>
                <w:ilvl w:val="0"/>
                <w:numId w:val="12"/>
              </w:numPr>
              <w:spacing w:after="0" w:line="240" w:lineRule="auto"/>
              <w:rPr>
                <w:sz w:val="16"/>
                <w:szCs w:val="16"/>
              </w:rPr>
            </w:pPr>
            <w:r w:rsidRPr="00A40697">
              <w:rPr>
                <w:sz w:val="16"/>
                <w:szCs w:val="16"/>
              </w:rPr>
              <w:t xml:space="preserve">Report the amount in either USD or GBP according to the rules given in </w:t>
            </w:r>
            <w:hyperlink w:anchor="_Toc256423390" w:history="1">
              <w:r w:rsidRPr="00A40697">
                <w:rPr>
                  <w:rStyle w:val="Hyperlink"/>
                  <w:sz w:val="16"/>
                  <w:szCs w:val="16"/>
                </w:rPr>
                <w:t>subsection 3.26</w:t>
              </w:r>
            </w:hyperlink>
            <w:r w:rsidRPr="00A40697">
              <w:rPr>
                <w:sz w:val="16"/>
                <w:szCs w:val="16"/>
              </w:rPr>
              <w:t xml:space="preserve"> of these instructions. Do not report the amount in any other currency.</w:t>
            </w:r>
          </w:p>
          <w:p w14:paraId="3B1D5F22" w14:textId="77777777" w:rsidR="00B30E7A" w:rsidRPr="00B30E7A" w:rsidRDefault="00B30E7A" w:rsidP="00B30E7A">
            <w:pPr>
              <w:numPr>
                <w:ilvl w:val="0"/>
                <w:numId w:val="12"/>
              </w:numPr>
              <w:spacing w:after="0" w:line="240" w:lineRule="auto"/>
              <w:rPr>
                <w:sz w:val="16"/>
                <w:szCs w:val="16"/>
              </w:rPr>
            </w:pPr>
            <w:r w:rsidRPr="00B30E7A">
              <w:rPr>
                <w:sz w:val="16"/>
                <w:szCs w:val="16"/>
              </w:rPr>
              <w:t>Lloyd’s Risk Codes M2, M3, M4, M5 and M6 are all UK Motor classes and have unlimited liability</w:t>
            </w:r>
            <w:r w:rsidR="00F5010C">
              <w:rPr>
                <w:sz w:val="16"/>
                <w:szCs w:val="16"/>
              </w:rPr>
              <w:t xml:space="preserve"> and </w:t>
            </w:r>
            <w:r>
              <w:rPr>
                <w:sz w:val="16"/>
                <w:szCs w:val="16"/>
              </w:rPr>
              <w:t xml:space="preserve">should </w:t>
            </w:r>
            <w:r w:rsidR="00F5010C">
              <w:rPr>
                <w:sz w:val="16"/>
                <w:szCs w:val="16"/>
              </w:rPr>
              <w:t xml:space="preserve">therefore </w:t>
            </w:r>
            <w:r>
              <w:rPr>
                <w:sz w:val="16"/>
                <w:szCs w:val="16"/>
              </w:rPr>
              <w:t>be populated as 999999999999999 (999,999,999,999,999)</w:t>
            </w:r>
            <w:r w:rsidR="00F5010C">
              <w:rPr>
                <w:sz w:val="16"/>
                <w:szCs w:val="16"/>
              </w:rPr>
              <w:t>. Risk Codes KM and XM may also have unlimited liability and, if so should also be populated this way.</w:t>
            </w:r>
          </w:p>
          <w:p w14:paraId="70D77C3B" w14:textId="77777777" w:rsidR="0017792F" w:rsidRPr="0017792F" w:rsidRDefault="0017792F" w:rsidP="0017792F">
            <w:pPr>
              <w:spacing w:after="0" w:line="240" w:lineRule="auto"/>
              <w:rPr>
                <w:b/>
                <w:sz w:val="16"/>
                <w:szCs w:val="16"/>
              </w:rPr>
            </w:pPr>
          </w:p>
          <w:p w14:paraId="15C5DE52" w14:textId="77777777" w:rsidR="0017792F" w:rsidRPr="00114CA3" w:rsidRDefault="0017792F" w:rsidP="0017792F">
            <w:pPr>
              <w:spacing w:after="0" w:line="240" w:lineRule="auto"/>
              <w:rPr>
                <w:b/>
                <w:sz w:val="16"/>
                <w:szCs w:val="16"/>
              </w:rPr>
            </w:pPr>
          </w:p>
        </w:tc>
      </w:tr>
    </w:tbl>
    <w:p w14:paraId="7759409D" w14:textId="77777777" w:rsidR="0017792F" w:rsidRPr="00A27A72" w:rsidRDefault="0017792F" w:rsidP="00A27A72">
      <w:pPr>
        <w:pageBreakBefore/>
        <w:spacing w:after="0" w:line="240" w:lineRule="auto"/>
        <w:rPr>
          <w:rFonts w:cs="Arial"/>
          <w:sz w:val="20"/>
        </w:rPr>
      </w:pPr>
    </w:p>
    <w:tbl>
      <w:tblPr>
        <w:tblW w:w="4901" w:type="pct"/>
        <w:tblInd w:w="198" w:type="dxa"/>
        <w:tblLayout w:type="fixed"/>
        <w:tblLook w:val="01E0" w:firstRow="1" w:lastRow="1" w:firstColumn="1" w:lastColumn="1" w:noHBand="0" w:noVBand="0"/>
      </w:tblPr>
      <w:tblGrid>
        <w:gridCol w:w="1529"/>
        <w:gridCol w:w="719"/>
        <w:gridCol w:w="7518"/>
      </w:tblGrid>
      <w:tr w:rsidR="00827459" w:rsidRPr="008C34EA" w14:paraId="0D3A8618" w14:textId="77777777" w:rsidTr="00057515">
        <w:trPr>
          <w:trHeight w:val="558"/>
        </w:trPr>
        <w:tc>
          <w:tcPr>
            <w:tcW w:w="783" w:type="pct"/>
          </w:tcPr>
          <w:p w14:paraId="3610C763" w14:textId="77777777" w:rsidR="00827459" w:rsidRPr="00A042B3" w:rsidRDefault="00521119" w:rsidP="00034278">
            <w:pPr>
              <w:rPr>
                <w:b/>
                <w:bCs/>
                <w:color w:val="993366"/>
                <w:sz w:val="16"/>
                <w:szCs w:val="16"/>
              </w:rPr>
            </w:pPr>
            <w:r w:rsidRPr="00A042B3">
              <w:rPr>
                <w:b/>
                <w:bCs/>
                <w:color w:val="993366"/>
                <w:sz w:val="16"/>
                <w:szCs w:val="16"/>
              </w:rPr>
              <w:t xml:space="preserve">Risk </w:t>
            </w:r>
            <w:r w:rsidR="003A660F" w:rsidRPr="00A042B3">
              <w:rPr>
                <w:b/>
                <w:bCs/>
                <w:color w:val="993366"/>
                <w:sz w:val="16"/>
                <w:szCs w:val="16"/>
              </w:rPr>
              <w:t>E</w:t>
            </w:r>
            <w:r w:rsidRPr="00A042B3">
              <w:rPr>
                <w:b/>
                <w:bCs/>
                <w:color w:val="993366"/>
                <w:sz w:val="16"/>
                <w:szCs w:val="16"/>
              </w:rPr>
              <w:t xml:space="preserve">xposure </w:t>
            </w:r>
            <w:r w:rsidR="003A660F" w:rsidRPr="00A042B3">
              <w:rPr>
                <w:b/>
                <w:bCs/>
                <w:color w:val="993366"/>
                <w:sz w:val="16"/>
                <w:szCs w:val="16"/>
              </w:rPr>
              <w:t>L</w:t>
            </w:r>
            <w:r w:rsidR="0030658E" w:rsidRPr="00A042B3">
              <w:rPr>
                <w:b/>
                <w:bCs/>
                <w:color w:val="993366"/>
                <w:sz w:val="16"/>
                <w:szCs w:val="16"/>
              </w:rPr>
              <w:t xml:space="preserve">ocation </w:t>
            </w:r>
            <w:r w:rsidR="003A660F" w:rsidRPr="00A042B3">
              <w:rPr>
                <w:b/>
                <w:bCs/>
                <w:color w:val="993366"/>
                <w:sz w:val="16"/>
                <w:szCs w:val="16"/>
              </w:rPr>
              <w:t>C</w:t>
            </w:r>
            <w:r w:rsidR="00827459" w:rsidRPr="00A042B3">
              <w:rPr>
                <w:b/>
                <w:bCs/>
                <w:color w:val="993366"/>
                <w:sz w:val="16"/>
                <w:szCs w:val="16"/>
              </w:rPr>
              <w:t>ode</w:t>
            </w:r>
          </w:p>
        </w:tc>
        <w:tc>
          <w:tcPr>
            <w:tcW w:w="368" w:type="pct"/>
          </w:tcPr>
          <w:p w14:paraId="3CBE00A6" w14:textId="77777777" w:rsidR="00827459" w:rsidRPr="00A042B3" w:rsidRDefault="008462C8" w:rsidP="00034278">
            <w:pPr>
              <w:spacing w:after="0" w:line="240" w:lineRule="auto"/>
              <w:jc w:val="both"/>
            </w:pPr>
            <w:r>
              <w:pict w14:anchorId="50DE404F">
                <v:shape id="_x0000_i1043" type="#_x0000_t75" style="width:24.3pt;height:19.45pt" o:allowoverlap="f">
                  <v:imagedata r:id="rId43" o:title=""/>
                </v:shape>
              </w:pict>
            </w:r>
          </w:p>
          <w:p w14:paraId="602BB86B" w14:textId="77777777" w:rsidR="00827459" w:rsidRPr="00A042B3" w:rsidRDefault="00827459" w:rsidP="00034278">
            <w:pPr>
              <w:spacing w:after="0" w:line="240" w:lineRule="auto"/>
              <w:jc w:val="both"/>
            </w:pPr>
          </w:p>
          <w:p w14:paraId="084ED217" w14:textId="77777777" w:rsidR="00827459" w:rsidRPr="00A042B3" w:rsidRDefault="00827459" w:rsidP="00034278">
            <w:pPr>
              <w:spacing w:after="0" w:line="240" w:lineRule="auto"/>
              <w:jc w:val="both"/>
            </w:pPr>
          </w:p>
          <w:p w14:paraId="52DE8170" w14:textId="77777777" w:rsidR="00827459" w:rsidRPr="00A042B3" w:rsidRDefault="00827459" w:rsidP="00034278">
            <w:pPr>
              <w:spacing w:after="0" w:line="240" w:lineRule="auto"/>
              <w:jc w:val="both"/>
            </w:pPr>
          </w:p>
          <w:p w14:paraId="3D1891A9" w14:textId="77777777" w:rsidR="00827459" w:rsidRPr="00A042B3" w:rsidRDefault="00827459" w:rsidP="00034278">
            <w:pPr>
              <w:spacing w:after="0" w:line="240" w:lineRule="auto"/>
              <w:jc w:val="both"/>
              <w:rPr>
                <w:b/>
                <w:sz w:val="16"/>
                <w:szCs w:val="16"/>
              </w:rPr>
            </w:pPr>
          </w:p>
        </w:tc>
        <w:tc>
          <w:tcPr>
            <w:tcW w:w="3849" w:type="pct"/>
          </w:tcPr>
          <w:p w14:paraId="7298D06A" w14:textId="77777777" w:rsidR="00827459" w:rsidRPr="00A042B3" w:rsidRDefault="00827459" w:rsidP="00034278">
            <w:pPr>
              <w:spacing w:after="0" w:line="240" w:lineRule="auto"/>
              <w:rPr>
                <w:b/>
                <w:sz w:val="16"/>
                <w:szCs w:val="16"/>
              </w:rPr>
            </w:pPr>
            <w:r w:rsidRPr="00A042B3">
              <w:rPr>
                <w:b/>
                <w:sz w:val="16"/>
                <w:szCs w:val="16"/>
              </w:rPr>
              <w:t>Overview</w:t>
            </w:r>
          </w:p>
          <w:p w14:paraId="6B807268" w14:textId="77777777" w:rsidR="00827459" w:rsidRPr="00A042B3" w:rsidRDefault="00827459" w:rsidP="00034278">
            <w:pPr>
              <w:spacing w:after="0" w:line="240" w:lineRule="auto"/>
              <w:rPr>
                <w:sz w:val="16"/>
                <w:szCs w:val="16"/>
              </w:rPr>
            </w:pPr>
            <w:r w:rsidRPr="00A042B3">
              <w:rPr>
                <w:sz w:val="16"/>
                <w:szCs w:val="16"/>
              </w:rPr>
              <w:t xml:space="preserve">The ISO </w:t>
            </w:r>
            <w:r w:rsidR="00CE2B9A" w:rsidRPr="00A042B3">
              <w:rPr>
                <w:sz w:val="16"/>
                <w:szCs w:val="16"/>
              </w:rPr>
              <w:t xml:space="preserve">3166-1 alpha-2 code </w:t>
            </w:r>
            <w:r w:rsidRPr="00A042B3">
              <w:rPr>
                <w:sz w:val="16"/>
                <w:szCs w:val="16"/>
              </w:rPr>
              <w:t>or Lloyd's-defined code f</w:t>
            </w:r>
            <w:r w:rsidR="00CE2B9A" w:rsidRPr="00A042B3">
              <w:rPr>
                <w:sz w:val="16"/>
                <w:szCs w:val="16"/>
              </w:rPr>
              <w:t xml:space="preserve">or the exposure location of the </w:t>
            </w:r>
            <w:r w:rsidRPr="00A042B3">
              <w:rPr>
                <w:sz w:val="16"/>
                <w:szCs w:val="16"/>
              </w:rPr>
              <w:t>risk/s.</w:t>
            </w:r>
          </w:p>
          <w:p w14:paraId="39B20262" w14:textId="77777777" w:rsidR="00827459" w:rsidRPr="00A042B3" w:rsidRDefault="00827459" w:rsidP="00034278">
            <w:pPr>
              <w:spacing w:after="0" w:line="240" w:lineRule="auto"/>
              <w:rPr>
                <w:sz w:val="16"/>
                <w:szCs w:val="16"/>
              </w:rPr>
            </w:pPr>
          </w:p>
          <w:p w14:paraId="7D123427" w14:textId="77777777" w:rsidR="00827459" w:rsidRPr="00A042B3" w:rsidRDefault="00827459" w:rsidP="00034278">
            <w:pPr>
              <w:spacing w:after="0" w:line="240" w:lineRule="auto"/>
              <w:rPr>
                <w:b/>
                <w:bCs/>
                <w:sz w:val="16"/>
                <w:szCs w:val="16"/>
              </w:rPr>
            </w:pPr>
            <w:r w:rsidRPr="00A042B3">
              <w:rPr>
                <w:b/>
                <w:bCs/>
                <w:sz w:val="16"/>
                <w:szCs w:val="16"/>
              </w:rPr>
              <w:t>Purpose</w:t>
            </w:r>
          </w:p>
          <w:p w14:paraId="3E67B21B" w14:textId="77777777" w:rsidR="00827459" w:rsidRPr="00A042B3" w:rsidRDefault="00F3699A" w:rsidP="00034278">
            <w:pPr>
              <w:spacing w:after="0" w:line="240" w:lineRule="auto"/>
              <w:rPr>
                <w:bCs/>
                <w:sz w:val="16"/>
                <w:szCs w:val="16"/>
              </w:rPr>
            </w:pPr>
            <w:r w:rsidRPr="00A042B3">
              <w:rPr>
                <w:bCs/>
                <w:sz w:val="16"/>
                <w:szCs w:val="16"/>
              </w:rPr>
              <w:t xml:space="preserve">Used </w:t>
            </w:r>
            <w:r w:rsidR="00603EBF" w:rsidRPr="00A042B3">
              <w:rPr>
                <w:bCs/>
                <w:sz w:val="16"/>
                <w:szCs w:val="16"/>
              </w:rPr>
              <w:t xml:space="preserve">by Lloyd’s </w:t>
            </w:r>
            <w:r w:rsidR="00827459" w:rsidRPr="00A042B3">
              <w:rPr>
                <w:bCs/>
                <w:sz w:val="16"/>
                <w:szCs w:val="16"/>
              </w:rPr>
              <w:t xml:space="preserve">to perform analysis </w:t>
            </w:r>
            <w:r w:rsidR="007A0977" w:rsidRPr="00A042B3">
              <w:rPr>
                <w:bCs/>
                <w:sz w:val="16"/>
                <w:szCs w:val="16"/>
              </w:rPr>
              <w:t xml:space="preserve">on </w:t>
            </w:r>
            <w:r w:rsidR="00E81DDB">
              <w:rPr>
                <w:bCs/>
                <w:sz w:val="16"/>
                <w:szCs w:val="16"/>
              </w:rPr>
              <w:t>market</w:t>
            </w:r>
            <w:r w:rsidR="007A0977" w:rsidRPr="00A042B3">
              <w:rPr>
                <w:bCs/>
                <w:sz w:val="16"/>
                <w:szCs w:val="16"/>
              </w:rPr>
              <w:t xml:space="preserve"> conditions </w:t>
            </w:r>
            <w:r w:rsidR="00AF472C">
              <w:rPr>
                <w:bCs/>
                <w:sz w:val="16"/>
                <w:szCs w:val="16"/>
              </w:rPr>
              <w:t xml:space="preserve">by </w:t>
            </w:r>
            <w:r w:rsidR="00827459" w:rsidRPr="00A042B3">
              <w:rPr>
                <w:bCs/>
                <w:sz w:val="16"/>
                <w:szCs w:val="16"/>
              </w:rPr>
              <w:t>geographical location</w:t>
            </w:r>
            <w:r w:rsidR="00AF472C">
              <w:rPr>
                <w:bCs/>
                <w:sz w:val="16"/>
                <w:szCs w:val="16"/>
              </w:rPr>
              <w:t xml:space="preserve"> of</w:t>
            </w:r>
            <w:r w:rsidR="0056705D">
              <w:rPr>
                <w:bCs/>
                <w:sz w:val="16"/>
                <w:szCs w:val="16"/>
              </w:rPr>
              <w:t xml:space="preserve"> </w:t>
            </w:r>
            <w:r w:rsidR="00AF472C">
              <w:rPr>
                <w:bCs/>
                <w:sz w:val="16"/>
                <w:szCs w:val="16"/>
              </w:rPr>
              <w:t>risk</w:t>
            </w:r>
            <w:r w:rsidR="003E3485">
              <w:rPr>
                <w:bCs/>
                <w:sz w:val="16"/>
                <w:szCs w:val="16"/>
              </w:rPr>
              <w:t xml:space="preserve"> exposure</w:t>
            </w:r>
            <w:r w:rsidR="00827459" w:rsidRPr="00A042B3">
              <w:rPr>
                <w:bCs/>
                <w:sz w:val="16"/>
                <w:szCs w:val="16"/>
              </w:rPr>
              <w:t>.</w:t>
            </w:r>
          </w:p>
          <w:p w14:paraId="2B288C0D" w14:textId="77777777" w:rsidR="00827459" w:rsidRPr="00A042B3" w:rsidRDefault="00827459" w:rsidP="00034278">
            <w:pPr>
              <w:spacing w:after="0" w:line="240" w:lineRule="auto"/>
              <w:rPr>
                <w:b/>
                <w:sz w:val="16"/>
                <w:szCs w:val="16"/>
              </w:rPr>
            </w:pPr>
          </w:p>
          <w:p w14:paraId="4D91AB2F" w14:textId="77777777" w:rsidR="00827459" w:rsidRPr="00A042B3" w:rsidRDefault="00827459" w:rsidP="00034278">
            <w:pPr>
              <w:spacing w:after="0" w:line="240" w:lineRule="auto"/>
              <w:rPr>
                <w:b/>
                <w:sz w:val="16"/>
                <w:szCs w:val="16"/>
              </w:rPr>
            </w:pPr>
            <w:r w:rsidRPr="00A042B3">
              <w:rPr>
                <w:b/>
                <w:sz w:val="16"/>
                <w:szCs w:val="16"/>
              </w:rPr>
              <w:t>Format</w:t>
            </w:r>
          </w:p>
          <w:p w14:paraId="68610975" w14:textId="77777777" w:rsidR="00326AD3" w:rsidRPr="00A042B3" w:rsidRDefault="00CE2B9A" w:rsidP="00326AD3">
            <w:pPr>
              <w:numPr>
                <w:ilvl w:val="0"/>
                <w:numId w:val="12"/>
              </w:numPr>
              <w:spacing w:after="0" w:line="240" w:lineRule="auto"/>
              <w:rPr>
                <w:bCs/>
                <w:sz w:val="16"/>
                <w:szCs w:val="16"/>
              </w:rPr>
            </w:pPr>
            <w:r w:rsidRPr="00A042B3">
              <w:rPr>
                <w:bCs/>
                <w:sz w:val="16"/>
                <w:szCs w:val="16"/>
              </w:rPr>
              <w:t xml:space="preserve">2 </w:t>
            </w:r>
            <w:r w:rsidR="00326AD3" w:rsidRPr="00A042B3">
              <w:rPr>
                <w:bCs/>
                <w:sz w:val="16"/>
                <w:szCs w:val="16"/>
              </w:rPr>
              <w:t>characters</w:t>
            </w:r>
            <w:r w:rsidR="002535FF" w:rsidRPr="00A042B3">
              <w:rPr>
                <w:bCs/>
                <w:sz w:val="16"/>
                <w:szCs w:val="16"/>
              </w:rPr>
              <w:t>.</w:t>
            </w:r>
          </w:p>
          <w:p w14:paraId="6DB4B01B" w14:textId="77777777" w:rsidR="007C4D55" w:rsidRPr="00A042B3" w:rsidRDefault="007C4D55" w:rsidP="007C4D55">
            <w:pPr>
              <w:spacing w:after="0" w:line="240" w:lineRule="auto"/>
              <w:rPr>
                <w:bCs/>
                <w:sz w:val="16"/>
                <w:szCs w:val="16"/>
              </w:rPr>
            </w:pPr>
          </w:p>
          <w:p w14:paraId="47D4FD82" w14:textId="77777777" w:rsidR="00FB2772" w:rsidRPr="00A042B3" w:rsidRDefault="00742C6D" w:rsidP="00FB2772">
            <w:pPr>
              <w:numPr>
                <w:ilvl w:val="0"/>
                <w:numId w:val="11"/>
              </w:numPr>
              <w:spacing w:after="0" w:line="240" w:lineRule="auto"/>
              <w:rPr>
                <w:bCs/>
                <w:sz w:val="16"/>
                <w:szCs w:val="16"/>
              </w:rPr>
            </w:pPr>
            <w:r>
              <w:rPr>
                <w:bCs/>
                <w:sz w:val="16"/>
                <w:szCs w:val="16"/>
              </w:rPr>
              <w:t xml:space="preserve">The format of the </w:t>
            </w:r>
            <w:r w:rsidRPr="00A042B3">
              <w:rPr>
                <w:bCs/>
                <w:sz w:val="16"/>
                <w:szCs w:val="16"/>
              </w:rPr>
              <w:t>risk exposure loc</w:t>
            </w:r>
            <w:r>
              <w:rPr>
                <w:bCs/>
                <w:sz w:val="16"/>
                <w:szCs w:val="16"/>
              </w:rPr>
              <w:t>ation code reported</w:t>
            </w:r>
            <w:r w:rsidRPr="006D563C">
              <w:rPr>
                <w:bCs/>
                <w:sz w:val="16"/>
                <w:szCs w:val="16"/>
              </w:rPr>
              <w:t xml:space="preserve"> must </w:t>
            </w:r>
            <w:r w:rsidR="000372A0">
              <w:rPr>
                <w:bCs/>
                <w:sz w:val="16"/>
                <w:szCs w:val="16"/>
              </w:rPr>
              <w:t xml:space="preserve">be identical to </w:t>
            </w:r>
            <w:r>
              <w:rPr>
                <w:bCs/>
                <w:sz w:val="16"/>
                <w:szCs w:val="16"/>
              </w:rPr>
              <w:t xml:space="preserve">the format of a </w:t>
            </w:r>
            <w:r w:rsidRPr="00A042B3">
              <w:rPr>
                <w:bCs/>
                <w:sz w:val="16"/>
                <w:szCs w:val="16"/>
              </w:rPr>
              <w:t>risk exposure loc</w:t>
            </w:r>
            <w:r>
              <w:rPr>
                <w:bCs/>
                <w:sz w:val="16"/>
                <w:szCs w:val="16"/>
              </w:rPr>
              <w:t xml:space="preserve">ation code specified in the </w:t>
            </w:r>
            <w:hyperlink w:anchor="_Toc257210723" w:history="1">
              <w:r w:rsidRPr="00AB4F5D">
                <w:rPr>
                  <w:rStyle w:val="Hyperlink"/>
                  <w:bCs/>
                  <w:sz w:val="16"/>
                  <w:szCs w:val="16"/>
                </w:rPr>
                <w:t>reference data</w:t>
              </w:r>
            </w:hyperlink>
            <w:r>
              <w:rPr>
                <w:bCs/>
                <w:sz w:val="16"/>
                <w:szCs w:val="16"/>
              </w:rPr>
              <w:t xml:space="preserve"> (including capitalisation</w:t>
            </w:r>
            <w:r w:rsidR="00FB2772" w:rsidRPr="00A042B3">
              <w:rPr>
                <w:bCs/>
                <w:sz w:val="16"/>
                <w:szCs w:val="16"/>
              </w:rPr>
              <w:t>).</w:t>
            </w:r>
          </w:p>
          <w:p w14:paraId="510E4E40" w14:textId="77777777" w:rsidR="00827459" w:rsidRPr="00A042B3" w:rsidRDefault="00827459" w:rsidP="00034278">
            <w:pPr>
              <w:spacing w:after="0" w:line="240" w:lineRule="auto"/>
              <w:rPr>
                <w:bCs/>
                <w:sz w:val="16"/>
                <w:szCs w:val="16"/>
              </w:rPr>
            </w:pPr>
          </w:p>
          <w:p w14:paraId="2CDCC7EA" w14:textId="77777777" w:rsidR="00827459" w:rsidRPr="00A042B3" w:rsidRDefault="00827459" w:rsidP="00034278">
            <w:pPr>
              <w:spacing w:after="0" w:line="240" w:lineRule="auto"/>
              <w:rPr>
                <w:b/>
                <w:bCs/>
                <w:sz w:val="16"/>
                <w:szCs w:val="16"/>
              </w:rPr>
            </w:pPr>
            <w:r w:rsidRPr="00A042B3">
              <w:rPr>
                <w:b/>
                <w:bCs/>
                <w:sz w:val="16"/>
                <w:szCs w:val="16"/>
              </w:rPr>
              <w:t>Mandatory/Optional</w:t>
            </w:r>
          </w:p>
          <w:p w14:paraId="2CEE2D9B" w14:textId="77777777" w:rsidR="00827459" w:rsidRPr="00A042B3" w:rsidRDefault="00827459" w:rsidP="00034278">
            <w:pPr>
              <w:spacing w:after="0" w:line="240" w:lineRule="auto"/>
              <w:rPr>
                <w:bCs/>
                <w:sz w:val="16"/>
                <w:szCs w:val="16"/>
              </w:rPr>
            </w:pPr>
            <w:r w:rsidRPr="00A042B3">
              <w:rPr>
                <w:bCs/>
                <w:sz w:val="16"/>
                <w:szCs w:val="16"/>
              </w:rPr>
              <w:t>This field is mandatory.</w:t>
            </w:r>
          </w:p>
          <w:p w14:paraId="485865BB" w14:textId="77777777" w:rsidR="00827459" w:rsidRPr="00A042B3" w:rsidRDefault="00827459" w:rsidP="00034278">
            <w:pPr>
              <w:spacing w:after="0" w:line="240" w:lineRule="auto"/>
              <w:rPr>
                <w:bCs/>
                <w:sz w:val="16"/>
                <w:szCs w:val="16"/>
              </w:rPr>
            </w:pPr>
          </w:p>
          <w:p w14:paraId="02438949" w14:textId="77777777" w:rsidR="00827459" w:rsidRPr="00A042B3" w:rsidRDefault="00827459" w:rsidP="00034278">
            <w:pPr>
              <w:spacing w:after="0" w:line="240" w:lineRule="auto"/>
              <w:rPr>
                <w:b/>
                <w:bCs/>
                <w:sz w:val="16"/>
                <w:szCs w:val="16"/>
              </w:rPr>
            </w:pPr>
            <w:r w:rsidRPr="00A042B3">
              <w:rPr>
                <w:b/>
                <w:bCs/>
                <w:sz w:val="16"/>
                <w:szCs w:val="16"/>
              </w:rPr>
              <w:t>Further details and examples</w:t>
            </w:r>
          </w:p>
          <w:p w14:paraId="73F65A88" w14:textId="77777777" w:rsidR="00C65CC5" w:rsidRDefault="00C65CC5" w:rsidP="007A0977">
            <w:pPr>
              <w:numPr>
                <w:ilvl w:val="0"/>
                <w:numId w:val="12"/>
              </w:numPr>
              <w:spacing w:after="0" w:line="240" w:lineRule="auto"/>
              <w:rPr>
                <w:bCs/>
                <w:sz w:val="16"/>
                <w:szCs w:val="16"/>
              </w:rPr>
            </w:pPr>
            <w:r>
              <w:rPr>
                <w:bCs/>
                <w:sz w:val="16"/>
                <w:szCs w:val="16"/>
              </w:rPr>
              <w:t>T</w:t>
            </w:r>
            <w:r w:rsidRPr="00C65CC5">
              <w:rPr>
                <w:bCs/>
                <w:sz w:val="16"/>
                <w:szCs w:val="16"/>
              </w:rPr>
              <w:t xml:space="preserve">he inception date </w:t>
            </w:r>
            <w:r>
              <w:rPr>
                <w:bCs/>
                <w:sz w:val="16"/>
                <w:szCs w:val="16"/>
              </w:rPr>
              <w:t xml:space="preserve">of the risk </w:t>
            </w:r>
            <w:r w:rsidRPr="00C65CC5">
              <w:rPr>
                <w:bCs/>
                <w:sz w:val="16"/>
                <w:szCs w:val="16"/>
              </w:rPr>
              <w:t xml:space="preserve">must fall within the </w:t>
            </w:r>
            <w:r w:rsidR="006F18DF">
              <w:rPr>
                <w:bCs/>
                <w:sz w:val="16"/>
                <w:szCs w:val="16"/>
              </w:rPr>
              <w:t xml:space="preserve">inclusive </w:t>
            </w:r>
            <w:r w:rsidRPr="00C65CC5">
              <w:rPr>
                <w:bCs/>
                <w:sz w:val="16"/>
                <w:szCs w:val="16"/>
              </w:rPr>
              <w:t xml:space="preserve">start date </w:t>
            </w:r>
            <w:r>
              <w:rPr>
                <w:bCs/>
                <w:sz w:val="16"/>
                <w:szCs w:val="16"/>
              </w:rPr>
              <w:t xml:space="preserve">and </w:t>
            </w:r>
            <w:r w:rsidR="006F18DF">
              <w:rPr>
                <w:bCs/>
                <w:sz w:val="16"/>
                <w:szCs w:val="16"/>
              </w:rPr>
              <w:t>end date range</w:t>
            </w:r>
            <w:r>
              <w:rPr>
                <w:bCs/>
                <w:sz w:val="16"/>
                <w:szCs w:val="16"/>
              </w:rPr>
              <w:t xml:space="preserve"> </w:t>
            </w:r>
            <w:r w:rsidR="00BA230A">
              <w:rPr>
                <w:bCs/>
                <w:sz w:val="16"/>
                <w:szCs w:val="16"/>
              </w:rPr>
              <w:t xml:space="preserve">that is </w:t>
            </w:r>
            <w:r>
              <w:rPr>
                <w:bCs/>
                <w:sz w:val="16"/>
                <w:szCs w:val="16"/>
              </w:rPr>
              <w:t xml:space="preserve">specified in the </w:t>
            </w:r>
            <w:hyperlink w:anchor="_Toc257210723" w:history="1">
              <w:r w:rsidRPr="00AB4F5D">
                <w:rPr>
                  <w:rStyle w:val="Hyperlink"/>
                  <w:bCs/>
                  <w:sz w:val="16"/>
                  <w:szCs w:val="16"/>
                </w:rPr>
                <w:t>reference data</w:t>
              </w:r>
            </w:hyperlink>
            <w:r w:rsidR="00412F07">
              <w:rPr>
                <w:bCs/>
                <w:sz w:val="16"/>
                <w:szCs w:val="16"/>
              </w:rPr>
              <w:t xml:space="preserve"> </w:t>
            </w:r>
            <w:r w:rsidR="00F1383D">
              <w:rPr>
                <w:bCs/>
                <w:sz w:val="16"/>
                <w:szCs w:val="16"/>
              </w:rPr>
              <w:t>for the</w:t>
            </w:r>
            <w:r w:rsidR="00412F07">
              <w:rPr>
                <w:bCs/>
                <w:sz w:val="16"/>
                <w:szCs w:val="16"/>
              </w:rPr>
              <w:t xml:space="preserve"> </w:t>
            </w:r>
            <w:r w:rsidR="00412F07" w:rsidRPr="00C65CC5">
              <w:rPr>
                <w:bCs/>
                <w:sz w:val="16"/>
                <w:szCs w:val="16"/>
              </w:rPr>
              <w:t>risk exposure location code</w:t>
            </w:r>
            <w:r w:rsidR="00ED528D">
              <w:rPr>
                <w:bCs/>
                <w:sz w:val="16"/>
                <w:szCs w:val="16"/>
              </w:rPr>
              <w:t xml:space="preserve"> reported</w:t>
            </w:r>
            <w:r w:rsidR="00412F07">
              <w:rPr>
                <w:bCs/>
                <w:sz w:val="16"/>
                <w:szCs w:val="16"/>
              </w:rPr>
              <w:t>.</w:t>
            </w:r>
          </w:p>
          <w:p w14:paraId="4CFC0945" w14:textId="77777777" w:rsidR="00C65CC5" w:rsidRDefault="00C65CC5" w:rsidP="00C65CC5">
            <w:pPr>
              <w:spacing w:after="0" w:line="240" w:lineRule="auto"/>
              <w:rPr>
                <w:bCs/>
                <w:sz w:val="16"/>
                <w:szCs w:val="16"/>
              </w:rPr>
            </w:pPr>
          </w:p>
          <w:p w14:paraId="7BFC8231" w14:textId="77777777" w:rsidR="00B37703" w:rsidRDefault="008578FF" w:rsidP="007A0977">
            <w:pPr>
              <w:numPr>
                <w:ilvl w:val="0"/>
                <w:numId w:val="12"/>
              </w:numPr>
              <w:spacing w:after="0" w:line="240" w:lineRule="auto"/>
              <w:rPr>
                <w:bCs/>
                <w:sz w:val="16"/>
                <w:szCs w:val="16"/>
              </w:rPr>
            </w:pPr>
            <w:r>
              <w:rPr>
                <w:bCs/>
                <w:sz w:val="16"/>
                <w:szCs w:val="16"/>
              </w:rPr>
              <w:t>Complete t</w:t>
            </w:r>
            <w:r w:rsidR="00B37703" w:rsidRPr="00A042B3">
              <w:rPr>
                <w:bCs/>
                <w:sz w:val="16"/>
                <w:szCs w:val="16"/>
              </w:rPr>
              <w:t xml:space="preserve">his field with reference to the </w:t>
            </w:r>
            <w:r w:rsidR="00B37703" w:rsidRPr="00971855">
              <w:rPr>
                <w:b/>
                <w:bCs/>
                <w:sz w:val="16"/>
                <w:szCs w:val="16"/>
              </w:rPr>
              <w:t>physical location</w:t>
            </w:r>
            <w:r w:rsidR="00B37703" w:rsidRPr="00A042B3">
              <w:rPr>
                <w:bCs/>
                <w:sz w:val="16"/>
                <w:szCs w:val="16"/>
              </w:rPr>
              <w:t xml:space="preserve"> of the insured risk.</w:t>
            </w:r>
            <w:r w:rsidR="0056705D">
              <w:rPr>
                <w:bCs/>
                <w:sz w:val="16"/>
                <w:szCs w:val="16"/>
              </w:rPr>
              <w:t xml:space="preserve"> </w:t>
            </w:r>
            <w:r w:rsidR="00B37703" w:rsidRPr="00A042B3">
              <w:rPr>
                <w:bCs/>
                <w:sz w:val="16"/>
                <w:szCs w:val="16"/>
              </w:rPr>
              <w:t xml:space="preserve">The </w:t>
            </w:r>
            <w:r>
              <w:rPr>
                <w:bCs/>
                <w:sz w:val="16"/>
                <w:szCs w:val="16"/>
              </w:rPr>
              <w:t xml:space="preserve">value </w:t>
            </w:r>
            <w:r w:rsidR="009B5939">
              <w:rPr>
                <w:bCs/>
                <w:sz w:val="16"/>
                <w:szCs w:val="16"/>
              </w:rPr>
              <w:t>reported</w:t>
            </w:r>
            <w:r w:rsidR="009B5939" w:rsidRPr="00A042B3">
              <w:rPr>
                <w:bCs/>
                <w:sz w:val="16"/>
                <w:szCs w:val="16"/>
              </w:rPr>
              <w:t xml:space="preserve"> </w:t>
            </w:r>
            <w:r w:rsidR="00B37703" w:rsidRPr="00A042B3">
              <w:rPr>
                <w:bCs/>
                <w:sz w:val="16"/>
                <w:szCs w:val="16"/>
              </w:rPr>
              <w:t xml:space="preserve">in this field </w:t>
            </w:r>
            <w:r w:rsidR="004D1E7A">
              <w:rPr>
                <w:bCs/>
                <w:sz w:val="16"/>
                <w:szCs w:val="16"/>
              </w:rPr>
              <w:t xml:space="preserve">is </w:t>
            </w:r>
            <w:r w:rsidR="004D1E7A" w:rsidRPr="00AA564E">
              <w:rPr>
                <w:b/>
                <w:bCs/>
                <w:sz w:val="16"/>
                <w:szCs w:val="16"/>
              </w:rPr>
              <w:t>not</w:t>
            </w:r>
            <w:r w:rsidR="004D1E7A">
              <w:rPr>
                <w:bCs/>
                <w:sz w:val="16"/>
                <w:szCs w:val="16"/>
              </w:rPr>
              <w:t xml:space="preserve"> to</w:t>
            </w:r>
            <w:r w:rsidR="00B37703" w:rsidRPr="00A042B3">
              <w:rPr>
                <w:bCs/>
                <w:sz w:val="16"/>
                <w:szCs w:val="16"/>
              </w:rPr>
              <w:t xml:space="preserve"> be based on the domicile of the insured party.</w:t>
            </w:r>
          </w:p>
          <w:p w14:paraId="211B81BF" w14:textId="77777777" w:rsidR="00F809C8" w:rsidRPr="00F809C8" w:rsidRDefault="00F809C8" w:rsidP="00F809C8">
            <w:pPr>
              <w:spacing w:after="0" w:line="240" w:lineRule="auto"/>
            </w:pPr>
          </w:p>
          <w:p w14:paraId="374D3E40" w14:textId="77777777" w:rsidR="00F809C8" w:rsidRPr="00057515" w:rsidRDefault="00F809C8" w:rsidP="00F809C8">
            <w:pPr>
              <w:numPr>
                <w:ilvl w:val="0"/>
                <w:numId w:val="12"/>
              </w:numPr>
              <w:spacing w:after="0" w:line="240" w:lineRule="auto"/>
            </w:pPr>
            <w:r w:rsidRPr="00A042B3">
              <w:rPr>
                <w:bCs/>
                <w:sz w:val="16"/>
                <w:szCs w:val="16"/>
              </w:rPr>
              <w:t>Whe</w:t>
            </w:r>
            <w:r>
              <w:rPr>
                <w:bCs/>
                <w:sz w:val="16"/>
                <w:szCs w:val="16"/>
              </w:rPr>
              <w:t>n</w:t>
            </w:r>
            <w:r w:rsidRPr="00A042B3">
              <w:rPr>
                <w:bCs/>
                <w:sz w:val="16"/>
                <w:szCs w:val="16"/>
              </w:rPr>
              <w:t xml:space="preserve"> a risk has exposure in several </w:t>
            </w:r>
            <w:r w:rsidR="003E7A22">
              <w:rPr>
                <w:bCs/>
                <w:sz w:val="16"/>
                <w:szCs w:val="16"/>
              </w:rPr>
              <w:t>physical</w:t>
            </w:r>
            <w:r w:rsidR="00B8684D" w:rsidRPr="00A042B3">
              <w:rPr>
                <w:bCs/>
                <w:sz w:val="16"/>
                <w:szCs w:val="16"/>
              </w:rPr>
              <w:t xml:space="preserve"> </w:t>
            </w:r>
            <w:r>
              <w:rPr>
                <w:bCs/>
                <w:sz w:val="16"/>
                <w:szCs w:val="16"/>
              </w:rPr>
              <w:t>locations</w:t>
            </w:r>
            <w:r w:rsidRPr="00A042B3">
              <w:rPr>
                <w:bCs/>
                <w:sz w:val="16"/>
                <w:szCs w:val="16"/>
              </w:rPr>
              <w:t xml:space="preserve"> </w:t>
            </w:r>
            <w:r w:rsidRPr="005E33DB">
              <w:rPr>
                <w:bCs/>
                <w:sz w:val="16"/>
                <w:szCs w:val="16"/>
              </w:rPr>
              <w:t xml:space="preserve">report each </w:t>
            </w:r>
            <w:r>
              <w:rPr>
                <w:bCs/>
                <w:sz w:val="16"/>
                <w:szCs w:val="16"/>
              </w:rPr>
              <w:t>material location</w:t>
            </w:r>
            <w:r>
              <w:rPr>
                <w:sz w:val="16"/>
                <w:szCs w:val="16"/>
              </w:rPr>
              <w:t xml:space="preserve"> </w:t>
            </w:r>
            <w:r w:rsidRPr="005E33DB">
              <w:rPr>
                <w:bCs/>
                <w:sz w:val="16"/>
                <w:szCs w:val="16"/>
              </w:rPr>
              <w:t>separately</w:t>
            </w:r>
            <w:r>
              <w:rPr>
                <w:bCs/>
                <w:sz w:val="16"/>
                <w:szCs w:val="16"/>
              </w:rPr>
              <w:t>,</w:t>
            </w:r>
            <w:r w:rsidRPr="00A042B3">
              <w:rPr>
                <w:bCs/>
                <w:sz w:val="16"/>
                <w:szCs w:val="16"/>
              </w:rPr>
              <w:t xml:space="preserve"> but </w:t>
            </w:r>
            <w:r>
              <w:rPr>
                <w:bCs/>
                <w:sz w:val="16"/>
                <w:szCs w:val="16"/>
              </w:rPr>
              <w:t xml:space="preserve">if the exposure </w:t>
            </w:r>
            <w:r w:rsidRPr="00A042B3">
              <w:rPr>
                <w:bCs/>
                <w:sz w:val="16"/>
                <w:szCs w:val="16"/>
              </w:rPr>
              <w:t xml:space="preserve">is predominantly in a single </w:t>
            </w:r>
            <w:r>
              <w:rPr>
                <w:bCs/>
                <w:sz w:val="16"/>
                <w:szCs w:val="16"/>
              </w:rPr>
              <w:t>location</w:t>
            </w:r>
            <w:r w:rsidRPr="00A042B3">
              <w:rPr>
                <w:bCs/>
                <w:sz w:val="16"/>
                <w:szCs w:val="16"/>
              </w:rPr>
              <w:t xml:space="preserve">, </w:t>
            </w:r>
            <w:r>
              <w:rPr>
                <w:bCs/>
                <w:sz w:val="16"/>
                <w:szCs w:val="16"/>
              </w:rPr>
              <w:t>report</w:t>
            </w:r>
            <w:r w:rsidRPr="00A042B3">
              <w:rPr>
                <w:bCs/>
                <w:sz w:val="16"/>
                <w:szCs w:val="16"/>
              </w:rPr>
              <w:t xml:space="preserve"> th</w:t>
            </w:r>
            <w:r>
              <w:rPr>
                <w:bCs/>
                <w:sz w:val="16"/>
                <w:szCs w:val="16"/>
              </w:rPr>
              <w:t>at</w:t>
            </w:r>
            <w:r w:rsidRPr="00A042B3">
              <w:rPr>
                <w:bCs/>
                <w:sz w:val="16"/>
                <w:szCs w:val="16"/>
              </w:rPr>
              <w:t xml:space="preserve"> predominant </w:t>
            </w:r>
            <w:r>
              <w:rPr>
                <w:bCs/>
                <w:sz w:val="16"/>
                <w:szCs w:val="16"/>
              </w:rPr>
              <w:t>location</w:t>
            </w:r>
            <w:r w:rsidRPr="00A042B3">
              <w:rPr>
                <w:bCs/>
                <w:sz w:val="16"/>
                <w:szCs w:val="16"/>
              </w:rPr>
              <w:t>.</w:t>
            </w:r>
          </w:p>
          <w:p w14:paraId="2959EA21" w14:textId="77777777" w:rsidR="00B37703" w:rsidRPr="00A042B3" w:rsidRDefault="00B37703" w:rsidP="00B37703">
            <w:pPr>
              <w:spacing w:after="0" w:line="240" w:lineRule="auto"/>
              <w:rPr>
                <w:bCs/>
                <w:sz w:val="16"/>
                <w:szCs w:val="16"/>
              </w:rPr>
            </w:pPr>
            <w:r w:rsidRPr="00A042B3">
              <w:rPr>
                <w:bCs/>
                <w:sz w:val="16"/>
                <w:szCs w:val="16"/>
              </w:rPr>
              <w:t xml:space="preserve"> </w:t>
            </w:r>
          </w:p>
          <w:p w14:paraId="7977B566" w14:textId="77777777" w:rsidR="007C4D55" w:rsidRPr="00A042B3" w:rsidRDefault="00B8684D" w:rsidP="007C4D55">
            <w:pPr>
              <w:numPr>
                <w:ilvl w:val="0"/>
                <w:numId w:val="12"/>
              </w:numPr>
              <w:spacing w:after="0" w:line="240" w:lineRule="auto"/>
            </w:pPr>
            <w:r>
              <w:rPr>
                <w:bCs/>
                <w:sz w:val="16"/>
                <w:szCs w:val="16"/>
              </w:rPr>
              <w:t>Alternatively,</w:t>
            </w:r>
            <w:r w:rsidRPr="00A042B3">
              <w:rPr>
                <w:bCs/>
                <w:sz w:val="16"/>
                <w:szCs w:val="16"/>
              </w:rPr>
              <w:t xml:space="preserve"> for risks with exposure in multiple </w:t>
            </w:r>
            <w:r w:rsidR="003E7A22">
              <w:rPr>
                <w:bCs/>
                <w:sz w:val="16"/>
                <w:szCs w:val="16"/>
              </w:rPr>
              <w:t>physical</w:t>
            </w:r>
            <w:r w:rsidR="003E7A22" w:rsidRPr="00A042B3">
              <w:rPr>
                <w:bCs/>
                <w:sz w:val="16"/>
                <w:szCs w:val="16"/>
              </w:rPr>
              <w:t xml:space="preserve"> </w:t>
            </w:r>
            <w:r w:rsidRPr="00A042B3">
              <w:rPr>
                <w:bCs/>
                <w:sz w:val="16"/>
                <w:szCs w:val="16"/>
              </w:rPr>
              <w:t>locations</w:t>
            </w:r>
            <w:r>
              <w:rPr>
                <w:bCs/>
                <w:sz w:val="16"/>
                <w:szCs w:val="16"/>
              </w:rPr>
              <w:t xml:space="preserve">, </w:t>
            </w:r>
            <w:r w:rsidR="00EE156E">
              <w:rPr>
                <w:bCs/>
                <w:sz w:val="16"/>
                <w:szCs w:val="16"/>
              </w:rPr>
              <w:t xml:space="preserve">when appropriate </w:t>
            </w:r>
            <w:r>
              <w:rPr>
                <w:bCs/>
                <w:sz w:val="16"/>
                <w:szCs w:val="16"/>
              </w:rPr>
              <w:t>report one of the</w:t>
            </w:r>
            <w:r w:rsidRPr="00A042B3">
              <w:rPr>
                <w:bCs/>
                <w:sz w:val="16"/>
                <w:szCs w:val="16"/>
              </w:rPr>
              <w:t xml:space="preserve"> </w:t>
            </w:r>
            <w:r w:rsidR="00E42361">
              <w:rPr>
                <w:bCs/>
                <w:sz w:val="16"/>
                <w:szCs w:val="16"/>
              </w:rPr>
              <w:t xml:space="preserve">three </w:t>
            </w:r>
            <w:r w:rsidRPr="00A042B3">
              <w:rPr>
                <w:bCs/>
                <w:sz w:val="16"/>
                <w:szCs w:val="16"/>
              </w:rPr>
              <w:t xml:space="preserve">additional </w:t>
            </w:r>
            <w:r>
              <w:rPr>
                <w:bCs/>
                <w:sz w:val="16"/>
                <w:szCs w:val="16"/>
              </w:rPr>
              <w:t xml:space="preserve">worldwide </w:t>
            </w:r>
            <w:r w:rsidRPr="00A042B3">
              <w:rPr>
                <w:bCs/>
                <w:sz w:val="16"/>
                <w:szCs w:val="16"/>
              </w:rPr>
              <w:t>risk exposure location codes</w:t>
            </w:r>
            <w:r>
              <w:rPr>
                <w:bCs/>
                <w:sz w:val="16"/>
                <w:szCs w:val="16"/>
              </w:rPr>
              <w:t xml:space="preserve"> that L</w:t>
            </w:r>
            <w:r w:rsidR="007C4D55" w:rsidRPr="00A042B3">
              <w:rPr>
                <w:bCs/>
                <w:sz w:val="16"/>
                <w:szCs w:val="16"/>
              </w:rPr>
              <w:t>loyd’s ha</w:t>
            </w:r>
            <w:r w:rsidR="00B06F70">
              <w:rPr>
                <w:bCs/>
                <w:sz w:val="16"/>
                <w:szCs w:val="16"/>
              </w:rPr>
              <w:t>s</w:t>
            </w:r>
            <w:r w:rsidR="007C4D55" w:rsidRPr="00A042B3">
              <w:rPr>
                <w:bCs/>
                <w:sz w:val="16"/>
                <w:szCs w:val="16"/>
              </w:rPr>
              <w:t xml:space="preserve"> created.</w:t>
            </w:r>
          </w:p>
          <w:p w14:paraId="0076F9DA" w14:textId="77777777" w:rsidR="007C4D55" w:rsidRPr="00667493" w:rsidRDefault="007C4D55" w:rsidP="0044524C">
            <w:pPr>
              <w:numPr>
                <w:ilvl w:val="1"/>
                <w:numId w:val="8"/>
              </w:numPr>
              <w:tabs>
                <w:tab w:val="clear" w:pos="1440"/>
                <w:tab w:val="num" w:pos="793"/>
              </w:tabs>
              <w:spacing w:after="0" w:line="240" w:lineRule="auto"/>
              <w:ind w:left="792" w:hanging="432"/>
              <w:rPr>
                <w:rFonts w:cs="Arial"/>
                <w:sz w:val="16"/>
                <w:szCs w:val="16"/>
              </w:rPr>
            </w:pPr>
            <w:r w:rsidRPr="00667493">
              <w:rPr>
                <w:rFonts w:cs="Arial"/>
                <w:sz w:val="16"/>
                <w:szCs w:val="16"/>
              </w:rPr>
              <w:t>I</w:t>
            </w:r>
            <w:r w:rsidR="00CE2B9A" w:rsidRPr="00667493">
              <w:rPr>
                <w:rFonts w:cs="Arial"/>
                <w:sz w:val="16"/>
                <w:szCs w:val="16"/>
              </w:rPr>
              <w:t xml:space="preserve">f the risk </w:t>
            </w:r>
            <w:r w:rsidR="00CF6F13">
              <w:rPr>
                <w:rFonts w:cs="Arial"/>
                <w:sz w:val="16"/>
                <w:szCs w:val="16"/>
              </w:rPr>
              <w:t>is</w:t>
            </w:r>
            <w:r w:rsidR="00CE2B9A" w:rsidRPr="00667493">
              <w:rPr>
                <w:rFonts w:cs="Arial"/>
                <w:sz w:val="16"/>
                <w:szCs w:val="16"/>
              </w:rPr>
              <w:t xml:space="preserve"> present in </w:t>
            </w:r>
            <w:r w:rsidRPr="00667493">
              <w:rPr>
                <w:rFonts w:cs="Arial"/>
                <w:sz w:val="16"/>
                <w:szCs w:val="16"/>
              </w:rPr>
              <w:t xml:space="preserve">multiple </w:t>
            </w:r>
            <w:r w:rsidR="003E7A22">
              <w:rPr>
                <w:bCs/>
                <w:sz w:val="16"/>
                <w:szCs w:val="16"/>
              </w:rPr>
              <w:t>physical</w:t>
            </w:r>
            <w:r w:rsidR="003E7A22" w:rsidRPr="00A042B3">
              <w:rPr>
                <w:bCs/>
                <w:sz w:val="16"/>
                <w:szCs w:val="16"/>
              </w:rPr>
              <w:t xml:space="preserve"> </w:t>
            </w:r>
            <w:r w:rsidRPr="00667493">
              <w:rPr>
                <w:rFonts w:cs="Arial"/>
                <w:sz w:val="16"/>
                <w:szCs w:val="16"/>
              </w:rPr>
              <w:t xml:space="preserve">locations but not </w:t>
            </w:r>
            <w:r w:rsidR="00CE2B9A" w:rsidRPr="00667493">
              <w:rPr>
                <w:rFonts w:cs="Arial"/>
                <w:sz w:val="16"/>
                <w:szCs w:val="16"/>
              </w:rPr>
              <w:t xml:space="preserve">the United States of America, </w:t>
            </w:r>
            <w:r w:rsidR="00CF570E">
              <w:rPr>
                <w:rFonts w:cs="Arial"/>
                <w:sz w:val="16"/>
                <w:szCs w:val="16"/>
              </w:rPr>
              <w:t>report</w:t>
            </w:r>
            <w:r w:rsidR="00827459" w:rsidRPr="00667493">
              <w:rPr>
                <w:rFonts w:cs="Arial"/>
                <w:sz w:val="16"/>
                <w:szCs w:val="16"/>
              </w:rPr>
              <w:t xml:space="preserve"> </w:t>
            </w:r>
            <w:r w:rsidR="007A0977" w:rsidRPr="00667493">
              <w:rPr>
                <w:rFonts w:cs="Arial"/>
                <w:sz w:val="16"/>
                <w:szCs w:val="16"/>
              </w:rPr>
              <w:t xml:space="preserve">the code </w:t>
            </w:r>
            <w:r w:rsidR="00943A8F" w:rsidRPr="00667493">
              <w:rPr>
                <w:rFonts w:cs="Arial"/>
                <w:sz w:val="16"/>
                <w:szCs w:val="16"/>
              </w:rPr>
              <w:t>“QN</w:t>
            </w:r>
            <w:r w:rsidR="007A0977" w:rsidRPr="00667493">
              <w:rPr>
                <w:rFonts w:cs="Arial"/>
                <w:sz w:val="16"/>
                <w:szCs w:val="16"/>
              </w:rPr>
              <w:t>”, corresponding to “</w:t>
            </w:r>
            <w:r w:rsidR="00BA43FB" w:rsidRPr="00667493">
              <w:rPr>
                <w:rFonts w:cs="Arial"/>
                <w:sz w:val="16"/>
                <w:szCs w:val="16"/>
              </w:rPr>
              <w:t>Worldwide</w:t>
            </w:r>
            <w:r w:rsidR="00827459" w:rsidRPr="00667493">
              <w:rPr>
                <w:rFonts w:cs="Arial"/>
                <w:sz w:val="16"/>
                <w:szCs w:val="16"/>
              </w:rPr>
              <w:t xml:space="preserve"> exc</w:t>
            </w:r>
            <w:r w:rsidR="00CE2B9A" w:rsidRPr="00667493">
              <w:rPr>
                <w:rFonts w:cs="Arial"/>
                <w:sz w:val="16"/>
                <w:szCs w:val="16"/>
              </w:rPr>
              <w:t>luding</w:t>
            </w:r>
            <w:r w:rsidR="00827459" w:rsidRPr="00667493">
              <w:rPr>
                <w:rFonts w:cs="Arial"/>
                <w:sz w:val="16"/>
                <w:szCs w:val="16"/>
              </w:rPr>
              <w:t xml:space="preserve"> USA</w:t>
            </w:r>
            <w:r w:rsidR="007A0977" w:rsidRPr="00667493">
              <w:rPr>
                <w:rFonts w:cs="Arial"/>
                <w:sz w:val="16"/>
                <w:szCs w:val="16"/>
              </w:rPr>
              <w:t>”</w:t>
            </w:r>
            <w:r w:rsidR="002535FF" w:rsidRPr="00667493">
              <w:rPr>
                <w:rFonts w:cs="Arial"/>
                <w:sz w:val="16"/>
                <w:szCs w:val="16"/>
              </w:rPr>
              <w:t>.</w:t>
            </w:r>
          </w:p>
          <w:p w14:paraId="6F5BD3F8" w14:textId="77777777" w:rsidR="007A0977" w:rsidRDefault="007C4D55" w:rsidP="0044524C">
            <w:pPr>
              <w:numPr>
                <w:ilvl w:val="1"/>
                <w:numId w:val="8"/>
              </w:numPr>
              <w:tabs>
                <w:tab w:val="clear" w:pos="1440"/>
                <w:tab w:val="num" w:pos="793"/>
              </w:tabs>
              <w:spacing w:after="0" w:line="240" w:lineRule="auto"/>
              <w:ind w:left="792" w:hanging="432"/>
              <w:rPr>
                <w:rFonts w:cs="Arial"/>
                <w:sz w:val="16"/>
                <w:szCs w:val="16"/>
              </w:rPr>
            </w:pPr>
            <w:r w:rsidRPr="00667493">
              <w:rPr>
                <w:rFonts w:cs="Arial"/>
                <w:sz w:val="16"/>
                <w:szCs w:val="16"/>
              </w:rPr>
              <w:t xml:space="preserve">If the risk </w:t>
            </w:r>
            <w:r w:rsidR="00CF6F13">
              <w:rPr>
                <w:rFonts w:cs="Arial"/>
                <w:sz w:val="16"/>
                <w:szCs w:val="16"/>
              </w:rPr>
              <w:t>is</w:t>
            </w:r>
            <w:r w:rsidRPr="00667493">
              <w:rPr>
                <w:rFonts w:cs="Arial"/>
                <w:sz w:val="16"/>
                <w:szCs w:val="16"/>
              </w:rPr>
              <w:t xml:space="preserve"> present in multiple </w:t>
            </w:r>
            <w:r w:rsidR="003E7A22">
              <w:rPr>
                <w:bCs/>
                <w:sz w:val="16"/>
                <w:szCs w:val="16"/>
              </w:rPr>
              <w:t>physical</w:t>
            </w:r>
            <w:r w:rsidR="003E7A22" w:rsidRPr="00A042B3">
              <w:rPr>
                <w:bCs/>
                <w:sz w:val="16"/>
                <w:szCs w:val="16"/>
              </w:rPr>
              <w:t xml:space="preserve"> </w:t>
            </w:r>
            <w:r w:rsidRPr="00667493">
              <w:rPr>
                <w:rFonts w:cs="Arial"/>
                <w:sz w:val="16"/>
                <w:szCs w:val="16"/>
              </w:rPr>
              <w:t xml:space="preserve">locations including </w:t>
            </w:r>
            <w:r w:rsidR="005D064F">
              <w:rPr>
                <w:rFonts w:cs="Arial"/>
                <w:sz w:val="16"/>
                <w:szCs w:val="16"/>
              </w:rPr>
              <w:t xml:space="preserve">significant exposure in </w:t>
            </w:r>
            <w:r w:rsidRPr="00667493">
              <w:rPr>
                <w:rFonts w:cs="Arial"/>
                <w:sz w:val="16"/>
                <w:szCs w:val="16"/>
              </w:rPr>
              <w:t xml:space="preserve">the United States of America, </w:t>
            </w:r>
            <w:r w:rsidR="00CF570E">
              <w:rPr>
                <w:rFonts w:cs="Arial"/>
                <w:sz w:val="16"/>
                <w:szCs w:val="16"/>
              </w:rPr>
              <w:t>report</w:t>
            </w:r>
            <w:r w:rsidRPr="00667493">
              <w:rPr>
                <w:rFonts w:cs="Arial"/>
                <w:sz w:val="16"/>
                <w:szCs w:val="16"/>
              </w:rPr>
              <w:t xml:space="preserve"> the code “</w:t>
            </w:r>
            <w:r w:rsidR="00943A8F" w:rsidRPr="00667493">
              <w:rPr>
                <w:rFonts w:cs="Arial"/>
                <w:sz w:val="16"/>
                <w:szCs w:val="16"/>
              </w:rPr>
              <w:t>QU</w:t>
            </w:r>
            <w:r w:rsidRPr="00667493">
              <w:rPr>
                <w:rFonts w:cs="Arial"/>
                <w:sz w:val="16"/>
                <w:szCs w:val="16"/>
              </w:rPr>
              <w:t>”, corresponding to “Worl</w:t>
            </w:r>
            <w:r w:rsidR="000643F1" w:rsidRPr="00667493">
              <w:rPr>
                <w:rFonts w:cs="Arial"/>
                <w:sz w:val="16"/>
                <w:szCs w:val="16"/>
              </w:rPr>
              <w:t>dwide in</w:t>
            </w:r>
            <w:r w:rsidRPr="00667493">
              <w:rPr>
                <w:rFonts w:cs="Arial"/>
                <w:sz w:val="16"/>
                <w:szCs w:val="16"/>
              </w:rPr>
              <w:t xml:space="preserve">cluding </w:t>
            </w:r>
            <w:r w:rsidR="005D064F">
              <w:rPr>
                <w:rFonts w:cs="Arial"/>
                <w:sz w:val="16"/>
                <w:szCs w:val="16"/>
              </w:rPr>
              <w:t xml:space="preserve">significant </w:t>
            </w:r>
            <w:r w:rsidRPr="00667493">
              <w:rPr>
                <w:rFonts w:cs="Arial"/>
                <w:sz w:val="16"/>
                <w:szCs w:val="16"/>
              </w:rPr>
              <w:t>USA</w:t>
            </w:r>
            <w:r w:rsidR="005D064F">
              <w:rPr>
                <w:rFonts w:cs="Arial"/>
                <w:sz w:val="16"/>
                <w:szCs w:val="16"/>
              </w:rPr>
              <w:t xml:space="preserve"> exposure</w:t>
            </w:r>
            <w:r w:rsidRPr="00667493">
              <w:rPr>
                <w:rFonts w:cs="Arial"/>
                <w:sz w:val="16"/>
                <w:szCs w:val="16"/>
              </w:rPr>
              <w:t>”</w:t>
            </w:r>
            <w:r w:rsidR="002535FF" w:rsidRPr="00667493">
              <w:rPr>
                <w:rFonts w:cs="Arial"/>
                <w:sz w:val="16"/>
                <w:szCs w:val="16"/>
              </w:rPr>
              <w:t>.</w:t>
            </w:r>
          </w:p>
          <w:p w14:paraId="30DFBEA4" w14:textId="77777777" w:rsidR="00E42361" w:rsidRPr="00E42361" w:rsidRDefault="00E42361" w:rsidP="00E42361">
            <w:pPr>
              <w:numPr>
                <w:ilvl w:val="1"/>
                <w:numId w:val="8"/>
              </w:numPr>
              <w:tabs>
                <w:tab w:val="clear" w:pos="1440"/>
                <w:tab w:val="num" w:pos="793"/>
              </w:tabs>
              <w:spacing w:after="0" w:line="240" w:lineRule="auto"/>
              <w:ind w:left="792" w:hanging="432"/>
              <w:rPr>
                <w:rFonts w:cs="Arial"/>
                <w:sz w:val="16"/>
                <w:szCs w:val="16"/>
              </w:rPr>
            </w:pPr>
            <w:r w:rsidRPr="00667493">
              <w:rPr>
                <w:rFonts w:cs="Arial"/>
                <w:sz w:val="16"/>
                <w:szCs w:val="16"/>
              </w:rPr>
              <w:t xml:space="preserve">If the risk </w:t>
            </w:r>
            <w:r>
              <w:rPr>
                <w:rFonts w:cs="Arial"/>
                <w:sz w:val="16"/>
                <w:szCs w:val="16"/>
              </w:rPr>
              <w:t>is</w:t>
            </w:r>
            <w:r w:rsidRPr="00667493">
              <w:rPr>
                <w:rFonts w:cs="Arial"/>
                <w:sz w:val="16"/>
                <w:szCs w:val="16"/>
              </w:rPr>
              <w:t xml:space="preserve"> present in multiple </w:t>
            </w:r>
            <w:r>
              <w:rPr>
                <w:bCs/>
                <w:sz w:val="16"/>
                <w:szCs w:val="16"/>
              </w:rPr>
              <w:t>physical</w:t>
            </w:r>
            <w:r w:rsidRPr="00A042B3">
              <w:rPr>
                <w:bCs/>
                <w:sz w:val="16"/>
                <w:szCs w:val="16"/>
              </w:rPr>
              <w:t xml:space="preserve"> </w:t>
            </w:r>
            <w:r w:rsidRPr="00667493">
              <w:rPr>
                <w:rFonts w:cs="Arial"/>
                <w:sz w:val="16"/>
                <w:szCs w:val="16"/>
              </w:rPr>
              <w:t>locations including</w:t>
            </w:r>
            <w:r w:rsidR="005D064F">
              <w:rPr>
                <w:rFonts w:cs="Arial"/>
                <w:sz w:val="16"/>
                <w:szCs w:val="16"/>
              </w:rPr>
              <w:t xml:space="preserve"> minimal exposure in </w:t>
            </w:r>
            <w:r w:rsidRPr="00667493">
              <w:rPr>
                <w:rFonts w:cs="Arial"/>
                <w:sz w:val="16"/>
                <w:szCs w:val="16"/>
              </w:rPr>
              <w:t xml:space="preserve">the United States of America, </w:t>
            </w:r>
            <w:r>
              <w:rPr>
                <w:rFonts w:cs="Arial"/>
                <w:sz w:val="16"/>
                <w:szCs w:val="16"/>
              </w:rPr>
              <w:t>report</w:t>
            </w:r>
            <w:r w:rsidRPr="00667493">
              <w:rPr>
                <w:rFonts w:cs="Arial"/>
                <w:sz w:val="16"/>
                <w:szCs w:val="16"/>
              </w:rPr>
              <w:t xml:space="preserve"> the code “</w:t>
            </w:r>
            <w:r>
              <w:rPr>
                <w:rFonts w:cs="Arial"/>
                <w:sz w:val="16"/>
                <w:szCs w:val="16"/>
              </w:rPr>
              <w:t>QM</w:t>
            </w:r>
            <w:r w:rsidRPr="00667493">
              <w:rPr>
                <w:rFonts w:cs="Arial"/>
                <w:sz w:val="16"/>
                <w:szCs w:val="16"/>
              </w:rPr>
              <w:t>”, corresponding to “Worldwide</w:t>
            </w:r>
            <w:r w:rsidR="005D064F">
              <w:rPr>
                <w:rFonts w:cs="Arial"/>
                <w:sz w:val="16"/>
                <w:szCs w:val="16"/>
              </w:rPr>
              <w:t xml:space="preserve"> but</w:t>
            </w:r>
            <w:r w:rsidRPr="00667493">
              <w:rPr>
                <w:rFonts w:cs="Arial"/>
                <w:sz w:val="16"/>
                <w:szCs w:val="16"/>
              </w:rPr>
              <w:t xml:space="preserve"> including </w:t>
            </w:r>
            <w:r w:rsidR="005D064F">
              <w:rPr>
                <w:rFonts w:cs="Arial"/>
                <w:sz w:val="16"/>
                <w:szCs w:val="16"/>
              </w:rPr>
              <w:t xml:space="preserve">only minimal </w:t>
            </w:r>
            <w:r w:rsidRPr="00667493">
              <w:rPr>
                <w:rFonts w:cs="Arial"/>
                <w:sz w:val="16"/>
                <w:szCs w:val="16"/>
              </w:rPr>
              <w:t>USA</w:t>
            </w:r>
            <w:r w:rsidR="005D064F">
              <w:rPr>
                <w:rFonts w:cs="Arial"/>
                <w:sz w:val="16"/>
                <w:szCs w:val="16"/>
              </w:rPr>
              <w:t xml:space="preserve"> exposure</w:t>
            </w:r>
            <w:r w:rsidRPr="00667493">
              <w:rPr>
                <w:rFonts w:cs="Arial"/>
                <w:sz w:val="16"/>
                <w:szCs w:val="16"/>
              </w:rPr>
              <w:t>”.</w:t>
            </w:r>
          </w:p>
          <w:p w14:paraId="12A16E07" w14:textId="77777777" w:rsidR="004733FA" w:rsidRPr="00A042B3" w:rsidRDefault="004733FA" w:rsidP="004733FA">
            <w:pPr>
              <w:spacing w:after="0" w:line="240" w:lineRule="auto"/>
            </w:pPr>
          </w:p>
          <w:p w14:paraId="5606AADA" w14:textId="77777777" w:rsidR="00057515" w:rsidRPr="00F809C8" w:rsidRDefault="00326AD3" w:rsidP="00F809C8">
            <w:pPr>
              <w:numPr>
                <w:ilvl w:val="0"/>
                <w:numId w:val="12"/>
              </w:numPr>
              <w:spacing w:after="0" w:line="240" w:lineRule="auto"/>
            </w:pPr>
            <w:r w:rsidRPr="00A042B3">
              <w:rPr>
                <w:bCs/>
                <w:sz w:val="16"/>
                <w:szCs w:val="16"/>
              </w:rPr>
              <w:t xml:space="preserve">To </w:t>
            </w:r>
            <w:r w:rsidR="00D62A86" w:rsidRPr="00A042B3">
              <w:rPr>
                <w:bCs/>
                <w:sz w:val="16"/>
                <w:szCs w:val="16"/>
              </w:rPr>
              <w:t xml:space="preserve">make this field as informative as possible </w:t>
            </w:r>
            <w:r w:rsidR="00D22482" w:rsidRPr="00A042B3">
              <w:rPr>
                <w:bCs/>
                <w:sz w:val="16"/>
                <w:szCs w:val="16"/>
              </w:rPr>
              <w:t>it is important</w:t>
            </w:r>
            <w:r w:rsidRPr="00A042B3">
              <w:rPr>
                <w:bCs/>
                <w:sz w:val="16"/>
                <w:szCs w:val="16"/>
              </w:rPr>
              <w:t xml:space="preserve"> that risks are not </w:t>
            </w:r>
            <w:r w:rsidR="00EE156E">
              <w:rPr>
                <w:bCs/>
                <w:sz w:val="16"/>
                <w:szCs w:val="16"/>
              </w:rPr>
              <w:t>inappropriately</w:t>
            </w:r>
            <w:r w:rsidR="00D62A86" w:rsidRPr="00A042B3">
              <w:rPr>
                <w:bCs/>
                <w:sz w:val="16"/>
                <w:szCs w:val="16"/>
              </w:rPr>
              <w:t xml:space="preserve"> </w:t>
            </w:r>
            <w:r w:rsidR="00EE156E">
              <w:rPr>
                <w:bCs/>
                <w:sz w:val="16"/>
                <w:szCs w:val="16"/>
              </w:rPr>
              <w:t>reported using</w:t>
            </w:r>
            <w:r w:rsidR="00D62A86" w:rsidRPr="00A042B3">
              <w:rPr>
                <w:bCs/>
                <w:sz w:val="16"/>
                <w:szCs w:val="16"/>
              </w:rPr>
              <w:t xml:space="preserve"> the </w:t>
            </w:r>
            <w:r w:rsidR="00085C07">
              <w:rPr>
                <w:bCs/>
                <w:sz w:val="16"/>
                <w:szCs w:val="16"/>
              </w:rPr>
              <w:t>three</w:t>
            </w:r>
            <w:r w:rsidR="00D62A86" w:rsidRPr="00A042B3">
              <w:rPr>
                <w:bCs/>
                <w:sz w:val="16"/>
                <w:szCs w:val="16"/>
              </w:rPr>
              <w:t xml:space="preserve"> </w:t>
            </w:r>
            <w:r w:rsidRPr="00A042B3">
              <w:rPr>
                <w:bCs/>
                <w:sz w:val="16"/>
                <w:szCs w:val="16"/>
              </w:rPr>
              <w:t>worldwide codes.</w:t>
            </w:r>
          </w:p>
          <w:p w14:paraId="58D562C2" w14:textId="77777777" w:rsidR="00F809C8" w:rsidRPr="00A042B3" w:rsidRDefault="00F809C8" w:rsidP="00F809C8">
            <w:pPr>
              <w:spacing w:after="0" w:line="240" w:lineRule="auto"/>
            </w:pPr>
          </w:p>
        </w:tc>
      </w:tr>
    </w:tbl>
    <w:p w14:paraId="1937037D" w14:textId="77777777" w:rsidR="00663031" w:rsidRDefault="00663031" w:rsidP="00F70498"/>
    <w:p w14:paraId="6E8D91CC" w14:textId="77777777" w:rsidR="009D7BD9" w:rsidRDefault="009D7BD9" w:rsidP="00F70498"/>
    <w:tbl>
      <w:tblPr>
        <w:tblW w:w="4901" w:type="pct"/>
        <w:tblInd w:w="198" w:type="dxa"/>
        <w:tblLayout w:type="fixed"/>
        <w:tblLook w:val="01E0" w:firstRow="1" w:lastRow="1" w:firstColumn="1" w:lastColumn="1" w:noHBand="0" w:noVBand="0"/>
      </w:tblPr>
      <w:tblGrid>
        <w:gridCol w:w="1529"/>
        <w:gridCol w:w="719"/>
        <w:gridCol w:w="7518"/>
      </w:tblGrid>
      <w:tr w:rsidR="009D7BD9" w:rsidRPr="00A042B3" w14:paraId="75301EA4" w14:textId="77777777" w:rsidTr="002C089E">
        <w:trPr>
          <w:trHeight w:val="558"/>
        </w:trPr>
        <w:tc>
          <w:tcPr>
            <w:tcW w:w="783" w:type="pct"/>
          </w:tcPr>
          <w:p w14:paraId="481F3293" w14:textId="77777777" w:rsidR="009D7BD9" w:rsidRPr="00A042B3" w:rsidRDefault="009D7BD9" w:rsidP="002C089E">
            <w:pPr>
              <w:rPr>
                <w:b/>
                <w:bCs/>
                <w:color w:val="993366"/>
                <w:sz w:val="16"/>
                <w:szCs w:val="16"/>
              </w:rPr>
            </w:pPr>
            <w:r>
              <w:rPr>
                <w:b/>
                <w:bCs/>
                <w:color w:val="993366"/>
                <w:sz w:val="16"/>
                <w:szCs w:val="16"/>
              </w:rPr>
              <w:t>Domicile of the Insured</w:t>
            </w:r>
          </w:p>
        </w:tc>
        <w:tc>
          <w:tcPr>
            <w:tcW w:w="368" w:type="pct"/>
          </w:tcPr>
          <w:p w14:paraId="6FE407CB" w14:textId="77777777" w:rsidR="009D7BD9" w:rsidRPr="00A042B3" w:rsidRDefault="00446895" w:rsidP="002C089E">
            <w:pPr>
              <w:spacing w:after="0" w:line="240" w:lineRule="auto"/>
              <w:jc w:val="both"/>
            </w:pPr>
            <w:r>
              <w:pict w14:anchorId="73A8B0E5">
                <v:group id="_x0000_s7715" editas="canvas" style="width:25.35pt;height:22.65pt;mso-position-horizontal-relative:char;mso-position-vertical-relative:line" coordsize="507,453">
                  <o:lock v:ext="edit" aspectratio="t"/>
                  <v:shape id="_x0000_s7714" type="#_x0000_t75" style="position:absolute;width:507;height:453" o:preferrelative="f">
                    <v:fill o:detectmouseclick="t"/>
                    <v:path o:extrusionok="t" o:connecttype="none"/>
                    <o:lock v:ext="edit" text="t"/>
                  </v:shape>
                  <v:rect id="_x0000_s7716" style="position:absolute;left:15;top:15;width:454;height:339" filled="f" strokecolor="#9cf" strokeweight="1.7pt">
                    <v:stroke endcap="round"/>
                  </v:rect>
                  <v:rect id="_x0000_s7717" style="position:absolute;left:93;top:15;width:310;height:438" filled="f" stroked="f">
                    <v:textbox style="mso-next-textbox:#_x0000_s7717;mso-rotate-with-shape:t" inset="0,0,0,0">
                      <w:txbxContent>
                        <w:p w14:paraId="2B2FE74B" w14:textId="77777777" w:rsidR="00485F20" w:rsidRPr="001716EF" w:rsidRDefault="00485F20">
                          <w:pPr>
                            <w:rPr>
                              <w:szCs w:val="18"/>
                            </w:rPr>
                          </w:pPr>
                          <w:r w:rsidRPr="001716EF">
                            <w:rPr>
                              <w:rFonts w:cs="Arial"/>
                              <w:color w:val="000000"/>
                              <w:szCs w:val="18"/>
                              <w:lang w:val="en-US"/>
                            </w:rPr>
                            <w:t>105</w:t>
                          </w:r>
                        </w:p>
                      </w:txbxContent>
                    </v:textbox>
                  </v:rect>
                  <w10:wrap type="none"/>
                  <w10:anchorlock/>
                </v:group>
              </w:pict>
            </w:r>
          </w:p>
          <w:p w14:paraId="1A0BE126" w14:textId="77777777" w:rsidR="009D7BD9" w:rsidRPr="00A042B3" w:rsidRDefault="009D7BD9" w:rsidP="002C089E">
            <w:pPr>
              <w:spacing w:after="0" w:line="240" w:lineRule="auto"/>
              <w:jc w:val="both"/>
            </w:pPr>
          </w:p>
          <w:p w14:paraId="54C91F95" w14:textId="77777777" w:rsidR="009D7BD9" w:rsidRPr="00A042B3" w:rsidRDefault="009D7BD9" w:rsidP="002C089E">
            <w:pPr>
              <w:spacing w:after="0" w:line="240" w:lineRule="auto"/>
              <w:jc w:val="both"/>
            </w:pPr>
          </w:p>
          <w:p w14:paraId="42CD7A7C" w14:textId="77777777" w:rsidR="009D7BD9" w:rsidRPr="00A042B3" w:rsidRDefault="009D7BD9" w:rsidP="002C089E">
            <w:pPr>
              <w:spacing w:after="0" w:line="240" w:lineRule="auto"/>
              <w:jc w:val="both"/>
            </w:pPr>
          </w:p>
          <w:p w14:paraId="5FE0BB57" w14:textId="77777777" w:rsidR="009D7BD9" w:rsidRPr="00A042B3" w:rsidRDefault="009D7BD9" w:rsidP="002C089E">
            <w:pPr>
              <w:spacing w:after="0" w:line="240" w:lineRule="auto"/>
              <w:jc w:val="both"/>
              <w:rPr>
                <w:b/>
                <w:sz w:val="16"/>
                <w:szCs w:val="16"/>
              </w:rPr>
            </w:pPr>
          </w:p>
        </w:tc>
        <w:tc>
          <w:tcPr>
            <w:tcW w:w="3849" w:type="pct"/>
          </w:tcPr>
          <w:p w14:paraId="4B7FDFB5" w14:textId="77777777" w:rsidR="009D7BD9" w:rsidRPr="00575AF9" w:rsidRDefault="009D7BD9" w:rsidP="002C089E">
            <w:pPr>
              <w:spacing w:after="0" w:line="240" w:lineRule="auto"/>
              <w:rPr>
                <w:b/>
                <w:sz w:val="16"/>
                <w:szCs w:val="16"/>
              </w:rPr>
            </w:pPr>
            <w:r w:rsidRPr="00575AF9">
              <w:rPr>
                <w:b/>
                <w:sz w:val="16"/>
                <w:szCs w:val="16"/>
              </w:rPr>
              <w:t>Overview</w:t>
            </w:r>
          </w:p>
          <w:p w14:paraId="03B5FA33" w14:textId="77777777" w:rsidR="009D7BD9" w:rsidRPr="00575AF9" w:rsidRDefault="009D7BD9" w:rsidP="002C089E">
            <w:pPr>
              <w:spacing w:after="0" w:line="240" w:lineRule="auto"/>
              <w:rPr>
                <w:sz w:val="16"/>
                <w:szCs w:val="16"/>
              </w:rPr>
            </w:pPr>
            <w:r w:rsidRPr="00575AF9">
              <w:rPr>
                <w:sz w:val="16"/>
                <w:szCs w:val="16"/>
              </w:rPr>
              <w:t>The ISO 3166-1 alpha-2 code</w:t>
            </w:r>
            <w:r w:rsidR="00DF0766">
              <w:rPr>
                <w:sz w:val="16"/>
                <w:szCs w:val="16"/>
              </w:rPr>
              <w:t xml:space="preserve"> (no</w:t>
            </w:r>
            <w:r w:rsidRPr="00575AF9">
              <w:rPr>
                <w:sz w:val="16"/>
                <w:szCs w:val="16"/>
              </w:rPr>
              <w:t xml:space="preserve"> Lloyd's-defined code</w:t>
            </w:r>
            <w:r w:rsidR="00DE4746">
              <w:rPr>
                <w:sz w:val="16"/>
                <w:szCs w:val="16"/>
              </w:rPr>
              <w:t>s</w:t>
            </w:r>
            <w:r w:rsidR="00DF0766">
              <w:rPr>
                <w:sz w:val="16"/>
                <w:szCs w:val="16"/>
              </w:rPr>
              <w:t>)</w:t>
            </w:r>
            <w:r w:rsidRPr="00575AF9">
              <w:rPr>
                <w:sz w:val="16"/>
                <w:szCs w:val="16"/>
              </w:rPr>
              <w:t xml:space="preserve"> for the </w:t>
            </w:r>
            <w:r w:rsidR="00DA56B6" w:rsidRPr="00575AF9">
              <w:rPr>
                <w:sz w:val="16"/>
                <w:szCs w:val="16"/>
              </w:rPr>
              <w:t xml:space="preserve">'Country of Origin': e.g. Policyholder's </w:t>
            </w:r>
            <w:r w:rsidR="0013379F">
              <w:rPr>
                <w:sz w:val="16"/>
                <w:szCs w:val="16"/>
              </w:rPr>
              <w:t xml:space="preserve">registered </w:t>
            </w:r>
            <w:r w:rsidR="00DA56B6" w:rsidRPr="00575AF9">
              <w:rPr>
                <w:sz w:val="16"/>
                <w:szCs w:val="16"/>
              </w:rPr>
              <w:t xml:space="preserve">office location; Master policyholder's </w:t>
            </w:r>
            <w:r w:rsidR="0013379F">
              <w:rPr>
                <w:sz w:val="16"/>
                <w:szCs w:val="16"/>
              </w:rPr>
              <w:t xml:space="preserve">registered </w:t>
            </w:r>
            <w:r w:rsidR="00DA56B6" w:rsidRPr="00575AF9">
              <w:rPr>
                <w:sz w:val="16"/>
                <w:szCs w:val="16"/>
              </w:rPr>
              <w:t xml:space="preserve">office location; Policyholder's head office where contract is global / multinational </w:t>
            </w:r>
            <w:r w:rsidRPr="00575AF9">
              <w:rPr>
                <w:sz w:val="16"/>
                <w:szCs w:val="16"/>
              </w:rPr>
              <w:t>of the risk/s.</w:t>
            </w:r>
            <w:r w:rsidR="00DE4746">
              <w:rPr>
                <w:sz w:val="16"/>
                <w:szCs w:val="16"/>
              </w:rPr>
              <w:t xml:space="preserve"> Please note that domicile of the insured must refer to a </w:t>
            </w:r>
            <w:r w:rsidR="00DE4746" w:rsidRPr="00745012">
              <w:rPr>
                <w:b/>
                <w:sz w:val="16"/>
                <w:szCs w:val="16"/>
              </w:rPr>
              <w:t>single</w:t>
            </w:r>
            <w:r w:rsidR="00DE4746">
              <w:rPr>
                <w:sz w:val="16"/>
                <w:szCs w:val="16"/>
              </w:rPr>
              <w:t xml:space="preserve"> territory and so there are no multi-territory or worldwide options available for this field.</w:t>
            </w:r>
          </w:p>
          <w:p w14:paraId="774C2907" w14:textId="77777777" w:rsidR="009D7BD9" w:rsidRPr="00575AF9" w:rsidRDefault="009D7BD9" w:rsidP="002C089E">
            <w:pPr>
              <w:spacing w:after="0" w:line="240" w:lineRule="auto"/>
              <w:rPr>
                <w:sz w:val="16"/>
                <w:szCs w:val="16"/>
              </w:rPr>
            </w:pPr>
          </w:p>
          <w:p w14:paraId="3FCEDBB7" w14:textId="77777777" w:rsidR="009D7BD9" w:rsidRPr="00575AF9" w:rsidRDefault="009D7BD9" w:rsidP="002C089E">
            <w:pPr>
              <w:spacing w:after="0" w:line="240" w:lineRule="auto"/>
              <w:rPr>
                <w:b/>
                <w:bCs/>
                <w:sz w:val="16"/>
                <w:szCs w:val="16"/>
              </w:rPr>
            </w:pPr>
            <w:r w:rsidRPr="00575AF9">
              <w:rPr>
                <w:b/>
                <w:bCs/>
                <w:sz w:val="16"/>
                <w:szCs w:val="16"/>
              </w:rPr>
              <w:t>Purpose</w:t>
            </w:r>
          </w:p>
          <w:p w14:paraId="7DCFE427" w14:textId="77777777" w:rsidR="009D7BD9" w:rsidRPr="00575AF9" w:rsidRDefault="009D7BD9" w:rsidP="002C089E">
            <w:pPr>
              <w:spacing w:after="0" w:line="240" w:lineRule="auto"/>
              <w:rPr>
                <w:bCs/>
                <w:sz w:val="16"/>
                <w:szCs w:val="16"/>
              </w:rPr>
            </w:pPr>
            <w:r w:rsidRPr="00575AF9">
              <w:rPr>
                <w:bCs/>
                <w:sz w:val="16"/>
                <w:szCs w:val="16"/>
              </w:rPr>
              <w:t xml:space="preserve">Used by Lloyd’s to perform analysis on market conditions by geographical location of risk </w:t>
            </w:r>
            <w:r w:rsidR="00DE4D10" w:rsidRPr="00575AF9">
              <w:rPr>
                <w:bCs/>
                <w:sz w:val="16"/>
                <w:szCs w:val="16"/>
              </w:rPr>
              <w:t>written</w:t>
            </w:r>
            <w:r w:rsidRPr="00575AF9">
              <w:rPr>
                <w:bCs/>
                <w:sz w:val="16"/>
                <w:szCs w:val="16"/>
              </w:rPr>
              <w:t>.</w:t>
            </w:r>
          </w:p>
          <w:p w14:paraId="2B70A2DB" w14:textId="77777777" w:rsidR="009D7BD9" w:rsidRPr="00575AF9" w:rsidRDefault="009D7BD9" w:rsidP="002C089E">
            <w:pPr>
              <w:spacing w:after="0" w:line="240" w:lineRule="auto"/>
              <w:rPr>
                <w:b/>
                <w:sz w:val="16"/>
                <w:szCs w:val="16"/>
              </w:rPr>
            </w:pPr>
          </w:p>
          <w:p w14:paraId="1B247A9C" w14:textId="77777777" w:rsidR="009D7BD9" w:rsidRPr="00575AF9" w:rsidRDefault="009D7BD9" w:rsidP="002C089E">
            <w:pPr>
              <w:spacing w:after="0" w:line="240" w:lineRule="auto"/>
              <w:rPr>
                <w:b/>
                <w:sz w:val="16"/>
                <w:szCs w:val="16"/>
              </w:rPr>
            </w:pPr>
            <w:r w:rsidRPr="00575AF9">
              <w:rPr>
                <w:b/>
                <w:sz w:val="16"/>
                <w:szCs w:val="16"/>
              </w:rPr>
              <w:t>Format</w:t>
            </w:r>
          </w:p>
          <w:p w14:paraId="61807E59" w14:textId="77777777" w:rsidR="009D7BD9" w:rsidRPr="00575AF9" w:rsidRDefault="009D7BD9" w:rsidP="009D7BD9">
            <w:pPr>
              <w:numPr>
                <w:ilvl w:val="0"/>
                <w:numId w:val="12"/>
              </w:numPr>
              <w:spacing w:after="0" w:line="240" w:lineRule="auto"/>
              <w:rPr>
                <w:bCs/>
                <w:sz w:val="16"/>
                <w:szCs w:val="16"/>
              </w:rPr>
            </w:pPr>
            <w:r w:rsidRPr="00575AF9">
              <w:rPr>
                <w:bCs/>
                <w:sz w:val="16"/>
                <w:szCs w:val="16"/>
              </w:rPr>
              <w:t>2 characters.</w:t>
            </w:r>
          </w:p>
          <w:p w14:paraId="197C07B5" w14:textId="77777777" w:rsidR="009D7BD9" w:rsidRPr="00575AF9" w:rsidRDefault="009D7BD9" w:rsidP="002C089E">
            <w:pPr>
              <w:spacing w:after="0" w:line="240" w:lineRule="auto"/>
              <w:rPr>
                <w:bCs/>
                <w:sz w:val="16"/>
                <w:szCs w:val="16"/>
              </w:rPr>
            </w:pPr>
          </w:p>
          <w:p w14:paraId="46406965" w14:textId="77777777" w:rsidR="009D7BD9" w:rsidRPr="00575AF9" w:rsidRDefault="009D7BD9" w:rsidP="009D7BD9">
            <w:pPr>
              <w:numPr>
                <w:ilvl w:val="0"/>
                <w:numId w:val="11"/>
              </w:numPr>
              <w:spacing w:after="0" w:line="240" w:lineRule="auto"/>
              <w:rPr>
                <w:bCs/>
                <w:sz w:val="16"/>
                <w:szCs w:val="16"/>
              </w:rPr>
            </w:pPr>
            <w:r w:rsidRPr="00575AF9">
              <w:rPr>
                <w:bCs/>
                <w:sz w:val="16"/>
                <w:szCs w:val="16"/>
              </w:rPr>
              <w:t xml:space="preserve">The format of the risk </w:t>
            </w:r>
            <w:r w:rsidR="00DE4D10" w:rsidRPr="00575AF9">
              <w:rPr>
                <w:bCs/>
                <w:sz w:val="16"/>
                <w:szCs w:val="16"/>
              </w:rPr>
              <w:t>written</w:t>
            </w:r>
            <w:r w:rsidRPr="00575AF9">
              <w:rPr>
                <w:bCs/>
                <w:sz w:val="16"/>
                <w:szCs w:val="16"/>
              </w:rPr>
              <w:t xml:space="preserve"> location code reported must </w:t>
            </w:r>
            <w:r w:rsidR="00DE4D10" w:rsidRPr="00575AF9">
              <w:rPr>
                <w:bCs/>
                <w:sz w:val="16"/>
                <w:szCs w:val="16"/>
              </w:rPr>
              <w:t>be identical to the format of the ‘Domicile of the Insured’ code</w:t>
            </w:r>
            <w:r w:rsidRPr="00575AF9">
              <w:rPr>
                <w:bCs/>
                <w:sz w:val="16"/>
                <w:szCs w:val="16"/>
              </w:rPr>
              <w:t xml:space="preserve"> specified in the </w:t>
            </w:r>
            <w:hyperlink w:anchor="_Toc257210723" w:history="1">
              <w:r w:rsidRPr="00575AF9">
                <w:rPr>
                  <w:rStyle w:val="Hyperlink"/>
                  <w:bCs/>
                  <w:sz w:val="16"/>
                  <w:szCs w:val="16"/>
                </w:rPr>
                <w:t>reference data</w:t>
              </w:r>
            </w:hyperlink>
            <w:r w:rsidRPr="00575AF9">
              <w:rPr>
                <w:bCs/>
                <w:sz w:val="16"/>
                <w:szCs w:val="16"/>
              </w:rPr>
              <w:t xml:space="preserve"> (including capitalisation).</w:t>
            </w:r>
          </w:p>
          <w:p w14:paraId="30181BD6" w14:textId="77777777" w:rsidR="009D7BD9" w:rsidRPr="00575AF9" w:rsidRDefault="009D7BD9" w:rsidP="002C089E">
            <w:pPr>
              <w:spacing w:after="0" w:line="240" w:lineRule="auto"/>
              <w:rPr>
                <w:bCs/>
                <w:sz w:val="16"/>
                <w:szCs w:val="16"/>
              </w:rPr>
            </w:pPr>
          </w:p>
          <w:p w14:paraId="27F0B9E9" w14:textId="77777777" w:rsidR="009D7BD9" w:rsidRPr="00575AF9" w:rsidRDefault="009D7BD9" w:rsidP="002C089E">
            <w:pPr>
              <w:spacing w:after="0" w:line="240" w:lineRule="auto"/>
              <w:rPr>
                <w:b/>
                <w:bCs/>
                <w:sz w:val="16"/>
                <w:szCs w:val="16"/>
              </w:rPr>
            </w:pPr>
            <w:r w:rsidRPr="00575AF9">
              <w:rPr>
                <w:b/>
                <w:bCs/>
                <w:sz w:val="16"/>
                <w:szCs w:val="16"/>
              </w:rPr>
              <w:t>Mandatory/Optional</w:t>
            </w:r>
          </w:p>
          <w:p w14:paraId="5918D8F7" w14:textId="77777777" w:rsidR="009D7BD9" w:rsidRPr="00575AF9" w:rsidRDefault="009D7BD9" w:rsidP="002C089E">
            <w:pPr>
              <w:spacing w:after="0" w:line="240" w:lineRule="auto"/>
              <w:rPr>
                <w:bCs/>
                <w:sz w:val="16"/>
                <w:szCs w:val="16"/>
              </w:rPr>
            </w:pPr>
            <w:r w:rsidRPr="00575AF9">
              <w:rPr>
                <w:bCs/>
                <w:sz w:val="16"/>
                <w:szCs w:val="16"/>
              </w:rPr>
              <w:t>This field is mandatory.</w:t>
            </w:r>
          </w:p>
          <w:p w14:paraId="294853D9" w14:textId="77777777" w:rsidR="009D7BD9" w:rsidRPr="00575AF9" w:rsidRDefault="009D7BD9" w:rsidP="002C089E">
            <w:pPr>
              <w:spacing w:after="0" w:line="240" w:lineRule="auto"/>
              <w:rPr>
                <w:bCs/>
                <w:sz w:val="16"/>
                <w:szCs w:val="16"/>
              </w:rPr>
            </w:pPr>
          </w:p>
          <w:p w14:paraId="56C576AF" w14:textId="77777777" w:rsidR="009D7BD9" w:rsidRPr="00575AF9" w:rsidRDefault="009D7BD9" w:rsidP="002C089E">
            <w:pPr>
              <w:spacing w:after="0" w:line="240" w:lineRule="auto"/>
              <w:rPr>
                <w:b/>
                <w:bCs/>
                <w:sz w:val="16"/>
                <w:szCs w:val="16"/>
              </w:rPr>
            </w:pPr>
            <w:r w:rsidRPr="00575AF9">
              <w:rPr>
                <w:b/>
                <w:bCs/>
                <w:sz w:val="16"/>
                <w:szCs w:val="16"/>
              </w:rPr>
              <w:t>Further details and examples</w:t>
            </w:r>
          </w:p>
          <w:p w14:paraId="70670305" w14:textId="77777777" w:rsidR="009D7BD9" w:rsidRPr="00575AF9" w:rsidRDefault="009D7BD9" w:rsidP="009D7BD9">
            <w:pPr>
              <w:numPr>
                <w:ilvl w:val="0"/>
                <w:numId w:val="12"/>
              </w:numPr>
              <w:spacing w:after="0" w:line="240" w:lineRule="auto"/>
              <w:rPr>
                <w:bCs/>
                <w:sz w:val="16"/>
                <w:szCs w:val="16"/>
              </w:rPr>
            </w:pPr>
            <w:r w:rsidRPr="00575AF9">
              <w:rPr>
                <w:bCs/>
                <w:sz w:val="16"/>
                <w:szCs w:val="16"/>
              </w:rPr>
              <w:t xml:space="preserve">The inception date of the risk must fall within the inclusive start date and end date range that is specified in the </w:t>
            </w:r>
            <w:hyperlink w:anchor="_Toc257210723" w:history="1">
              <w:r w:rsidRPr="00575AF9">
                <w:rPr>
                  <w:rStyle w:val="Hyperlink"/>
                  <w:bCs/>
                  <w:sz w:val="16"/>
                  <w:szCs w:val="16"/>
                </w:rPr>
                <w:t>reference data</w:t>
              </w:r>
            </w:hyperlink>
            <w:r w:rsidRPr="00575AF9">
              <w:rPr>
                <w:bCs/>
                <w:sz w:val="16"/>
                <w:szCs w:val="16"/>
              </w:rPr>
              <w:t xml:space="preserve"> for the </w:t>
            </w:r>
            <w:r w:rsidR="00DE4D10" w:rsidRPr="00575AF9">
              <w:rPr>
                <w:bCs/>
                <w:sz w:val="16"/>
                <w:szCs w:val="16"/>
              </w:rPr>
              <w:t>‘Domicile of the Insured’ code</w:t>
            </w:r>
            <w:r w:rsidRPr="00575AF9">
              <w:rPr>
                <w:bCs/>
                <w:sz w:val="16"/>
                <w:szCs w:val="16"/>
              </w:rPr>
              <w:t xml:space="preserve"> reported.</w:t>
            </w:r>
          </w:p>
          <w:p w14:paraId="3AEBC2CA" w14:textId="77777777" w:rsidR="009D7BD9" w:rsidRPr="00575AF9" w:rsidRDefault="009D7BD9" w:rsidP="002C089E">
            <w:pPr>
              <w:spacing w:after="0" w:line="240" w:lineRule="auto"/>
              <w:rPr>
                <w:bCs/>
                <w:sz w:val="16"/>
                <w:szCs w:val="16"/>
              </w:rPr>
            </w:pPr>
          </w:p>
          <w:p w14:paraId="019C8F7C" w14:textId="77777777" w:rsidR="009412B6" w:rsidRDefault="009D7BD9" w:rsidP="00575AF9">
            <w:pPr>
              <w:numPr>
                <w:ilvl w:val="0"/>
                <w:numId w:val="12"/>
              </w:numPr>
              <w:spacing w:after="0" w:line="240" w:lineRule="auto"/>
              <w:rPr>
                <w:bCs/>
                <w:sz w:val="16"/>
                <w:szCs w:val="16"/>
              </w:rPr>
            </w:pPr>
            <w:r w:rsidRPr="00575AF9">
              <w:rPr>
                <w:bCs/>
                <w:sz w:val="16"/>
                <w:szCs w:val="16"/>
              </w:rPr>
              <w:t xml:space="preserve">Complete this field with reference to the </w:t>
            </w:r>
            <w:r w:rsidR="00575AF9" w:rsidRPr="00575AF9">
              <w:rPr>
                <w:bCs/>
                <w:sz w:val="16"/>
                <w:szCs w:val="16"/>
              </w:rPr>
              <w:t xml:space="preserve"> country in which the policyholder is resident, if they are a private individual, or has its main </w:t>
            </w:r>
            <w:r w:rsidR="002B40E3">
              <w:rPr>
                <w:bCs/>
                <w:sz w:val="16"/>
                <w:szCs w:val="16"/>
              </w:rPr>
              <w:t xml:space="preserve">registered </w:t>
            </w:r>
            <w:r w:rsidR="00575AF9" w:rsidRPr="00575AF9">
              <w:rPr>
                <w:bCs/>
                <w:sz w:val="16"/>
                <w:szCs w:val="16"/>
              </w:rPr>
              <w:t xml:space="preserve">operating address, if it is a corporate body (whether insured or reinsured). This is </w:t>
            </w:r>
            <w:r w:rsidR="002B40E3">
              <w:rPr>
                <w:bCs/>
                <w:sz w:val="16"/>
                <w:szCs w:val="16"/>
              </w:rPr>
              <w:t xml:space="preserve">often not </w:t>
            </w:r>
            <w:r w:rsidR="00575AF9" w:rsidRPr="00575AF9">
              <w:rPr>
                <w:bCs/>
                <w:sz w:val="16"/>
                <w:szCs w:val="16"/>
              </w:rPr>
              <w:t xml:space="preserve"> the same as the location of risk.</w:t>
            </w:r>
          </w:p>
          <w:p w14:paraId="6E394230" w14:textId="77777777" w:rsidR="003D3CB6" w:rsidRDefault="003D3CB6" w:rsidP="003D3CB6">
            <w:pPr>
              <w:numPr>
                <w:ilvl w:val="1"/>
                <w:numId w:val="8"/>
              </w:numPr>
              <w:tabs>
                <w:tab w:val="clear" w:pos="1440"/>
                <w:tab w:val="num" w:pos="793"/>
              </w:tabs>
              <w:spacing w:after="0" w:line="240" w:lineRule="auto"/>
              <w:ind w:left="792" w:hanging="432"/>
              <w:rPr>
                <w:rFonts w:cs="Arial"/>
                <w:sz w:val="16"/>
                <w:szCs w:val="16"/>
              </w:rPr>
            </w:pPr>
            <w:r w:rsidRPr="003D3CB6">
              <w:rPr>
                <w:rFonts w:cs="Arial"/>
                <w:sz w:val="16"/>
                <w:szCs w:val="16"/>
              </w:rPr>
              <w:t>The country in which the policyholder’s office is situated; or</w:t>
            </w:r>
          </w:p>
          <w:p w14:paraId="25AD29D8" w14:textId="77777777" w:rsidR="003D3CB6" w:rsidRDefault="003D3CB6" w:rsidP="003D3CB6">
            <w:pPr>
              <w:numPr>
                <w:ilvl w:val="1"/>
                <w:numId w:val="8"/>
              </w:numPr>
              <w:tabs>
                <w:tab w:val="clear" w:pos="1440"/>
                <w:tab w:val="num" w:pos="793"/>
              </w:tabs>
              <w:spacing w:after="0" w:line="240" w:lineRule="auto"/>
              <w:ind w:left="792" w:hanging="432"/>
              <w:rPr>
                <w:rFonts w:cs="Arial"/>
                <w:sz w:val="16"/>
                <w:szCs w:val="16"/>
              </w:rPr>
            </w:pPr>
            <w:r w:rsidRPr="003D3CB6">
              <w:rPr>
                <w:rFonts w:cs="Arial"/>
                <w:sz w:val="16"/>
                <w:szCs w:val="16"/>
              </w:rPr>
              <w:t>For a global or multi-national contract, i.e. covering a policyholder with offices in multiple countries, it is the country in which the policyholder’s</w:t>
            </w:r>
            <w:r w:rsidR="00FE381C" w:rsidRPr="003D3CB6">
              <w:rPr>
                <w:rFonts w:cs="Arial"/>
                <w:sz w:val="16"/>
                <w:szCs w:val="16"/>
              </w:rPr>
              <w:t> head</w:t>
            </w:r>
            <w:r w:rsidRPr="003D3CB6">
              <w:rPr>
                <w:rFonts w:cs="Arial"/>
                <w:sz w:val="16"/>
                <w:szCs w:val="16"/>
              </w:rPr>
              <w:t xml:space="preserve"> or main office is situated.</w:t>
            </w:r>
          </w:p>
          <w:p w14:paraId="7F2B12F7" w14:textId="77777777" w:rsidR="003D3CB6" w:rsidRDefault="00FE381C" w:rsidP="003D3CB6">
            <w:pPr>
              <w:numPr>
                <w:ilvl w:val="1"/>
                <w:numId w:val="8"/>
              </w:numPr>
              <w:tabs>
                <w:tab w:val="clear" w:pos="1440"/>
                <w:tab w:val="num" w:pos="793"/>
              </w:tabs>
              <w:spacing w:after="0" w:line="240" w:lineRule="auto"/>
              <w:ind w:left="792" w:hanging="432"/>
              <w:rPr>
                <w:rFonts w:cs="Arial"/>
                <w:sz w:val="16"/>
                <w:szCs w:val="16"/>
              </w:rPr>
            </w:pPr>
            <w:r w:rsidRPr="00FE381C">
              <w:rPr>
                <w:rFonts w:cs="Arial"/>
                <w:sz w:val="16"/>
                <w:szCs w:val="16"/>
              </w:rPr>
              <w:t>For a master policy, the country in which the master policyholder is situated. </w:t>
            </w:r>
          </w:p>
          <w:p w14:paraId="32838338" w14:textId="77777777" w:rsidR="00FE381C" w:rsidRPr="00667493" w:rsidRDefault="00FE381C" w:rsidP="003D3CB6">
            <w:pPr>
              <w:numPr>
                <w:ilvl w:val="1"/>
                <w:numId w:val="8"/>
              </w:numPr>
              <w:tabs>
                <w:tab w:val="clear" w:pos="1440"/>
                <w:tab w:val="num" w:pos="793"/>
              </w:tabs>
              <w:spacing w:after="0" w:line="240" w:lineRule="auto"/>
              <w:ind w:left="792" w:hanging="432"/>
              <w:rPr>
                <w:rFonts w:cs="Arial"/>
                <w:sz w:val="16"/>
                <w:szCs w:val="16"/>
              </w:rPr>
            </w:pPr>
            <w:r w:rsidRPr="00FE381C">
              <w:rPr>
                <w:rFonts w:cs="Arial"/>
                <w:sz w:val="16"/>
                <w:szCs w:val="16"/>
              </w:rPr>
              <w:t xml:space="preserve">If there are multiple parties with an interest in the risk, domiciled in different countries, it is </w:t>
            </w:r>
            <w:r w:rsidRPr="00FE381C">
              <w:rPr>
                <w:rFonts w:cs="Arial"/>
                <w:sz w:val="16"/>
                <w:szCs w:val="16"/>
              </w:rPr>
              <w:lastRenderedPageBreak/>
              <w:t>necessary to designate the country most appropriate in the circumstances as the</w:t>
            </w:r>
            <w:r>
              <w:rPr>
                <w:rFonts w:cs="Arial"/>
                <w:sz w:val="16"/>
                <w:szCs w:val="16"/>
              </w:rPr>
              <w:t xml:space="preserve"> ‘Domicile of the Insured’</w:t>
            </w:r>
          </w:p>
          <w:p w14:paraId="7A4DCDFD" w14:textId="77777777" w:rsidR="00575AF9" w:rsidRDefault="00575AF9" w:rsidP="00575AF9">
            <w:pPr>
              <w:spacing w:after="0" w:line="240" w:lineRule="auto"/>
              <w:rPr>
                <w:bCs/>
                <w:sz w:val="16"/>
                <w:szCs w:val="16"/>
              </w:rPr>
            </w:pPr>
          </w:p>
          <w:p w14:paraId="15E44A2A" w14:textId="77777777" w:rsidR="00575AF9" w:rsidRPr="00575AF9" w:rsidRDefault="00575AF9" w:rsidP="00575AF9">
            <w:pPr>
              <w:spacing w:after="0" w:line="240" w:lineRule="auto"/>
              <w:ind w:left="360"/>
              <w:rPr>
                <w:bCs/>
                <w:sz w:val="16"/>
                <w:szCs w:val="16"/>
              </w:rPr>
            </w:pPr>
          </w:p>
          <w:p w14:paraId="71FDEC6B" w14:textId="77777777" w:rsidR="00B34E2A" w:rsidRPr="00575AF9" w:rsidRDefault="00B34E2A" w:rsidP="00B34E2A">
            <w:pPr>
              <w:spacing w:after="0" w:line="240" w:lineRule="auto"/>
              <w:ind w:left="792"/>
              <w:rPr>
                <w:bCs/>
                <w:sz w:val="16"/>
                <w:szCs w:val="16"/>
              </w:rPr>
            </w:pPr>
          </w:p>
          <w:p w14:paraId="3563C9CB" w14:textId="77777777" w:rsidR="00B34E2A" w:rsidRPr="00575AF9" w:rsidRDefault="00B34E2A" w:rsidP="00B34E2A">
            <w:pPr>
              <w:spacing w:after="0" w:line="240" w:lineRule="auto"/>
              <w:ind w:left="792"/>
              <w:rPr>
                <w:bCs/>
                <w:sz w:val="16"/>
                <w:szCs w:val="16"/>
              </w:rPr>
            </w:pPr>
          </w:p>
          <w:p w14:paraId="50415393" w14:textId="77777777" w:rsidR="00B34E2A" w:rsidRPr="00575AF9" w:rsidRDefault="00B34E2A" w:rsidP="00B34E2A">
            <w:pPr>
              <w:spacing w:after="0" w:line="240" w:lineRule="auto"/>
              <w:ind w:left="792"/>
              <w:rPr>
                <w:rFonts w:cs="Arial"/>
                <w:sz w:val="16"/>
                <w:szCs w:val="16"/>
              </w:rPr>
            </w:pPr>
          </w:p>
        </w:tc>
      </w:tr>
      <w:tr w:rsidR="00A40DA9" w:rsidRPr="008C34EA" w14:paraId="36F36909" w14:textId="77777777">
        <w:trPr>
          <w:trHeight w:val="496"/>
        </w:trPr>
        <w:tc>
          <w:tcPr>
            <w:tcW w:w="783" w:type="pct"/>
          </w:tcPr>
          <w:p w14:paraId="52147D87" w14:textId="77777777" w:rsidR="00A40DA9" w:rsidRPr="00857D91" w:rsidRDefault="00C23428" w:rsidP="00034278">
            <w:pPr>
              <w:rPr>
                <w:b/>
                <w:bCs/>
                <w:color w:val="993366"/>
                <w:sz w:val="16"/>
                <w:szCs w:val="16"/>
              </w:rPr>
            </w:pPr>
            <w:r w:rsidRPr="00857D91">
              <w:rPr>
                <w:b/>
                <w:bCs/>
                <w:color w:val="993366"/>
                <w:sz w:val="16"/>
                <w:szCs w:val="16"/>
              </w:rPr>
              <w:lastRenderedPageBreak/>
              <w:t xml:space="preserve">Lloyd’s Slip </w:t>
            </w:r>
            <w:r w:rsidR="003A660F" w:rsidRPr="00857D91">
              <w:rPr>
                <w:b/>
                <w:bCs/>
                <w:color w:val="993366"/>
                <w:sz w:val="16"/>
                <w:szCs w:val="16"/>
              </w:rPr>
              <w:t>Leader F</w:t>
            </w:r>
            <w:r w:rsidR="00A40DA9" w:rsidRPr="00857D91">
              <w:rPr>
                <w:b/>
                <w:bCs/>
                <w:color w:val="993366"/>
                <w:sz w:val="16"/>
                <w:szCs w:val="16"/>
              </w:rPr>
              <w:t>lag</w:t>
            </w:r>
          </w:p>
        </w:tc>
        <w:tc>
          <w:tcPr>
            <w:tcW w:w="368" w:type="pct"/>
          </w:tcPr>
          <w:p w14:paraId="772078EF" w14:textId="77777777" w:rsidR="00A40DA9" w:rsidRPr="00857D91" w:rsidRDefault="008462C8" w:rsidP="00034278">
            <w:pPr>
              <w:spacing w:after="0" w:line="240" w:lineRule="auto"/>
              <w:jc w:val="both"/>
            </w:pPr>
            <w:r>
              <w:pict w14:anchorId="2997272C">
                <v:shape id="_x0000_i1045" type="#_x0000_t75" style="width:24.3pt;height:19.45pt" o:allowoverlap="f">
                  <v:imagedata r:id="rId44" o:title=""/>
                </v:shape>
              </w:pict>
            </w:r>
          </w:p>
          <w:p w14:paraId="33CC614F" w14:textId="77777777" w:rsidR="00A40DA9" w:rsidRPr="00857D91" w:rsidRDefault="00A40DA9" w:rsidP="00034278">
            <w:pPr>
              <w:spacing w:after="0" w:line="240" w:lineRule="auto"/>
              <w:jc w:val="both"/>
            </w:pPr>
          </w:p>
          <w:p w14:paraId="42BDF089" w14:textId="77777777" w:rsidR="00A40DA9" w:rsidRPr="00857D91" w:rsidRDefault="00A40DA9" w:rsidP="00034278">
            <w:pPr>
              <w:spacing w:after="0" w:line="240" w:lineRule="auto"/>
              <w:jc w:val="both"/>
            </w:pPr>
          </w:p>
          <w:p w14:paraId="0BC193A3" w14:textId="77777777" w:rsidR="00A40DA9" w:rsidRPr="00857D91" w:rsidRDefault="00A40DA9" w:rsidP="00034278">
            <w:pPr>
              <w:spacing w:after="0" w:line="240" w:lineRule="auto"/>
              <w:jc w:val="both"/>
              <w:rPr>
                <w:b/>
                <w:sz w:val="16"/>
                <w:szCs w:val="16"/>
              </w:rPr>
            </w:pPr>
          </w:p>
        </w:tc>
        <w:tc>
          <w:tcPr>
            <w:tcW w:w="3849" w:type="pct"/>
          </w:tcPr>
          <w:p w14:paraId="1C497BDB" w14:textId="77777777" w:rsidR="00A40DA9" w:rsidRPr="00857D91" w:rsidRDefault="00A40DA9" w:rsidP="00034278">
            <w:pPr>
              <w:spacing w:after="0" w:line="240" w:lineRule="auto"/>
              <w:rPr>
                <w:b/>
                <w:sz w:val="16"/>
                <w:szCs w:val="16"/>
              </w:rPr>
            </w:pPr>
            <w:r w:rsidRPr="00857D91">
              <w:rPr>
                <w:b/>
                <w:sz w:val="16"/>
                <w:szCs w:val="16"/>
              </w:rPr>
              <w:t>Overview</w:t>
            </w:r>
          </w:p>
          <w:p w14:paraId="4A213768" w14:textId="77777777" w:rsidR="00A40DA9" w:rsidRPr="00857D91" w:rsidRDefault="00A40DA9" w:rsidP="00034278">
            <w:pPr>
              <w:spacing w:after="0" w:line="240" w:lineRule="auto"/>
              <w:rPr>
                <w:sz w:val="16"/>
                <w:szCs w:val="16"/>
              </w:rPr>
            </w:pPr>
            <w:r w:rsidRPr="00857D91">
              <w:rPr>
                <w:sz w:val="16"/>
                <w:szCs w:val="16"/>
              </w:rPr>
              <w:t>The flag tha</w:t>
            </w:r>
            <w:r w:rsidR="005841E2" w:rsidRPr="00857D91">
              <w:rPr>
                <w:sz w:val="16"/>
                <w:szCs w:val="16"/>
              </w:rPr>
              <w:t>t indicates whether or not the s</w:t>
            </w:r>
            <w:r w:rsidRPr="00857D91">
              <w:rPr>
                <w:sz w:val="16"/>
                <w:szCs w:val="16"/>
              </w:rPr>
              <w:t xml:space="preserve">yndicate's role on the risk/s is a Lloyd’s </w:t>
            </w:r>
            <w:r w:rsidR="00CE2B9A" w:rsidRPr="00857D91">
              <w:rPr>
                <w:sz w:val="16"/>
                <w:szCs w:val="16"/>
              </w:rPr>
              <w:t xml:space="preserve">slip </w:t>
            </w:r>
            <w:r w:rsidRPr="00857D91">
              <w:rPr>
                <w:sz w:val="16"/>
                <w:szCs w:val="16"/>
              </w:rPr>
              <w:t>leader.</w:t>
            </w:r>
          </w:p>
          <w:p w14:paraId="7757691E" w14:textId="77777777" w:rsidR="00A40DA9" w:rsidRPr="00857D91" w:rsidRDefault="00A40DA9" w:rsidP="00034278">
            <w:pPr>
              <w:spacing w:after="0" w:line="240" w:lineRule="auto"/>
              <w:rPr>
                <w:sz w:val="16"/>
                <w:szCs w:val="16"/>
              </w:rPr>
            </w:pPr>
          </w:p>
          <w:p w14:paraId="6F68AA04" w14:textId="77777777" w:rsidR="00A40DA9" w:rsidRPr="00857D91" w:rsidRDefault="00A40DA9" w:rsidP="00034278">
            <w:pPr>
              <w:spacing w:after="0" w:line="240" w:lineRule="auto"/>
              <w:rPr>
                <w:b/>
                <w:bCs/>
                <w:sz w:val="16"/>
                <w:szCs w:val="16"/>
              </w:rPr>
            </w:pPr>
            <w:r w:rsidRPr="00857D91">
              <w:rPr>
                <w:b/>
                <w:bCs/>
                <w:sz w:val="16"/>
                <w:szCs w:val="16"/>
              </w:rPr>
              <w:t>Purpose</w:t>
            </w:r>
          </w:p>
          <w:p w14:paraId="1D4F610D" w14:textId="77777777" w:rsidR="00A40DA9" w:rsidRPr="00857D91" w:rsidRDefault="00F3699A" w:rsidP="00034278">
            <w:pPr>
              <w:spacing w:after="0" w:line="240" w:lineRule="auto"/>
              <w:rPr>
                <w:bCs/>
                <w:sz w:val="16"/>
                <w:szCs w:val="16"/>
              </w:rPr>
            </w:pPr>
            <w:r w:rsidRPr="00857D91">
              <w:rPr>
                <w:bCs/>
                <w:sz w:val="16"/>
                <w:szCs w:val="16"/>
              </w:rPr>
              <w:t>Used by</w:t>
            </w:r>
            <w:r w:rsidR="00A40DA9" w:rsidRPr="00857D91">
              <w:rPr>
                <w:bCs/>
                <w:sz w:val="16"/>
                <w:szCs w:val="16"/>
              </w:rPr>
              <w:t xml:space="preserve"> Lloyd’s to perform analysis by</w:t>
            </w:r>
            <w:r w:rsidR="00CE2B9A" w:rsidRPr="00857D91">
              <w:rPr>
                <w:bCs/>
                <w:sz w:val="16"/>
                <w:szCs w:val="16"/>
              </w:rPr>
              <w:t xml:space="preserve"> slip</w:t>
            </w:r>
            <w:r w:rsidR="00A40DA9" w:rsidRPr="00857D91">
              <w:rPr>
                <w:bCs/>
                <w:sz w:val="16"/>
                <w:szCs w:val="16"/>
              </w:rPr>
              <w:t xml:space="preserve"> leader and follower.</w:t>
            </w:r>
          </w:p>
          <w:p w14:paraId="094B0478" w14:textId="77777777" w:rsidR="00A40DA9" w:rsidRPr="00857D91" w:rsidRDefault="00A40DA9" w:rsidP="00034278">
            <w:pPr>
              <w:spacing w:after="0" w:line="240" w:lineRule="auto"/>
              <w:rPr>
                <w:b/>
                <w:sz w:val="16"/>
                <w:szCs w:val="16"/>
              </w:rPr>
            </w:pPr>
          </w:p>
          <w:p w14:paraId="1DF733C8" w14:textId="77777777" w:rsidR="00A40DA9" w:rsidRPr="00857D91" w:rsidRDefault="00A40DA9" w:rsidP="00034278">
            <w:pPr>
              <w:spacing w:after="0" w:line="240" w:lineRule="auto"/>
              <w:rPr>
                <w:b/>
                <w:sz w:val="16"/>
                <w:szCs w:val="16"/>
              </w:rPr>
            </w:pPr>
            <w:r w:rsidRPr="00857D91">
              <w:rPr>
                <w:b/>
                <w:sz w:val="16"/>
                <w:szCs w:val="16"/>
              </w:rPr>
              <w:t>Format</w:t>
            </w:r>
          </w:p>
          <w:p w14:paraId="2F8A3E5F" w14:textId="77777777" w:rsidR="007C4D55" w:rsidRPr="00857D91" w:rsidRDefault="00CE2B9A" w:rsidP="00034278">
            <w:pPr>
              <w:spacing w:after="0" w:line="240" w:lineRule="auto"/>
              <w:rPr>
                <w:bCs/>
                <w:sz w:val="16"/>
                <w:szCs w:val="16"/>
              </w:rPr>
            </w:pPr>
            <w:r w:rsidRPr="00857D91">
              <w:rPr>
                <w:bCs/>
                <w:sz w:val="16"/>
                <w:szCs w:val="16"/>
              </w:rPr>
              <w:t xml:space="preserve">1 </w:t>
            </w:r>
            <w:r w:rsidR="005651AF" w:rsidRPr="00857D91">
              <w:rPr>
                <w:bCs/>
                <w:sz w:val="16"/>
                <w:szCs w:val="16"/>
              </w:rPr>
              <w:t>character</w:t>
            </w:r>
            <w:r w:rsidR="002535FF" w:rsidRPr="00857D91">
              <w:rPr>
                <w:bCs/>
                <w:sz w:val="16"/>
                <w:szCs w:val="16"/>
              </w:rPr>
              <w:t>:</w:t>
            </w:r>
          </w:p>
          <w:p w14:paraId="65879D9F" w14:textId="77777777" w:rsidR="007C4D55" w:rsidRPr="003963EC" w:rsidRDefault="00650D9F" w:rsidP="0044524C">
            <w:pPr>
              <w:numPr>
                <w:ilvl w:val="0"/>
                <w:numId w:val="11"/>
              </w:numPr>
              <w:spacing w:after="0" w:line="240" w:lineRule="auto"/>
              <w:rPr>
                <w:bCs/>
                <w:sz w:val="16"/>
                <w:szCs w:val="16"/>
              </w:rPr>
            </w:pPr>
            <w:r w:rsidRPr="003963EC">
              <w:rPr>
                <w:bCs/>
                <w:sz w:val="16"/>
                <w:szCs w:val="16"/>
              </w:rPr>
              <w:t>i</w:t>
            </w:r>
            <w:r w:rsidR="005841E2" w:rsidRPr="003963EC">
              <w:rPr>
                <w:bCs/>
                <w:sz w:val="16"/>
                <w:szCs w:val="16"/>
              </w:rPr>
              <w:t>f the s</w:t>
            </w:r>
            <w:r w:rsidR="00A40DA9" w:rsidRPr="003963EC">
              <w:rPr>
                <w:bCs/>
                <w:sz w:val="16"/>
                <w:szCs w:val="16"/>
              </w:rPr>
              <w:t>yndicate</w:t>
            </w:r>
            <w:r w:rsidR="005651AF" w:rsidRPr="003963EC">
              <w:rPr>
                <w:bCs/>
                <w:sz w:val="16"/>
                <w:szCs w:val="16"/>
              </w:rPr>
              <w:t xml:space="preserve">'s role is a Lloyd’s </w:t>
            </w:r>
            <w:r w:rsidR="00CE2B9A" w:rsidRPr="003963EC">
              <w:rPr>
                <w:bCs/>
                <w:sz w:val="16"/>
                <w:szCs w:val="16"/>
              </w:rPr>
              <w:t xml:space="preserve">slip </w:t>
            </w:r>
            <w:r w:rsidR="005651AF" w:rsidRPr="003963EC">
              <w:rPr>
                <w:bCs/>
                <w:sz w:val="16"/>
                <w:szCs w:val="16"/>
              </w:rPr>
              <w:t>leader</w:t>
            </w:r>
            <w:r w:rsidR="00CE2B9A" w:rsidRPr="003963EC">
              <w:rPr>
                <w:bCs/>
                <w:sz w:val="16"/>
                <w:szCs w:val="16"/>
              </w:rPr>
              <w:t>,</w:t>
            </w:r>
            <w:r w:rsidR="005651AF" w:rsidRPr="003963EC">
              <w:rPr>
                <w:bCs/>
                <w:sz w:val="16"/>
                <w:szCs w:val="16"/>
              </w:rPr>
              <w:t xml:space="preserve"> </w:t>
            </w:r>
            <w:r w:rsidR="00480233" w:rsidRPr="003963EC">
              <w:rPr>
                <w:bCs/>
                <w:sz w:val="16"/>
                <w:szCs w:val="16"/>
              </w:rPr>
              <w:t>set</w:t>
            </w:r>
            <w:r w:rsidR="00BA230A" w:rsidRPr="003963EC">
              <w:rPr>
                <w:bCs/>
                <w:sz w:val="16"/>
                <w:szCs w:val="16"/>
              </w:rPr>
              <w:t xml:space="preserve"> the Lloyd’s slip leader flag </w:t>
            </w:r>
            <w:r w:rsidR="00480233" w:rsidRPr="003963EC">
              <w:rPr>
                <w:bCs/>
                <w:sz w:val="16"/>
                <w:szCs w:val="16"/>
              </w:rPr>
              <w:t>to “</w:t>
            </w:r>
            <w:r w:rsidR="005651AF" w:rsidRPr="003963EC">
              <w:rPr>
                <w:bCs/>
                <w:sz w:val="16"/>
                <w:szCs w:val="16"/>
              </w:rPr>
              <w:t>Y”</w:t>
            </w:r>
          </w:p>
          <w:p w14:paraId="1EB6D82C" w14:textId="77777777" w:rsidR="00A40DA9" w:rsidRPr="003963EC" w:rsidRDefault="00650D9F" w:rsidP="0044524C">
            <w:pPr>
              <w:numPr>
                <w:ilvl w:val="0"/>
                <w:numId w:val="11"/>
              </w:numPr>
              <w:spacing w:after="0" w:line="240" w:lineRule="auto"/>
              <w:rPr>
                <w:bCs/>
                <w:sz w:val="16"/>
                <w:szCs w:val="16"/>
              </w:rPr>
            </w:pPr>
            <w:r w:rsidRPr="003963EC">
              <w:rPr>
                <w:bCs/>
                <w:sz w:val="16"/>
                <w:szCs w:val="16"/>
              </w:rPr>
              <w:t>i</w:t>
            </w:r>
            <w:r w:rsidR="005841E2" w:rsidRPr="003963EC">
              <w:rPr>
                <w:bCs/>
                <w:sz w:val="16"/>
                <w:szCs w:val="16"/>
              </w:rPr>
              <w:t>f the s</w:t>
            </w:r>
            <w:r w:rsidR="00A40DA9" w:rsidRPr="003963EC">
              <w:rPr>
                <w:bCs/>
                <w:sz w:val="16"/>
                <w:szCs w:val="16"/>
              </w:rPr>
              <w:t>yndicate</w:t>
            </w:r>
            <w:r w:rsidR="005651AF" w:rsidRPr="003963EC">
              <w:rPr>
                <w:bCs/>
                <w:sz w:val="16"/>
                <w:szCs w:val="16"/>
              </w:rPr>
              <w:t xml:space="preserve">'s role is a Lloyd’s </w:t>
            </w:r>
            <w:r w:rsidR="00CE2B9A" w:rsidRPr="003963EC">
              <w:rPr>
                <w:bCs/>
                <w:sz w:val="16"/>
                <w:szCs w:val="16"/>
              </w:rPr>
              <w:t xml:space="preserve">slip </w:t>
            </w:r>
            <w:r w:rsidR="005651AF" w:rsidRPr="003963EC">
              <w:rPr>
                <w:bCs/>
                <w:sz w:val="16"/>
                <w:szCs w:val="16"/>
              </w:rPr>
              <w:t>follower</w:t>
            </w:r>
            <w:r w:rsidR="00CE2B9A" w:rsidRPr="003963EC">
              <w:rPr>
                <w:bCs/>
                <w:sz w:val="16"/>
                <w:szCs w:val="16"/>
              </w:rPr>
              <w:t>,</w:t>
            </w:r>
            <w:r w:rsidR="005651AF" w:rsidRPr="003963EC">
              <w:rPr>
                <w:bCs/>
                <w:sz w:val="16"/>
                <w:szCs w:val="16"/>
              </w:rPr>
              <w:t xml:space="preserve"> </w:t>
            </w:r>
            <w:r w:rsidR="00480233" w:rsidRPr="003963EC">
              <w:rPr>
                <w:bCs/>
                <w:sz w:val="16"/>
                <w:szCs w:val="16"/>
              </w:rPr>
              <w:t>set</w:t>
            </w:r>
            <w:r w:rsidR="00BA230A" w:rsidRPr="003963EC">
              <w:rPr>
                <w:bCs/>
                <w:sz w:val="16"/>
                <w:szCs w:val="16"/>
              </w:rPr>
              <w:t xml:space="preserve"> the Lloyd’s slip leader flag </w:t>
            </w:r>
            <w:r w:rsidR="00480233" w:rsidRPr="003963EC">
              <w:rPr>
                <w:bCs/>
                <w:sz w:val="16"/>
                <w:szCs w:val="16"/>
              </w:rPr>
              <w:t>to “</w:t>
            </w:r>
            <w:r w:rsidR="005651AF" w:rsidRPr="003963EC">
              <w:rPr>
                <w:bCs/>
                <w:sz w:val="16"/>
                <w:szCs w:val="16"/>
              </w:rPr>
              <w:t>N”</w:t>
            </w:r>
            <w:r w:rsidR="00A40DA9" w:rsidRPr="003963EC">
              <w:rPr>
                <w:bCs/>
                <w:sz w:val="16"/>
                <w:szCs w:val="16"/>
              </w:rPr>
              <w:t>.</w:t>
            </w:r>
          </w:p>
          <w:p w14:paraId="678FC9AD" w14:textId="77777777" w:rsidR="00A40DA9" w:rsidRPr="00857D91" w:rsidRDefault="00A40DA9" w:rsidP="00034278">
            <w:pPr>
              <w:spacing w:after="0" w:line="240" w:lineRule="auto"/>
              <w:rPr>
                <w:bCs/>
                <w:sz w:val="16"/>
                <w:szCs w:val="16"/>
              </w:rPr>
            </w:pPr>
          </w:p>
          <w:p w14:paraId="1238ECCF" w14:textId="77777777" w:rsidR="00A40DA9" w:rsidRPr="00857D91" w:rsidRDefault="00A40DA9" w:rsidP="00034278">
            <w:pPr>
              <w:spacing w:after="0" w:line="240" w:lineRule="auto"/>
              <w:rPr>
                <w:b/>
                <w:bCs/>
                <w:sz w:val="16"/>
                <w:szCs w:val="16"/>
              </w:rPr>
            </w:pPr>
            <w:r w:rsidRPr="00857D91">
              <w:rPr>
                <w:b/>
                <w:bCs/>
                <w:sz w:val="16"/>
                <w:szCs w:val="16"/>
              </w:rPr>
              <w:t>Mandatory/Optional</w:t>
            </w:r>
          </w:p>
          <w:p w14:paraId="2CE17773" w14:textId="77777777" w:rsidR="00A40DA9" w:rsidRPr="00857D91" w:rsidRDefault="00A40DA9" w:rsidP="00034278">
            <w:pPr>
              <w:spacing w:after="0" w:line="240" w:lineRule="auto"/>
              <w:rPr>
                <w:bCs/>
                <w:sz w:val="16"/>
                <w:szCs w:val="16"/>
              </w:rPr>
            </w:pPr>
            <w:r w:rsidRPr="00857D91">
              <w:rPr>
                <w:bCs/>
                <w:sz w:val="16"/>
                <w:szCs w:val="16"/>
              </w:rPr>
              <w:t>This field is mandatory.</w:t>
            </w:r>
          </w:p>
          <w:p w14:paraId="60B03DBC" w14:textId="77777777" w:rsidR="00A40DA9" w:rsidRPr="00857D91" w:rsidRDefault="00A40DA9" w:rsidP="00034278">
            <w:pPr>
              <w:spacing w:after="0" w:line="240" w:lineRule="auto"/>
              <w:rPr>
                <w:bCs/>
                <w:sz w:val="16"/>
                <w:szCs w:val="16"/>
              </w:rPr>
            </w:pPr>
          </w:p>
          <w:p w14:paraId="643D2FA9" w14:textId="77777777" w:rsidR="00FF36B1" w:rsidRPr="00857D91" w:rsidRDefault="00FF36B1" w:rsidP="00FF36B1">
            <w:pPr>
              <w:spacing w:after="0" w:line="240" w:lineRule="auto"/>
              <w:rPr>
                <w:b/>
                <w:bCs/>
                <w:sz w:val="16"/>
                <w:szCs w:val="16"/>
              </w:rPr>
            </w:pPr>
            <w:r w:rsidRPr="00857D91">
              <w:rPr>
                <w:b/>
                <w:bCs/>
                <w:sz w:val="16"/>
                <w:szCs w:val="16"/>
              </w:rPr>
              <w:t>Further details and examples</w:t>
            </w:r>
          </w:p>
          <w:p w14:paraId="1A5A427C" w14:textId="77777777" w:rsidR="00FF36B1" w:rsidRDefault="00716D3F" w:rsidP="00386457">
            <w:pPr>
              <w:numPr>
                <w:ilvl w:val="0"/>
                <w:numId w:val="12"/>
              </w:numPr>
              <w:spacing w:line="240" w:lineRule="auto"/>
              <w:rPr>
                <w:sz w:val="16"/>
                <w:szCs w:val="16"/>
              </w:rPr>
            </w:pPr>
            <w:r>
              <w:rPr>
                <w:sz w:val="16"/>
                <w:szCs w:val="16"/>
              </w:rPr>
              <w:t>Managing a</w:t>
            </w:r>
            <w:r w:rsidR="00FF36B1" w:rsidRPr="00857D91">
              <w:rPr>
                <w:sz w:val="16"/>
                <w:szCs w:val="16"/>
              </w:rPr>
              <w:t>gent</w:t>
            </w:r>
            <w:r w:rsidR="007F3958">
              <w:rPr>
                <w:sz w:val="16"/>
                <w:szCs w:val="16"/>
              </w:rPr>
              <w:t>s are to</w:t>
            </w:r>
            <w:r w:rsidR="00FF36B1" w:rsidRPr="00857D91">
              <w:rPr>
                <w:sz w:val="16"/>
                <w:szCs w:val="16"/>
              </w:rPr>
              <w:t xml:space="preserve"> </w:t>
            </w:r>
            <w:r w:rsidR="00480233">
              <w:rPr>
                <w:sz w:val="16"/>
                <w:szCs w:val="16"/>
              </w:rPr>
              <w:t xml:space="preserve">set the </w:t>
            </w:r>
            <w:r w:rsidR="00480233" w:rsidRPr="00386457">
              <w:rPr>
                <w:sz w:val="16"/>
                <w:szCs w:val="16"/>
              </w:rPr>
              <w:t>Lloyd’s slip leader flag</w:t>
            </w:r>
            <w:r w:rsidR="00480233">
              <w:rPr>
                <w:sz w:val="16"/>
                <w:szCs w:val="16"/>
              </w:rPr>
              <w:t xml:space="preserve"> to</w:t>
            </w:r>
            <w:r w:rsidR="00EC3AF0" w:rsidRPr="00857D91">
              <w:rPr>
                <w:sz w:val="16"/>
                <w:szCs w:val="16"/>
              </w:rPr>
              <w:t xml:space="preserve"> </w:t>
            </w:r>
            <w:r w:rsidR="00FF36B1" w:rsidRPr="00857D91">
              <w:rPr>
                <w:sz w:val="16"/>
                <w:szCs w:val="16"/>
              </w:rPr>
              <w:t xml:space="preserve">“Y” in the event that </w:t>
            </w:r>
            <w:r w:rsidR="008F4376" w:rsidRPr="00857D91">
              <w:rPr>
                <w:sz w:val="16"/>
                <w:szCs w:val="16"/>
              </w:rPr>
              <w:t>a</w:t>
            </w:r>
            <w:r w:rsidR="00A526C7">
              <w:rPr>
                <w:sz w:val="16"/>
                <w:szCs w:val="16"/>
              </w:rPr>
              <w:t xml:space="preserve"> risk is le</w:t>
            </w:r>
            <w:r w:rsidR="00FF36B1" w:rsidRPr="00857D91">
              <w:rPr>
                <w:sz w:val="16"/>
                <w:szCs w:val="16"/>
              </w:rPr>
              <w:t xml:space="preserve">d by the company market but </w:t>
            </w:r>
            <w:r w:rsidR="008F4376" w:rsidRPr="00857D91">
              <w:rPr>
                <w:sz w:val="16"/>
                <w:szCs w:val="16"/>
              </w:rPr>
              <w:t>their</w:t>
            </w:r>
            <w:r w:rsidR="00FF36B1" w:rsidRPr="00857D91">
              <w:rPr>
                <w:sz w:val="16"/>
                <w:szCs w:val="16"/>
              </w:rPr>
              <w:t xml:space="preserve"> </w:t>
            </w:r>
            <w:r w:rsidR="005841E2" w:rsidRPr="00857D91">
              <w:rPr>
                <w:sz w:val="16"/>
                <w:szCs w:val="16"/>
              </w:rPr>
              <w:t>s</w:t>
            </w:r>
            <w:r w:rsidR="00FF36B1" w:rsidRPr="00857D91">
              <w:rPr>
                <w:sz w:val="16"/>
                <w:szCs w:val="16"/>
              </w:rPr>
              <w:t>yndicate leads the risk within Lloyd’s.</w:t>
            </w:r>
          </w:p>
          <w:p w14:paraId="13B54B98" w14:textId="77777777" w:rsidR="00BA194B" w:rsidRPr="00857D91" w:rsidRDefault="00BA194B" w:rsidP="00BA194B">
            <w:pPr>
              <w:numPr>
                <w:ilvl w:val="0"/>
                <w:numId w:val="12"/>
              </w:numPr>
              <w:spacing w:line="240" w:lineRule="auto"/>
              <w:rPr>
                <w:sz w:val="16"/>
                <w:szCs w:val="16"/>
              </w:rPr>
            </w:pPr>
            <w:r w:rsidRPr="00386457">
              <w:rPr>
                <w:sz w:val="16"/>
                <w:szCs w:val="16"/>
              </w:rPr>
              <w:t xml:space="preserve">Lloyd’s slip leader flag may be set to “N” when the syndicate </w:t>
            </w:r>
            <w:r w:rsidR="00831648">
              <w:rPr>
                <w:sz w:val="16"/>
                <w:szCs w:val="16"/>
              </w:rPr>
              <w:t>Gross Written Premium</w:t>
            </w:r>
            <w:r w:rsidRPr="00386457">
              <w:rPr>
                <w:sz w:val="16"/>
                <w:szCs w:val="16"/>
              </w:rPr>
              <w:t xml:space="preserve"> is set to match the </w:t>
            </w:r>
            <w:r>
              <w:rPr>
                <w:sz w:val="16"/>
                <w:szCs w:val="16"/>
              </w:rPr>
              <w:t>100%</w:t>
            </w:r>
            <w:r w:rsidRPr="00386457">
              <w:rPr>
                <w:sz w:val="16"/>
                <w:szCs w:val="16"/>
              </w:rPr>
              <w:t xml:space="preserve"> </w:t>
            </w:r>
            <w:r w:rsidR="00831648">
              <w:rPr>
                <w:sz w:val="16"/>
                <w:szCs w:val="16"/>
              </w:rPr>
              <w:t>Gross Written Premium</w:t>
            </w:r>
            <w:r>
              <w:rPr>
                <w:sz w:val="16"/>
                <w:szCs w:val="16"/>
              </w:rPr>
              <w:t>.</w:t>
            </w:r>
          </w:p>
          <w:p w14:paraId="2D21B0B4" w14:textId="77777777" w:rsidR="00386457" w:rsidRDefault="00386457" w:rsidP="00386457">
            <w:pPr>
              <w:numPr>
                <w:ilvl w:val="0"/>
                <w:numId w:val="12"/>
              </w:numPr>
              <w:spacing w:after="0" w:line="240" w:lineRule="auto"/>
              <w:rPr>
                <w:sz w:val="16"/>
                <w:szCs w:val="16"/>
              </w:rPr>
            </w:pPr>
            <w:r w:rsidRPr="00386457">
              <w:rPr>
                <w:sz w:val="16"/>
                <w:szCs w:val="16"/>
              </w:rPr>
              <w:t xml:space="preserve">Lloyd’s slip leader flag </w:t>
            </w:r>
            <w:r w:rsidR="00BA194B">
              <w:rPr>
                <w:sz w:val="16"/>
                <w:szCs w:val="16"/>
              </w:rPr>
              <w:t>must</w:t>
            </w:r>
            <w:r w:rsidRPr="00386457">
              <w:rPr>
                <w:sz w:val="16"/>
                <w:szCs w:val="16"/>
              </w:rPr>
              <w:t xml:space="preserve"> be set to “N” when </w:t>
            </w:r>
            <w:r w:rsidR="00BA194B">
              <w:rPr>
                <w:sz w:val="16"/>
                <w:szCs w:val="16"/>
              </w:rPr>
              <w:t>a risk has been ceded to the syndicate from another syndicate</w:t>
            </w:r>
            <w:r w:rsidR="00C43738">
              <w:rPr>
                <w:sz w:val="16"/>
                <w:szCs w:val="16"/>
              </w:rPr>
              <w:t xml:space="preserve"> and the syndicate’s stamp is not on the slip</w:t>
            </w:r>
            <w:r>
              <w:rPr>
                <w:sz w:val="16"/>
                <w:szCs w:val="16"/>
              </w:rPr>
              <w:t>.</w:t>
            </w:r>
          </w:p>
          <w:p w14:paraId="0084C2DC" w14:textId="77777777" w:rsidR="00AE3EA5" w:rsidRDefault="00AE3EA5" w:rsidP="00AE3EA5">
            <w:pPr>
              <w:spacing w:after="0" w:line="240" w:lineRule="auto"/>
              <w:ind w:left="360"/>
              <w:rPr>
                <w:sz w:val="16"/>
                <w:szCs w:val="16"/>
              </w:rPr>
            </w:pPr>
          </w:p>
          <w:p w14:paraId="003420C2" w14:textId="77777777" w:rsidR="00AE3EA5" w:rsidRDefault="00AE3EA5" w:rsidP="00AE3EA5">
            <w:pPr>
              <w:spacing w:after="0" w:line="240" w:lineRule="auto"/>
              <w:ind w:left="360"/>
              <w:rPr>
                <w:sz w:val="16"/>
                <w:szCs w:val="16"/>
              </w:rPr>
            </w:pPr>
          </w:p>
          <w:p w14:paraId="6AD953BE" w14:textId="77777777" w:rsidR="00AE3EA5" w:rsidRDefault="00AE3EA5" w:rsidP="00AE3EA5">
            <w:pPr>
              <w:spacing w:after="0" w:line="240" w:lineRule="auto"/>
              <w:ind w:left="360"/>
              <w:rPr>
                <w:sz w:val="16"/>
                <w:szCs w:val="16"/>
              </w:rPr>
            </w:pPr>
          </w:p>
          <w:p w14:paraId="2E6E9E3D" w14:textId="77777777" w:rsidR="00AE3EA5" w:rsidRPr="00857D91" w:rsidRDefault="00AE3EA5" w:rsidP="00AE3EA5">
            <w:pPr>
              <w:spacing w:after="0" w:line="240" w:lineRule="auto"/>
              <w:ind w:left="360"/>
              <w:rPr>
                <w:sz w:val="16"/>
                <w:szCs w:val="16"/>
              </w:rPr>
            </w:pPr>
          </w:p>
          <w:p w14:paraId="64B9620D" w14:textId="77777777" w:rsidR="00FF36B1" w:rsidRPr="00C23EA3" w:rsidRDefault="00FF36B1" w:rsidP="00034278">
            <w:pPr>
              <w:spacing w:after="0" w:line="240" w:lineRule="auto"/>
              <w:rPr>
                <w:bCs/>
                <w:sz w:val="16"/>
                <w:szCs w:val="16"/>
              </w:rPr>
            </w:pPr>
          </w:p>
        </w:tc>
      </w:tr>
      <w:tr w:rsidR="00D62A86" w:rsidRPr="008C34EA" w14:paraId="511C1A0A" w14:textId="77777777">
        <w:trPr>
          <w:trHeight w:val="284"/>
        </w:trPr>
        <w:tc>
          <w:tcPr>
            <w:tcW w:w="783" w:type="pct"/>
          </w:tcPr>
          <w:p w14:paraId="33114FB8" w14:textId="77777777" w:rsidR="00D62A86" w:rsidRPr="00F70498" w:rsidRDefault="003A660F" w:rsidP="00B67A6B">
            <w:pPr>
              <w:rPr>
                <w:b/>
                <w:bCs/>
                <w:color w:val="993366"/>
                <w:sz w:val="16"/>
                <w:szCs w:val="16"/>
              </w:rPr>
            </w:pPr>
            <w:r>
              <w:rPr>
                <w:b/>
                <w:bCs/>
                <w:color w:val="993366"/>
                <w:sz w:val="16"/>
                <w:szCs w:val="16"/>
              </w:rPr>
              <w:t>Distribution C</w:t>
            </w:r>
            <w:r w:rsidR="00D62A86">
              <w:rPr>
                <w:b/>
                <w:bCs/>
                <w:color w:val="993366"/>
                <w:sz w:val="16"/>
                <w:szCs w:val="16"/>
              </w:rPr>
              <w:t xml:space="preserve">hannel </w:t>
            </w:r>
            <w:r>
              <w:rPr>
                <w:b/>
                <w:bCs/>
                <w:color w:val="993366"/>
                <w:sz w:val="16"/>
                <w:szCs w:val="16"/>
              </w:rPr>
              <w:t>C</w:t>
            </w:r>
            <w:r w:rsidR="00D62A86">
              <w:rPr>
                <w:b/>
                <w:bCs/>
                <w:color w:val="993366"/>
                <w:sz w:val="16"/>
                <w:szCs w:val="16"/>
              </w:rPr>
              <w:t>ode</w:t>
            </w:r>
          </w:p>
        </w:tc>
        <w:tc>
          <w:tcPr>
            <w:tcW w:w="368" w:type="pct"/>
          </w:tcPr>
          <w:p w14:paraId="3A2C0A54" w14:textId="77777777" w:rsidR="00D62A86" w:rsidRPr="00F95228" w:rsidRDefault="008462C8" w:rsidP="00B67A6B">
            <w:pPr>
              <w:spacing w:after="0" w:line="240" w:lineRule="auto"/>
              <w:jc w:val="both"/>
            </w:pPr>
            <w:r>
              <w:pict w14:anchorId="26C67EB4">
                <v:shape id="_x0000_i1046" type="#_x0000_t75" style="width:24.3pt;height:19.45pt" o:allowoverlap="f">
                  <v:imagedata r:id="rId45" o:title=""/>
                </v:shape>
              </w:pict>
            </w:r>
          </w:p>
          <w:p w14:paraId="4695131B" w14:textId="77777777" w:rsidR="00D62A86" w:rsidRDefault="00D62A86" w:rsidP="00B67A6B">
            <w:pPr>
              <w:spacing w:after="0" w:line="240" w:lineRule="auto"/>
              <w:jc w:val="both"/>
            </w:pPr>
          </w:p>
          <w:p w14:paraId="600ABD6F" w14:textId="77777777" w:rsidR="00D62A86" w:rsidRDefault="00D62A86" w:rsidP="00B67A6B">
            <w:pPr>
              <w:spacing w:after="0" w:line="240" w:lineRule="auto"/>
              <w:jc w:val="both"/>
            </w:pPr>
          </w:p>
          <w:p w14:paraId="1712483C" w14:textId="77777777" w:rsidR="00D62A86" w:rsidRPr="00C31CE4" w:rsidRDefault="00D62A86" w:rsidP="00B67A6B">
            <w:pPr>
              <w:spacing w:after="0" w:line="240" w:lineRule="auto"/>
              <w:jc w:val="both"/>
              <w:rPr>
                <w:b/>
                <w:sz w:val="16"/>
                <w:szCs w:val="16"/>
              </w:rPr>
            </w:pPr>
          </w:p>
        </w:tc>
        <w:tc>
          <w:tcPr>
            <w:tcW w:w="3849" w:type="pct"/>
          </w:tcPr>
          <w:p w14:paraId="3369D168" w14:textId="77777777" w:rsidR="00D62A86" w:rsidRPr="00F70498" w:rsidRDefault="00D62A86" w:rsidP="00B67A6B">
            <w:pPr>
              <w:spacing w:after="0" w:line="240" w:lineRule="auto"/>
              <w:rPr>
                <w:b/>
                <w:sz w:val="16"/>
                <w:szCs w:val="16"/>
              </w:rPr>
            </w:pPr>
            <w:r w:rsidRPr="00F70498">
              <w:rPr>
                <w:b/>
                <w:sz w:val="16"/>
                <w:szCs w:val="16"/>
              </w:rPr>
              <w:t>Overview</w:t>
            </w:r>
          </w:p>
          <w:p w14:paraId="7D9351AD" w14:textId="77777777" w:rsidR="00D62A86" w:rsidRDefault="00D62A86" w:rsidP="00B67A6B">
            <w:pPr>
              <w:spacing w:after="0" w:line="240" w:lineRule="auto"/>
              <w:rPr>
                <w:sz w:val="16"/>
                <w:szCs w:val="16"/>
              </w:rPr>
            </w:pPr>
            <w:r w:rsidRPr="0081634E">
              <w:rPr>
                <w:sz w:val="16"/>
                <w:szCs w:val="16"/>
              </w:rPr>
              <w:t>The code for the distribution channel through which the risk/s were placed.</w:t>
            </w:r>
          </w:p>
          <w:p w14:paraId="17B16451" w14:textId="77777777" w:rsidR="00D62A86" w:rsidRPr="00A40DA9" w:rsidRDefault="00D62A86" w:rsidP="00B67A6B">
            <w:pPr>
              <w:spacing w:after="0" w:line="240" w:lineRule="auto"/>
              <w:rPr>
                <w:sz w:val="16"/>
                <w:szCs w:val="16"/>
              </w:rPr>
            </w:pPr>
          </w:p>
          <w:p w14:paraId="0B6244AE" w14:textId="77777777" w:rsidR="00D62A86" w:rsidRPr="00E5199C" w:rsidRDefault="00D62A86" w:rsidP="00B67A6B">
            <w:pPr>
              <w:spacing w:after="0" w:line="240" w:lineRule="auto"/>
              <w:rPr>
                <w:b/>
                <w:bCs/>
                <w:sz w:val="16"/>
                <w:szCs w:val="16"/>
              </w:rPr>
            </w:pPr>
            <w:r w:rsidRPr="00E5199C">
              <w:rPr>
                <w:b/>
                <w:bCs/>
                <w:sz w:val="16"/>
                <w:szCs w:val="16"/>
              </w:rPr>
              <w:t>Purpose</w:t>
            </w:r>
          </w:p>
          <w:p w14:paraId="53F1851A" w14:textId="77777777" w:rsidR="00D62A86" w:rsidRPr="003D26A0" w:rsidRDefault="00F3699A" w:rsidP="00B67A6B">
            <w:pPr>
              <w:spacing w:after="0" w:line="240" w:lineRule="auto"/>
              <w:rPr>
                <w:bCs/>
                <w:sz w:val="16"/>
                <w:szCs w:val="16"/>
              </w:rPr>
            </w:pPr>
            <w:r>
              <w:rPr>
                <w:bCs/>
                <w:sz w:val="16"/>
                <w:szCs w:val="16"/>
              </w:rPr>
              <w:t>Used by</w:t>
            </w:r>
            <w:r w:rsidR="00D62A86">
              <w:rPr>
                <w:bCs/>
                <w:sz w:val="16"/>
                <w:szCs w:val="16"/>
              </w:rPr>
              <w:t xml:space="preserve"> Lloyd’s to perform analysis </w:t>
            </w:r>
            <w:r w:rsidR="002A1B60">
              <w:rPr>
                <w:bCs/>
                <w:sz w:val="16"/>
                <w:szCs w:val="16"/>
              </w:rPr>
              <w:t>by</w:t>
            </w:r>
            <w:r w:rsidR="00D62A86">
              <w:rPr>
                <w:bCs/>
                <w:sz w:val="16"/>
                <w:szCs w:val="16"/>
              </w:rPr>
              <w:t xml:space="preserve"> distribution channel.</w:t>
            </w:r>
          </w:p>
          <w:p w14:paraId="738C11A1" w14:textId="77777777" w:rsidR="00D62A86" w:rsidRDefault="00D62A86" w:rsidP="00B67A6B">
            <w:pPr>
              <w:spacing w:after="0" w:line="240" w:lineRule="auto"/>
              <w:rPr>
                <w:b/>
                <w:sz w:val="16"/>
                <w:szCs w:val="16"/>
              </w:rPr>
            </w:pPr>
          </w:p>
          <w:p w14:paraId="5F8D4FDD" w14:textId="77777777" w:rsidR="00D62A86" w:rsidRPr="00F70498" w:rsidRDefault="00D62A86" w:rsidP="00B67A6B">
            <w:pPr>
              <w:spacing w:after="0" w:line="240" w:lineRule="auto"/>
              <w:rPr>
                <w:b/>
                <w:sz w:val="16"/>
                <w:szCs w:val="16"/>
              </w:rPr>
            </w:pPr>
            <w:r w:rsidRPr="00F70498">
              <w:rPr>
                <w:b/>
                <w:sz w:val="16"/>
                <w:szCs w:val="16"/>
              </w:rPr>
              <w:t>Format</w:t>
            </w:r>
          </w:p>
          <w:p w14:paraId="4B3DAD39" w14:textId="77777777" w:rsidR="00D62A86" w:rsidRDefault="00A600C1" w:rsidP="00B67A6B">
            <w:pPr>
              <w:numPr>
                <w:ilvl w:val="0"/>
                <w:numId w:val="12"/>
              </w:numPr>
              <w:spacing w:after="0" w:line="240" w:lineRule="auto"/>
              <w:rPr>
                <w:bCs/>
                <w:sz w:val="16"/>
                <w:szCs w:val="16"/>
              </w:rPr>
            </w:pPr>
            <w:r>
              <w:rPr>
                <w:bCs/>
                <w:sz w:val="16"/>
                <w:szCs w:val="16"/>
              </w:rPr>
              <w:t xml:space="preserve">2, </w:t>
            </w:r>
            <w:r w:rsidR="00D62A86">
              <w:rPr>
                <w:bCs/>
                <w:sz w:val="16"/>
                <w:szCs w:val="16"/>
              </w:rPr>
              <w:t>3</w:t>
            </w:r>
            <w:r w:rsidR="00663031">
              <w:rPr>
                <w:bCs/>
                <w:sz w:val="16"/>
                <w:szCs w:val="16"/>
              </w:rPr>
              <w:t xml:space="preserve"> or </w:t>
            </w:r>
            <w:r w:rsidR="00D62A86">
              <w:rPr>
                <w:bCs/>
                <w:sz w:val="16"/>
                <w:szCs w:val="16"/>
              </w:rPr>
              <w:t>4 characters</w:t>
            </w:r>
            <w:r w:rsidR="002535FF">
              <w:rPr>
                <w:bCs/>
                <w:sz w:val="16"/>
                <w:szCs w:val="16"/>
              </w:rPr>
              <w:t>.</w:t>
            </w:r>
          </w:p>
          <w:p w14:paraId="182B38AE" w14:textId="77777777" w:rsidR="007C4D55" w:rsidRDefault="007C4D55" w:rsidP="007C4D55">
            <w:pPr>
              <w:spacing w:after="0" w:line="240" w:lineRule="auto"/>
              <w:rPr>
                <w:bCs/>
                <w:sz w:val="16"/>
                <w:szCs w:val="16"/>
              </w:rPr>
            </w:pPr>
          </w:p>
          <w:p w14:paraId="4D2A1DF0" w14:textId="77777777" w:rsidR="00C52A37" w:rsidRPr="00A042B3" w:rsidRDefault="000372A0" w:rsidP="00C52A37">
            <w:pPr>
              <w:numPr>
                <w:ilvl w:val="0"/>
                <w:numId w:val="11"/>
              </w:numPr>
              <w:spacing w:after="0" w:line="240" w:lineRule="auto"/>
              <w:rPr>
                <w:bCs/>
                <w:sz w:val="16"/>
                <w:szCs w:val="16"/>
              </w:rPr>
            </w:pPr>
            <w:r>
              <w:rPr>
                <w:bCs/>
                <w:sz w:val="16"/>
                <w:szCs w:val="16"/>
              </w:rPr>
              <w:t>The format of the distribution channel code reported</w:t>
            </w:r>
            <w:r w:rsidRPr="006D563C">
              <w:rPr>
                <w:bCs/>
                <w:sz w:val="16"/>
                <w:szCs w:val="16"/>
              </w:rPr>
              <w:t xml:space="preserve"> must </w:t>
            </w:r>
            <w:r>
              <w:rPr>
                <w:bCs/>
                <w:sz w:val="16"/>
                <w:szCs w:val="16"/>
              </w:rPr>
              <w:t xml:space="preserve">be identical to the format of a distribution channel code specified in the </w:t>
            </w:r>
            <w:hyperlink w:anchor="_Toc257210723" w:history="1">
              <w:r w:rsidRPr="00AB4F5D">
                <w:rPr>
                  <w:rStyle w:val="Hyperlink"/>
                  <w:bCs/>
                  <w:sz w:val="16"/>
                  <w:szCs w:val="16"/>
                </w:rPr>
                <w:t>reference data</w:t>
              </w:r>
            </w:hyperlink>
            <w:r>
              <w:rPr>
                <w:bCs/>
                <w:sz w:val="16"/>
                <w:szCs w:val="16"/>
              </w:rPr>
              <w:t xml:space="preserve"> (including capitalisation</w:t>
            </w:r>
            <w:r w:rsidRPr="00A042B3">
              <w:rPr>
                <w:bCs/>
                <w:sz w:val="16"/>
                <w:szCs w:val="16"/>
              </w:rPr>
              <w:t>).</w:t>
            </w:r>
          </w:p>
          <w:p w14:paraId="63CB58E7" w14:textId="77777777" w:rsidR="00D62A86" w:rsidRPr="00C31CE4" w:rsidRDefault="00D62A86" w:rsidP="00B67A6B">
            <w:pPr>
              <w:spacing w:after="0" w:line="240" w:lineRule="auto"/>
              <w:rPr>
                <w:bCs/>
                <w:sz w:val="16"/>
                <w:szCs w:val="16"/>
              </w:rPr>
            </w:pPr>
          </w:p>
          <w:p w14:paraId="0B1E7229" w14:textId="77777777" w:rsidR="00D62A86" w:rsidRPr="00F70498" w:rsidRDefault="00D62A86" w:rsidP="00B67A6B">
            <w:pPr>
              <w:spacing w:after="0" w:line="240" w:lineRule="auto"/>
              <w:rPr>
                <w:b/>
                <w:bCs/>
                <w:sz w:val="16"/>
                <w:szCs w:val="16"/>
              </w:rPr>
            </w:pPr>
            <w:r w:rsidRPr="00F70498">
              <w:rPr>
                <w:b/>
                <w:bCs/>
                <w:sz w:val="16"/>
                <w:szCs w:val="16"/>
              </w:rPr>
              <w:t>Mandatory/Optional</w:t>
            </w:r>
          </w:p>
          <w:p w14:paraId="2A0E3303" w14:textId="77777777" w:rsidR="00D62A86" w:rsidRDefault="00D62A86" w:rsidP="00B67A6B">
            <w:pPr>
              <w:spacing w:after="0" w:line="240" w:lineRule="auto"/>
              <w:rPr>
                <w:bCs/>
                <w:sz w:val="16"/>
                <w:szCs w:val="16"/>
              </w:rPr>
            </w:pPr>
            <w:r>
              <w:rPr>
                <w:bCs/>
                <w:sz w:val="16"/>
                <w:szCs w:val="16"/>
              </w:rPr>
              <w:t>This field is mandatory.</w:t>
            </w:r>
          </w:p>
          <w:p w14:paraId="7DC7C2B1" w14:textId="77777777" w:rsidR="00D62A86" w:rsidRDefault="00D62A86" w:rsidP="00B67A6B">
            <w:pPr>
              <w:spacing w:after="0" w:line="240" w:lineRule="auto"/>
              <w:rPr>
                <w:bCs/>
                <w:sz w:val="16"/>
                <w:szCs w:val="16"/>
              </w:rPr>
            </w:pPr>
          </w:p>
          <w:p w14:paraId="738500E0" w14:textId="77777777" w:rsidR="00D62A86" w:rsidRPr="00C52A37" w:rsidRDefault="00D62A86" w:rsidP="00B67A6B">
            <w:pPr>
              <w:spacing w:after="0" w:line="240" w:lineRule="auto"/>
              <w:rPr>
                <w:bCs/>
                <w:sz w:val="16"/>
                <w:szCs w:val="16"/>
              </w:rPr>
            </w:pPr>
            <w:r>
              <w:rPr>
                <w:b/>
                <w:bCs/>
                <w:sz w:val="16"/>
                <w:szCs w:val="16"/>
              </w:rPr>
              <w:t>Further details and examples</w:t>
            </w:r>
          </w:p>
          <w:p w14:paraId="507F85E3" w14:textId="77777777" w:rsidR="00BA230A" w:rsidRDefault="00BA230A" w:rsidP="00BA230A">
            <w:pPr>
              <w:numPr>
                <w:ilvl w:val="0"/>
                <w:numId w:val="12"/>
              </w:numPr>
              <w:spacing w:after="0" w:line="240" w:lineRule="auto"/>
              <w:rPr>
                <w:bCs/>
                <w:sz w:val="16"/>
                <w:szCs w:val="16"/>
              </w:rPr>
            </w:pPr>
            <w:r>
              <w:rPr>
                <w:bCs/>
                <w:sz w:val="16"/>
                <w:szCs w:val="16"/>
              </w:rPr>
              <w:t>T</w:t>
            </w:r>
            <w:r w:rsidRPr="00C65CC5">
              <w:rPr>
                <w:bCs/>
                <w:sz w:val="16"/>
                <w:szCs w:val="16"/>
              </w:rPr>
              <w:t xml:space="preserve">he inception date </w:t>
            </w:r>
            <w:r>
              <w:rPr>
                <w:bCs/>
                <w:sz w:val="16"/>
                <w:szCs w:val="16"/>
              </w:rPr>
              <w:t xml:space="preserve">of the risk </w:t>
            </w:r>
            <w:r w:rsidRPr="00C65CC5">
              <w:rPr>
                <w:bCs/>
                <w:sz w:val="16"/>
                <w:szCs w:val="16"/>
              </w:rPr>
              <w:t xml:space="preserve">must fall within the </w:t>
            </w:r>
            <w:r w:rsidR="006F18DF">
              <w:rPr>
                <w:bCs/>
                <w:sz w:val="16"/>
                <w:szCs w:val="16"/>
              </w:rPr>
              <w:t xml:space="preserve">inclusive </w:t>
            </w:r>
            <w:r w:rsidRPr="00C65CC5">
              <w:rPr>
                <w:bCs/>
                <w:sz w:val="16"/>
                <w:szCs w:val="16"/>
              </w:rPr>
              <w:t xml:space="preserve">start date </w:t>
            </w:r>
            <w:r>
              <w:rPr>
                <w:bCs/>
                <w:sz w:val="16"/>
                <w:szCs w:val="16"/>
              </w:rPr>
              <w:t xml:space="preserve">and </w:t>
            </w:r>
            <w:r w:rsidR="006F18DF">
              <w:rPr>
                <w:bCs/>
                <w:sz w:val="16"/>
                <w:szCs w:val="16"/>
              </w:rPr>
              <w:t>end date range</w:t>
            </w:r>
            <w:r>
              <w:rPr>
                <w:bCs/>
                <w:sz w:val="16"/>
                <w:szCs w:val="16"/>
              </w:rPr>
              <w:t xml:space="preserve"> that is specified in the </w:t>
            </w:r>
            <w:hyperlink w:anchor="_Toc257210723" w:history="1">
              <w:r w:rsidRPr="00AB4F5D">
                <w:rPr>
                  <w:rStyle w:val="Hyperlink"/>
                  <w:bCs/>
                  <w:sz w:val="16"/>
                  <w:szCs w:val="16"/>
                </w:rPr>
                <w:t>reference data</w:t>
              </w:r>
            </w:hyperlink>
            <w:r w:rsidR="00412F07">
              <w:rPr>
                <w:bCs/>
                <w:sz w:val="16"/>
                <w:szCs w:val="16"/>
              </w:rPr>
              <w:t xml:space="preserve"> </w:t>
            </w:r>
            <w:r w:rsidR="00F1383D">
              <w:rPr>
                <w:bCs/>
                <w:sz w:val="16"/>
                <w:szCs w:val="16"/>
              </w:rPr>
              <w:t>for the</w:t>
            </w:r>
            <w:r w:rsidR="00412F07">
              <w:rPr>
                <w:bCs/>
                <w:sz w:val="16"/>
                <w:szCs w:val="16"/>
              </w:rPr>
              <w:t xml:space="preserve"> </w:t>
            </w:r>
            <w:r w:rsidR="00412F07" w:rsidRPr="007B65BC">
              <w:rPr>
                <w:bCs/>
                <w:sz w:val="16"/>
                <w:szCs w:val="16"/>
              </w:rPr>
              <w:t>distribution channel code</w:t>
            </w:r>
            <w:r w:rsidR="00ED528D">
              <w:rPr>
                <w:bCs/>
                <w:sz w:val="16"/>
                <w:szCs w:val="16"/>
              </w:rPr>
              <w:t xml:space="preserve"> reported</w:t>
            </w:r>
            <w:r w:rsidR="00412F07">
              <w:rPr>
                <w:bCs/>
                <w:sz w:val="16"/>
                <w:szCs w:val="16"/>
              </w:rPr>
              <w:t>.</w:t>
            </w:r>
          </w:p>
          <w:p w14:paraId="474040B0" w14:textId="77777777" w:rsidR="007B65BC" w:rsidRDefault="007B65BC" w:rsidP="007B65BC">
            <w:pPr>
              <w:spacing w:after="0" w:line="240" w:lineRule="auto"/>
              <w:rPr>
                <w:bCs/>
                <w:sz w:val="16"/>
                <w:szCs w:val="16"/>
              </w:rPr>
            </w:pPr>
          </w:p>
          <w:p w14:paraId="06FE7702" w14:textId="77777777" w:rsidR="00D463EB" w:rsidRDefault="001B3178" w:rsidP="00745012">
            <w:pPr>
              <w:numPr>
                <w:ilvl w:val="0"/>
                <w:numId w:val="12"/>
              </w:numPr>
              <w:spacing w:after="0" w:line="240" w:lineRule="auto"/>
              <w:rPr>
                <w:bCs/>
                <w:sz w:val="16"/>
                <w:szCs w:val="16"/>
              </w:rPr>
            </w:pPr>
            <w:r>
              <w:rPr>
                <w:b/>
                <w:bCs/>
                <w:sz w:val="16"/>
                <w:szCs w:val="16"/>
              </w:rPr>
              <w:t>Asia</w:t>
            </w:r>
            <w:r w:rsidR="00C52A37" w:rsidRPr="001224A8">
              <w:rPr>
                <w:b/>
                <w:bCs/>
                <w:sz w:val="16"/>
                <w:szCs w:val="16"/>
              </w:rPr>
              <w:t>,</w:t>
            </w:r>
            <w:r w:rsidR="00C52A37" w:rsidRPr="00D35508">
              <w:rPr>
                <w:b/>
                <w:bCs/>
                <w:sz w:val="16"/>
                <w:szCs w:val="16"/>
              </w:rPr>
              <w:t xml:space="preserve"> </w:t>
            </w:r>
            <w:r w:rsidR="00D35508" w:rsidRPr="00D35508">
              <w:rPr>
                <w:b/>
                <w:bCs/>
                <w:sz w:val="16"/>
                <w:szCs w:val="16"/>
              </w:rPr>
              <w:t xml:space="preserve">China Direct, </w:t>
            </w:r>
            <w:r>
              <w:rPr>
                <w:b/>
                <w:bCs/>
                <w:sz w:val="16"/>
                <w:szCs w:val="16"/>
              </w:rPr>
              <w:t>China Reinsurance</w:t>
            </w:r>
            <w:r w:rsidR="00C52A37" w:rsidRPr="001224A8">
              <w:rPr>
                <w:b/>
                <w:bCs/>
                <w:sz w:val="16"/>
                <w:szCs w:val="16"/>
              </w:rPr>
              <w:t xml:space="preserve"> and </w:t>
            </w:r>
            <w:r>
              <w:rPr>
                <w:b/>
                <w:bCs/>
                <w:sz w:val="16"/>
                <w:szCs w:val="16"/>
              </w:rPr>
              <w:t>Japan</w:t>
            </w:r>
            <w:r w:rsidR="001224A8" w:rsidRPr="001224A8">
              <w:rPr>
                <w:b/>
                <w:bCs/>
                <w:sz w:val="16"/>
                <w:szCs w:val="16"/>
              </w:rPr>
              <w:t>:</w:t>
            </w:r>
            <w:r w:rsidR="001224A8">
              <w:rPr>
                <w:bCs/>
                <w:sz w:val="16"/>
                <w:szCs w:val="16"/>
              </w:rPr>
              <w:t xml:space="preserve"> Report these distribution channels </w:t>
            </w:r>
            <w:r w:rsidR="00DC31EC">
              <w:rPr>
                <w:bCs/>
                <w:sz w:val="16"/>
                <w:szCs w:val="16"/>
              </w:rPr>
              <w:t xml:space="preserve">as applicable </w:t>
            </w:r>
            <w:r w:rsidR="001224A8">
              <w:rPr>
                <w:bCs/>
                <w:sz w:val="16"/>
                <w:szCs w:val="16"/>
              </w:rPr>
              <w:t>f</w:t>
            </w:r>
            <w:r w:rsidR="00C52A37" w:rsidRPr="00C52A37">
              <w:rPr>
                <w:bCs/>
                <w:sz w:val="16"/>
                <w:szCs w:val="16"/>
              </w:rPr>
              <w:t>or b</w:t>
            </w:r>
            <w:r w:rsidR="00E11856" w:rsidRPr="00C52A37">
              <w:rPr>
                <w:bCs/>
                <w:sz w:val="16"/>
                <w:szCs w:val="16"/>
              </w:rPr>
              <w:t xml:space="preserve">usiness </w:t>
            </w:r>
            <w:r w:rsidR="002E3E52" w:rsidRPr="00C52A37">
              <w:rPr>
                <w:bCs/>
                <w:sz w:val="16"/>
                <w:szCs w:val="16"/>
              </w:rPr>
              <w:t>transacted</w:t>
            </w:r>
            <w:r w:rsidR="00E11856" w:rsidRPr="00C52A37">
              <w:rPr>
                <w:bCs/>
                <w:sz w:val="16"/>
                <w:szCs w:val="16"/>
              </w:rPr>
              <w:t xml:space="preserve"> through </w:t>
            </w:r>
            <w:r w:rsidR="00C52A37" w:rsidRPr="00C52A37">
              <w:rPr>
                <w:bCs/>
                <w:sz w:val="16"/>
                <w:szCs w:val="16"/>
              </w:rPr>
              <w:t xml:space="preserve">the </w:t>
            </w:r>
            <w:r>
              <w:rPr>
                <w:bCs/>
                <w:sz w:val="16"/>
                <w:szCs w:val="16"/>
              </w:rPr>
              <w:t>Asia</w:t>
            </w:r>
            <w:r w:rsidR="00C52A37" w:rsidRPr="00C52A37">
              <w:rPr>
                <w:bCs/>
                <w:sz w:val="16"/>
                <w:szCs w:val="16"/>
              </w:rPr>
              <w:t xml:space="preserve">, </w:t>
            </w:r>
            <w:r w:rsidR="00D35508">
              <w:rPr>
                <w:bCs/>
                <w:sz w:val="16"/>
                <w:szCs w:val="16"/>
              </w:rPr>
              <w:t xml:space="preserve">China Direct, </w:t>
            </w:r>
            <w:r>
              <w:rPr>
                <w:bCs/>
                <w:sz w:val="16"/>
                <w:szCs w:val="16"/>
              </w:rPr>
              <w:t>China Reinsurance</w:t>
            </w:r>
            <w:r w:rsidR="00C52A37" w:rsidRPr="00C52A37">
              <w:rPr>
                <w:bCs/>
                <w:sz w:val="16"/>
                <w:szCs w:val="16"/>
              </w:rPr>
              <w:t xml:space="preserve"> </w:t>
            </w:r>
            <w:r w:rsidR="00C52A37">
              <w:rPr>
                <w:bCs/>
                <w:sz w:val="16"/>
                <w:szCs w:val="16"/>
              </w:rPr>
              <w:t xml:space="preserve">or </w:t>
            </w:r>
            <w:r>
              <w:rPr>
                <w:bCs/>
                <w:sz w:val="16"/>
                <w:szCs w:val="16"/>
              </w:rPr>
              <w:t>Japan</w:t>
            </w:r>
            <w:r w:rsidR="00C52A37" w:rsidRPr="00C52A37">
              <w:rPr>
                <w:bCs/>
                <w:sz w:val="16"/>
                <w:szCs w:val="16"/>
              </w:rPr>
              <w:t xml:space="preserve"> </w:t>
            </w:r>
            <w:r w:rsidR="00E11856" w:rsidRPr="00C52A37">
              <w:rPr>
                <w:bCs/>
                <w:sz w:val="16"/>
                <w:szCs w:val="16"/>
              </w:rPr>
              <w:t>distribution</w:t>
            </w:r>
            <w:r w:rsidR="00E11856">
              <w:rPr>
                <w:bCs/>
                <w:sz w:val="16"/>
                <w:szCs w:val="16"/>
              </w:rPr>
              <w:t xml:space="preserve"> </w:t>
            </w:r>
            <w:r w:rsidR="00D463EB">
              <w:rPr>
                <w:bCs/>
                <w:sz w:val="16"/>
                <w:szCs w:val="16"/>
              </w:rPr>
              <w:t>channels</w:t>
            </w:r>
          </w:p>
          <w:p w14:paraId="6B283DBF" w14:textId="77777777" w:rsidR="007C4D55" w:rsidRPr="00414F34" w:rsidRDefault="007C4D55" w:rsidP="003C061D">
            <w:pPr>
              <w:spacing w:after="0" w:line="240" w:lineRule="auto"/>
              <w:rPr>
                <w:bCs/>
                <w:sz w:val="16"/>
                <w:szCs w:val="16"/>
              </w:rPr>
            </w:pPr>
          </w:p>
          <w:p w14:paraId="01D5C72B" w14:textId="77777777" w:rsidR="00D62A86" w:rsidRDefault="00394153" w:rsidP="00B67A6B">
            <w:pPr>
              <w:numPr>
                <w:ilvl w:val="0"/>
                <w:numId w:val="12"/>
              </w:numPr>
              <w:spacing w:after="0" w:line="240" w:lineRule="auto"/>
              <w:rPr>
                <w:bCs/>
                <w:sz w:val="16"/>
                <w:szCs w:val="16"/>
              </w:rPr>
            </w:pPr>
            <w:r>
              <w:rPr>
                <w:b/>
                <w:bCs/>
                <w:sz w:val="16"/>
                <w:szCs w:val="16"/>
              </w:rPr>
              <w:t>Dubai</w:t>
            </w:r>
            <w:r w:rsidR="001224A8" w:rsidRPr="001224A8">
              <w:rPr>
                <w:b/>
                <w:bCs/>
                <w:sz w:val="16"/>
                <w:szCs w:val="16"/>
              </w:rPr>
              <w:t>:</w:t>
            </w:r>
            <w:r w:rsidR="00C52A37">
              <w:rPr>
                <w:bCs/>
                <w:sz w:val="16"/>
                <w:szCs w:val="16"/>
              </w:rPr>
              <w:t xml:space="preserve"> </w:t>
            </w:r>
            <w:r w:rsidR="001224A8">
              <w:rPr>
                <w:bCs/>
                <w:sz w:val="16"/>
                <w:szCs w:val="16"/>
              </w:rPr>
              <w:t>Report this distribution channel f</w:t>
            </w:r>
            <w:r w:rsidR="00C52A37">
              <w:rPr>
                <w:bCs/>
                <w:sz w:val="16"/>
                <w:szCs w:val="16"/>
              </w:rPr>
              <w:t xml:space="preserve">or </w:t>
            </w:r>
            <w:r w:rsidR="00C52A37" w:rsidRPr="00C52A37">
              <w:rPr>
                <w:bCs/>
                <w:sz w:val="16"/>
                <w:szCs w:val="16"/>
              </w:rPr>
              <w:t xml:space="preserve">business transacted through the </w:t>
            </w:r>
            <w:r>
              <w:rPr>
                <w:bCs/>
                <w:sz w:val="16"/>
                <w:szCs w:val="16"/>
              </w:rPr>
              <w:t>Dubai</w:t>
            </w:r>
            <w:r w:rsidR="0073676D">
              <w:rPr>
                <w:bCs/>
                <w:sz w:val="16"/>
                <w:szCs w:val="16"/>
              </w:rPr>
              <w:t xml:space="preserve"> channel</w:t>
            </w:r>
          </w:p>
          <w:p w14:paraId="01467CFD" w14:textId="77777777" w:rsidR="00A600C1" w:rsidRDefault="00A600C1" w:rsidP="00686A54">
            <w:pPr>
              <w:spacing w:after="0" w:line="240" w:lineRule="auto"/>
              <w:ind w:left="360"/>
              <w:rPr>
                <w:bCs/>
                <w:sz w:val="16"/>
                <w:szCs w:val="16"/>
              </w:rPr>
            </w:pPr>
          </w:p>
          <w:p w14:paraId="0835AA84" w14:textId="77777777" w:rsidR="00A600C1" w:rsidRPr="00A600C1" w:rsidRDefault="00A600C1" w:rsidP="00A600C1">
            <w:pPr>
              <w:numPr>
                <w:ilvl w:val="0"/>
                <w:numId w:val="12"/>
              </w:numPr>
              <w:spacing w:after="0" w:line="240" w:lineRule="auto"/>
              <w:rPr>
                <w:bCs/>
                <w:sz w:val="16"/>
                <w:szCs w:val="16"/>
              </w:rPr>
            </w:pPr>
            <w:r w:rsidRPr="0073676D">
              <w:rPr>
                <w:b/>
                <w:bCs/>
                <w:sz w:val="16"/>
                <w:szCs w:val="16"/>
              </w:rPr>
              <w:t>Europe</w:t>
            </w:r>
            <w:r>
              <w:rPr>
                <w:bCs/>
                <w:sz w:val="16"/>
                <w:szCs w:val="16"/>
              </w:rPr>
              <w:t xml:space="preserve">: Report this distribution channel for </w:t>
            </w:r>
            <w:r w:rsidRPr="00C52A37">
              <w:rPr>
                <w:bCs/>
                <w:sz w:val="16"/>
                <w:szCs w:val="16"/>
              </w:rPr>
              <w:t xml:space="preserve">business transacted through the </w:t>
            </w:r>
            <w:r w:rsidR="0073676D">
              <w:rPr>
                <w:bCs/>
                <w:sz w:val="16"/>
                <w:szCs w:val="16"/>
              </w:rPr>
              <w:t>Brussels channel</w:t>
            </w:r>
          </w:p>
          <w:p w14:paraId="0DDB41B3" w14:textId="77777777" w:rsidR="00E11856" w:rsidRDefault="00E11856" w:rsidP="00E11856">
            <w:pPr>
              <w:spacing w:after="0" w:line="240" w:lineRule="auto"/>
              <w:rPr>
                <w:bCs/>
                <w:sz w:val="16"/>
                <w:szCs w:val="16"/>
              </w:rPr>
            </w:pPr>
          </w:p>
          <w:p w14:paraId="2F7415C6" w14:textId="77777777" w:rsidR="00E11856" w:rsidRDefault="00E11856" w:rsidP="00E11856">
            <w:pPr>
              <w:numPr>
                <w:ilvl w:val="0"/>
                <w:numId w:val="12"/>
              </w:numPr>
              <w:spacing w:after="0" w:line="240" w:lineRule="auto"/>
              <w:rPr>
                <w:bCs/>
                <w:sz w:val="16"/>
                <w:szCs w:val="16"/>
              </w:rPr>
            </w:pPr>
            <w:r w:rsidRPr="00414F34">
              <w:rPr>
                <w:b/>
                <w:bCs/>
                <w:sz w:val="16"/>
                <w:szCs w:val="16"/>
              </w:rPr>
              <w:t>Lloyd’s London</w:t>
            </w:r>
            <w:r>
              <w:rPr>
                <w:bCs/>
                <w:sz w:val="16"/>
                <w:szCs w:val="16"/>
              </w:rPr>
              <w:t xml:space="preserve">: </w:t>
            </w:r>
            <w:r w:rsidR="001224A8">
              <w:rPr>
                <w:bCs/>
                <w:sz w:val="16"/>
                <w:szCs w:val="16"/>
              </w:rPr>
              <w:t>Report this distribution channel for a</w:t>
            </w:r>
            <w:r>
              <w:rPr>
                <w:bCs/>
                <w:sz w:val="16"/>
                <w:szCs w:val="16"/>
              </w:rPr>
              <w:t xml:space="preserve">ll other </w:t>
            </w:r>
            <w:r w:rsidR="001224A8">
              <w:rPr>
                <w:bCs/>
                <w:sz w:val="16"/>
                <w:szCs w:val="16"/>
              </w:rPr>
              <w:t>business</w:t>
            </w:r>
            <w:r w:rsidR="002F5B41">
              <w:rPr>
                <w:bCs/>
                <w:sz w:val="16"/>
                <w:szCs w:val="16"/>
              </w:rPr>
              <w:t>.</w:t>
            </w:r>
          </w:p>
          <w:p w14:paraId="13741D3D" w14:textId="77777777" w:rsidR="00CD45BB" w:rsidRDefault="00CD45BB" w:rsidP="00CD45BB">
            <w:pPr>
              <w:spacing w:after="0" w:line="240" w:lineRule="auto"/>
              <w:rPr>
                <w:bCs/>
                <w:sz w:val="16"/>
                <w:szCs w:val="16"/>
              </w:rPr>
            </w:pPr>
          </w:p>
          <w:p w14:paraId="68925DB6" w14:textId="77777777" w:rsidR="00DC4390" w:rsidRPr="00CD45BB" w:rsidRDefault="00CD45BB" w:rsidP="00E11856">
            <w:pPr>
              <w:numPr>
                <w:ilvl w:val="0"/>
                <w:numId w:val="12"/>
              </w:numPr>
              <w:spacing w:after="0" w:line="240" w:lineRule="auto"/>
              <w:rPr>
                <w:bCs/>
                <w:sz w:val="16"/>
                <w:szCs w:val="16"/>
              </w:rPr>
            </w:pPr>
            <w:r>
              <w:rPr>
                <w:rFonts w:cs="Arial"/>
                <w:sz w:val="16"/>
                <w:szCs w:val="16"/>
              </w:rPr>
              <w:t xml:space="preserve">Some distribution channel and method of placement </w:t>
            </w:r>
            <w:r w:rsidRPr="00CD45BB">
              <w:rPr>
                <w:rFonts w:cs="Arial"/>
                <w:sz w:val="16"/>
                <w:szCs w:val="16"/>
              </w:rPr>
              <w:t>combinations</w:t>
            </w:r>
            <w:r>
              <w:rPr>
                <w:rFonts w:cs="Arial"/>
                <w:sz w:val="16"/>
                <w:szCs w:val="16"/>
              </w:rPr>
              <w:t xml:space="preserve"> are invalid. These are specified in </w:t>
            </w:r>
            <w:hyperlink w:anchor="_Invalid_distribution_channel" w:history="1">
              <w:r w:rsidRPr="00CD45BB">
                <w:rPr>
                  <w:rStyle w:val="Hyperlink"/>
                  <w:rFonts w:cs="Arial"/>
                  <w:sz w:val="16"/>
                  <w:szCs w:val="16"/>
                </w:rPr>
                <w:t>subsection 3.17</w:t>
              </w:r>
            </w:hyperlink>
            <w:r w:rsidRPr="00E11856">
              <w:rPr>
                <w:bCs/>
                <w:sz w:val="16"/>
                <w:szCs w:val="16"/>
              </w:rPr>
              <w:t xml:space="preserve"> of these instructions</w:t>
            </w:r>
            <w:r>
              <w:rPr>
                <w:bCs/>
                <w:sz w:val="16"/>
                <w:szCs w:val="16"/>
              </w:rPr>
              <w:t>.</w:t>
            </w:r>
          </w:p>
          <w:p w14:paraId="522203EE" w14:textId="77777777" w:rsidR="00831435" w:rsidRDefault="00831435" w:rsidP="00745012">
            <w:pPr>
              <w:spacing w:after="0" w:line="240" w:lineRule="auto"/>
              <w:ind w:left="360"/>
            </w:pPr>
          </w:p>
          <w:p w14:paraId="7DFDA21D" w14:textId="77777777" w:rsidR="00831435" w:rsidRPr="000E0191" w:rsidRDefault="00831435" w:rsidP="000E0191">
            <w:pPr>
              <w:numPr>
                <w:ilvl w:val="0"/>
                <w:numId w:val="12"/>
              </w:numPr>
              <w:spacing w:after="0" w:line="240" w:lineRule="auto"/>
              <w:rPr>
                <w:bCs/>
                <w:sz w:val="16"/>
                <w:szCs w:val="16"/>
              </w:rPr>
            </w:pPr>
            <w:r>
              <w:rPr>
                <w:bCs/>
                <w:sz w:val="16"/>
                <w:szCs w:val="16"/>
              </w:rPr>
              <w:t>Please note that a separate field 135 was introduced to report service company business in PMDR submissions from the 2016 reporting year onwards</w:t>
            </w:r>
            <w:r w:rsidR="00072965">
              <w:rPr>
                <w:bCs/>
                <w:sz w:val="16"/>
                <w:szCs w:val="16"/>
              </w:rPr>
              <w:t>. T</w:t>
            </w:r>
            <w:r>
              <w:rPr>
                <w:bCs/>
                <w:sz w:val="16"/>
                <w:szCs w:val="16"/>
              </w:rPr>
              <w:t xml:space="preserve">he service company option </w:t>
            </w:r>
            <w:r w:rsidR="00072965">
              <w:rPr>
                <w:bCs/>
                <w:sz w:val="16"/>
                <w:szCs w:val="16"/>
              </w:rPr>
              <w:t>has been</w:t>
            </w:r>
            <w:r>
              <w:rPr>
                <w:bCs/>
                <w:sz w:val="16"/>
                <w:szCs w:val="16"/>
              </w:rPr>
              <w:t xml:space="preserve"> removed from this field</w:t>
            </w:r>
            <w:r w:rsidR="00072965">
              <w:rPr>
                <w:bCs/>
                <w:sz w:val="16"/>
                <w:szCs w:val="16"/>
              </w:rPr>
              <w:t xml:space="preserve"> and is reported independently in field 135.</w:t>
            </w:r>
          </w:p>
          <w:p w14:paraId="06413EE1" w14:textId="77777777" w:rsidR="00D62A86" w:rsidRDefault="00D62A86" w:rsidP="00B67A6B">
            <w:pPr>
              <w:spacing w:after="0" w:line="240" w:lineRule="auto"/>
              <w:rPr>
                <w:bCs/>
                <w:sz w:val="16"/>
                <w:szCs w:val="16"/>
              </w:rPr>
            </w:pPr>
          </w:p>
          <w:p w14:paraId="1015F976" w14:textId="77777777" w:rsidR="000E0191" w:rsidRDefault="000E0191" w:rsidP="00B67A6B">
            <w:pPr>
              <w:spacing w:after="0" w:line="240" w:lineRule="auto"/>
              <w:rPr>
                <w:bCs/>
                <w:sz w:val="16"/>
                <w:szCs w:val="16"/>
              </w:rPr>
            </w:pPr>
          </w:p>
          <w:p w14:paraId="360FCE6D" w14:textId="77777777" w:rsidR="000E0191" w:rsidRDefault="000E0191" w:rsidP="00B67A6B">
            <w:pPr>
              <w:spacing w:after="0" w:line="240" w:lineRule="auto"/>
              <w:rPr>
                <w:bCs/>
                <w:sz w:val="16"/>
                <w:szCs w:val="16"/>
              </w:rPr>
            </w:pPr>
          </w:p>
          <w:p w14:paraId="176F0C08" w14:textId="77777777" w:rsidR="000E0191" w:rsidRDefault="000E0191" w:rsidP="00B67A6B">
            <w:pPr>
              <w:spacing w:after="0" w:line="240" w:lineRule="auto"/>
              <w:rPr>
                <w:bCs/>
                <w:sz w:val="16"/>
                <w:szCs w:val="16"/>
              </w:rPr>
            </w:pPr>
          </w:p>
          <w:p w14:paraId="1A2D5FFB" w14:textId="77777777" w:rsidR="000E0191" w:rsidRDefault="000E0191" w:rsidP="00B67A6B">
            <w:pPr>
              <w:spacing w:after="0" w:line="240" w:lineRule="auto"/>
              <w:rPr>
                <w:bCs/>
                <w:sz w:val="16"/>
                <w:szCs w:val="16"/>
              </w:rPr>
            </w:pPr>
          </w:p>
          <w:p w14:paraId="59C7E830" w14:textId="77777777" w:rsidR="000E0191" w:rsidRDefault="000E0191" w:rsidP="00B67A6B">
            <w:pPr>
              <w:spacing w:after="0" w:line="240" w:lineRule="auto"/>
              <w:rPr>
                <w:bCs/>
                <w:sz w:val="16"/>
                <w:szCs w:val="16"/>
              </w:rPr>
            </w:pPr>
          </w:p>
          <w:p w14:paraId="652368A1" w14:textId="77777777" w:rsidR="000E0191" w:rsidRDefault="000E0191" w:rsidP="00B67A6B">
            <w:pPr>
              <w:spacing w:after="0" w:line="240" w:lineRule="auto"/>
              <w:rPr>
                <w:bCs/>
                <w:sz w:val="16"/>
                <w:szCs w:val="16"/>
              </w:rPr>
            </w:pPr>
          </w:p>
          <w:p w14:paraId="1A71D79C" w14:textId="77777777" w:rsidR="000E0191" w:rsidRDefault="000E0191" w:rsidP="00B67A6B">
            <w:pPr>
              <w:spacing w:after="0" w:line="240" w:lineRule="auto"/>
              <w:rPr>
                <w:bCs/>
                <w:sz w:val="16"/>
                <w:szCs w:val="16"/>
              </w:rPr>
            </w:pPr>
          </w:p>
          <w:p w14:paraId="1C693D76" w14:textId="77777777" w:rsidR="000E0191" w:rsidRDefault="000E0191" w:rsidP="00B67A6B">
            <w:pPr>
              <w:spacing w:after="0" w:line="240" w:lineRule="auto"/>
              <w:rPr>
                <w:bCs/>
                <w:sz w:val="16"/>
                <w:szCs w:val="16"/>
              </w:rPr>
            </w:pPr>
          </w:p>
          <w:p w14:paraId="0C679DC7" w14:textId="77777777" w:rsidR="000E0191" w:rsidRDefault="000E0191" w:rsidP="00B67A6B">
            <w:pPr>
              <w:spacing w:after="0" w:line="240" w:lineRule="auto"/>
              <w:rPr>
                <w:bCs/>
                <w:sz w:val="16"/>
                <w:szCs w:val="16"/>
              </w:rPr>
            </w:pPr>
          </w:p>
          <w:p w14:paraId="7E1CA0D3" w14:textId="77777777" w:rsidR="000E0191" w:rsidRDefault="000E0191" w:rsidP="00B67A6B">
            <w:pPr>
              <w:spacing w:after="0" w:line="240" w:lineRule="auto"/>
              <w:rPr>
                <w:bCs/>
                <w:sz w:val="16"/>
                <w:szCs w:val="16"/>
              </w:rPr>
            </w:pPr>
          </w:p>
          <w:p w14:paraId="2B52AE13" w14:textId="77777777" w:rsidR="000E0191" w:rsidRDefault="000E0191" w:rsidP="00B67A6B">
            <w:pPr>
              <w:spacing w:after="0" w:line="240" w:lineRule="auto"/>
              <w:rPr>
                <w:bCs/>
                <w:sz w:val="16"/>
                <w:szCs w:val="16"/>
              </w:rPr>
            </w:pPr>
          </w:p>
          <w:p w14:paraId="1DECC647" w14:textId="77777777" w:rsidR="000E0191" w:rsidRDefault="000E0191" w:rsidP="00B67A6B">
            <w:pPr>
              <w:spacing w:after="0" w:line="240" w:lineRule="auto"/>
              <w:rPr>
                <w:bCs/>
                <w:sz w:val="16"/>
                <w:szCs w:val="16"/>
              </w:rPr>
            </w:pPr>
          </w:p>
          <w:p w14:paraId="1F7F4E30" w14:textId="77777777" w:rsidR="000E0191" w:rsidRDefault="000E0191" w:rsidP="00B67A6B">
            <w:pPr>
              <w:spacing w:after="0" w:line="240" w:lineRule="auto"/>
              <w:rPr>
                <w:bCs/>
                <w:sz w:val="16"/>
                <w:szCs w:val="16"/>
              </w:rPr>
            </w:pPr>
          </w:p>
          <w:p w14:paraId="71E74A59" w14:textId="77777777" w:rsidR="000E0191" w:rsidRPr="009C40F5" w:rsidRDefault="000E0191" w:rsidP="00B67A6B">
            <w:pPr>
              <w:spacing w:after="0" w:line="240" w:lineRule="auto"/>
              <w:rPr>
                <w:bCs/>
                <w:sz w:val="16"/>
                <w:szCs w:val="16"/>
              </w:rPr>
            </w:pPr>
          </w:p>
        </w:tc>
      </w:tr>
      <w:tr w:rsidR="00296F1B" w:rsidRPr="009C40F5" w14:paraId="567DB70B" w14:textId="77777777" w:rsidTr="002C089E">
        <w:trPr>
          <w:trHeight w:val="284"/>
        </w:trPr>
        <w:tc>
          <w:tcPr>
            <w:tcW w:w="783" w:type="pct"/>
          </w:tcPr>
          <w:p w14:paraId="3E1FC614" w14:textId="77777777" w:rsidR="00296F1B" w:rsidRPr="00F70498" w:rsidRDefault="00C575F7" w:rsidP="002C089E">
            <w:pPr>
              <w:rPr>
                <w:b/>
                <w:bCs/>
                <w:color w:val="993366"/>
                <w:sz w:val="16"/>
                <w:szCs w:val="16"/>
              </w:rPr>
            </w:pPr>
            <w:proofErr w:type="spellStart"/>
            <w:r>
              <w:rPr>
                <w:b/>
                <w:bCs/>
                <w:color w:val="993366"/>
                <w:sz w:val="16"/>
                <w:szCs w:val="16"/>
              </w:rPr>
              <w:lastRenderedPageBreak/>
              <w:t>Coverholder</w:t>
            </w:r>
            <w:proofErr w:type="spellEnd"/>
            <w:r w:rsidR="00693487">
              <w:rPr>
                <w:b/>
                <w:bCs/>
                <w:color w:val="993366"/>
                <w:sz w:val="16"/>
                <w:szCs w:val="16"/>
              </w:rPr>
              <w:t xml:space="preserve"> PIN</w:t>
            </w:r>
          </w:p>
        </w:tc>
        <w:tc>
          <w:tcPr>
            <w:tcW w:w="368" w:type="pct"/>
          </w:tcPr>
          <w:p w14:paraId="63FEBBF0" w14:textId="77777777" w:rsidR="00296F1B" w:rsidRPr="00F0236F" w:rsidRDefault="00446895" w:rsidP="002C089E">
            <w:pPr>
              <w:spacing w:after="0" w:line="240" w:lineRule="auto"/>
              <w:jc w:val="both"/>
              <w:rPr>
                <w:szCs w:val="18"/>
              </w:rPr>
            </w:pPr>
            <w:r>
              <w:rPr>
                <w:szCs w:val="18"/>
              </w:rPr>
              <w:pict w14:anchorId="27F79051">
                <v:shape id="_x0000_i1047" type="#_x0000_t75" style="width:24.3pt;height:16.8pt">
                  <v:imagedata r:id="rId46" o:title=""/>
                </v:shape>
              </w:pict>
            </w:r>
          </w:p>
          <w:p w14:paraId="3E7CDBC0" w14:textId="77777777" w:rsidR="00296F1B" w:rsidRPr="000573FF" w:rsidRDefault="00296F1B" w:rsidP="002C089E">
            <w:pPr>
              <w:spacing w:after="0" w:line="240" w:lineRule="auto"/>
              <w:jc w:val="both"/>
            </w:pPr>
          </w:p>
          <w:p w14:paraId="57072E5D" w14:textId="77777777" w:rsidR="00296F1B" w:rsidRPr="000573FF" w:rsidRDefault="00296F1B" w:rsidP="002C089E">
            <w:pPr>
              <w:spacing w:after="0" w:line="240" w:lineRule="auto"/>
              <w:jc w:val="both"/>
            </w:pPr>
          </w:p>
          <w:p w14:paraId="498A88EA" w14:textId="77777777" w:rsidR="00296F1B" w:rsidRPr="000573FF" w:rsidRDefault="00296F1B" w:rsidP="002C089E">
            <w:pPr>
              <w:spacing w:after="0" w:line="240" w:lineRule="auto"/>
              <w:jc w:val="both"/>
              <w:rPr>
                <w:b/>
                <w:sz w:val="16"/>
                <w:szCs w:val="16"/>
              </w:rPr>
            </w:pPr>
          </w:p>
        </w:tc>
        <w:tc>
          <w:tcPr>
            <w:tcW w:w="3849" w:type="pct"/>
          </w:tcPr>
          <w:p w14:paraId="62B35EC2" w14:textId="77777777" w:rsidR="00296F1B" w:rsidRPr="000573FF" w:rsidRDefault="00296F1B" w:rsidP="002C089E">
            <w:pPr>
              <w:spacing w:after="0" w:line="240" w:lineRule="auto"/>
              <w:rPr>
                <w:b/>
                <w:sz w:val="16"/>
                <w:szCs w:val="16"/>
              </w:rPr>
            </w:pPr>
            <w:r w:rsidRPr="000573FF">
              <w:rPr>
                <w:b/>
                <w:sz w:val="16"/>
                <w:szCs w:val="16"/>
              </w:rPr>
              <w:t>Overview</w:t>
            </w:r>
          </w:p>
          <w:p w14:paraId="16472BF2" w14:textId="77777777" w:rsidR="00296F1B" w:rsidRPr="000573FF" w:rsidRDefault="009D638C" w:rsidP="002C089E">
            <w:pPr>
              <w:spacing w:after="0" w:line="240" w:lineRule="auto"/>
              <w:rPr>
                <w:sz w:val="16"/>
                <w:szCs w:val="16"/>
              </w:rPr>
            </w:pPr>
            <w:r w:rsidRPr="000573FF">
              <w:rPr>
                <w:sz w:val="16"/>
                <w:szCs w:val="16"/>
              </w:rPr>
              <w:t xml:space="preserve">The unique combination of 6 </w:t>
            </w:r>
            <w:r w:rsidR="005D36A4">
              <w:rPr>
                <w:sz w:val="16"/>
                <w:szCs w:val="16"/>
              </w:rPr>
              <w:t>numeric</w:t>
            </w:r>
            <w:r w:rsidRPr="000573FF">
              <w:rPr>
                <w:sz w:val="16"/>
                <w:szCs w:val="16"/>
              </w:rPr>
              <w:t xml:space="preserve"> and 3 </w:t>
            </w:r>
            <w:r w:rsidR="005D36A4">
              <w:rPr>
                <w:sz w:val="16"/>
                <w:szCs w:val="16"/>
              </w:rPr>
              <w:t xml:space="preserve">alpha </w:t>
            </w:r>
            <w:r w:rsidR="00983E6E">
              <w:rPr>
                <w:sz w:val="16"/>
                <w:szCs w:val="16"/>
              </w:rPr>
              <w:t xml:space="preserve">digits </w:t>
            </w:r>
            <w:r w:rsidRPr="000573FF">
              <w:rPr>
                <w:sz w:val="16"/>
                <w:szCs w:val="16"/>
              </w:rPr>
              <w:t xml:space="preserve">which identifies the </w:t>
            </w:r>
            <w:proofErr w:type="spellStart"/>
            <w:r w:rsidR="00C575F7">
              <w:rPr>
                <w:sz w:val="16"/>
                <w:szCs w:val="16"/>
              </w:rPr>
              <w:t>Coverholder</w:t>
            </w:r>
            <w:proofErr w:type="spellEnd"/>
            <w:r w:rsidRPr="000573FF">
              <w:rPr>
                <w:sz w:val="16"/>
                <w:szCs w:val="16"/>
              </w:rPr>
              <w:t xml:space="preserve"> who underwrites Binding Authority Risk/s</w:t>
            </w:r>
          </w:p>
          <w:p w14:paraId="436D92DE" w14:textId="77777777" w:rsidR="00296F1B" w:rsidRPr="000573FF" w:rsidRDefault="00296F1B" w:rsidP="002C089E">
            <w:pPr>
              <w:spacing w:after="0" w:line="240" w:lineRule="auto"/>
              <w:rPr>
                <w:sz w:val="16"/>
                <w:szCs w:val="16"/>
              </w:rPr>
            </w:pPr>
          </w:p>
          <w:p w14:paraId="5DA83214" w14:textId="77777777" w:rsidR="00296F1B" w:rsidRPr="000573FF" w:rsidRDefault="00296F1B" w:rsidP="002C089E">
            <w:pPr>
              <w:spacing w:after="0" w:line="240" w:lineRule="auto"/>
              <w:rPr>
                <w:b/>
                <w:bCs/>
                <w:sz w:val="16"/>
                <w:szCs w:val="16"/>
              </w:rPr>
            </w:pPr>
            <w:r w:rsidRPr="000573FF">
              <w:rPr>
                <w:b/>
                <w:bCs/>
                <w:sz w:val="16"/>
                <w:szCs w:val="16"/>
              </w:rPr>
              <w:t>Purpose</w:t>
            </w:r>
          </w:p>
          <w:p w14:paraId="18960488" w14:textId="77777777" w:rsidR="00296F1B" w:rsidRPr="000573FF" w:rsidRDefault="00296F1B" w:rsidP="002C089E">
            <w:pPr>
              <w:spacing w:after="0" w:line="240" w:lineRule="auto"/>
              <w:rPr>
                <w:bCs/>
                <w:sz w:val="16"/>
                <w:szCs w:val="16"/>
              </w:rPr>
            </w:pPr>
            <w:r w:rsidRPr="000573FF">
              <w:rPr>
                <w:bCs/>
                <w:sz w:val="16"/>
                <w:szCs w:val="16"/>
              </w:rPr>
              <w:t xml:space="preserve">Used by Lloyd’s to perform analysis by </w:t>
            </w:r>
            <w:proofErr w:type="spellStart"/>
            <w:r w:rsidR="00C575F7">
              <w:rPr>
                <w:bCs/>
                <w:sz w:val="16"/>
                <w:szCs w:val="16"/>
              </w:rPr>
              <w:t>Coverholder</w:t>
            </w:r>
            <w:proofErr w:type="spellEnd"/>
          </w:p>
          <w:p w14:paraId="4E389206" w14:textId="77777777" w:rsidR="009D638C" w:rsidRPr="000573FF" w:rsidRDefault="009D638C" w:rsidP="002C089E">
            <w:pPr>
              <w:spacing w:after="0" w:line="240" w:lineRule="auto"/>
              <w:rPr>
                <w:b/>
                <w:sz w:val="16"/>
                <w:szCs w:val="16"/>
              </w:rPr>
            </w:pPr>
          </w:p>
          <w:p w14:paraId="6B46C7FE" w14:textId="77777777" w:rsidR="00296F1B" w:rsidRPr="000573FF" w:rsidRDefault="00296F1B" w:rsidP="002C089E">
            <w:pPr>
              <w:spacing w:after="0" w:line="240" w:lineRule="auto"/>
              <w:rPr>
                <w:b/>
                <w:sz w:val="16"/>
                <w:szCs w:val="16"/>
              </w:rPr>
            </w:pPr>
            <w:r w:rsidRPr="000573FF">
              <w:rPr>
                <w:b/>
                <w:sz w:val="16"/>
                <w:szCs w:val="16"/>
              </w:rPr>
              <w:t>Format</w:t>
            </w:r>
          </w:p>
          <w:p w14:paraId="157356FC" w14:textId="77777777" w:rsidR="00296F1B" w:rsidRPr="000573FF" w:rsidRDefault="009D638C" w:rsidP="00296F1B">
            <w:pPr>
              <w:numPr>
                <w:ilvl w:val="0"/>
                <w:numId w:val="12"/>
              </w:numPr>
              <w:spacing w:after="0" w:line="240" w:lineRule="auto"/>
              <w:rPr>
                <w:bCs/>
                <w:sz w:val="16"/>
                <w:szCs w:val="16"/>
              </w:rPr>
            </w:pPr>
            <w:r w:rsidRPr="000573FF">
              <w:rPr>
                <w:bCs/>
                <w:sz w:val="16"/>
                <w:szCs w:val="16"/>
              </w:rPr>
              <w:t xml:space="preserve">9 characters; comprising of 6 </w:t>
            </w:r>
            <w:r w:rsidR="00983E6E">
              <w:rPr>
                <w:bCs/>
                <w:sz w:val="16"/>
                <w:szCs w:val="16"/>
              </w:rPr>
              <w:t>numeric</w:t>
            </w:r>
            <w:r w:rsidRPr="000573FF">
              <w:rPr>
                <w:bCs/>
                <w:sz w:val="16"/>
                <w:szCs w:val="16"/>
              </w:rPr>
              <w:t xml:space="preserve"> (char 1- 6) and 3 </w:t>
            </w:r>
            <w:r w:rsidR="00983E6E">
              <w:rPr>
                <w:bCs/>
                <w:sz w:val="16"/>
                <w:szCs w:val="16"/>
              </w:rPr>
              <w:t>alpha</w:t>
            </w:r>
            <w:r w:rsidRPr="000573FF">
              <w:rPr>
                <w:bCs/>
                <w:sz w:val="16"/>
                <w:szCs w:val="16"/>
              </w:rPr>
              <w:t xml:space="preserve"> digits (char 7-9)</w:t>
            </w:r>
          </w:p>
          <w:p w14:paraId="04DCB0D5" w14:textId="77777777" w:rsidR="00296F1B" w:rsidRPr="000573FF" w:rsidRDefault="00296F1B" w:rsidP="002C089E">
            <w:pPr>
              <w:spacing w:after="0" w:line="240" w:lineRule="auto"/>
              <w:rPr>
                <w:bCs/>
                <w:sz w:val="16"/>
                <w:szCs w:val="16"/>
              </w:rPr>
            </w:pPr>
          </w:p>
          <w:p w14:paraId="21788019" w14:textId="77777777" w:rsidR="00296F1B" w:rsidRPr="000573FF" w:rsidRDefault="00296F1B" w:rsidP="00296F1B">
            <w:pPr>
              <w:numPr>
                <w:ilvl w:val="0"/>
                <w:numId w:val="11"/>
              </w:numPr>
              <w:spacing w:after="0" w:line="240" w:lineRule="auto"/>
              <w:rPr>
                <w:bCs/>
                <w:sz w:val="16"/>
                <w:szCs w:val="16"/>
              </w:rPr>
            </w:pPr>
            <w:r w:rsidRPr="000573FF">
              <w:rPr>
                <w:bCs/>
                <w:sz w:val="16"/>
                <w:szCs w:val="16"/>
              </w:rPr>
              <w:t xml:space="preserve">The format of the </w:t>
            </w:r>
            <w:proofErr w:type="spellStart"/>
            <w:r w:rsidR="00C575F7">
              <w:rPr>
                <w:bCs/>
                <w:sz w:val="16"/>
                <w:szCs w:val="16"/>
              </w:rPr>
              <w:t>Coverholder</w:t>
            </w:r>
            <w:proofErr w:type="spellEnd"/>
            <w:r w:rsidR="009D638C" w:rsidRPr="000573FF">
              <w:rPr>
                <w:bCs/>
                <w:sz w:val="16"/>
                <w:szCs w:val="16"/>
              </w:rPr>
              <w:t xml:space="preserve"> PIN</w:t>
            </w:r>
            <w:r w:rsidRPr="000573FF">
              <w:rPr>
                <w:bCs/>
                <w:sz w:val="16"/>
                <w:szCs w:val="16"/>
              </w:rPr>
              <w:t xml:space="preserve"> reported must </w:t>
            </w:r>
            <w:r w:rsidR="009D638C" w:rsidRPr="000573FF">
              <w:rPr>
                <w:bCs/>
                <w:sz w:val="16"/>
                <w:szCs w:val="16"/>
              </w:rPr>
              <w:t xml:space="preserve">be identical to the format of </w:t>
            </w:r>
            <w:proofErr w:type="spellStart"/>
            <w:r w:rsidR="00C575F7">
              <w:rPr>
                <w:bCs/>
                <w:sz w:val="16"/>
                <w:szCs w:val="16"/>
              </w:rPr>
              <w:t>Coverholder</w:t>
            </w:r>
            <w:proofErr w:type="spellEnd"/>
            <w:r w:rsidRPr="000573FF">
              <w:rPr>
                <w:bCs/>
                <w:sz w:val="16"/>
                <w:szCs w:val="16"/>
              </w:rPr>
              <w:t xml:space="preserve"> </w:t>
            </w:r>
            <w:r w:rsidR="009D638C" w:rsidRPr="000573FF">
              <w:rPr>
                <w:bCs/>
                <w:sz w:val="16"/>
                <w:szCs w:val="16"/>
              </w:rPr>
              <w:t xml:space="preserve">PIN </w:t>
            </w:r>
            <w:r w:rsidRPr="000573FF">
              <w:rPr>
                <w:bCs/>
                <w:sz w:val="16"/>
                <w:szCs w:val="16"/>
              </w:rPr>
              <w:t xml:space="preserve">specified in the </w:t>
            </w:r>
            <w:hyperlink w:anchor="_Toc257210723" w:history="1">
              <w:r w:rsidRPr="000573FF">
                <w:rPr>
                  <w:rStyle w:val="Hyperlink"/>
                  <w:bCs/>
                  <w:sz w:val="16"/>
                  <w:szCs w:val="16"/>
                </w:rPr>
                <w:t>reference data</w:t>
              </w:r>
            </w:hyperlink>
            <w:r w:rsidR="009D638C" w:rsidRPr="000573FF">
              <w:rPr>
                <w:bCs/>
                <w:sz w:val="16"/>
                <w:szCs w:val="16"/>
              </w:rPr>
              <w:t xml:space="preserve"> </w:t>
            </w:r>
          </w:p>
          <w:p w14:paraId="26D6F2B6" w14:textId="77777777" w:rsidR="00296F1B" w:rsidRPr="000573FF" w:rsidRDefault="00296F1B" w:rsidP="002C089E">
            <w:pPr>
              <w:spacing w:after="0" w:line="240" w:lineRule="auto"/>
              <w:rPr>
                <w:bCs/>
                <w:sz w:val="16"/>
                <w:szCs w:val="16"/>
              </w:rPr>
            </w:pPr>
          </w:p>
          <w:p w14:paraId="1F29E95D" w14:textId="77777777" w:rsidR="00296F1B" w:rsidRPr="000573FF" w:rsidRDefault="00296F1B" w:rsidP="002C089E">
            <w:pPr>
              <w:spacing w:after="0" w:line="240" w:lineRule="auto"/>
              <w:rPr>
                <w:b/>
                <w:bCs/>
                <w:sz w:val="16"/>
                <w:szCs w:val="16"/>
              </w:rPr>
            </w:pPr>
            <w:r w:rsidRPr="000573FF">
              <w:rPr>
                <w:b/>
                <w:bCs/>
                <w:sz w:val="16"/>
                <w:szCs w:val="16"/>
              </w:rPr>
              <w:t>Mandatory/Optional</w:t>
            </w:r>
          </w:p>
          <w:p w14:paraId="25EA65EF" w14:textId="77777777" w:rsidR="00296F1B" w:rsidRPr="000573FF" w:rsidRDefault="00296F1B" w:rsidP="002C089E">
            <w:pPr>
              <w:spacing w:after="0" w:line="240" w:lineRule="auto"/>
              <w:rPr>
                <w:bCs/>
                <w:sz w:val="16"/>
                <w:szCs w:val="16"/>
              </w:rPr>
            </w:pPr>
            <w:r w:rsidRPr="000573FF">
              <w:rPr>
                <w:bCs/>
                <w:sz w:val="16"/>
                <w:szCs w:val="16"/>
              </w:rPr>
              <w:t>This field is mandatory.</w:t>
            </w:r>
          </w:p>
          <w:p w14:paraId="2C5550CD" w14:textId="77777777" w:rsidR="00296F1B" w:rsidRPr="000573FF" w:rsidRDefault="00296F1B" w:rsidP="002C089E">
            <w:pPr>
              <w:spacing w:after="0" w:line="240" w:lineRule="auto"/>
              <w:rPr>
                <w:bCs/>
                <w:sz w:val="16"/>
                <w:szCs w:val="16"/>
              </w:rPr>
            </w:pPr>
          </w:p>
          <w:p w14:paraId="60098D2E" w14:textId="77777777" w:rsidR="00296F1B" w:rsidRPr="000573FF" w:rsidRDefault="00296F1B" w:rsidP="002C089E">
            <w:pPr>
              <w:spacing w:after="0" w:line="240" w:lineRule="auto"/>
              <w:rPr>
                <w:bCs/>
                <w:sz w:val="16"/>
                <w:szCs w:val="16"/>
              </w:rPr>
            </w:pPr>
            <w:r w:rsidRPr="000573FF">
              <w:rPr>
                <w:b/>
                <w:bCs/>
                <w:sz w:val="16"/>
                <w:szCs w:val="16"/>
              </w:rPr>
              <w:t>Further details and examples</w:t>
            </w:r>
          </w:p>
          <w:p w14:paraId="697A0D34" w14:textId="77777777" w:rsidR="00296F1B" w:rsidRPr="000573FF" w:rsidRDefault="00296F1B" w:rsidP="002C089E">
            <w:pPr>
              <w:numPr>
                <w:ilvl w:val="0"/>
                <w:numId w:val="12"/>
              </w:numPr>
              <w:spacing w:after="0" w:line="240" w:lineRule="auto"/>
              <w:rPr>
                <w:bCs/>
                <w:sz w:val="16"/>
                <w:szCs w:val="16"/>
              </w:rPr>
            </w:pPr>
            <w:r w:rsidRPr="000573FF">
              <w:rPr>
                <w:bCs/>
                <w:sz w:val="16"/>
                <w:szCs w:val="16"/>
              </w:rPr>
              <w:t xml:space="preserve">The inception date of the risk must fall within the inclusive start date and end date range that is specified in the </w:t>
            </w:r>
            <w:hyperlink w:anchor="_Toc257210723" w:history="1">
              <w:r w:rsidRPr="000573FF">
                <w:rPr>
                  <w:rStyle w:val="Hyperlink"/>
                  <w:bCs/>
                  <w:sz w:val="16"/>
                  <w:szCs w:val="16"/>
                </w:rPr>
                <w:t>reference data</w:t>
              </w:r>
            </w:hyperlink>
            <w:r w:rsidRPr="000573FF">
              <w:rPr>
                <w:bCs/>
                <w:sz w:val="16"/>
                <w:szCs w:val="16"/>
              </w:rPr>
              <w:t xml:space="preserve"> for the </w:t>
            </w:r>
            <w:proofErr w:type="spellStart"/>
            <w:r w:rsidR="00C575F7">
              <w:rPr>
                <w:bCs/>
                <w:sz w:val="16"/>
                <w:szCs w:val="16"/>
              </w:rPr>
              <w:t>Coverholder</w:t>
            </w:r>
            <w:proofErr w:type="spellEnd"/>
            <w:r w:rsidR="009D638C" w:rsidRPr="000573FF">
              <w:rPr>
                <w:bCs/>
                <w:sz w:val="16"/>
                <w:szCs w:val="16"/>
              </w:rPr>
              <w:t xml:space="preserve"> PIN</w:t>
            </w:r>
            <w:r w:rsidRPr="000573FF">
              <w:rPr>
                <w:bCs/>
                <w:sz w:val="16"/>
                <w:szCs w:val="16"/>
              </w:rPr>
              <w:t xml:space="preserve"> reported.</w:t>
            </w:r>
          </w:p>
          <w:p w14:paraId="0A596886" w14:textId="77777777" w:rsidR="00296F1B" w:rsidRPr="000573FF" w:rsidRDefault="00296F1B" w:rsidP="002C089E">
            <w:pPr>
              <w:spacing w:after="0" w:line="240" w:lineRule="auto"/>
              <w:rPr>
                <w:bCs/>
                <w:sz w:val="16"/>
                <w:szCs w:val="16"/>
              </w:rPr>
            </w:pPr>
          </w:p>
          <w:p w14:paraId="230B8DFC" w14:textId="77777777" w:rsidR="00296F1B" w:rsidRDefault="000573FF" w:rsidP="00617D7B">
            <w:pPr>
              <w:numPr>
                <w:ilvl w:val="0"/>
                <w:numId w:val="12"/>
              </w:numPr>
              <w:spacing w:after="0" w:line="240" w:lineRule="auto"/>
              <w:rPr>
                <w:bCs/>
                <w:sz w:val="16"/>
                <w:szCs w:val="16"/>
              </w:rPr>
            </w:pPr>
            <w:r>
              <w:rPr>
                <w:bCs/>
                <w:sz w:val="16"/>
                <w:szCs w:val="16"/>
              </w:rPr>
              <w:t xml:space="preserve">A valid </w:t>
            </w:r>
            <w:proofErr w:type="spellStart"/>
            <w:r w:rsidR="00C575F7">
              <w:rPr>
                <w:bCs/>
                <w:sz w:val="16"/>
                <w:szCs w:val="16"/>
              </w:rPr>
              <w:t>Coverholder</w:t>
            </w:r>
            <w:proofErr w:type="spellEnd"/>
            <w:r>
              <w:rPr>
                <w:bCs/>
                <w:sz w:val="16"/>
                <w:szCs w:val="16"/>
              </w:rPr>
              <w:t xml:space="preserve"> PIN must be entered on ‘Binding Authority’ risks only</w:t>
            </w:r>
            <w:r w:rsidR="00617D7B">
              <w:rPr>
                <w:bCs/>
                <w:sz w:val="16"/>
                <w:szCs w:val="16"/>
              </w:rPr>
              <w:t>. For Non-</w:t>
            </w:r>
            <w:proofErr w:type="spellStart"/>
            <w:r w:rsidR="00C575F7">
              <w:rPr>
                <w:bCs/>
                <w:sz w:val="16"/>
                <w:szCs w:val="16"/>
              </w:rPr>
              <w:t>Coverholder</w:t>
            </w:r>
            <w:proofErr w:type="spellEnd"/>
            <w:r w:rsidR="00617D7B" w:rsidRPr="00617D7B">
              <w:rPr>
                <w:bCs/>
                <w:sz w:val="16"/>
                <w:szCs w:val="16"/>
              </w:rPr>
              <w:t xml:space="preserve"> business, please enter N/A.</w:t>
            </w:r>
          </w:p>
          <w:p w14:paraId="0D52C3F5" w14:textId="77777777" w:rsidR="000573FF" w:rsidRDefault="000573FF" w:rsidP="000573FF">
            <w:pPr>
              <w:spacing w:after="0" w:line="240" w:lineRule="auto"/>
              <w:rPr>
                <w:bCs/>
                <w:sz w:val="16"/>
                <w:szCs w:val="16"/>
              </w:rPr>
            </w:pPr>
          </w:p>
          <w:p w14:paraId="3B344574" w14:textId="77777777" w:rsidR="000573FF" w:rsidRPr="000573FF" w:rsidRDefault="000573FF" w:rsidP="00617D7B">
            <w:pPr>
              <w:spacing w:after="0" w:line="240" w:lineRule="auto"/>
              <w:ind w:left="360"/>
              <w:rPr>
                <w:bCs/>
                <w:sz w:val="16"/>
                <w:szCs w:val="16"/>
              </w:rPr>
            </w:pPr>
          </w:p>
          <w:p w14:paraId="5F593680" w14:textId="77777777" w:rsidR="00296F1B" w:rsidRPr="000573FF" w:rsidRDefault="00296F1B" w:rsidP="002C089E">
            <w:pPr>
              <w:spacing w:after="0" w:line="240" w:lineRule="auto"/>
              <w:rPr>
                <w:bCs/>
                <w:sz w:val="16"/>
                <w:szCs w:val="16"/>
              </w:rPr>
            </w:pPr>
          </w:p>
          <w:p w14:paraId="7C8CB1A6" w14:textId="77777777" w:rsidR="00296F1B" w:rsidRPr="000573FF" w:rsidRDefault="00296F1B" w:rsidP="002C089E">
            <w:pPr>
              <w:spacing w:after="0" w:line="240" w:lineRule="auto"/>
              <w:rPr>
                <w:bCs/>
                <w:sz w:val="16"/>
                <w:szCs w:val="16"/>
              </w:rPr>
            </w:pPr>
          </w:p>
          <w:p w14:paraId="3C8835C0" w14:textId="77777777" w:rsidR="00296F1B" w:rsidRPr="000573FF" w:rsidRDefault="00296F1B" w:rsidP="002C089E">
            <w:pPr>
              <w:spacing w:after="0" w:line="240" w:lineRule="auto"/>
              <w:rPr>
                <w:bCs/>
                <w:sz w:val="16"/>
                <w:szCs w:val="16"/>
              </w:rPr>
            </w:pPr>
          </w:p>
          <w:p w14:paraId="5082D7BF" w14:textId="77777777" w:rsidR="00296F1B" w:rsidRPr="000573FF" w:rsidRDefault="00296F1B" w:rsidP="002C089E">
            <w:pPr>
              <w:spacing w:after="0" w:line="240" w:lineRule="auto"/>
              <w:rPr>
                <w:bCs/>
                <w:sz w:val="16"/>
                <w:szCs w:val="16"/>
              </w:rPr>
            </w:pPr>
          </w:p>
          <w:p w14:paraId="469BA1CA" w14:textId="77777777" w:rsidR="00296F1B" w:rsidRPr="000573FF" w:rsidRDefault="00296F1B" w:rsidP="002C089E">
            <w:pPr>
              <w:spacing w:after="0" w:line="240" w:lineRule="auto"/>
              <w:rPr>
                <w:bCs/>
                <w:sz w:val="16"/>
                <w:szCs w:val="16"/>
              </w:rPr>
            </w:pPr>
          </w:p>
          <w:p w14:paraId="5B9A8F55" w14:textId="77777777" w:rsidR="00296F1B" w:rsidRPr="000573FF" w:rsidRDefault="00296F1B" w:rsidP="002C089E">
            <w:pPr>
              <w:spacing w:after="0" w:line="240" w:lineRule="auto"/>
              <w:rPr>
                <w:bCs/>
                <w:sz w:val="16"/>
                <w:szCs w:val="16"/>
              </w:rPr>
            </w:pPr>
          </w:p>
          <w:p w14:paraId="53799E9F" w14:textId="77777777" w:rsidR="00296F1B" w:rsidRPr="000573FF" w:rsidRDefault="00296F1B" w:rsidP="002C089E">
            <w:pPr>
              <w:spacing w:after="0" w:line="240" w:lineRule="auto"/>
              <w:rPr>
                <w:bCs/>
                <w:sz w:val="16"/>
                <w:szCs w:val="16"/>
              </w:rPr>
            </w:pPr>
          </w:p>
          <w:p w14:paraId="7BC7256E" w14:textId="77777777" w:rsidR="00296F1B" w:rsidRPr="000573FF" w:rsidRDefault="00296F1B" w:rsidP="002C089E">
            <w:pPr>
              <w:spacing w:after="0" w:line="240" w:lineRule="auto"/>
              <w:rPr>
                <w:bCs/>
                <w:sz w:val="16"/>
                <w:szCs w:val="16"/>
              </w:rPr>
            </w:pPr>
          </w:p>
          <w:p w14:paraId="21F3EDD7" w14:textId="77777777" w:rsidR="00296F1B" w:rsidRPr="000573FF" w:rsidRDefault="00296F1B" w:rsidP="002C089E">
            <w:pPr>
              <w:spacing w:after="0" w:line="240" w:lineRule="auto"/>
              <w:rPr>
                <w:bCs/>
                <w:sz w:val="16"/>
                <w:szCs w:val="16"/>
              </w:rPr>
            </w:pPr>
          </w:p>
          <w:p w14:paraId="25F814C5" w14:textId="77777777" w:rsidR="00296F1B" w:rsidRPr="000573FF" w:rsidRDefault="00296F1B" w:rsidP="002C089E">
            <w:pPr>
              <w:spacing w:after="0" w:line="240" w:lineRule="auto"/>
              <w:rPr>
                <w:bCs/>
                <w:sz w:val="16"/>
                <w:szCs w:val="16"/>
              </w:rPr>
            </w:pPr>
          </w:p>
          <w:p w14:paraId="39417DDE" w14:textId="77777777" w:rsidR="00296F1B" w:rsidRPr="000573FF" w:rsidRDefault="00296F1B" w:rsidP="002C089E">
            <w:pPr>
              <w:spacing w:after="0" w:line="240" w:lineRule="auto"/>
              <w:rPr>
                <w:bCs/>
                <w:sz w:val="16"/>
                <w:szCs w:val="16"/>
              </w:rPr>
            </w:pPr>
          </w:p>
          <w:p w14:paraId="20867F3F" w14:textId="77777777" w:rsidR="00296F1B" w:rsidRPr="000573FF" w:rsidRDefault="00296F1B" w:rsidP="002C089E">
            <w:pPr>
              <w:spacing w:after="0" w:line="240" w:lineRule="auto"/>
              <w:rPr>
                <w:bCs/>
                <w:sz w:val="16"/>
                <w:szCs w:val="16"/>
              </w:rPr>
            </w:pPr>
          </w:p>
          <w:p w14:paraId="62CC664E" w14:textId="77777777" w:rsidR="00296F1B" w:rsidRPr="000573FF" w:rsidRDefault="00296F1B" w:rsidP="002C089E">
            <w:pPr>
              <w:spacing w:after="0" w:line="240" w:lineRule="auto"/>
              <w:rPr>
                <w:bCs/>
                <w:sz w:val="16"/>
                <w:szCs w:val="16"/>
              </w:rPr>
            </w:pPr>
          </w:p>
        </w:tc>
      </w:tr>
    </w:tbl>
    <w:p w14:paraId="2FE412BD" w14:textId="77777777" w:rsidR="00296F1B" w:rsidRPr="00FB6743" w:rsidRDefault="00296F1B" w:rsidP="00FB6743">
      <w:pPr>
        <w:pageBreakBefore/>
        <w:spacing w:after="0" w:line="240" w:lineRule="auto"/>
        <w:rPr>
          <w:rFonts w:cs="Arial"/>
          <w:sz w:val="20"/>
        </w:rPr>
      </w:pPr>
    </w:p>
    <w:tbl>
      <w:tblPr>
        <w:tblW w:w="4901" w:type="pct"/>
        <w:tblInd w:w="198" w:type="dxa"/>
        <w:tblLayout w:type="fixed"/>
        <w:tblLook w:val="01E0" w:firstRow="1" w:lastRow="1" w:firstColumn="1" w:lastColumn="1" w:noHBand="0" w:noVBand="0"/>
      </w:tblPr>
      <w:tblGrid>
        <w:gridCol w:w="1529"/>
        <w:gridCol w:w="719"/>
        <w:gridCol w:w="7518"/>
      </w:tblGrid>
      <w:tr w:rsidR="00D62A86" w:rsidRPr="008C34EA" w14:paraId="13189216" w14:textId="77777777">
        <w:trPr>
          <w:trHeight w:val="434"/>
        </w:trPr>
        <w:tc>
          <w:tcPr>
            <w:tcW w:w="783" w:type="pct"/>
          </w:tcPr>
          <w:p w14:paraId="5BAFAC28" w14:textId="77777777" w:rsidR="00D62A86" w:rsidRPr="00F70498" w:rsidRDefault="00D62A86" w:rsidP="00B67A6B">
            <w:pPr>
              <w:rPr>
                <w:b/>
                <w:bCs/>
                <w:color w:val="993366"/>
                <w:sz w:val="16"/>
                <w:szCs w:val="16"/>
              </w:rPr>
            </w:pPr>
            <w:r>
              <w:rPr>
                <w:b/>
                <w:bCs/>
                <w:color w:val="993366"/>
                <w:sz w:val="16"/>
                <w:szCs w:val="16"/>
              </w:rPr>
              <w:t xml:space="preserve">Method of </w:t>
            </w:r>
            <w:r w:rsidR="003A660F">
              <w:rPr>
                <w:b/>
                <w:bCs/>
                <w:color w:val="993366"/>
                <w:sz w:val="16"/>
                <w:szCs w:val="16"/>
              </w:rPr>
              <w:t>P</w:t>
            </w:r>
            <w:r>
              <w:rPr>
                <w:b/>
                <w:bCs/>
                <w:color w:val="993366"/>
                <w:sz w:val="16"/>
                <w:szCs w:val="16"/>
              </w:rPr>
              <w:t xml:space="preserve">lacement </w:t>
            </w:r>
            <w:r w:rsidR="003A660F">
              <w:rPr>
                <w:b/>
                <w:bCs/>
                <w:color w:val="993366"/>
                <w:sz w:val="16"/>
                <w:szCs w:val="16"/>
              </w:rPr>
              <w:t>C</w:t>
            </w:r>
            <w:r>
              <w:rPr>
                <w:b/>
                <w:bCs/>
                <w:color w:val="993366"/>
                <w:sz w:val="16"/>
                <w:szCs w:val="16"/>
              </w:rPr>
              <w:t>ode</w:t>
            </w:r>
          </w:p>
        </w:tc>
        <w:tc>
          <w:tcPr>
            <w:tcW w:w="368" w:type="pct"/>
          </w:tcPr>
          <w:p w14:paraId="7D6C7004" w14:textId="77777777" w:rsidR="00D62A86" w:rsidRPr="00C23428" w:rsidRDefault="008462C8" w:rsidP="00B67A6B">
            <w:pPr>
              <w:spacing w:after="0" w:line="240" w:lineRule="auto"/>
              <w:jc w:val="both"/>
            </w:pPr>
            <w:r>
              <w:pict w14:anchorId="5F682D7E">
                <v:shape id="_x0000_i1048" type="#_x0000_t75" style="width:24.3pt;height:19.45pt" o:allowoverlap="f">
                  <v:imagedata r:id="rId47" o:title=""/>
                </v:shape>
              </w:pict>
            </w:r>
          </w:p>
          <w:p w14:paraId="44124276" w14:textId="77777777" w:rsidR="00D62A86" w:rsidRDefault="00D62A86" w:rsidP="00B67A6B">
            <w:pPr>
              <w:spacing w:after="0" w:line="240" w:lineRule="auto"/>
              <w:jc w:val="both"/>
            </w:pPr>
          </w:p>
          <w:p w14:paraId="0B8C9032" w14:textId="77777777" w:rsidR="00D62A86" w:rsidRDefault="00D62A86" w:rsidP="00B67A6B">
            <w:pPr>
              <w:spacing w:after="0" w:line="240" w:lineRule="auto"/>
              <w:jc w:val="both"/>
            </w:pPr>
          </w:p>
          <w:p w14:paraId="2A849426" w14:textId="77777777" w:rsidR="00D62A86" w:rsidRPr="00C31CE4" w:rsidRDefault="00D62A86" w:rsidP="00B67A6B">
            <w:pPr>
              <w:spacing w:after="0" w:line="240" w:lineRule="auto"/>
              <w:jc w:val="both"/>
              <w:rPr>
                <w:b/>
                <w:sz w:val="16"/>
                <w:szCs w:val="16"/>
              </w:rPr>
            </w:pPr>
          </w:p>
        </w:tc>
        <w:tc>
          <w:tcPr>
            <w:tcW w:w="3849" w:type="pct"/>
          </w:tcPr>
          <w:p w14:paraId="3B34424F" w14:textId="77777777" w:rsidR="00D62A86" w:rsidRPr="00F70498" w:rsidRDefault="00D62A86" w:rsidP="00B67A6B">
            <w:pPr>
              <w:spacing w:after="0" w:line="240" w:lineRule="auto"/>
              <w:rPr>
                <w:b/>
                <w:sz w:val="16"/>
                <w:szCs w:val="16"/>
              </w:rPr>
            </w:pPr>
            <w:r w:rsidRPr="00F70498">
              <w:rPr>
                <w:b/>
                <w:sz w:val="16"/>
                <w:szCs w:val="16"/>
              </w:rPr>
              <w:t>Overview</w:t>
            </w:r>
          </w:p>
          <w:p w14:paraId="5EE095A2" w14:textId="77777777" w:rsidR="00D62A86" w:rsidRDefault="00D62A86" w:rsidP="00B67A6B">
            <w:pPr>
              <w:spacing w:after="0" w:line="240" w:lineRule="auto"/>
              <w:rPr>
                <w:sz w:val="16"/>
                <w:szCs w:val="16"/>
              </w:rPr>
            </w:pPr>
            <w:r w:rsidRPr="00F95228">
              <w:rPr>
                <w:sz w:val="16"/>
                <w:szCs w:val="16"/>
              </w:rPr>
              <w:t xml:space="preserve">The code for the method of placement of the risk/s e.g. </w:t>
            </w:r>
            <w:r w:rsidR="008E5786">
              <w:rPr>
                <w:sz w:val="16"/>
                <w:szCs w:val="16"/>
              </w:rPr>
              <w:t xml:space="preserve">under a </w:t>
            </w:r>
            <w:r w:rsidRPr="00F95228">
              <w:rPr>
                <w:sz w:val="16"/>
                <w:szCs w:val="16"/>
              </w:rPr>
              <w:t>bind</w:t>
            </w:r>
            <w:r w:rsidR="00FE2717">
              <w:rPr>
                <w:sz w:val="16"/>
                <w:szCs w:val="16"/>
              </w:rPr>
              <w:t xml:space="preserve">ing authority contract </w:t>
            </w:r>
            <w:r w:rsidRPr="00F95228">
              <w:rPr>
                <w:sz w:val="16"/>
                <w:szCs w:val="16"/>
              </w:rPr>
              <w:t>or</w:t>
            </w:r>
            <w:r w:rsidR="008E5786">
              <w:rPr>
                <w:sz w:val="16"/>
                <w:szCs w:val="16"/>
              </w:rPr>
              <w:t xml:space="preserve"> under a </w:t>
            </w:r>
            <w:proofErr w:type="spellStart"/>
            <w:r w:rsidR="00B470DF">
              <w:rPr>
                <w:sz w:val="16"/>
                <w:szCs w:val="16"/>
              </w:rPr>
              <w:t>lineslip</w:t>
            </w:r>
            <w:proofErr w:type="spellEnd"/>
            <w:r w:rsidR="00B470DF">
              <w:rPr>
                <w:sz w:val="16"/>
                <w:szCs w:val="16"/>
              </w:rPr>
              <w:t xml:space="preserve"> contract</w:t>
            </w:r>
            <w:r w:rsidRPr="00A40DA9">
              <w:rPr>
                <w:sz w:val="16"/>
                <w:szCs w:val="16"/>
              </w:rPr>
              <w:t>.</w:t>
            </w:r>
          </w:p>
          <w:p w14:paraId="68D945E2" w14:textId="77777777" w:rsidR="00D62A86" w:rsidRPr="00A40DA9" w:rsidRDefault="00D62A86" w:rsidP="00B67A6B">
            <w:pPr>
              <w:spacing w:after="0" w:line="240" w:lineRule="auto"/>
              <w:rPr>
                <w:sz w:val="16"/>
                <w:szCs w:val="16"/>
              </w:rPr>
            </w:pPr>
          </w:p>
          <w:p w14:paraId="725AEDBA" w14:textId="77777777" w:rsidR="00D62A86" w:rsidRPr="00E5199C" w:rsidRDefault="00D62A86" w:rsidP="00B67A6B">
            <w:pPr>
              <w:spacing w:after="0" w:line="240" w:lineRule="auto"/>
              <w:rPr>
                <w:b/>
                <w:bCs/>
                <w:sz w:val="16"/>
                <w:szCs w:val="16"/>
              </w:rPr>
            </w:pPr>
            <w:r w:rsidRPr="00E5199C">
              <w:rPr>
                <w:b/>
                <w:bCs/>
                <w:sz w:val="16"/>
                <w:szCs w:val="16"/>
              </w:rPr>
              <w:t>Purpose</w:t>
            </w:r>
          </w:p>
          <w:p w14:paraId="255EF7BA" w14:textId="77777777" w:rsidR="00D62A86" w:rsidRPr="003D26A0" w:rsidRDefault="00F3699A" w:rsidP="00B67A6B">
            <w:pPr>
              <w:spacing w:after="0" w:line="240" w:lineRule="auto"/>
              <w:rPr>
                <w:bCs/>
                <w:sz w:val="16"/>
                <w:szCs w:val="16"/>
              </w:rPr>
            </w:pPr>
            <w:r>
              <w:rPr>
                <w:bCs/>
                <w:sz w:val="16"/>
                <w:szCs w:val="16"/>
              </w:rPr>
              <w:t>Used by</w:t>
            </w:r>
            <w:r w:rsidR="00D62A86">
              <w:rPr>
                <w:bCs/>
                <w:sz w:val="16"/>
                <w:szCs w:val="16"/>
              </w:rPr>
              <w:t xml:space="preserve"> Lloyd’s to perform analysis </w:t>
            </w:r>
            <w:r w:rsidR="00F649E9">
              <w:rPr>
                <w:bCs/>
                <w:sz w:val="16"/>
                <w:szCs w:val="16"/>
              </w:rPr>
              <w:t>by</w:t>
            </w:r>
            <w:r w:rsidR="00D62A86">
              <w:rPr>
                <w:bCs/>
                <w:sz w:val="16"/>
                <w:szCs w:val="16"/>
              </w:rPr>
              <w:t xml:space="preserve"> method of placement.</w:t>
            </w:r>
          </w:p>
          <w:p w14:paraId="4752577D" w14:textId="77777777" w:rsidR="00D62A86" w:rsidRDefault="00D62A86" w:rsidP="00B67A6B">
            <w:pPr>
              <w:spacing w:after="0" w:line="240" w:lineRule="auto"/>
              <w:rPr>
                <w:b/>
                <w:sz w:val="16"/>
                <w:szCs w:val="16"/>
              </w:rPr>
            </w:pPr>
          </w:p>
          <w:p w14:paraId="3CF323BD" w14:textId="77777777" w:rsidR="00D62A86" w:rsidRPr="00F70498" w:rsidRDefault="00D62A86" w:rsidP="00B67A6B">
            <w:pPr>
              <w:spacing w:after="0" w:line="240" w:lineRule="auto"/>
              <w:rPr>
                <w:b/>
                <w:sz w:val="16"/>
                <w:szCs w:val="16"/>
              </w:rPr>
            </w:pPr>
            <w:r w:rsidRPr="00F70498">
              <w:rPr>
                <w:b/>
                <w:sz w:val="16"/>
                <w:szCs w:val="16"/>
              </w:rPr>
              <w:t>Format</w:t>
            </w:r>
          </w:p>
          <w:p w14:paraId="56AECE85" w14:textId="77777777" w:rsidR="00694517" w:rsidRDefault="00D62A86" w:rsidP="00B67A6B">
            <w:pPr>
              <w:numPr>
                <w:ilvl w:val="0"/>
                <w:numId w:val="12"/>
              </w:numPr>
              <w:spacing w:after="0" w:line="240" w:lineRule="auto"/>
              <w:rPr>
                <w:bCs/>
                <w:sz w:val="16"/>
                <w:szCs w:val="16"/>
              </w:rPr>
            </w:pPr>
            <w:r>
              <w:rPr>
                <w:bCs/>
                <w:sz w:val="16"/>
                <w:szCs w:val="16"/>
              </w:rPr>
              <w:t>4 characters</w:t>
            </w:r>
            <w:r w:rsidR="00340C83">
              <w:rPr>
                <w:bCs/>
                <w:sz w:val="16"/>
                <w:szCs w:val="16"/>
              </w:rPr>
              <w:t>.</w:t>
            </w:r>
          </w:p>
          <w:p w14:paraId="0B359B63" w14:textId="77777777" w:rsidR="001F58F8" w:rsidRDefault="001F58F8" w:rsidP="001F58F8">
            <w:pPr>
              <w:spacing w:after="0" w:line="240" w:lineRule="auto"/>
              <w:rPr>
                <w:bCs/>
                <w:sz w:val="16"/>
                <w:szCs w:val="16"/>
              </w:rPr>
            </w:pPr>
          </w:p>
          <w:p w14:paraId="2296DAFE" w14:textId="77777777" w:rsidR="003E7E35" w:rsidRPr="00A042B3" w:rsidRDefault="003E7E35" w:rsidP="003E7E35">
            <w:pPr>
              <w:numPr>
                <w:ilvl w:val="0"/>
                <w:numId w:val="11"/>
              </w:numPr>
              <w:spacing w:after="0" w:line="240" w:lineRule="auto"/>
              <w:rPr>
                <w:bCs/>
                <w:sz w:val="16"/>
                <w:szCs w:val="16"/>
              </w:rPr>
            </w:pPr>
            <w:r>
              <w:rPr>
                <w:bCs/>
                <w:sz w:val="16"/>
                <w:szCs w:val="16"/>
              </w:rPr>
              <w:t>The format of the method of placement</w:t>
            </w:r>
            <w:r w:rsidRPr="007B65BC">
              <w:rPr>
                <w:bCs/>
                <w:sz w:val="16"/>
                <w:szCs w:val="16"/>
              </w:rPr>
              <w:t xml:space="preserve"> </w:t>
            </w:r>
            <w:r>
              <w:rPr>
                <w:bCs/>
                <w:sz w:val="16"/>
                <w:szCs w:val="16"/>
              </w:rPr>
              <w:t>code reported</w:t>
            </w:r>
            <w:r w:rsidRPr="006D563C">
              <w:rPr>
                <w:bCs/>
                <w:sz w:val="16"/>
                <w:szCs w:val="16"/>
              </w:rPr>
              <w:t xml:space="preserve"> must </w:t>
            </w:r>
            <w:r>
              <w:rPr>
                <w:bCs/>
                <w:sz w:val="16"/>
                <w:szCs w:val="16"/>
              </w:rPr>
              <w:t>be identical to the format of a method of placement</w:t>
            </w:r>
            <w:r w:rsidRPr="007B65BC">
              <w:rPr>
                <w:bCs/>
                <w:sz w:val="16"/>
                <w:szCs w:val="16"/>
              </w:rPr>
              <w:t xml:space="preserve"> </w:t>
            </w:r>
            <w:r>
              <w:rPr>
                <w:bCs/>
                <w:sz w:val="16"/>
                <w:szCs w:val="16"/>
              </w:rPr>
              <w:t xml:space="preserve">code specified in the </w:t>
            </w:r>
            <w:hyperlink w:anchor="_Toc257210723" w:history="1">
              <w:r w:rsidRPr="00AB4F5D">
                <w:rPr>
                  <w:rStyle w:val="Hyperlink"/>
                  <w:bCs/>
                  <w:sz w:val="16"/>
                  <w:szCs w:val="16"/>
                </w:rPr>
                <w:t>reference data</w:t>
              </w:r>
            </w:hyperlink>
            <w:r>
              <w:rPr>
                <w:bCs/>
                <w:sz w:val="16"/>
                <w:szCs w:val="16"/>
              </w:rPr>
              <w:t xml:space="preserve"> (including capitalisation</w:t>
            </w:r>
            <w:r w:rsidRPr="00A042B3">
              <w:rPr>
                <w:bCs/>
                <w:sz w:val="16"/>
                <w:szCs w:val="16"/>
              </w:rPr>
              <w:t>).</w:t>
            </w:r>
          </w:p>
          <w:p w14:paraId="105BF454" w14:textId="77777777" w:rsidR="00694517" w:rsidRPr="00694517" w:rsidRDefault="00694517" w:rsidP="00694517">
            <w:pPr>
              <w:spacing w:after="0" w:line="240" w:lineRule="auto"/>
              <w:rPr>
                <w:bCs/>
                <w:sz w:val="16"/>
                <w:szCs w:val="16"/>
              </w:rPr>
            </w:pPr>
          </w:p>
          <w:p w14:paraId="32B8FAE1" w14:textId="77777777" w:rsidR="00D62A86" w:rsidRPr="00F70498" w:rsidRDefault="00D62A86" w:rsidP="00B67A6B">
            <w:pPr>
              <w:spacing w:after="0" w:line="240" w:lineRule="auto"/>
              <w:rPr>
                <w:b/>
                <w:bCs/>
                <w:sz w:val="16"/>
                <w:szCs w:val="16"/>
              </w:rPr>
            </w:pPr>
            <w:r w:rsidRPr="00F70498">
              <w:rPr>
                <w:b/>
                <w:bCs/>
                <w:sz w:val="16"/>
                <w:szCs w:val="16"/>
              </w:rPr>
              <w:t>Mandatory/Optional</w:t>
            </w:r>
          </w:p>
          <w:p w14:paraId="7D7D64B3" w14:textId="77777777" w:rsidR="00D62A86" w:rsidRDefault="00D62A86" w:rsidP="00B67A6B">
            <w:pPr>
              <w:spacing w:after="0" w:line="240" w:lineRule="auto"/>
              <w:rPr>
                <w:bCs/>
                <w:sz w:val="16"/>
                <w:szCs w:val="16"/>
              </w:rPr>
            </w:pPr>
            <w:r>
              <w:rPr>
                <w:bCs/>
                <w:sz w:val="16"/>
                <w:szCs w:val="16"/>
              </w:rPr>
              <w:t>This field is mandatory.</w:t>
            </w:r>
          </w:p>
          <w:p w14:paraId="4E8D147F" w14:textId="77777777" w:rsidR="00D62A86" w:rsidRDefault="00D62A86" w:rsidP="00B67A6B">
            <w:pPr>
              <w:spacing w:after="0" w:line="240" w:lineRule="auto"/>
              <w:rPr>
                <w:bCs/>
                <w:sz w:val="16"/>
                <w:szCs w:val="16"/>
              </w:rPr>
            </w:pPr>
          </w:p>
          <w:p w14:paraId="15583484" w14:textId="77777777" w:rsidR="00D62A86" w:rsidRDefault="00D62A86" w:rsidP="00B67A6B">
            <w:pPr>
              <w:spacing w:after="0" w:line="240" w:lineRule="auto"/>
              <w:rPr>
                <w:b/>
                <w:bCs/>
                <w:sz w:val="16"/>
                <w:szCs w:val="16"/>
              </w:rPr>
            </w:pPr>
            <w:r>
              <w:rPr>
                <w:b/>
                <w:bCs/>
                <w:sz w:val="16"/>
                <w:szCs w:val="16"/>
              </w:rPr>
              <w:t>Further details and examples</w:t>
            </w:r>
          </w:p>
          <w:p w14:paraId="73E36066" w14:textId="77777777" w:rsidR="00D14FA4" w:rsidRDefault="00D14FA4" w:rsidP="00D14FA4">
            <w:pPr>
              <w:numPr>
                <w:ilvl w:val="0"/>
                <w:numId w:val="12"/>
              </w:numPr>
              <w:spacing w:after="0" w:line="240" w:lineRule="auto"/>
              <w:rPr>
                <w:bCs/>
                <w:sz w:val="16"/>
                <w:szCs w:val="16"/>
              </w:rPr>
            </w:pPr>
            <w:r>
              <w:rPr>
                <w:bCs/>
                <w:sz w:val="16"/>
                <w:szCs w:val="16"/>
              </w:rPr>
              <w:t>T</w:t>
            </w:r>
            <w:r w:rsidRPr="00C65CC5">
              <w:rPr>
                <w:bCs/>
                <w:sz w:val="16"/>
                <w:szCs w:val="16"/>
              </w:rPr>
              <w:t xml:space="preserve">he inception date </w:t>
            </w:r>
            <w:r>
              <w:rPr>
                <w:bCs/>
                <w:sz w:val="16"/>
                <w:szCs w:val="16"/>
              </w:rPr>
              <w:t xml:space="preserve">of the risk </w:t>
            </w:r>
            <w:r w:rsidRPr="00C65CC5">
              <w:rPr>
                <w:bCs/>
                <w:sz w:val="16"/>
                <w:szCs w:val="16"/>
              </w:rPr>
              <w:t xml:space="preserve">must fall within the </w:t>
            </w:r>
            <w:r w:rsidR="006F18DF">
              <w:rPr>
                <w:bCs/>
                <w:sz w:val="16"/>
                <w:szCs w:val="16"/>
              </w:rPr>
              <w:t xml:space="preserve">inclusive </w:t>
            </w:r>
            <w:r w:rsidRPr="00C65CC5">
              <w:rPr>
                <w:bCs/>
                <w:sz w:val="16"/>
                <w:szCs w:val="16"/>
              </w:rPr>
              <w:t xml:space="preserve">start date </w:t>
            </w:r>
            <w:r>
              <w:rPr>
                <w:bCs/>
                <w:sz w:val="16"/>
                <w:szCs w:val="16"/>
              </w:rPr>
              <w:t xml:space="preserve">and </w:t>
            </w:r>
            <w:r w:rsidR="006F18DF">
              <w:rPr>
                <w:bCs/>
                <w:sz w:val="16"/>
                <w:szCs w:val="16"/>
              </w:rPr>
              <w:t>end date range</w:t>
            </w:r>
            <w:r>
              <w:rPr>
                <w:bCs/>
                <w:sz w:val="16"/>
                <w:szCs w:val="16"/>
              </w:rPr>
              <w:t xml:space="preserve"> that is specified in the </w:t>
            </w:r>
            <w:hyperlink w:anchor="_Toc257210723" w:history="1">
              <w:r w:rsidRPr="00AB4F5D">
                <w:rPr>
                  <w:rStyle w:val="Hyperlink"/>
                  <w:bCs/>
                  <w:sz w:val="16"/>
                  <w:szCs w:val="16"/>
                </w:rPr>
                <w:t>reference data</w:t>
              </w:r>
            </w:hyperlink>
            <w:r w:rsidR="009E7232">
              <w:rPr>
                <w:bCs/>
                <w:sz w:val="16"/>
                <w:szCs w:val="16"/>
              </w:rPr>
              <w:t xml:space="preserve"> </w:t>
            </w:r>
            <w:r w:rsidR="00F1383D">
              <w:rPr>
                <w:bCs/>
                <w:sz w:val="16"/>
                <w:szCs w:val="16"/>
              </w:rPr>
              <w:t>for the</w:t>
            </w:r>
            <w:r w:rsidR="009E7232">
              <w:rPr>
                <w:bCs/>
                <w:sz w:val="16"/>
                <w:szCs w:val="16"/>
              </w:rPr>
              <w:t xml:space="preserve"> method of placement</w:t>
            </w:r>
            <w:r w:rsidR="009E7232" w:rsidRPr="007B65BC">
              <w:rPr>
                <w:bCs/>
                <w:sz w:val="16"/>
                <w:szCs w:val="16"/>
              </w:rPr>
              <w:t xml:space="preserve"> code</w:t>
            </w:r>
            <w:r w:rsidR="00ED528D">
              <w:rPr>
                <w:bCs/>
                <w:sz w:val="16"/>
                <w:szCs w:val="16"/>
              </w:rPr>
              <w:t xml:space="preserve"> reported</w:t>
            </w:r>
            <w:r w:rsidR="009E7232">
              <w:rPr>
                <w:bCs/>
                <w:sz w:val="16"/>
                <w:szCs w:val="16"/>
              </w:rPr>
              <w:t>.</w:t>
            </w:r>
          </w:p>
          <w:p w14:paraId="74F62EF3" w14:textId="77777777" w:rsidR="00D14FA4" w:rsidRPr="00D14FA4" w:rsidRDefault="00D14FA4" w:rsidP="00D14FA4">
            <w:pPr>
              <w:spacing w:after="0" w:line="240" w:lineRule="auto"/>
              <w:rPr>
                <w:bCs/>
                <w:sz w:val="16"/>
                <w:szCs w:val="16"/>
              </w:rPr>
            </w:pPr>
          </w:p>
          <w:p w14:paraId="237410E6" w14:textId="77777777" w:rsidR="00D62A86" w:rsidRPr="005E33DB" w:rsidRDefault="00D62A86" w:rsidP="00B67A6B">
            <w:pPr>
              <w:numPr>
                <w:ilvl w:val="0"/>
                <w:numId w:val="12"/>
              </w:numPr>
              <w:spacing w:after="0" w:line="240" w:lineRule="auto"/>
              <w:rPr>
                <w:bCs/>
                <w:sz w:val="16"/>
                <w:szCs w:val="16"/>
              </w:rPr>
            </w:pPr>
            <w:r w:rsidRPr="005E33DB">
              <w:rPr>
                <w:b/>
                <w:sz w:val="16"/>
                <w:szCs w:val="16"/>
              </w:rPr>
              <w:t>Bind</w:t>
            </w:r>
            <w:r w:rsidR="00FE2717">
              <w:rPr>
                <w:b/>
                <w:sz w:val="16"/>
                <w:szCs w:val="16"/>
              </w:rPr>
              <w:t xml:space="preserve">ing Authority contract </w:t>
            </w:r>
            <w:r w:rsidR="00AE5604">
              <w:rPr>
                <w:b/>
                <w:sz w:val="16"/>
                <w:szCs w:val="16"/>
              </w:rPr>
              <w:t>(</w:t>
            </w:r>
            <w:r w:rsidR="00FE2717">
              <w:rPr>
                <w:b/>
                <w:sz w:val="16"/>
                <w:szCs w:val="16"/>
              </w:rPr>
              <w:t>BNDR</w:t>
            </w:r>
            <w:r w:rsidR="00AE5604">
              <w:rPr>
                <w:b/>
                <w:sz w:val="16"/>
                <w:szCs w:val="16"/>
              </w:rPr>
              <w:t>)</w:t>
            </w:r>
            <w:r w:rsidRPr="005E33DB">
              <w:rPr>
                <w:bCs/>
                <w:sz w:val="16"/>
                <w:szCs w:val="16"/>
              </w:rPr>
              <w:t xml:space="preserve">: </w:t>
            </w:r>
            <w:r w:rsidR="00FE2717">
              <w:rPr>
                <w:bCs/>
                <w:sz w:val="16"/>
                <w:szCs w:val="16"/>
              </w:rPr>
              <w:t>Report “BNDR” for p</w:t>
            </w:r>
            <w:r w:rsidR="00AE021E" w:rsidRPr="005E33DB">
              <w:rPr>
                <w:bCs/>
                <w:sz w:val="16"/>
                <w:szCs w:val="16"/>
              </w:rPr>
              <w:t>olicies placed under a</w:t>
            </w:r>
            <w:r w:rsidRPr="005E33DB">
              <w:rPr>
                <w:bCs/>
                <w:sz w:val="16"/>
                <w:szCs w:val="16"/>
              </w:rPr>
              <w:t xml:space="preserve"> binding authorit</w:t>
            </w:r>
            <w:r w:rsidR="008E30F0" w:rsidRPr="005E33DB">
              <w:rPr>
                <w:bCs/>
                <w:sz w:val="16"/>
                <w:szCs w:val="16"/>
              </w:rPr>
              <w:t>y contract</w:t>
            </w:r>
            <w:r w:rsidRPr="005E33DB">
              <w:rPr>
                <w:bCs/>
                <w:sz w:val="16"/>
                <w:szCs w:val="16"/>
              </w:rPr>
              <w:t xml:space="preserve"> </w:t>
            </w:r>
            <w:bookmarkStart w:id="5522" w:name="OLE_LINK1"/>
            <w:bookmarkStart w:id="5523" w:name="OLE_LINK2"/>
            <w:r w:rsidRPr="005E33DB">
              <w:rPr>
                <w:bCs/>
                <w:sz w:val="16"/>
                <w:szCs w:val="16"/>
              </w:rPr>
              <w:t xml:space="preserve">delegated outside the </w:t>
            </w:r>
            <w:r w:rsidR="00716D3F">
              <w:rPr>
                <w:bCs/>
                <w:sz w:val="16"/>
                <w:szCs w:val="16"/>
              </w:rPr>
              <w:t>managing agent</w:t>
            </w:r>
            <w:bookmarkEnd w:id="5522"/>
            <w:bookmarkEnd w:id="5523"/>
            <w:r w:rsidRPr="005E33DB">
              <w:rPr>
                <w:bCs/>
                <w:sz w:val="16"/>
                <w:szCs w:val="16"/>
              </w:rPr>
              <w:t>.</w:t>
            </w:r>
          </w:p>
          <w:p w14:paraId="36B8FB55" w14:textId="77777777" w:rsidR="002F5B41" w:rsidRPr="005E33DB" w:rsidRDefault="002F5B41" w:rsidP="002F5B41">
            <w:pPr>
              <w:spacing w:after="0" w:line="240" w:lineRule="auto"/>
              <w:rPr>
                <w:bCs/>
                <w:sz w:val="16"/>
                <w:szCs w:val="16"/>
              </w:rPr>
            </w:pPr>
          </w:p>
          <w:p w14:paraId="718EB30F" w14:textId="77777777" w:rsidR="00D62A86" w:rsidRDefault="00B470DF" w:rsidP="00B67A6B">
            <w:pPr>
              <w:numPr>
                <w:ilvl w:val="0"/>
                <w:numId w:val="12"/>
              </w:numPr>
              <w:spacing w:after="0" w:line="240" w:lineRule="auto"/>
              <w:rPr>
                <w:bCs/>
                <w:sz w:val="16"/>
                <w:szCs w:val="16"/>
              </w:rPr>
            </w:pPr>
            <w:proofErr w:type="spellStart"/>
            <w:r>
              <w:rPr>
                <w:b/>
                <w:sz w:val="16"/>
                <w:szCs w:val="16"/>
              </w:rPr>
              <w:t>Lineslip</w:t>
            </w:r>
            <w:proofErr w:type="spellEnd"/>
            <w:r>
              <w:rPr>
                <w:b/>
                <w:sz w:val="16"/>
                <w:szCs w:val="16"/>
              </w:rPr>
              <w:t xml:space="preserve"> contract</w:t>
            </w:r>
            <w:r w:rsidR="00FE2717">
              <w:rPr>
                <w:b/>
                <w:sz w:val="16"/>
                <w:szCs w:val="16"/>
              </w:rPr>
              <w:t xml:space="preserve"> </w:t>
            </w:r>
            <w:r w:rsidR="00AE5604">
              <w:rPr>
                <w:b/>
                <w:sz w:val="16"/>
                <w:szCs w:val="16"/>
              </w:rPr>
              <w:t>(</w:t>
            </w:r>
            <w:r w:rsidR="00FE2717">
              <w:rPr>
                <w:b/>
                <w:sz w:val="16"/>
                <w:szCs w:val="16"/>
              </w:rPr>
              <w:t>LNSL</w:t>
            </w:r>
            <w:r w:rsidR="00AE5604">
              <w:rPr>
                <w:b/>
                <w:sz w:val="16"/>
                <w:szCs w:val="16"/>
              </w:rPr>
              <w:t>)</w:t>
            </w:r>
            <w:r w:rsidR="00D62A86" w:rsidRPr="005E33DB">
              <w:rPr>
                <w:bCs/>
                <w:sz w:val="16"/>
                <w:szCs w:val="16"/>
              </w:rPr>
              <w:t xml:space="preserve">: </w:t>
            </w:r>
            <w:r w:rsidR="00FE2717">
              <w:rPr>
                <w:bCs/>
                <w:sz w:val="16"/>
                <w:szCs w:val="16"/>
              </w:rPr>
              <w:t>Report “LNSL” for p</w:t>
            </w:r>
            <w:r w:rsidR="00AE021E" w:rsidRPr="005E33DB">
              <w:rPr>
                <w:bCs/>
                <w:sz w:val="16"/>
                <w:szCs w:val="16"/>
              </w:rPr>
              <w:t>olicies placed under a</w:t>
            </w:r>
            <w:r w:rsidR="00D62A86" w:rsidRPr="005E33DB">
              <w:rPr>
                <w:bCs/>
                <w:sz w:val="16"/>
                <w:szCs w:val="16"/>
              </w:rPr>
              <w:t xml:space="preserve">n arrangement </w:t>
            </w:r>
            <w:r w:rsidR="007B5142" w:rsidRPr="005E33DB">
              <w:rPr>
                <w:bCs/>
                <w:sz w:val="16"/>
                <w:szCs w:val="16"/>
              </w:rPr>
              <w:t xml:space="preserve">by which </w:t>
            </w:r>
            <w:r w:rsidR="00D62A86" w:rsidRPr="005E33DB">
              <w:rPr>
                <w:bCs/>
                <w:sz w:val="16"/>
                <w:szCs w:val="16"/>
              </w:rPr>
              <w:t xml:space="preserve">authority is delegated to another </w:t>
            </w:r>
            <w:r w:rsidR="00716D3F">
              <w:rPr>
                <w:bCs/>
                <w:sz w:val="16"/>
                <w:szCs w:val="16"/>
              </w:rPr>
              <w:t>managing agent</w:t>
            </w:r>
            <w:r w:rsidR="00D62A86" w:rsidRPr="005E33DB">
              <w:rPr>
                <w:bCs/>
                <w:sz w:val="16"/>
                <w:szCs w:val="16"/>
              </w:rPr>
              <w:t>, or to an authorised insurance company, for business introduced by a named Lloyd’s broker</w:t>
            </w:r>
            <w:r w:rsidR="007462A6">
              <w:rPr>
                <w:bCs/>
                <w:sz w:val="16"/>
                <w:szCs w:val="16"/>
              </w:rPr>
              <w:t xml:space="preserve">, </w:t>
            </w:r>
            <w:r w:rsidR="007462A6" w:rsidRPr="007462A6">
              <w:rPr>
                <w:rFonts w:cs="Arial"/>
                <w:sz w:val="16"/>
                <w:szCs w:val="16"/>
              </w:rPr>
              <w:t xml:space="preserve">usually </w:t>
            </w:r>
            <w:r w:rsidR="007462A6">
              <w:rPr>
                <w:rFonts w:cs="Arial"/>
                <w:sz w:val="16"/>
                <w:szCs w:val="16"/>
              </w:rPr>
              <w:t>only for</w:t>
            </w:r>
            <w:r w:rsidR="007462A6" w:rsidRPr="007462A6">
              <w:rPr>
                <w:rFonts w:cs="Arial"/>
                <w:sz w:val="16"/>
                <w:szCs w:val="16"/>
              </w:rPr>
              <w:t xml:space="preserve"> specific types of business</w:t>
            </w:r>
            <w:r w:rsidR="00D62A86" w:rsidRPr="007462A6">
              <w:rPr>
                <w:bCs/>
                <w:sz w:val="16"/>
                <w:szCs w:val="16"/>
              </w:rPr>
              <w:t>.</w:t>
            </w:r>
          </w:p>
          <w:p w14:paraId="0A7835B9" w14:textId="77777777" w:rsidR="002F5B41" w:rsidRPr="005E33DB" w:rsidRDefault="002F5B41" w:rsidP="002F5B41">
            <w:pPr>
              <w:spacing w:after="0" w:line="240" w:lineRule="auto"/>
              <w:rPr>
                <w:bCs/>
                <w:sz w:val="16"/>
                <w:szCs w:val="16"/>
              </w:rPr>
            </w:pPr>
          </w:p>
          <w:p w14:paraId="40B1A3A5" w14:textId="77777777" w:rsidR="00D62A86" w:rsidRDefault="00D62A86" w:rsidP="00B67A6B">
            <w:pPr>
              <w:numPr>
                <w:ilvl w:val="0"/>
                <w:numId w:val="12"/>
              </w:numPr>
              <w:spacing w:after="0" w:line="240" w:lineRule="auto"/>
              <w:rPr>
                <w:bCs/>
                <w:sz w:val="16"/>
                <w:szCs w:val="16"/>
              </w:rPr>
            </w:pPr>
            <w:r w:rsidRPr="005E33DB">
              <w:rPr>
                <w:b/>
                <w:sz w:val="16"/>
                <w:szCs w:val="16"/>
              </w:rPr>
              <w:t>Open</w:t>
            </w:r>
            <w:r w:rsidR="001F58F8" w:rsidRPr="005E33DB">
              <w:rPr>
                <w:b/>
                <w:sz w:val="16"/>
                <w:szCs w:val="16"/>
              </w:rPr>
              <w:t xml:space="preserve"> Market</w:t>
            </w:r>
            <w:r w:rsidRPr="005E33DB">
              <w:rPr>
                <w:b/>
                <w:sz w:val="16"/>
                <w:szCs w:val="16"/>
              </w:rPr>
              <w:t xml:space="preserve"> </w:t>
            </w:r>
            <w:r w:rsidR="00FE2717">
              <w:rPr>
                <w:b/>
                <w:sz w:val="16"/>
                <w:szCs w:val="16"/>
              </w:rPr>
              <w:t>–</w:t>
            </w:r>
            <w:r w:rsidRPr="005E33DB">
              <w:rPr>
                <w:b/>
                <w:sz w:val="16"/>
                <w:szCs w:val="16"/>
              </w:rPr>
              <w:t xml:space="preserve"> Direct</w:t>
            </w:r>
            <w:r w:rsidR="00FE2717">
              <w:rPr>
                <w:b/>
                <w:sz w:val="16"/>
                <w:szCs w:val="16"/>
              </w:rPr>
              <w:t xml:space="preserve"> </w:t>
            </w:r>
            <w:r w:rsidR="00AE5604">
              <w:rPr>
                <w:b/>
                <w:sz w:val="16"/>
                <w:szCs w:val="16"/>
              </w:rPr>
              <w:t>(</w:t>
            </w:r>
            <w:r w:rsidR="00FE2717">
              <w:rPr>
                <w:b/>
                <w:sz w:val="16"/>
                <w:szCs w:val="16"/>
              </w:rPr>
              <w:t>OPDR</w:t>
            </w:r>
            <w:r w:rsidR="00AE5604">
              <w:rPr>
                <w:b/>
                <w:sz w:val="16"/>
                <w:szCs w:val="16"/>
              </w:rPr>
              <w:t>)</w:t>
            </w:r>
            <w:r w:rsidRPr="005E33DB">
              <w:rPr>
                <w:bCs/>
                <w:sz w:val="16"/>
                <w:szCs w:val="16"/>
              </w:rPr>
              <w:t xml:space="preserve">: </w:t>
            </w:r>
            <w:r w:rsidR="00FE2717">
              <w:rPr>
                <w:bCs/>
                <w:sz w:val="16"/>
                <w:szCs w:val="16"/>
              </w:rPr>
              <w:t>Report “OPDR” for d</w:t>
            </w:r>
            <w:r w:rsidRPr="005E33DB">
              <w:rPr>
                <w:bCs/>
                <w:sz w:val="16"/>
                <w:szCs w:val="16"/>
              </w:rPr>
              <w:t xml:space="preserve">irect insurance policies placed by a Lloyd’s broker in the open market (excluding policies within a </w:t>
            </w:r>
            <w:r w:rsidR="00B470DF">
              <w:rPr>
                <w:bCs/>
                <w:sz w:val="16"/>
                <w:szCs w:val="16"/>
              </w:rPr>
              <w:t>binding authority contract</w:t>
            </w:r>
            <w:r w:rsidR="00FE2717">
              <w:rPr>
                <w:bCs/>
                <w:sz w:val="16"/>
                <w:szCs w:val="16"/>
              </w:rPr>
              <w:t xml:space="preserve"> or</w:t>
            </w:r>
            <w:r w:rsidR="008E5786">
              <w:rPr>
                <w:bCs/>
                <w:sz w:val="16"/>
                <w:szCs w:val="16"/>
              </w:rPr>
              <w:t xml:space="preserve"> a </w:t>
            </w:r>
            <w:proofErr w:type="spellStart"/>
            <w:r w:rsidR="00FE2717">
              <w:rPr>
                <w:bCs/>
                <w:sz w:val="16"/>
                <w:szCs w:val="16"/>
              </w:rPr>
              <w:t>lineslip</w:t>
            </w:r>
            <w:proofErr w:type="spellEnd"/>
            <w:r w:rsidR="00FE2717">
              <w:rPr>
                <w:bCs/>
                <w:sz w:val="16"/>
                <w:szCs w:val="16"/>
              </w:rPr>
              <w:t xml:space="preserve"> contract</w:t>
            </w:r>
            <w:r w:rsidRPr="005E33DB">
              <w:rPr>
                <w:bCs/>
                <w:sz w:val="16"/>
                <w:szCs w:val="16"/>
              </w:rPr>
              <w:t>).</w:t>
            </w:r>
          </w:p>
          <w:p w14:paraId="79DFB593" w14:textId="77777777" w:rsidR="002F5B41" w:rsidRPr="005E33DB" w:rsidRDefault="002F5B41" w:rsidP="002F5B41">
            <w:pPr>
              <w:spacing w:after="0" w:line="240" w:lineRule="auto"/>
              <w:rPr>
                <w:bCs/>
                <w:sz w:val="16"/>
                <w:szCs w:val="16"/>
              </w:rPr>
            </w:pPr>
          </w:p>
          <w:p w14:paraId="1645B0EE" w14:textId="77777777" w:rsidR="00D62A86" w:rsidRDefault="00D62A86" w:rsidP="00B67A6B">
            <w:pPr>
              <w:numPr>
                <w:ilvl w:val="0"/>
                <w:numId w:val="12"/>
              </w:numPr>
              <w:spacing w:after="0" w:line="240" w:lineRule="auto"/>
              <w:rPr>
                <w:bCs/>
                <w:sz w:val="16"/>
                <w:szCs w:val="16"/>
              </w:rPr>
            </w:pPr>
            <w:r w:rsidRPr="005E33DB">
              <w:rPr>
                <w:b/>
                <w:sz w:val="16"/>
                <w:szCs w:val="16"/>
              </w:rPr>
              <w:t>Open</w:t>
            </w:r>
            <w:r w:rsidR="001F58F8" w:rsidRPr="005E33DB">
              <w:rPr>
                <w:b/>
                <w:sz w:val="16"/>
                <w:szCs w:val="16"/>
              </w:rPr>
              <w:t xml:space="preserve"> Market</w:t>
            </w:r>
            <w:r w:rsidRPr="005E33DB">
              <w:rPr>
                <w:b/>
                <w:sz w:val="16"/>
                <w:szCs w:val="16"/>
              </w:rPr>
              <w:t xml:space="preserve"> </w:t>
            </w:r>
            <w:r w:rsidR="00FE2717">
              <w:rPr>
                <w:b/>
                <w:sz w:val="16"/>
                <w:szCs w:val="16"/>
              </w:rPr>
              <w:t>–</w:t>
            </w:r>
            <w:r w:rsidRPr="005E33DB">
              <w:rPr>
                <w:b/>
                <w:sz w:val="16"/>
                <w:szCs w:val="16"/>
              </w:rPr>
              <w:t xml:space="preserve"> Reinsurance</w:t>
            </w:r>
            <w:r w:rsidR="00FE2717">
              <w:rPr>
                <w:b/>
                <w:sz w:val="16"/>
                <w:szCs w:val="16"/>
              </w:rPr>
              <w:t xml:space="preserve"> </w:t>
            </w:r>
            <w:r w:rsidR="00AE5604">
              <w:rPr>
                <w:b/>
                <w:sz w:val="16"/>
                <w:szCs w:val="16"/>
              </w:rPr>
              <w:t>(</w:t>
            </w:r>
            <w:r w:rsidR="00FE2717">
              <w:rPr>
                <w:b/>
                <w:sz w:val="16"/>
                <w:szCs w:val="16"/>
              </w:rPr>
              <w:t>OPRI</w:t>
            </w:r>
            <w:r w:rsidR="00AE5604">
              <w:rPr>
                <w:b/>
                <w:sz w:val="16"/>
                <w:szCs w:val="16"/>
              </w:rPr>
              <w:t>)</w:t>
            </w:r>
            <w:r w:rsidRPr="005E33DB">
              <w:rPr>
                <w:bCs/>
                <w:sz w:val="16"/>
                <w:szCs w:val="16"/>
              </w:rPr>
              <w:t xml:space="preserve">: </w:t>
            </w:r>
            <w:r w:rsidR="00FE2717">
              <w:rPr>
                <w:bCs/>
                <w:sz w:val="16"/>
                <w:szCs w:val="16"/>
              </w:rPr>
              <w:t>Report “OPRI” for r</w:t>
            </w:r>
            <w:r w:rsidRPr="005E33DB">
              <w:rPr>
                <w:bCs/>
                <w:sz w:val="16"/>
                <w:szCs w:val="16"/>
              </w:rPr>
              <w:t xml:space="preserve">einsurance policies placed by a Lloyd’s broker in the open market (excluding policies within a </w:t>
            </w:r>
            <w:r w:rsidR="00B470DF">
              <w:rPr>
                <w:bCs/>
                <w:sz w:val="16"/>
                <w:szCs w:val="16"/>
              </w:rPr>
              <w:t>binding authority contract</w:t>
            </w:r>
            <w:r w:rsidR="00FE2717">
              <w:rPr>
                <w:bCs/>
                <w:sz w:val="16"/>
                <w:szCs w:val="16"/>
              </w:rPr>
              <w:t xml:space="preserve"> or </w:t>
            </w:r>
            <w:r w:rsidR="008E5786">
              <w:rPr>
                <w:bCs/>
                <w:sz w:val="16"/>
                <w:szCs w:val="16"/>
              </w:rPr>
              <w:t xml:space="preserve">a </w:t>
            </w:r>
            <w:proofErr w:type="spellStart"/>
            <w:r w:rsidR="00FE2717">
              <w:rPr>
                <w:bCs/>
                <w:sz w:val="16"/>
                <w:szCs w:val="16"/>
              </w:rPr>
              <w:t>lineslip</w:t>
            </w:r>
            <w:proofErr w:type="spellEnd"/>
            <w:r w:rsidR="00FE2717">
              <w:rPr>
                <w:bCs/>
                <w:sz w:val="16"/>
                <w:szCs w:val="16"/>
              </w:rPr>
              <w:t xml:space="preserve"> contract</w:t>
            </w:r>
            <w:r w:rsidRPr="005E33DB">
              <w:rPr>
                <w:bCs/>
                <w:sz w:val="16"/>
                <w:szCs w:val="16"/>
              </w:rPr>
              <w:t>).</w:t>
            </w:r>
          </w:p>
          <w:p w14:paraId="0AA15CED" w14:textId="77777777" w:rsidR="00412027" w:rsidRDefault="00412027" w:rsidP="00412027">
            <w:pPr>
              <w:spacing w:after="0" w:line="240" w:lineRule="auto"/>
              <w:rPr>
                <w:bCs/>
                <w:sz w:val="16"/>
                <w:szCs w:val="16"/>
              </w:rPr>
            </w:pPr>
          </w:p>
          <w:p w14:paraId="6B76A7FE" w14:textId="77777777" w:rsidR="00412027" w:rsidRDefault="00412027" w:rsidP="00412027">
            <w:pPr>
              <w:numPr>
                <w:ilvl w:val="0"/>
                <w:numId w:val="12"/>
              </w:numPr>
              <w:spacing w:after="0" w:line="240" w:lineRule="auto"/>
              <w:rPr>
                <w:sz w:val="16"/>
                <w:szCs w:val="16"/>
              </w:rPr>
            </w:pPr>
            <w:r w:rsidRPr="00412027">
              <w:rPr>
                <w:b/>
                <w:sz w:val="16"/>
                <w:szCs w:val="16"/>
              </w:rPr>
              <w:t>Consortium</w:t>
            </w:r>
            <w:r>
              <w:rPr>
                <w:sz w:val="16"/>
                <w:szCs w:val="16"/>
              </w:rPr>
              <w:t xml:space="preserve">: </w:t>
            </w:r>
            <w:r w:rsidRPr="00412027">
              <w:rPr>
                <w:sz w:val="16"/>
                <w:szCs w:val="16"/>
              </w:rPr>
              <w:t xml:space="preserve">A “consortium” is an arrangement </w:t>
            </w:r>
            <w:r>
              <w:rPr>
                <w:sz w:val="16"/>
                <w:szCs w:val="16"/>
              </w:rPr>
              <w:t>by which</w:t>
            </w:r>
            <w:r w:rsidRPr="00412027">
              <w:rPr>
                <w:sz w:val="16"/>
                <w:szCs w:val="16"/>
              </w:rPr>
              <w:t xml:space="preserve"> authority is delegated to another Lloyd’s </w:t>
            </w:r>
            <w:r w:rsidR="00716D3F">
              <w:rPr>
                <w:sz w:val="16"/>
                <w:szCs w:val="16"/>
              </w:rPr>
              <w:t>managing agent</w:t>
            </w:r>
            <w:r w:rsidRPr="00412027">
              <w:rPr>
                <w:sz w:val="16"/>
                <w:szCs w:val="16"/>
              </w:rPr>
              <w:t xml:space="preserve"> to enter into contracts of insurance on behalf of </w:t>
            </w:r>
            <w:r w:rsidR="00903115">
              <w:rPr>
                <w:sz w:val="16"/>
                <w:szCs w:val="16"/>
              </w:rPr>
              <w:t>a</w:t>
            </w:r>
            <w:r w:rsidRPr="00412027">
              <w:rPr>
                <w:sz w:val="16"/>
                <w:szCs w:val="16"/>
              </w:rPr>
              <w:t xml:space="preserve"> syndicate</w:t>
            </w:r>
            <w:r>
              <w:rPr>
                <w:sz w:val="16"/>
                <w:szCs w:val="16"/>
              </w:rPr>
              <w:t xml:space="preserve">. </w:t>
            </w:r>
            <w:r w:rsidRPr="00412027">
              <w:rPr>
                <w:sz w:val="16"/>
                <w:szCs w:val="16"/>
              </w:rPr>
              <w:t>A consortium usually operate</w:t>
            </w:r>
            <w:r>
              <w:rPr>
                <w:sz w:val="16"/>
                <w:szCs w:val="16"/>
              </w:rPr>
              <w:t>s</w:t>
            </w:r>
            <w:r w:rsidRPr="00412027">
              <w:rPr>
                <w:sz w:val="16"/>
                <w:szCs w:val="16"/>
              </w:rPr>
              <w:t xml:space="preserve"> in specified classes of business produced from more than one source (which is the main difference </w:t>
            </w:r>
            <w:r>
              <w:rPr>
                <w:sz w:val="16"/>
                <w:szCs w:val="16"/>
              </w:rPr>
              <w:t>from</w:t>
            </w:r>
            <w:r w:rsidRPr="00412027">
              <w:rPr>
                <w:sz w:val="16"/>
                <w:szCs w:val="16"/>
              </w:rPr>
              <w:t xml:space="preserve"> a </w:t>
            </w:r>
            <w:proofErr w:type="spellStart"/>
            <w:r w:rsidRPr="00412027">
              <w:rPr>
                <w:sz w:val="16"/>
                <w:szCs w:val="16"/>
              </w:rPr>
              <w:t>lineslip</w:t>
            </w:r>
            <w:proofErr w:type="spellEnd"/>
            <w:r w:rsidRPr="00412027">
              <w:rPr>
                <w:sz w:val="16"/>
                <w:szCs w:val="16"/>
              </w:rPr>
              <w:t>).</w:t>
            </w:r>
          </w:p>
          <w:p w14:paraId="4217A872" w14:textId="77777777" w:rsidR="00412027" w:rsidRDefault="00412027" w:rsidP="00412027">
            <w:pPr>
              <w:spacing w:after="0" w:line="240" w:lineRule="auto"/>
              <w:rPr>
                <w:sz w:val="16"/>
                <w:szCs w:val="16"/>
              </w:rPr>
            </w:pPr>
          </w:p>
          <w:p w14:paraId="20A5E9EB" w14:textId="77777777" w:rsidR="00412027" w:rsidRDefault="005338A9" w:rsidP="00412027">
            <w:pPr>
              <w:spacing w:after="0" w:line="240" w:lineRule="auto"/>
              <w:ind w:left="360"/>
              <w:rPr>
                <w:sz w:val="16"/>
                <w:szCs w:val="16"/>
              </w:rPr>
            </w:pPr>
            <w:r>
              <w:rPr>
                <w:sz w:val="16"/>
                <w:szCs w:val="16"/>
              </w:rPr>
              <w:t xml:space="preserve">Unless </w:t>
            </w:r>
            <w:r w:rsidRPr="00412027">
              <w:rPr>
                <w:sz w:val="16"/>
                <w:szCs w:val="16"/>
              </w:rPr>
              <w:t xml:space="preserve">a consortium delegates authority to a company or partnership other than a </w:t>
            </w:r>
            <w:r w:rsidR="00716D3F">
              <w:rPr>
                <w:sz w:val="16"/>
                <w:szCs w:val="16"/>
              </w:rPr>
              <w:t>managing agent</w:t>
            </w:r>
            <w:r>
              <w:rPr>
                <w:sz w:val="16"/>
                <w:szCs w:val="16"/>
              </w:rPr>
              <w:t>, p</w:t>
            </w:r>
            <w:r w:rsidR="00412027" w:rsidRPr="00412027">
              <w:rPr>
                <w:sz w:val="16"/>
                <w:szCs w:val="16"/>
              </w:rPr>
              <w:t xml:space="preserve">olicies placed under a consortium arrangement </w:t>
            </w:r>
            <w:r w:rsidR="00B5189F">
              <w:rPr>
                <w:sz w:val="16"/>
                <w:szCs w:val="16"/>
              </w:rPr>
              <w:t>are to be</w:t>
            </w:r>
            <w:r w:rsidR="00412027">
              <w:rPr>
                <w:sz w:val="16"/>
                <w:szCs w:val="16"/>
              </w:rPr>
              <w:t xml:space="preserve"> </w:t>
            </w:r>
            <w:r w:rsidR="00412027" w:rsidRPr="00412027">
              <w:rPr>
                <w:sz w:val="16"/>
                <w:szCs w:val="16"/>
              </w:rPr>
              <w:t>re</w:t>
            </w:r>
            <w:r w:rsidR="00AE4AD1">
              <w:rPr>
                <w:sz w:val="16"/>
                <w:szCs w:val="16"/>
              </w:rPr>
              <w:t>p</w:t>
            </w:r>
            <w:r w:rsidR="00412027" w:rsidRPr="00412027">
              <w:rPr>
                <w:sz w:val="16"/>
                <w:szCs w:val="16"/>
              </w:rPr>
              <w:t>or</w:t>
            </w:r>
            <w:r w:rsidR="00AE4AD1">
              <w:rPr>
                <w:sz w:val="16"/>
                <w:szCs w:val="16"/>
              </w:rPr>
              <w:t>t</w:t>
            </w:r>
            <w:r w:rsidR="00412027" w:rsidRPr="00412027">
              <w:rPr>
                <w:sz w:val="16"/>
                <w:szCs w:val="16"/>
              </w:rPr>
              <w:t>ed as</w:t>
            </w:r>
            <w:r w:rsidR="00C027B8">
              <w:rPr>
                <w:sz w:val="16"/>
                <w:szCs w:val="16"/>
              </w:rPr>
              <w:t xml:space="preserve"> </w:t>
            </w:r>
            <w:r w:rsidR="00C027B8">
              <w:rPr>
                <w:bCs/>
                <w:sz w:val="16"/>
                <w:szCs w:val="16"/>
              </w:rPr>
              <w:t>d</w:t>
            </w:r>
            <w:r w:rsidR="00C027B8" w:rsidRPr="005E33DB">
              <w:rPr>
                <w:bCs/>
                <w:sz w:val="16"/>
                <w:szCs w:val="16"/>
              </w:rPr>
              <w:t>irect insurance policies placed by a Lloyd’s broker in the open market</w:t>
            </w:r>
            <w:r w:rsidR="00C027B8">
              <w:rPr>
                <w:bCs/>
                <w:sz w:val="16"/>
                <w:szCs w:val="16"/>
              </w:rPr>
              <w:t xml:space="preserve"> i.e. as</w:t>
            </w:r>
            <w:r w:rsidR="00412027" w:rsidRPr="00412027">
              <w:rPr>
                <w:sz w:val="16"/>
                <w:szCs w:val="16"/>
              </w:rPr>
              <w:t xml:space="preserve"> </w:t>
            </w:r>
            <w:r w:rsidR="00C027B8">
              <w:rPr>
                <w:sz w:val="16"/>
                <w:szCs w:val="16"/>
              </w:rPr>
              <w:t>“</w:t>
            </w:r>
            <w:r w:rsidR="00412027" w:rsidRPr="00412027">
              <w:rPr>
                <w:b/>
                <w:sz w:val="16"/>
                <w:szCs w:val="16"/>
              </w:rPr>
              <w:t>O</w:t>
            </w:r>
            <w:r w:rsidR="00C027B8">
              <w:rPr>
                <w:b/>
                <w:sz w:val="16"/>
                <w:szCs w:val="16"/>
              </w:rPr>
              <w:t>PDR”</w:t>
            </w:r>
            <w:r w:rsidR="00412027" w:rsidRPr="00412027">
              <w:rPr>
                <w:sz w:val="16"/>
                <w:szCs w:val="16"/>
              </w:rPr>
              <w:t xml:space="preserve">. </w:t>
            </w:r>
            <w:r>
              <w:rPr>
                <w:sz w:val="16"/>
                <w:szCs w:val="16"/>
              </w:rPr>
              <w:t xml:space="preserve">When </w:t>
            </w:r>
            <w:r w:rsidR="00412027" w:rsidRPr="00412027">
              <w:rPr>
                <w:sz w:val="16"/>
                <w:szCs w:val="16"/>
              </w:rPr>
              <w:t xml:space="preserve">a consortium delegates authority to a company or partnership other than a </w:t>
            </w:r>
            <w:r w:rsidR="00716D3F">
              <w:rPr>
                <w:sz w:val="16"/>
                <w:szCs w:val="16"/>
              </w:rPr>
              <w:t>managing agent</w:t>
            </w:r>
            <w:r w:rsidR="00412027" w:rsidRPr="00412027">
              <w:rPr>
                <w:sz w:val="16"/>
                <w:szCs w:val="16"/>
              </w:rPr>
              <w:t>, that company or partnership need</w:t>
            </w:r>
            <w:r w:rsidR="00B5189F">
              <w:rPr>
                <w:sz w:val="16"/>
                <w:szCs w:val="16"/>
              </w:rPr>
              <w:t>s</w:t>
            </w:r>
            <w:r w:rsidR="00230B6D">
              <w:rPr>
                <w:sz w:val="16"/>
                <w:szCs w:val="16"/>
              </w:rPr>
              <w:t xml:space="preserve"> to be approved as a </w:t>
            </w:r>
            <w:proofErr w:type="spellStart"/>
            <w:r w:rsidR="00C575F7">
              <w:rPr>
                <w:sz w:val="16"/>
                <w:szCs w:val="16"/>
              </w:rPr>
              <w:t>Coverholder</w:t>
            </w:r>
            <w:proofErr w:type="spellEnd"/>
            <w:r w:rsidR="00412027" w:rsidRPr="00412027">
              <w:rPr>
                <w:sz w:val="16"/>
                <w:szCs w:val="16"/>
              </w:rPr>
              <w:t xml:space="preserve"> by Lloyd’s and the </w:t>
            </w:r>
            <w:r w:rsidR="00AE4AD1">
              <w:rPr>
                <w:sz w:val="16"/>
                <w:szCs w:val="16"/>
              </w:rPr>
              <w:t>policies</w:t>
            </w:r>
            <w:r>
              <w:rPr>
                <w:sz w:val="16"/>
                <w:szCs w:val="16"/>
              </w:rPr>
              <w:t xml:space="preserve"> so placed</w:t>
            </w:r>
            <w:r w:rsidR="00412027" w:rsidRPr="00412027">
              <w:rPr>
                <w:sz w:val="16"/>
                <w:szCs w:val="16"/>
              </w:rPr>
              <w:t xml:space="preserve"> </w:t>
            </w:r>
            <w:r w:rsidR="00B5189F">
              <w:rPr>
                <w:sz w:val="16"/>
                <w:szCs w:val="16"/>
              </w:rPr>
              <w:t xml:space="preserve">are to be </w:t>
            </w:r>
            <w:r w:rsidR="00412027" w:rsidRPr="00412027">
              <w:rPr>
                <w:sz w:val="16"/>
                <w:szCs w:val="16"/>
              </w:rPr>
              <w:t>re</w:t>
            </w:r>
            <w:r w:rsidR="00AE4AD1">
              <w:rPr>
                <w:sz w:val="16"/>
                <w:szCs w:val="16"/>
              </w:rPr>
              <w:t>port</w:t>
            </w:r>
            <w:r w:rsidR="00412027" w:rsidRPr="00412027">
              <w:rPr>
                <w:sz w:val="16"/>
                <w:szCs w:val="16"/>
              </w:rPr>
              <w:t xml:space="preserve">ed as </w:t>
            </w:r>
            <w:r w:rsidR="00AE4AD1">
              <w:rPr>
                <w:sz w:val="16"/>
                <w:szCs w:val="16"/>
              </w:rPr>
              <w:t xml:space="preserve">placed under </w:t>
            </w:r>
            <w:r w:rsidR="00412027" w:rsidRPr="00412027">
              <w:rPr>
                <w:sz w:val="16"/>
                <w:szCs w:val="16"/>
              </w:rPr>
              <w:t>a binding authority</w:t>
            </w:r>
            <w:r w:rsidR="00412027">
              <w:rPr>
                <w:sz w:val="16"/>
                <w:szCs w:val="16"/>
              </w:rPr>
              <w:t xml:space="preserve"> contract </w:t>
            </w:r>
            <w:r w:rsidR="00AE4AD1" w:rsidRPr="005E33DB">
              <w:rPr>
                <w:bCs/>
                <w:sz w:val="16"/>
                <w:szCs w:val="16"/>
              </w:rPr>
              <w:t xml:space="preserve">delegated outside the </w:t>
            </w:r>
            <w:r w:rsidR="00716D3F">
              <w:rPr>
                <w:bCs/>
                <w:sz w:val="16"/>
                <w:szCs w:val="16"/>
              </w:rPr>
              <w:t>managing agent</w:t>
            </w:r>
            <w:r w:rsidR="00AE4AD1">
              <w:rPr>
                <w:sz w:val="16"/>
                <w:szCs w:val="16"/>
              </w:rPr>
              <w:t xml:space="preserve"> </w:t>
            </w:r>
            <w:r w:rsidR="00055079">
              <w:rPr>
                <w:sz w:val="16"/>
                <w:szCs w:val="16"/>
              </w:rPr>
              <w:t xml:space="preserve">i.e. as </w:t>
            </w:r>
            <w:r w:rsidR="00E243EC">
              <w:rPr>
                <w:sz w:val="16"/>
                <w:szCs w:val="16"/>
              </w:rPr>
              <w:t>“</w:t>
            </w:r>
            <w:r w:rsidR="00412027" w:rsidRPr="00412027">
              <w:rPr>
                <w:b/>
                <w:sz w:val="16"/>
                <w:szCs w:val="16"/>
              </w:rPr>
              <w:t>B</w:t>
            </w:r>
            <w:r w:rsidR="00E243EC">
              <w:rPr>
                <w:b/>
                <w:sz w:val="16"/>
                <w:szCs w:val="16"/>
              </w:rPr>
              <w:t>NDR”</w:t>
            </w:r>
            <w:r w:rsidR="00412027" w:rsidRPr="00412027">
              <w:rPr>
                <w:sz w:val="16"/>
                <w:szCs w:val="16"/>
              </w:rPr>
              <w:t xml:space="preserve">. </w:t>
            </w:r>
          </w:p>
          <w:p w14:paraId="180BA14F" w14:textId="77777777" w:rsidR="00CD45BB" w:rsidRDefault="00CD45BB" w:rsidP="00412027">
            <w:pPr>
              <w:spacing w:after="0" w:line="240" w:lineRule="auto"/>
              <w:ind w:left="360"/>
              <w:rPr>
                <w:sz w:val="16"/>
                <w:szCs w:val="16"/>
              </w:rPr>
            </w:pPr>
          </w:p>
          <w:p w14:paraId="11380B60" w14:textId="77777777" w:rsidR="00CD45BB" w:rsidRPr="00CD45BB" w:rsidRDefault="00CD45BB" w:rsidP="00CD45BB">
            <w:pPr>
              <w:numPr>
                <w:ilvl w:val="0"/>
                <w:numId w:val="12"/>
              </w:numPr>
              <w:spacing w:after="0" w:line="240" w:lineRule="auto"/>
              <w:rPr>
                <w:bCs/>
                <w:sz w:val="16"/>
                <w:szCs w:val="16"/>
              </w:rPr>
            </w:pPr>
            <w:r>
              <w:rPr>
                <w:rFonts w:cs="Arial"/>
                <w:sz w:val="16"/>
                <w:szCs w:val="16"/>
              </w:rPr>
              <w:t xml:space="preserve">Some distribution channel and method of placement </w:t>
            </w:r>
            <w:r w:rsidRPr="00CD45BB">
              <w:rPr>
                <w:rFonts w:cs="Arial"/>
                <w:sz w:val="16"/>
                <w:szCs w:val="16"/>
              </w:rPr>
              <w:t>combinations</w:t>
            </w:r>
            <w:r>
              <w:rPr>
                <w:rFonts w:cs="Arial"/>
                <w:sz w:val="16"/>
                <w:szCs w:val="16"/>
              </w:rPr>
              <w:t xml:space="preserve"> are invalid. These are specified in </w:t>
            </w:r>
            <w:hyperlink w:anchor="_Invalid_distribution_channel" w:history="1">
              <w:r w:rsidRPr="00CD45BB">
                <w:rPr>
                  <w:rStyle w:val="Hyperlink"/>
                  <w:rFonts w:cs="Arial"/>
                  <w:sz w:val="16"/>
                  <w:szCs w:val="16"/>
                </w:rPr>
                <w:t>subsection 3.17</w:t>
              </w:r>
            </w:hyperlink>
            <w:r w:rsidRPr="00E11856">
              <w:rPr>
                <w:bCs/>
                <w:sz w:val="16"/>
                <w:szCs w:val="16"/>
              </w:rPr>
              <w:t xml:space="preserve"> of these instructions</w:t>
            </w:r>
            <w:r>
              <w:rPr>
                <w:bCs/>
                <w:sz w:val="16"/>
                <w:szCs w:val="16"/>
              </w:rPr>
              <w:t>.</w:t>
            </w:r>
          </w:p>
          <w:p w14:paraId="2E1913C7" w14:textId="77777777" w:rsidR="00CE2B9A" w:rsidRPr="00B4599C" w:rsidRDefault="00CE2B9A" w:rsidP="00CE2B9A">
            <w:pPr>
              <w:spacing w:after="0" w:line="240" w:lineRule="auto"/>
              <w:rPr>
                <w:bCs/>
                <w:sz w:val="16"/>
                <w:szCs w:val="16"/>
              </w:rPr>
            </w:pPr>
          </w:p>
        </w:tc>
      </w:tr>
    </w:tbl>
    <w:p w14:paraId="30A912D6" w14:textId="77777777" w:rsidR="00834B18" w:rsidRDefault="00834B18" w:rsidP="00F21699"/>
    <w:p w14:paraId="61446219" w14:textId="77777777" w:rsidR="00834B18" w:rsidRDefault="00834B18" w:rsidP="00F21699"/>
    <w:p w14:paraId="1774486E" w14:textId="77777777" w:rsidR="00834B18" w:rsidRDefault="00834B18" w:rsidP="00F21699"/>
    <w:p w14:paraId="630B544A" w14:textId="77777777" w:rsidR="00834B18" w:rsidRDefault="00834B18" w:rsidP="00F21699"/>
    <w:p w14:paraId="44AD7ACB" w14:textId="77777777" w:rsidR="00834B18" w:rsidRDefault="00834B18" w:rsidP="00F21699"/>
    <w:p w14:paraId="4E4C8467" w14:textId="77777777" w:rsidR="005C69E3" w:rsidRDefault="005C69E3" w:rsidP="00F21699"/>
    <w:p w14:paraId="68804845" w14:textId="77777777" w:rsidR="005C69E3" w:rsidRDefault="005C69E3" w:rsidP="00F21699"/>
    <w:p w14:paraId="1C616BA4" w14:textId="77777777" w:rsidR="005C69E3" w:rsidRDefault="005C69E3" w:rsidP="00F21699"/>
    <w:p w14:paraId="606B2D9F" w14:textId="77777777" w:rsidR="005C69E3" w:rsidRDefault="005C69E3" w:rsidP="00F21699"/>
    <w:p w14:paraId="0AC20BB3" w14:textId="77777777" w:rsidR="005C69E3" w:rsidRDefault="005C69E3" w:rsidP="00F21699"/>
    <w:p w14:paraId="51478AD2" w14:textId="77777777" w:rsidR="005C69E3" w:rsidRDefault="005C69E3" w:rsidP="00F21699"/>
    <w:p w14:paraId="40A58E5A" w14:textId="77777777" w:rsidR="00834B18" w:rsidRDefault="00834B18" w:rsidP="00F21699"/>
    <w:p w14:paraId="2A52FA66" w14:textId="77777777" w:rsidR="00834B18" w:rsidRDefault="00834B18" w:rsidP="00F21699"/>
    <w:tbl>
      <w:tblPr>
        <w:tblW w:w="4901" w:type="pct"/>
        <w:tblInd w:w="198" w:type="dxa"/>
        <w:tblLayout w:type="fixed"/>
        <w:tblLook w:val="01E0" w:firstRow="1" w:lastRow="1" w:firstColumn="1" w:lastColumn="1" w:noHBand="0" w:noVBand="0"/>
      </w:tblPr>
      <w:tblGrid>
        <w:gridCol w:w="1529"/>
        <w:gridCol w:w="719"/>
        <w:gridCol w:w="7518"/>
      </w:tblGrid>
      <w:tr w:rsidR="005C69E3" w:rsidRPr="007B4561" w14:paraId="3731B609" w14:textId="77777777" w:rsidTr="0005746B">
        <w:trPr>
          <w:trHeight w:val="198"/>
        </w:trPr>
        <w:tc>
          <w:tcPr>
            <w:tcW w:w="783" w:type="pct"/>
          </w:tcPr>
          <w:p w14:paraId="4C5CDD84" w14:textId="77777777" w:rsidR="005C69E3" w:rsidRPr="007B4561" w:rsidRDefault="005C69E3" w:rsidP="00DE5AD9">
            <w:pPr>
              <w:rPr>
                <w:b/>
                <w:bCs/>
                <w:color w:val="993366"/>
                <w:sz w:val="16"/>
                <w:szCs w:val="16"/>
              </w:rPr>
            </w:pPr>
            <w:r>
              <w:rPr>
                <w:b/>
                <w:bCs/>
                <w:color w:val="993366"/>
                <w:sz w:val="16"/>
                <w:szCs w:val="16"/>
              </w:rPr>
              <w:t xml:space="preserve">Service </w:t>
            </w:r>
            <w:r w:rsidR="00DE5AD9">
              <w:rPr>
                <w:b/>
                <w:bCs/>
                <w:color w:val="993366"/>
                <w:sz w:val="16"/>
                <w:szCs w:val="16"/>
              </w:rPr>
              <w:t>C</w:t>
            </w:r>
            <w:r>
              <w:rPr>
                <w:b/>
                <w:bCs/>
                <w:color w:val="993366"/>
                <w:sz w:val="16"/>
                <w:szCs w:val="16"/>
              </w:rPr>
              <w:t>ompany Indicator</w:t>
            </w:r>
          </w:p>
        </w:tc>
        <w:tc>
          <w:tcPr>
            <w:tcW w:w="368" w:type="pct"/>
          </w:tcPr>
          <w:p w14:paraId="21AAEF37" w14:textId="77777777" w:rsidR="005C69E3" w:rsidRPr="007B4561" w:rsidRDefault="00446895" w:rsidP="0005746B">
            <w:pPr>
              <w:spacing w:after="0" w:line="240" w:lineRule="auto"/>
              <w:jc w:val="both"/>
            </w:pPr>
            <w:r>
              <w:pict w14:anchorId="3AA63236">
                <v:shape id="_x0000_i1049" type="#_x0000_t75" style="width:24.3pt;height:16.8pt">
                  <v:imagedata r:id="rId48" o:title=""/>
                </v:shape>
              </w:pict>
            </w:r>
          </w:p>
          <w:p w14:paraId="35A7D7CA" w14:textId="77777777" w:rsidR="005C69E3" w:rsidRPr="007B4561" w:rsidRDefault="005C69E3" w:rsidP="0005746B">
            <w:pPr>
              <w:spacing w:after="0" w:line="240" w:lineRule="auto"/>
              <w:jc w:val="both"/>
            </w:pPr>
          </w:p>
          <w:p w14:paraId="030E2CD0" w14:textId="77777777" w:rsidR="005C69E3" w:rsidRPr="007B4561" w:rsidRDefault="005C69E3" w:rsidP="0005746B">
            <w:pPr>
              <w:spacing w:after="0" w:line="240" w:lineRule="auto"/>
              <w:jc w:val="both"/>
            </w:pPr>
          </w:p>
          <w:p w14:paraId="51D9E587" w14:textId="77777777" w:rsidR="005C69E3" w:rsidRPr="007B4561" w:rsidRDefault="005C69E3" w:rsidP="0005746B">
            <w:pPr>
              <w:spacing w:after="0" w:line="240" w:lineRule="auto"/>
              <w:jc w:val="both"/>
              <w:rPr>
                <w:b/>
                <w:sz w:val="16"/>
                <w:szCs w:val="16"/>
              </w:rPr>
            </w:pPr>
          </w:p>
        </w:tc>
        <w:tc>
          <w:tcPr>
            <w:tcW w:w="3849" w:type="pct"/>
          </w:tcPr>
          <w:p w14:paraId="2F474E34" w14:textId="77777777" w:rsidR="005C69E3" w:rsidRPr="00A93880" w:rsidRDefault="005C69E3" w:rsidP="0005746B">
            <w:pPr>
              <w:spacing w:after="0" w:line="240" w:lineRule="auto"/>
              <w:rPr>
                <w:b/>
                <w:sz w:val="16"/>
                <w:szCs w:val="16"/>
              </w:rPr>
            </w:pPr>
            <w:r w:rsidRPr="00A93880">
              <w:rPr>
                <w:b/>
                <w:sz w:val="16"/>
                <w:szCs w:val="16"/>
              </w:rPr>
              <w:t>Overview</w:t>
            </w:r>
          </w:p>
          <w:p w14:paraId="5D8FE96B" w14:textId="77777777" w:rsidR="005C69E3" w:rsidRDefault="005C69E3" w:rsidP="0005746B">
            <w:pPr>
              <w:spacing w:after="0" w:line="240" w:lineRule="auto"/>
              <w:rPr>
                <w:sz w:val="16"/>
                <w:szCs w:val="16"/>
              </w:rPr>
            </w:pPr>
            <w:r w:rsidRPr="00A93880">
              <w:rPr>
                <w:sz w:val="16"/>
                <w:szCs w:val="16"/>
              </w:rPr>
              <w:t xml:space="preserve">The </w:t>
            </w:r>
            <w:r w:rsidR="00A93880">
              <w:rPr>
                <w:sz w:val="16"/>
                <w:szCs w:val="16"/>
              </w:rPr>
              <w:t>three-letter code to identify</w:t>
            </w:r>
            <w:r w:rsidR="00230B6D">
              <w:rPr>
                <w:sz w:val="16"/>
                <w:szCs w:val="16"/>
              </w:rPr>
              <w:t xml:space="preserve"> </w:t>
            </w:r>
            <w:r w:rsidR="005A1F4A">
              <w:rPr>
                <w:sz w:val="16"/>
                <w:szCs w:val="16"/>
              </w:rPr>
              <w:t>premium written for risk/s via s Service Company</w:t>
            </w:r>
          </w:p>
          <w:p w14:paraId="74FAA77A" w14:textId="77777777" w:rsidR="005A1F4A" w:rsidRPr="00A93880" w:rsidRDefault="005A1F4A" w:rsidP="0005746B">
            <w:pPr>
              <w:spacing w:after="0" w:line="240" w:lineRule="auto"/>
              <w:rPr>
                <w:sz w:val="16"/>
                <w:szCs w:val="16"/>
              </w:rPr>
            </w:pPr>
          </w:p>
          <w:p w14:paraId="4EF7EBF4" w14:textId="77777777" w:rsidR="005C69E3" w:rsidRPr="00A93880" w:rsidRDefault="005C69E3" w:rsidP="0005746B">
            <w:pPr>
              <w:spacing w:after="0" w:line="240" w:lineRule="auto"/>
              <w:rPr>
                <w:b/>
                <w:bCs/>
                <w:sz w:val="16"/>
                <w:szCs w:val="16"/>
              </w:rPr>
            </w:pPr>
            <w:r w:rsidRPr="00A93880">
              <w:rPr>
                <w:b/>
                <w:bCs/>
                <w:sz w:val="16"/>
                <w:szCs w:val="16"/>
              </w:rPr>
              <w:t>Purpose</w:t>
            </w:r>
          </w:p>
          <w:p w14:paraId="1823DA91" w14:textId="77777777" w:rsidR="005C69E3" w:rsidRPr="00A93880" w:rsidRDefault="005C69E3" w:rsidP="0005746B">
            <w:pPr>
              <w:spacing w:after="0" w:line="240" w:lineRule="auto"/>
              <w:rPr>
                <w:bCs/>
                <w:sz w:val="16"/>
                <w:szCs w:val="16"/>
              </w:rPr>
            </w:pPr>
            <w:r w:rsidRPr="00A93880">
              <w:rPr>
                <w:bCs/>
                <w:sz w:val="16"/>
                <w:szCs w:val="16"/>
              </w:rPr>
              <w:t xml:space="preserve">Used by Lloyd’s to perform analysis by </w:t>
            </w:r>
            <w:r w:rsidR="00643AB9">
              <w:rPr>
                <w:bCs/>
                <w:sz w:val="16"/>
                <w:szCs w:val="16"/>
              </w:rPr>
              <w:t>Service Company</w:t>
            </w:r>
            <w:r w:rsidRPr="00A93880">
              <w:rPr>
                <w:bCs/>
                <w:sz w:val="16"/>
                <w:szCs w:val="16"/>
              </w:rPr>
              <w:t>.</w:t>
            </w:r>
          </w:p>
          <w:p w14:paraId="3284A7DF" w14:textId="77777777" w:rsidR="005C69E3" w:rsidRPr="00A93880" w:rsidRDefault="005C69E3" w:rsidP="0005746B">
            <w:pPr>
              <w:spacing w:after="0" w:line="240" w:lineRule="auto"/>
              <w:rPr>
                <w:b/>
                <w:sz w:val="16"/>
                <w:szCs w:val="16"/>
              </w:rPr>
            </w:pPr>
          </w:p>
          <w:p w14:paraId="2628DC85" w14:textId="77777777" w:rsidR="005C69E3" w:rsidRPr="00A93880" w:rsidRDefault="005C69E3" w:rsidP="0005746B">
            <w:pPr>
              <w:spacing w:after="0" w:line="240" w:lineRule="auto"/>
              <w:rPr>
                <w:b/>
                <w:sz w:val="16"/>
                <w:szCs w:val="16"/>
              </w:rPr>
            </w:pPr>
            <w:r w:rsidRPr="00A93880">
              <w:rPr>
                <w:b/>
                <w:sz w:val="16"/>
                <w:szCs w:val="16"/>
              </w:rPr>
              <w:t>Format</w:t>
            </w:r>
          </w:p>
          <w:p w14:paraId="08A0B13D" w14:textId="77777777" w:rsidR="00B44985" w:rsidRPr="00A042B3" w:rsidRDefault="00F865D5" w:rsidP="00B44985">
            <w:pPr>
              <w:numPr>
                <w:ilvl w:val="0"/>
                <w:numId w:val="12"/>
              </w:numPr>
              <w:spacing w:after="0" w:line="240" w:lineRule="auto"/>
            </w:pPr>
            <w:r>
              <w:rPr>
                <w:bCs/>
                <w:sz w:val="16"/>
                <w:szCs w:val="16"/>
              </w:rPr>
              <w:t>3 characters</w:t>
            </w:r>
          </w:p>
          <w:p w14:paraId="17BC1940" w14:textId="77777777" w:rsidR="00B44985" w:rsidRPr="00667493" w:rsidRDefault="00B44985" w:rsidP="00B44985">
            <w:pPr>
              <w:numPr>
                <w:ilvl w:val="1"/>
                <w:numId w:val="8"/>
              </w:numPr>
              <w:tabs>
                <w:tab w:val="clear" w:pos="1440"/>
                <w:tab w:val="num" w:pos="793"/>
              </w:tabs>
              <w:spacing w:after="0" w:line="240" w:lineRule="auto"/>
              <w:ind w:left="792" w:hanging="432"/>
              <w:rPr>
                <w:rFonts w:cs="Arial"/>
                <w:sz w:val="16"/>
                <w:szCs w:val="16"/>
              </w:rPr>
            </w:pPr>
            <w:r w:rsidRPr="00667493">
              <w:rPr>
                <w:rFonts w:cs="Arial"/>
                <w:sz w:val="16"/>
                <w:szCs w:val="16"/>
              </w:rPr>
              <w:t xml:space="preserve">If the </w:t>
            </w:r>
            <w:r w:rsidR="00F865D5">
              <w:rPr>
                <w:rFonts w:cs="Arial"/>
                <w:sz w:val="16"/>
                <w:szCs w:val="16"/>
              </w:rPr>
              <w:t>risk/s placed through a Service Company enter</w:t>
            </w:r>
            <w:r w:rsidR="00F865D5" w:rsidRPr="00197160">
              <w:rPr>
                <w:rFonts w:cs="Arial"/>
                <w:b/>
                <w:sz w:val="16"/>
                <w:szCs w:val="16"/>
              </w:rPr>
              <w:t xml:space="preserve"> </w:t>
            </w:r>
            <w:r w:rsidR="00197160" w:rsidRPr="00197160">
              <w:rPr>
                <w:rFonts w:cs="Arial"/>
                <w:b/>
                <w:sz w:val="16"/>
                <w:szCs w:val="16"/>
              </w:rPr>
              <w:t>‘</w:t>
            </w:r>
            <w:r w:rsidR="00F865D5" w:rsidRPr="00197160">
              <w:rPr>
                <w:rFonts w:cs="Arial"/>
                <w:b/>
                <w:sz w:val="16"/>
                <w:szCs w:val="16"/>
              </w:rPr>
              <w:t>ASC</w:t>
            </w:r>
            <w:r w:rsidR="00197160" w:rsidRPr="00197160">
              <w:rPr>
                <w:rFonts w:cs="Arial"/>
                <w:b/>
                <w:sz w:val="16"/>
                <w:szCs w:val="16"/>
              </w:rPr>
              <w:t>’</w:t>
            </w:r>
            <w:r w:rsidR="00197160">
              <w:rPr>
                <w:rFonts w:cs="Arial"/>
                <w:sz w:val="16"/>
                <w:szCs w:val="16"/>
              </w:rPr>
              <w:t xml:space="preserve"> </w:t>
            </w:r>
            <w:r w:rsidR="00F865D5">
              <w:rPr>
                <w:rFonts w:cs="Arial"/>
                <w:sz w:val="16"/>
                <w:szCs w:val="16"/>
              </w:rPr>
              <w:t>in the ‘Service Company Indicator’ field.</w:t>
            </w:r>
          </w:p>
          <w:p w14:paraId="2621668C" w14:textId="77777777" w:rsidR="00197160" w:rsidRPr="00667493" w:rsidRDefault="00197160" w:rsidP="00197160">
            <w:pPr>
              <w:numPr>
                <w:ilvl w:val="1"/>
                <w:numId w:val="8"/>
              </w:numPr>
              <w:tabs>
                <w:tab w:val="clear" w:pos="1440"/>
                <w:tab w:val="num" w:pos="793"/>
              </w:tabs>
              <w:spacing w:after="0" w:line="240" w:lineRule="auto"/>
              <w:ind w:left="792" w:hanging="432"/>
              <w:rPr>
                <w:rFonts w:cs="Arial"/>
                <w:sz w:val="16"/>
                <w:szCs w:val="16"/>
              </w:rPr>
            </w:pPr>
            <w:r>
              <w:rPr>
                <w:rFonts w:cs="Arial"/>
                <w:sz w:val="16"/>
                <w:szCs w:val="16"/>
              </w:rPr>
              <w:t xml:space="preserve">If the risk/s not placed through a Service Company enter </w:t>
            </w:r>
            <w:r w:rsidRPr="00197160">
              <w:rPr>
                <w:rFonts w:cs="Arial"/>
                <w:b/>
                <w:sz w:val="16"/>
                <w:szCs w:val="16"/>
              </w:rPr>
              <w:t>‘NSC’</w:t>
            </w:r>
            <w:r>
              <w:rPr>
                <w:rFonts w:cs="Arial"/>
                <w:sz w:val="16"/>
                <w:szCs w:val="16"/>
              </w:rPr>
              <w:t xml:space="preserve"> in the Service Company Indicator’ field.</w:t>
            </w:r>
          </w:p>
          <w:p w14:paraId="6A67C879" w14:textId="77777777" w:rsidR="00B44985" w:rsidRPr="00667493" w:rsidRDefault="00B44985" w:rsidP="00197160">
            <w:pPr>
              <w:spacing w:after="0" w:line="240" w:lineRule="auto"/>
              <w:ind w:left="792"/>
              <w:rPr>
                <w:rFonts w:cs="Arial"/>
                <w:sz w:val="16"/>
                <w:szCs w:val="16"/>
              </w:rPr>
            </w:pPr>
          </w:p>
          <w:p w14:paraId="2A82ABF7" w14:textId="77777777" w:rsidR="005C69E3" w:rsidRPr="00A93880" w:rsidRDefault="005C69E3" w:rsidP="0005746B">
            <w:pPr>
              <w:spacing w:after="0" w:line="240" w:lineRule="auto"/>
              <w:rPr>
                <w:bCs/>
                <w:sz w:val="16"/>
                <w:szCs w:val="16"/>
              </w:rPr>
            </w:pPr>
          </w:p>
          <w:p w14:paraId="720BECAF" w14:textId="77777777" w:rsidR="005C69E3" w:rsidRPr="00A93880" w:rsidRDefault="005C69E3" w:rsidP="0005746B">
            <w:pPr>
              <w:spacing w:after="0" w:line="240" w:lineRule="auto"/>
              <w:rPr>
                <w:b/>
                <w:bCs/>
                <w:sz w:val="16"/>
                <w:szCs w:val="16"/>
              </w:rPr>
            </w:pPr>
            <w:r w:rsidRPr="00A93880">
              <w:rPr>
                <w:b/>
                <w:bCs/>
                <w:sz w:val="16"/>
                <w:szCs w:val="16"/>
              </w:rPr>
              <w:t>Mandatory/Optional</w:t>
            </w:r>
          </w:p>
          <w:p w14:paraId="4E83DA21" w14:textId="77777777" w:rsidR="005C69E3" w:rsidRPr="00A93880" w:rsidRDefault="005C69E3" w:rsidP="0005746B">
            <w:pPr>
              <w:spacing w:after="0" w:line="240" w:lineRule="auto"/>
              <w:rPr>
                <w:bCs/>
                <w:sz w:val="16"/>
                <w:szCs w:val="16"/>
              </w:rPr>
            </w:pPr>
            <w:r w:rsidRPr="00A93880">
              <w:rPr>
                <w:bCs/>
                <w:sz w:val="16"/>
                <w:szCs w:val="16"/>
              </w:rPr>
              <w:t>This field is mandatory.</w:t>
            </w:r>
          </w:p>
          <w:p w14:paraId="3353F4D6" w14:textId="77777777" w:rsidR="005C69E3" w:rsidRPr="00A93880" w:rsidRDefault="005C69E3" w:rsidP="0005746B">
            <w:pPr>
              <w:spacing w:after="0" w:line="240" w:lineRule="auto"/>
              <w:rPr>
                <w:bCs/>
                <w:sz w:val="16"/>
                <w:szCs w:val="16"/>
              </w:rPr>
            </w:pPr>
          </w:p>
          <w:p w14:paraId="36E48F35" w14:textId="77777777" w:rsidR="005C69E3" w:rsidRPr="00A93880" w:rsidRDefault="005C69E3" w:rsidP="0005746B">
            <w:pPr>
              <w:spacing w:after="0" w:line="240" w:lineRule="auto"/>
              <w:rPr>
                <w:b/>
                <w:bCs/>
                <w:sz w:val="16"/>
                <w:szCs w:val="16"/>
              </w:rPr>
            </w:pPr>
            <w:r w:rsidRPr="00A93880">
              <w:rPr>
                <w:b/>
                <w:bCs/>
                <w:sz w:val="16"/>
                <w:szCs w:val="16"/>
              </w:rPr>
              <w:t>Further details and examples</w:t>
            </w:r>
          </w:p>
          <w:p w14:paraId="7956B972" w14:textId="77777777" w:rsidR="005C69E3" w:rsidRPr="00A93880" w:rsidRDefault="005C69E3" w:rsidP="005C69E3">
            <w:pPr>
              <w:numPr>
                <w:ilvl w:val="0"/>
                <w:numId w:val="12"/>
              </w:numPr>
              <w:spacing w:after="0" w:line="240" w:lineRule="auto"/>
              <w:rPr>
                <w:bCs/>
                <w:sz w:val="16"/>
                <w:szCs w:val="16"/>
              </w:rPr>
            </w:pPr>
            <w:r w:rsidRPr="00A93880">
              <w:rPr>
                <w:bCs/>
                <w:sz w:val="16"/>
                <w:szCs w:val="16"/>
              </w:rPr>
              <w:t xml:space="preserve">The inception date of the risk must fall within the inclusive start date and end date range that is specified in the </w:t>
            </w:r>
            <w:hyperlink w:anchor="_Toc257210723" w:history="1">
              <w:r w:rsidRPr="00A93880">
                <w:rPr>
                  <w:rStyle w:val="Hyperlink"/>
                  <w:bCs/>
                  <w:sz w:val="16"/>
                  <w:szCs w:val="16"/>
                </w:rPr>
                <w:t>reference data</w:t>
              </w:r>
            </w:hyperlink>
            <w:r w:rsidRPr="00A93880">
              <w:rPr>
                <w:bCs/>
                <w:sz w:val="16"/>
                <w:szCs w:val="16"/>
              </w:rPr>
              <w:t xml:space="preserve"> for the </w:t>
            </w:r>
            <w:r w:rsidR="00A349EE">
              <w:rPr>
                <w:bCs/>
                <w:sz w:val="16"/>
                <w:szCs w:val="16"/>
              </w:rPr>
              <w:t>Service Company Indicator</w:t>
            </w:r>
            <w:r w:rsidRPr="00A93880">
              <w:rPr>
                <w:bCs/>
                <w:sz w:val="16"/>
                <w:szCs w:val="16"/>
              </w:rPr>
              <w:t xml:space="preserve"> reported.</w:t>
            </w:r>
          </w:p>
          <w:p w14:paraId="0F153869" w14:textId="77777777" w:rsidR="005C69E3" w:rsidRPr="00A93880" w:rsidRDefault="005C69E3" w:rsidP="0005746B">
            <w:pPr>
              <w:spacing w:after="0" w:line="240" w:lineRule="auto"/>
              <w:rPr>
                <w:b/>
                <w:sz w:val="16"/>
                <w:szCs w:val="16"/>
              </w:rPr>
            </w:pPr>
          </w:p>
          <w:p w14:paraId="3C21E07F" w14:textId="77777777" w:rsidR="005C69E3" w:rsidRPr="00A93880" w:rsidRDefault="005C69E3" w:rsidP="00A349EE">
            <w:pPr>
              <w:spacing w:after="0" w:line="240" w:lineRule="auto"/>
              <w:ind w:left="360"/>
              <w:rPr>
                <w:bCs/>
                <w:sz w:val="16"/>
                <w:szCs w:val="16"/>
              </w:rPr>
            </w:pPr>
          </w:p>
          <w:p w14:paraId="7AAE457E" w14:textId="77777777" w:rsidR="0018412D" w:rsidRPr="00A93880" w:rsidRDefault="0018412D" w:rsidP="0018412D">
            <w:pPr>
              <w:pStyle w:val="ListParagraph"/>
              <w:rPr>
                <w:bCs/>
                <w:sz w:val="16"/>
                <w:szCs w:val="16"/>
              </w:rPr>
            </w:pPr>
          </w:p>
          <w:p w14:paraId="0AACFF6B" w14:textId="77777777" w:rsidR="0018412D" w:rsidRPr="00A93880" w:rsidRDefault="0018412D" w:rsidP="0018412D">
            <w:pPr>
              <w:spacing w:after="0" w:line="240" w:lineRule="auto"/>
              <w:ind w:left="360"/>
              <w:rPr>
                <w:bCs/>
                <w:sz w:val="16"/>
                <w:szCs w:val="16"/>
              </w:rPr>
            </w:pPr>
          </w:p>
          <w:p w14:paraId="29CF5D1A" w14:textId="77777777" w:rsidR="0018412D" w:rsidRPr="00A93880" w:rsidRDefault="0018412D" w:rsidP="0018412D">
            <w:pPr>
              <w:spacing w:after="0" w:line="240" w:lineRule="auto"/>
              <w:ind w:left="360"/>
              <w:rPr>
                <w:bCs/>
                <w:sz w:val="16"/>
                <w:szCs w:val="16"/>
              </w:rPr>
            </w:pPr>
          </w:p>
          <w:p w14:paraId="13336EE3" w14:textId="77777777" w:rsidR="005C69E3" w:rsidRPr="00A93880" w:rsidRDefault="005C69E3" w:rsidP="0005746B">
            <w:pPr>
              <w:spacing w:after="0" w:line="240" w:lineRule="auto"/>
              <w:rPr>
                <w:bCs/>
                <w:sz w:val="16"/>
                <w:szCs w:val="16"/>
              </w:rPr>
            </w:pPr>
          </w:p>
        </w:tc>
      </w:tr>
      <w:tr w:rsidR="00421884" w:rsidRPr="007B4561" w14:paraId="475A234E" w14:textId="77777777" w:rsidTr="0005746B">
        <w:trPr>
          <w:trHeight w:val="198"/>
        </w:trPr>
        <w:tc>
          <w:tcPr>
            <w:tcW w:w="783" w:type="pct"/>
          </w:tcPr>
          <w:p w14:paraId="09213A42" w14:textId="77777777" w:rsidR="00421884" w:rsidRDefault="00421884" w:rsidP="00DE5AD9">
            <w:pPr>
              <w:rPr>
                <w:b/>
                <w:bCs/>
                <w:color w:val="993366"/>
                <w:sz w:val="16"/>
                <w:szCs w:val="16"/>
              </w:rPr>
            </w:pPr>
          </w:p>
        </w:tc>
        <w:tc>
          <w:tcPr>
            <w:tcW w:w="368" w:type="pct"/>
          </w:tcPr>
          <w:p w14:paraId="5AC4B849" w14:textId="77777777" w:rsidR="00421884" w:rsidRPr="00390CEF" w:rsidRDefault="00421884" w:rsidP="0005746B">
            <w:pPr>
              <w:spacing w:after="0" w:line="240" w:lineRule="auto"/>
              <w:jc w:val="both"/>
            </w:pPr>
          </w:p>
        </w:tc>
        <w:tc>
          <w:tcPr>
            <w:tcW w:w="3849" w:type="pct"/>
          </w:tcPr>
          <w:p w14:paraId="47DEBF35" w14:textId="77777777" w:rsidR="00421884" w:rsidRPr="00A93880" w:rsidRDefault="00421884" w:rsidP="0005746B">
            <w:pPr>
              <w:spacing w:after="0" w:line="240" w:lineRule="auto"/>
              <w:rPr>
                <w:b/>
                <w:sz w:val="16"/>
                <w:szCs w:val="16"/>
              </w:rPr>
            </w:pPr>
          </w:p>
        </w:tc>
      </w:tr>
    </w:tbl>
    <w:p w14:paraId="68093303" w14:textId="77777777" w:rsidR="00834B18" w:rsidRDefault="00834B18" w:rsidP="00F21699"/>
    <w:tbl>
      <w:tblPr>
        <w:tblW w:w="4901" w:type="pct"/>
        <w:tblInd w:w="198" w:type="dxa"/>
        <w:tblLayout w:type="fixed"/>
        <w:tblLook w:val="01E0" w:firstRow="1" w:lastRow="1" w:firstColumn="1" w:lastColumn="1" w:noHBand="0" w:noVBand="0"/>
      </w:tblPr>
      <w:tblGrid>
        <w:gridCol w:w="1529"/>
        <w:gridCol w:w="719"/>
        <w:gridCol w:w="7518"/>
      </w:tblGrid>
      <w:tr w:rsidR="00CE2B9A" w:rsidRPr="007B4561" w14:paraId="0D0117A4" w14:textId="77777777" w:rsidTr="003D46BF">
        <w:trPr>
          <w:trHeight w:val="198"/>
        </w:trPr>
        <w:tc>
          <w:tcPr>
            <w:tcW w:w="783" w:type="pct"/>
          </w:tcPr>
          <w:p w14:paraId="43F6E576" w14:textId="77777777" w:rsidR="00CE2B9A" w:rsidRPr="007B4561" w:rsidRDefault="001C5390" w:rsidP="00A908C8">
            <w:pPr>
              <w:rPr>
                <w:b/>
                <w:bCs/>
                <w:color w:val="993366"/>
                <w:sz w:val="16"/>
                <w:szCs w:val="16"/>
              </w:rPr>
            </w:pPr>
            <w:r w:rsidRPr="007B4561">
              <w:rPr>
                <w:b/>
                <w:bCs/>
                <w:color w:val="993366"/>
                <w:sz w:val="16"/>
                <w:szCs w:val="16"/>
              </w:rPr>
              <w:t xml:space="preserve">Original </w:t>
            </w:r>
            <w:r w:rsidR="00CE2B9A" w:rsidRPr="007B4561">
              <w:rPr>
                <w:b/>
                <w:bCs/>
                <w:color w:val="993366"/>
                <w:sz w:val="16"/>
                <w:szCs w:val="16"/>
              </w:rPr>
              <w:t>Currency Code</w:t>
            </w:r>
          </w:p>
        </w:tc>
        <w:tc>
          <w:tcPr>
            <w:tcW w:w="368" w:type="pct"/>
          </w:tcPr>
          <w:p w14:paraId="71CDC4DE" w14:textId="77777777" w:rsidR="00CE2B9A" w:rsidRPr="007B4561" w:rsidRDefault="008462C8" w:rsidP="00A908C8">
            <w:pPr>
              <w:spacing w:after="0" w:line="240" w:lineRule="auto"/>
              <w:jc w:val="both"/>
            </w:pPr>
            <w:r>
              <w:pict w14:anchorId="14E109A0">
                <v:shape id="_x0000_i1050" type="#_x0000_t75" style="width:24.3pt;height:19.45pt" o:allowoverlap="f">
                  <v:imagedata r:id="rId49" o:title=""/>
                </v:shape>
              </w:pict>
            </w:r>
          </w:p>
          <w:p w14:paraId="7E067327" w14:textId="77777777" w:rsidR="00CE2B9A" w:rsidRPr="007B4561" w:rsidRDefault="00CE2B9A" w:rsidP="00A908C8">
            <w:pPr>
              <w:spacing w:after="0" w:line="240" w:lineRule="auto"/>
              <w:jc w:val="both"/>
            </w:pPr>
          </w:p>
          <w:p w14:paraId="587C9EC5" w14:textId="77777777" w:rsidR="00CE2B9A" w:rsidRPr="007B4561" w:rsidRDefault="00CE2B9A" w:rsidP="00A908C8">
            <w:pPr>
              <w:spacing w:after="0" w:line="240" w:lineRule="auto"/>
              <w:jc w:val="both"/>
            </w:pPr>
          </w:p>
          <w:p w14:paraId="3FE3D24B" w14:textId="77777777" w:rsidR="00CE2B9A" w:rsidRPr="007B4561" w:rsidRDefault="00CE2B9A" w:rsidP="00A908C8">
            <w:pPr>
              <w:spacing w:after="0" w:line="240" w:lineRule="auto"/>
              <w:jc w:val="both"/>
              <w:rPr>
                <w:b/>
                <w:sz w:val="16"/>
                <w:szCs w:val="16"/>
              </w:rPr>
            </w:pPr>
          </w:p>
        </w:tc>
        <w:tc>
          <w:tcPr>
            <w:tcW w:w="3849" w:type="pct"/>
          </w:tcPr>
          <w:p w14:paraId="22076236" w14:textId="77777777" w:rsidR="00CE2B9A" w:rsidRPr="007B4561" w:rsidRDefault="00CE2B9A" w:rsidP="00A908C8">
            <w:pPr>
              <w:spacing w:after="0" w:line="240" w:lineRule="auto"/>
              <w:rPr>
                <w:b/>
                <w:sz w:val="16"/>
                <w:szCs w:val="16"/>
              </w:rPr>
            </w:pPr>
            <w:r w:rsidRPr="007B4561">
              <w:rPr>
                <w:b/>
                <w:sz w:val="16"/>
                <w:szCs w:val="16"/>
              </w:rPr>
              <w:t>Overview</w:t>
            </w:r>
          </w:p>
          <w:p w14:paraId="104F78BA" w14:textId="77777777" w:rsidR="00CE2B9A" w:rsidRPr="007B4561" w:rsidRDefault="00CE2B9A" w:rsidP="00A908C8">
            <w:pPr>
              <w:spacing w:after="0" w:line="240" w:lineRule="auto"/>
              <w:rPr>
                <w:sz w:val="16"/>
                <w:szCs w:val="16"/>
              </w:rPr>
            </w:pPr>
            <w:r w:rsidRPr="007B4561">
              <w:rPr>
                <w:sz w:val="16"/>
                <w:szCs w:val="16"/>
              </w:rPr>
              <w:t xml:space="preserve">The ISO 4217 three-letter code for the </w:t>
            </w:r>
            <w:bookmarkStart w:id="5524" w:name="OLE_LINK41"/>
            <w:bookmarkStart w:id="5525" w:name="OLE_LINK42"/>
            <w:r w:rsidR="001C5390" w:rsidRPr="007B4561">
              <w:rPr>
                <w:sz w:val="16"/>
                <w:szCs w:val="16"/>
              </w:rPr>
              <w:t xml:space="preserve">original </w:t>
            </w:r>
            <w:r w:rsidRPr="007B4561">
              <w:rPr>
                <w:sz w:val="16"/>
                <w:szCs w:val="16"/>
              </w:rPr>
              <w:t xml:space="preserve">currency </w:t>
            </w:r>
            <w:bookmarkEnd w:id="5524"/>
            <w:bookmarkEnd w:id="5525"/>
            <w:r w:rsidRPr="007B4561">
              <w:rPr>
                <w:sz w:val="16"/>
                <w:szCs w:val="16"/>
              </w:rPr>
              <w:t xml:space="preserve">in which the </w:t>
            </w:r>
            <w:r w:rsidR="009115C8" w:rsidRPr="007B4561">
              <w:rPr>
                <w:sz w:val="16"/>
                <w:szCs w:val="16"/>
              </w:rPr>
              <w:t xml:space="preserve">premium </w:t>
            </w:r>
            <w:r w:rsidR="00204346">
              <w:rPr>
                <w:sz w:val="16"/>
                <w:szCs w:val="16"/>
              </w:rPr>
              <w:t xml:space="preserve">for the risk/s </w:t>
            </w:r>
            <w:r w:rsidR="009115C8" w:rsidRPr="007B4561">
              <w:rPr>
                <w:sz w:val="16"/>
                <w:szCs w:val="16"/>
              </w:rPr>
              <w:t>was written.</w:t>
            </w:r>
          </w:p>
          <w:p w14:paraId="53D73982" w14:textId="77777777" w:rsidR="00CE2B9A" w:rsidRPr="007B4561" w:rsidRDefault="00CE2B9A" w:rsidP="00A908C8">
            <w:pPr>
              <w:spacing w:after="0" w:line="240" w:lineRule="auto"/>
              <w:rPr>
                <w:sz w:val="16"/>
                <w:szCs w:val="16"/>
              </w:rPr>
            </w:pPr>
          </w:p>
          <w:p w14:paraId="02C60413" w14:textId="77777777" w:rsidR="007A710B" w:rsidRPr="007B4561" w:rsidRDefault="00CE2B9A" w:rsidP="007A710B">
            <w:pPr>
              <w:spacing w:after="0" w:line="240" w:lineRule="auto"/>
              <w:rPr>
                <w:b/>
                <w:bCs/>
                <w:sz w:val="16"/>
                <w:szCs w:val="16"/>
              </w:rPr>
            </w:pPr>
            <w:r w:rsidRPr="007B4561">
              <w:rPr>
                <w:b/>
                <w:bCs/>
                <w:sz w:val="16"/>
                <w:szCs w:val="16"/>
              </w:rPr>
              <w:t>Purpose</w:t>
            </w:r>
          </w:p>
          <w:p w14:paraId="01970A33" w14:textId="77777777" w:rsidR="00D67F37" w:rsidRPr="007B4561" w:rsidRDefault="007A710B" w:rsidP="00D67F37">
            <w:pPr>
              <w:spacing w:after="0" w:line="240" w:lineRule="auto"/>
              <w:rPr>
                <w:bCs/>
                <w:sz w:val="16"/>
                <w:szCs w:val="16"/>
              </w:rPr>
            </w:pPr>
            <w:r w:rsidRPr="007B4561">
              <w:rPr>
                <w:bCs/>
                <w:sz w:val="16"/>
                <w:szCs w:val="16"/>
              </w:rPr>
              <w:t xml:space="preserve">Used by Lloyd’s to perform analysis </w:t>
            </w:r>
            <w:r w:rsidR="00204346">
              <w:rPr>
                <w:bCs/>
                <w:sz w:val="16"/>
                <w:szCs w:val="16"/>
              </w:rPr>
              <w:t>by</w:t>
            </w:r>
            <w:r w:rsidRPr="007B4561">
              <w:rPr>
                <w:bCs/>
                <w:sz w:val="16"/>
                <w:szCs w:val="16"/>
              </w:rPr>
              <w:t xml:space="preserve"> original currency code.</w:t>
            </w:r>
          </w:p>
          <w:p w14:paraId="1A6EE9F9" w14:textId="77777777" w:rsidR="00CE2B9A" w:rsidRPr="007B4561" w:rsidRDefault="00CE2B9A" w:rsidP="00A908C8">
            <w:pPr>
              <w:spacing w:after="0" w:line="240" w:lineRule="auto"/>
              <w:rPr>
                <w:b/>
                <w:sz w:val="16"/>
                <w:szCs w:val="16"/>
              </w:rPr>
            </w:pPr>
          </w:p>
          <w:p w14:paraId="2C12BCB6" w14:textId="77777777" w:rsidR="00CE2B9A" w:rsidRPr="007B4561" w:rsidRDefault="00CE2B9A" w:rsidP="00A908C8">
            <w:pPr>
              <w:spacing w:after="0" w:line="240" w:lineRule="auto"/>
              <w:rPr>
                <w:b/>
                <w:sz w:val="16"/>
                <w:szCs w:val="16"/>
              </w:rPr>
            </w:pPr>
            <w:r w:rsidRPr="007B4561">
              <w:rPr>
                <w:b/>
                <w:sz w:val="16"/>
                <w:szCs w:val="16"/>
              </w:rPr>
              <w:t>Format</w:t>
            </w:r>
          </w:p>
          <w:p w14:paraId="65DE4EDD" w14:textId="77777777" w:rsidR="00CE2B9A" w:rsidRPr="007B4561" w:rsidRDefault="00B41986" w:rsidP="00A908C8">
            <w:pPr>
              <w:numPr>
                <w:ilvl w:val="0"/>
                <w:numId w:val="12"/>
              </w:numPr>
              <w:spacing w:after="0" w:line="240" w:lineRule="auto"/>
              <w:rPr>
                <w:bCs/>
                <w:sz w:val="16"/>
                <w:szCs w:val="16"/>
              </w:rPr>
            </w:pPr>
            <w:r w:rsidRPr="007B4561">
              <w:rPr>
                <w:bCs/>
                <w:sz w:val="16"/>
                <w:szCs w:val="16"/>
              </w:rPr>
              <w:t xml:space="preserve">3 </w:t>
            </w:r>
            <w:r w:rsidR="00CE2B9A" w:rsidRPr="007B4561">
              <w:rPr>
                <w:bCs/>
                <w:sz w:val="16"/>
                <w:szCs w:val="16"/>
              </w:rPr>
              <w:t>characters</w:t>
            </w:r>
            <w:r w:rsidR="00340C83" w:rsidRPr="007B4561">
              <w:rPr>
                <w:bCs/>
                <w:sz w:val="16"/>
                <w:szCs w:val="16"/>
              </w:rPr>
              <w:t>.</w:t>
            </w:r>
          </w:p>
          <w:p w14:paraId="1C8461E8" w14:textId="77777777" w:rsidR="00843F3F" w:rsidRDefault="00843F3F" w:rsidP="00843F3F">
            <w:pPr>
              <w:spacing w:after="0" w:line="240" w:lineRule="auto"/>
              <w:rPr>
                <w:bCs/>
                <w:sz w:val="16"/>
                <w:szCs w:val="16"/>
              </w:rPr>
            </w:pPr>
          </w:p>
          <w:p w14:paraId="1DACD128" w14:textId="77777777" w:rsidR="003E7E35" w:rsidRPr="00A042B3" w:rsidRDefault="003E7E35" w:rsidP="003E7E35">
            <w:pPr>
              <w:numPr>
                <w:ilvl w:val="0"/>
                <w:numId w:val="11"/>
              </w:numPr>
              <w:spacing w:after="0" w:line="240" w:lineRule="auto"/>
              <w:rPr>
                <w:bCs/>
                <w:sz w:val="16"/>
                <w:szCs w:val="16"/>
              </w:rPr>
            </w:pPr>
            <w:r>
              <w:rPr>
                <w:bCs/>
                <w:sz w:val="16"/>
                <w:szCs w:val="16"/>
              </w:rPr>
              <w:t>The format of the original currency</w:t>
            </w:r>
            <w:r w:rsidRPr="007B65BC">
              <w:rPr>
                <w:bCs/>
                <w:sz w:val="16"/>
                <w:szCs w:val="16"/>
              </w:rPr>
              <w:t xml:space="preserve"> </w:t>
            </w:r>
            <w:r>
              <w:rPr>
                <w:bCs/>
                <w:sz w:val="16"/>
                <w:szCs w:val="16"/>
              </w:rPr>
              <w:t>code reported</w:t>
            </w:r>
            <w:r w:rsidRPr="006D563C">
              <w:rPr>
                <w:bCs/>
                <w:sz w:val="16"/>
                <w:szCs w:val="16"/>
              </w:rPr>
              <w:t xml:space="preserve"> must </w:t>
            </w:r>
            <w:r>
              <w:rPr>
                <w:bCs/>
                <w:sz w:val="16"/>
                <w:szCs w:val="16"/>
              </w:rPr>
              <w:t>be identical to the format of an original currency</w:t>
            </w:r>
            <w:r w:rsidRPr="007B65BC">
              <w:rPr>
                <w:bCs/>
                <w:sz w:val="16"/>
                <w:szCs w:val="16"/>
              </w:rPr>
              <w:t xml:space="preserve"> </w:t>
            </w:r>
            <w:r>
              <w:rPr>
                <w:bCs/>
                <w:sz w:val="16"/>
                <w:szCs w:val="16"/>
              </w:rPr>
              <w:t xml:space="preserve">code specified in the </w:t>
            </w:r>
            <w:hyperlink w:anchor="_Toc257210723" w:history="1">
              <w:r w:rsidRPr="00AB4F5D">
                <w:rPr>
                  <w:rStyle w:val="Hyperlink"/>
                  <w:bCs/>
                  <w:sz w:val="16"/>
                  <w:szCs w:val="16"/>
                </w:rPr>
                <w:t>reference data</w:t>
              </w:r>
            </w:hyperlink>
            <w:r>
              <w:rPr>
                <w:bCs/>
                <w:sz w:val="16"/>
                <w:szCs w:val="16"/>
              </w:rPr>
              <w:t xml:space="preserve"> (including capitalisation</w:t>
            </w:r>
            <w:r w:rsidRPr="00A042B3">
              <w:rPr>
                <w:bCs/>
                <w:sz w:val="16"/>
                <w:szCs w:val="16"/>
              </w:rPr>
              <w:t>).</w:t>
            </w:r>
          </w:p>
          <w:p w14:paraId="09E0B723" w14:textId="77777777" w:rsidR="00CE2B9A" w:rsidRPr="007B4561" w:rsidRDefault="00CE2B9A" w:rsidP="00A908C8">
            <w:pPr>
              <w:spacing w:after="0" w:line="240" w:lineRule="auto"/>
              <w:rPr>
                <w:bCs/>
                <w:sz w:val="16"/>
                <w:szCs w:val="16"/>
              </w:rPr>
            </w:pPr>
          </w:p>
          <w:p w14:paraId="0CDE77C2" w14:textId="77777777" w:rsidR="00CE2B9A" w:rsidRPr="007B4561" w:rsidRDefault="00CE2B9A" w:rsidP="00A908C8">
            <w:pPr>
              <w:spacing w:after="0" w:line="240" w:lineRule="auto"/>
              <w:rPr>
                <w:b/>
                <w:bCs/>
                <w:sz w:val="16"/>
                <w:szCs w:val="16"/>
              </w:rPr>
            </w:pPr>
            <w:r w:rsidRPr="007B4561">
              <w:rPr>
                <w:b/>
                <w:bCs/>
                <w:sz w:val="16"/>
                <w:szCs w:val="16"/>
              </w:rPr>
              <w:t>Mandatory/Optional</w:t>
            </w:r>
          </w:p>
          <w:p w14:paraId="4DA5103D" w14:textId="77777777" w:rsidR="00CE2B9A" w:rsidRPr="007B4561" w:rsidRDefault="00CE2B9A" w:rsidP="00A908C8">
            <w:pPr>
              <w:spacing w:after="0" w:line="240" w:lineRule="auto"/>
              <w:rPr>
                <w:bCs/>
                <w:sz w:val="16"/>
                <w:szCs w:val="16"/>
              </w:rPr>
            </w:pPr>
            <w:r w:rsidRPr="007B4561">
              <w:rPr>
                <w:bCs/>
                <w:sz w:val="16"/>
                <w:szCs w:val="16"/>
              </w:rPr>
              <w:t>This field is mandatory.</w:t>
            </w:r>
          </w:p>
          <w:p w14:paraId="506CC7EE" w14:textId="77777777" w:rsidR="00CE2B9A" w:rsidRPr="007B4561" w:rsidRDefault="00CE2B9A" w:rsidP="00A908C8">
            <w:pPr>
              <w:spacing w:after="0" w:line="240" w:lineRule="auto"/>
              <w:rPr>
                <w:bCs/>
                <w:sz w:val="16"/>
                <w:szCs w:val="16"/>
              </w:rPr>
            </w:pPr>
          </w:p>
          <w:p w14:paraId="783ED225" w14:textId="77777777" w:rsidR="00CE2B9A" w:rsidRPr="007B4561" w:rsidRDefault="00CE2B9A" w:rsidP="00A908C8">
            <w:pPr>
              <w:spacing w:after="0" w:line="240" w:lineRule="auto"/>
              <w:rPr>
                <w:b/>
                <w:bCs/>
                <w:sz w:val="16"/>
                <w:szCs w:val="16"/>
              </w:rPr>
            </w:pPr>
            <w:r w:rsidRPr="007B4561">
              <w:rPr>
                <w:b/>
                <w:bCs/>
                <w:sz w:val="16"/>
                <w:szCs w:val="16"/>
              </w:rPr>
              <w:t>Further details and examples</w:t>
            </w:r>
          </w:p>
          <w:p w14:paraId="1D10C9BC" w14:textId="77777777" w:rsidR="00D14FA4" w:rsidRDefault="00D14FA4" w:rsidP="00D14FA4">
            <w:pPr>
              <w:numPr>
                <w:ilvl w:val="0"/>
                <w:numId w:val="12"/>
              </w:numPr>
              <w:spacing w:after="0" w:line="240" w:lineRule="auto"/>
              <w:rPr>
                <w:bCs/>
                <w:sz w:val="16"/>
                <w:szCs w:val="16"/>
              </w:rPr>
            </w:pPr>
            <w:r>
              <w:rPr>
                <w:bCs/>
                <w:sz w:val="16"/>
                <w:szCs w:val="16"/>
              </w:rPr>
              <w:t>T</w:t>
            </w:r>
            <w:r w:rsidRPr="00C65CC5">
              <w:rPr>
                <w:bCs/>
                <w:sz w:val="16"/>
                <w:szCs w:val="16"/>
              </w:rPr>
              <w:t xml:space="preserve">he inception date </w:t>
            </w:r>
            <w:r>
              <w:rPr>
                <w:bCs/>
                <w:sz w:val="16"/>
                <w:szCs w:val="16"/>
              </w:rPr>
              <w:t xml:space="preserve">of the risk </w:t>
            </w:r>
            <w:r w:rsidRPr="00C65CC5">
              <w:rPr>
                <w:bCs/>
                <w:sz w:val="16"/>
                <w:szCs w:val="16"/>
              </w:rPr>
              <w:t xml:space="preserve">must fall within the </w:t>
            </w:r>
            <w:r w:rsidR="006F18DF">
              <w:rPr>
                <w:bCs/>
                <w:sz w:val="16"/>
                <w:szCs w:val="16"/>
              </w:rPr>
              <w:t xml:space="preserve">inclusive </w:t>
            </w:r>
            <w:r w:rsidRPr="00C65CC5">
              <w:rPr>
                <w:bCs/>
                <w:sz w:val="16"/>
                <w:szCs w:val="16"/>
              </w:rPr>
              <w:t xml:space="preserve">start date </w:t>
            </w:r>
            <w:r>
              <w:rPr>
                <w:bCs/>
                <w:sz w:val="16"/>
                <w:szCs w:val="16"/>
              </w:rPr>
              <w:t xml:space="preserve">and </w:t>
            </w:r>
            <w:r w:rsidR="006F18DF">
              <w:rPr>
                <w:bCs/>
                <w:sz w:val="16"/>
                <w:szCs w:val="16"/>
              </w:rPr>
              <w:t>end date range</w:t>
            </w:r>
            <w:r>
              <w:rPr>
                <w:bCs/>
                <w:sz w:val="16"/>
                <w:szCs w:val="16"/>
              </w:rPr>
              <w:t xml:space="preserve"> that is specified in the </w:t>
            </w:r>
            <w:hyperlink w:anchor="_Toc257210723" w:history="1">
              <w:r w:rsidRPr="00AB4F5D">
                <w:rPr>
                  <w:rStyle w:val="Hyperlink"/>
                  <w:bCs/>
                  <w:sz w:val="16"/>
                  <w:szCs w:val="16"/>
                </w:rPr>
                <w:t>reference data</w:t>
              </w:r>
            </w:hyperlink>
            <w:r w:rsidR="009E7232">
              <w:rPr>
                <w:bCs/>
                <w:sz w:val="16"/>
                <w:szCs w:val="16"/>
              </w:rPr>
              <w:t xml:space="preserve"> </w:t>
            </w:r>
            <w:r w:rsidR="00F1383D">
              <w:rPr>
                <w:bCs/>
                <w:sz w:val="16"/>
                <w:szCs w:val="16"/>
              </w:rPr>
              <w:t>for the</w:t>
            </w:r>
            <w:r w:rsidR="009E7232">
              <w:rPr>
                <w:bCs/>
                <w:sz w:val="16"/>
                <w:szCs w:val="16"/>
              </w:rPr>
              <w:t xml:space="preserve"> </w:t>
            </w:r>
            <w:bookmarkStart w:id="5526" w:name="OLE_LINK65"/>
            <w:bookmarkStart w:id="5527" w:name="OLE_LINK66"/>
            <w:r w:rsidR="009E7232">
              <w:rPr>
                <w:bCs/>
                <w:sz w:val="16"/>
                <w:szCs w:val="16"/>
              </w:rPr>
              <w:t>original currency</w:t>
            </w:r>
            <w:r w:rsidR="009E7232" w:rsidRPr="007B65BC">
              <w:rPr>
                <w:bCs/>
                <w:sz w:val="16"/>
                <w:szCs w:val="16"/>
              </w:rPr>
              <w:t xml:space="preserve"> </w:t>
            </w:r>
            <w:bookmarkEnd w:id="5526"/>
            <w:bookmarkEnd w:id="5527"/>
            <w:r w:rsidR="009E7232" w:rsidRPr="007B65BC">
              <w:rPr>
                <w:bCs/>
                <w:sz w:val="16"/>
                <w:szCs w:val="16"/>
              </w:rPr>
              <w:t>code</w:t>
            </w:r>
            <w:r w:rsidR="00ED528D">
              <w:rPr>
                <w:bCs/>
                <w:sz w:val="16"/>
                <w:szCs w:val="16"/>
              </w:rPr>
              <w:t xml:space="preserve"> reported</w:t>
            </w:r>
            <w:r w:rsidR="009E7232">
              <w:rPr>
                <w:bCs/>
                <w:sz w:val="16"/>
                <w:szCs w:val="16"/>
              </w:rPr>
              <w:t>.</w:t>
            </w:r>
          </w:p>
          <w:p w14:paraId="2817E12E" w14:textId="77777777" w:rsidR="00D14FA4" w:rsidRDefault="00D14FA4" w:rsidP="00D14FA4">
            <w:pPr>
              <w:spacing w:after="0" w:line="240" w:lineRule="auto"/>
              <w:rPr>
                <w:b/>
                <w:sz w:val="16"/>
                <w:szCs w:val="16"/>
              </w:rPr>
            </w:pPr>
          </w:p>
          <w:p w14:paraId="372657CF" w14:textId="77777777" w:rsidR="007A710B" w:rsidRPr="005E33DB" w:rsidRDefault="00557FF2" w:rsidP="00D67F37">
            <w:pPr>
              <w:numPr>
                <w:ilvl w:val="0"/>
                <w:numId w:val="12"/>
              </w:numPr>
              <w:spacing w:after="0" w:line="240" w:lineRule="auto"/>
              <w:rPr>
                <w:b/>
                <w:sz w:val="16"/>
                <w:szCs w:val="16"/>
              </w:rPr>
            </w:pPr>
            <w:r w:rsidRPr="005E33DB">
              <w:rPr>
                <w:b/>
                <w:sz w:val="16"/>
                <w:szCs w:val="16"/>
              </w:rPr>
              <w:t>The</w:t>
            </w:r>
            <w:r w:rsidR="007A710B" w:rsidRPr="005E33DB">
              <w:rPr>
                <w:b/>
                <w:sz w:val="16"/>
                <w:szCs w:val="16"/>
              </w:rPr>
              <w:t xml:space="preserve"> actual </w:t>
            </w:r>
            <w:r w:rsidR="002176A2">
              <w:rPr>
                <w:b/>
                <w:sz w:val="16"/>
                <w:szCs w:val="16"/>
              </w:rPr>
              <w:t>monetary</w:t>
            </w:r>
            <w:r w:rsidR="007A710B" w:rsidRPr="005E33DB">
              <w:rPr>
                <w:b/>
                <w:sz w:val="16"/>
                <w:szCs w:val="16"/>
              </w:rPr>
              <w:t xml:space="preserve"> </w:t>
            </w:r>
            <w:r w:rsidR="00E659E0" w:rsidRPr="005E33DB">
              <w:rPr>
                <w:b/>
                <w:sz w:val="16"/>
                <w:szCs w:val="16"/>
              </w:rPr>
              <w:t>amounts</w:t>
            </w:r>
            <w:r w:rsidR="007A710B" w:rsidRPr="005E33DB">
              <w:rPr>
                <w:b/>
                <w:sz w:val="16"/>
                <w:szCs w:val="16"/>
              </w:rPr>
              <w:t xml:space="preserve"> (</w:t>
            </w:r>
            <w:r w:rsidR="0009714E" w:rsidRPr="005E33DB">
              <w:rPr>
                <w:b/>
                <w:sz w:val="16"/>
                <w:szCs w:val="16"/>
              </w:rPr>
              <w:t xml:space="preserve">fields </w:t>
            </w:r>
            <w:r w:rsidR="007A710B" w:rsidRPr="005E33DB">
              <w:rPr>
                <w:b/>
                <w:sz w:val="16"/>
                <w:szCs w:val="16"/>
              </w:rPr>
              <w:t xml:space="preserve">150 – 230) </w:t>
            </w:r>
            <w:r w:rsidRPr="005E33DB">
              <w:rPr>
                <w:b/>
                <w:sz w:val="16"/>
                <w:szCs w:val="16"/>
              </w:rPr>
              <w:t>are</w:t>
            </w:r>
            <w:r w:rsidR="007A710B" w:rsidRPr="005E33DB">
              <w:rPr>
                <w:b/>
                <w:sz w:val="16"/>
                <w:szCs w:val="16"/>
              </w:rPr>
              <w:t xml:space="preserve"> </w:t>
            </w:r>
            <w:r w:rsidR="00873220" w:rsidRPr="005E33DB">
              <w:rPr>
                <w:b/>
                <w:sz w:val="16"/>
                <w:szCs w:val="16"/>
              </w:rPr>
              <w:t xml:space="preserve">reported </w:t>
            </w:r>
            <w:r w:rsidR="007A710B" w:rsidRPr="005E33DB">
              <w:rPr>
                <w:b/>
                <w:sz w:val="16"/>
                <w:szCs w:val="16"/>
              </w:rPr>
              <w:t>in USD or GBP according to t</w:t>
            </w:r>
            <w:r w:rsidR="0022419B" w:rsidRPr="005E33DB">
              <w:rPr>
                <w:b/>
                <w:sz w:val="16"/>
                <w:szCs w:val="16"/>
              </w:rPr>
              <w:t xml:space="preserve">he rules given in </w:t>
            </w:r>
            <w:hyperlink w:anchor="_Toc256423390" w:history="1">
              <w:r w:rsidR="006022F2" w:rsidRPr="004C0C2F">
                <w:rPr>
                  <w:rStyle w:val="Hyperlink"/>
                  <w:b/>
                  <w:sz w:val="16"/>
                  <w:szCs w:val="16"/>
                </w:rPr>
                <w:t>sub</w:t>
              </w:r>
              <w:r w:rsidR="00345091">
                <w:rPr>
                  <w:rStyle w:val="Hyperlink"/>
                  <w:b/>
                  <w:sz w:val="16"/>
                  <w:szCs w:val="16"/>
                </w:rPr>
                <w:t>section 3.26</w:t>
              </w:r>
            </w:hyperlink>
            <w:r w:rsidR="006022F2">
              <w:rPr>
                <w:b/>
                <w:sz w:val="16"/>
                <w:szCs w:val="16"/>
              </w:rPr>
              <w:t xml:space="preserve"> of these instructions</w:t>
            </w:r>
            <w:r w:rsidR="007A710B" w:rsidRPr="005E33DB">
              <w:rPr>
                <w:b/>
                <w:sz w:val="16"/>
                <w:szCs w:val="16"/>
              </w:rPr>
              <w:t>.</w:t>
            </w:r>
            <w:r w:rsidR="0056705D" w:rsidRPr="005E33DB">
              <w:rPr>
                <w:b/>
                <w:sz w:val="16"/>
                <w:szCs w:val="16"/>
              </w:rPr>
              <w:t xml:space="preserve"> </w:t>
            </w:r>
            <w:r w:rsidRPr="005E33DB">
              <w:rPr>
                <w:b/>
                <w:sz w:val="16"/>
                <w:szCs w:val="16"/>
              </w:rPr>
              <w:t xml:space="preserve">They are not </w:t>
            </w:r>
            <w:r w:rsidR="0048062A" w:rsidRPr="005E33DB">
              <w:rPr>
                <w:b/>
                <w:sz w:val="16"/>
                <w:szCs w:val="16"/>
              </w:rPr>
              <w:t>reported</w:t>
            </w:r>
            <w:r w:rsidRPr="005E33DB">
              <w:rPr>
                <w:b/>
                <w:sz w:val="16"/>
                <w:szCs w:val="16"/>
              </w:rPr>
              <w:t xml:space="preserve"> in </w:t>
            </w:r>
            <w:r w:rsidR="002176A2">
              <w:rPr>
                <w:b/>
                <w:sz w:val="16"/>
                <w:szCs w:val="16"/>
              </w:rPr>
              <w:t xml:space="preserve">any </w:t>
            </w:r>
            <w:r w:rsidRPr="005E33DB">
              <w:rPr>
                <w:b/>
                <w:sz w:val="16"/>
                <w:szCs w:val="16"/>
              </w:rPr>
              <w:t>other currenc</w:t>
            </w:r>
            <w:r w:rsidR="002176A2">
              <w:rPr>
                <w:b/>
                <w:sz w:val="16"/>
                <w:szCs w:val="16"/>
              </w:rPr>
              <w:t>y</w:t>
            </w:r>
            <w:r w:rsidR="007A710B" w:rsidRPr="005E33DB">
              <w:rPr>
                <w:b/>
                <w:sz w:val="16"/>
                <w:szCs w:val="16"/>
              </w:rPr>
              <w:t>.</w:t>
            </w:r>
          </w:p>
          <w:p w14:paraId="55037F95" w14:textId="77777777" w:rsidR="001B320C" w:rsidRPr="005E33DB" w:rsidRDefault="001B320C" w:rsidP="001B320C">
            <w:pPr>
              <w:spacing w:after="0" w:line="240" w:lineRule="auto"/>
              <w:rPr>
                <w:b/>
                <w:sz w:val="16"/>
                <w:szCs w:val="16"/>
              </w:rPr>
            </w:pPr>
          </w:p>
          <w:p w14:paraId="024259BD" w14:textId="77777777" w:rsidR="00F2559A" w:rsidRDefault="00F2559A" w:rsidP="00F2559A">
            <w:pPr>
              <w:numPr>
                <w:ilvl w:val="0"/>
                <w:numId w:val="12"/>
              </w:numPr>
              <w:spacing w:after="0" w:line="240" w:lineRule="auto"/>
              <w:rPr>
                <w:bCs/>
                <w:sz w:val="16"/>
                <w:szCs w:val="16"/>
              </w:rPr>
            </w:pPr>
            <w:r w:rsidRPr="005E33DB">
              <w:rPr>
                <w:bCs/>
                <w:sz w:val="16"/>
                <w:szCs w:val="16"/>
              </w:rPr>
              <w:t xml:space="preserve">If the premium for a risk is expressed in multiple currencies, report each </w:t>
            </w:r>
            <w:r>
              <w:rPr>
                <w:bCs/>
                <w:sz w:val="16"/>
                <w:szCs w:val="16"/>
              </w:rPr>
              <w:t xml:space="preserve">material </w:t>
            </w:r>
            <w:r w:rsidRPr="005E33DB">
              <w:rPr>
                <w:bCs/>
                <w:sz w:val="16"/>
                <w:szCs w:val="16"/>
              </w:rPr>
              <w:t>original currency separately</w:t>
            </w:r>
            <w:r>
              <w:rPr>
                <w:bCs/>
                <w:sz w:val="16"/>
                <w:szCs w:val="16"/>
              </w:rPr>
              <w:t xml:space="preserve"> as per </w:t>
            </w:r>
            <w:hyperlink w:anchor="_Premium_denominated_in" w:history="1">
              <w:r w:rsidRPr="00F2559A">
                <w:rPr>
                  <w:rStyle w:val="Hyperlink"/>
                  <w:bCs/>
                  <w:sz w:val="16"/>
                  <w:szCs w:val="16"/>
                </w:rPr>
                <w:t>sub</w:t>
              </w:r>
              <w:r w:rsidR="00345091">
                <w:rPr>
                  <w:rStyle w:val="Hyperlink"/>
                  <w:bCs/>
                  <w:sz w:val="16"/>
                  <w:szCs w:val="16"/>
                </w:rPr>
                <w:t>section 3.27</w:t>
              </w:r>
            </w:hyperlink>
            <w:r w:rsidRPr="005E33DB">
              <w:rPr>
                <w:bCs/>
                <w:sz w:val="16"/>
                <w:szCs w:val="16"/>
              </w:rPr>
              <w:t>.</w:t>
            </w:r>
          </w:p>
          <w:p w14:paraId="46795CA2" w14:textId="77777777" w:rsidR="00F2559A" w:rsidRDefault="00F2559A" w:rsidP="00F2559A">
            <w:pPr>
              <w:spacing w:after="0" w:line="240" w:lineRule="auto"/>
              <w:rPr>
                <w:bCs/>
                <w:sz w:val="16"/>
                <w:szCs w:val="16"/>
              </w:rPr>
            </w:pPr>
          </w:p>
          <w:bookmarkStart w:id="5528" w:name="OLE_LINK56"/>
          <w:bookmarkStart w:id="5529" w:name="OLE_LINK57"/>
          <w:p w14:paraId="38E39CCE" w14:textId="77777777" w:rsidR="001B320C" w:rsidRPr="005E33DB" w:rsidRDefault="00863BC8" w:rsidP="001B320C">
            <w:pPr>
              <w:numPr>
                <w:ilvl w:val="0"/>
                <w:numId w:val="12"/>
              </w:numPr>
              <w:spacing w:after="0" w:line="240" w:lineRule="auto"/>
              <w:rPr>
                <w:bCs/>
                <w:sz w:val="16"/>
                <w:szCs w:val="16"/>
              </w:rPr>
            </w:pPr>
            <w:r>
              <w:rPr>
                <w:bCs/>
                <w:sz w:val="16"/>
                <w:szCs w:val="16"/>
              </w:rPr>
              <w:fldChar w:fldCharType="begin"/>
            </w:r>
            <w:r>
              <w:rPr>
                <w:bCs/>
                <w:sz w:val="16"/>
                <w:szCs w:val="16"/>
              </w:rPr>
              <w:instrText xml:space="preserve"> HYPERLINK  \l "_Example_–_Currency" </w:instrText>
            </w:r>
            <w:r>
              <w:rPr>
                <w:bCs/>
                <w:sz w:val="16"/>
                <w:szCs w:val="16"/>
              </w:rPr>
            </w:r>
            <w:r>
              <w:rPr>
                <w:bCs/>
                <w:sz w:val="16"/>
                <w:szCs w:val="16"/>
              </w:rPr>
              <w:fldChar w:fldCharType="separate"/>
            </w:r>
            <w:r w:rsidR="001B320C" w:rsidRPr="00863BC8">
              <w:rPr>
                <w:rStyle w:val="Hyperlink"/>
                <w:bCs/>
                <w:sz w:val="16"/>
                <w:szCs w:val="16"/>
              </w:rPr>
              <w:t>Section 11</w:t>
            </w:r>
            <w:r>
              <w:rPr>
                <w:bCs/>
                <w:sz w:val="16"/>
                <w:szCs w:val="16"/>
              </w:rPr>
              <w:fldChar w:fldCharType="end"/>
            </w:r>
            <w:r w:rsidR="001B320C" w:rsidRPr="005E33DB">
              <w:rPr>
                <w:bCs/>
                <w:sz w:val="16"/>
                <w:szCs w:val="16"/>
              </w:rPr>
              <w:t xml:space="preserve"> of these instructions contains an example which explains how to report premium income in forms </w:t>
            </w:r>
            <w:r w:rsidR="00905E8E">
              <w:rPr>
                <w:bCs/>
                <w:sz w:val="16"/>
                <w:szCs w:val="16"/>
              </w:rPr>
              <w:t>286</w:t>
            </w:r>
            <w:r w:rsidR="001B320C" w:rsidRPr="005E33DB">
              <w:rPr>
                <w:bCs/>
                <w:sz w:val="16"/>
                <w:szCs w:val="16"/>
              </w:rPr>
              <w:t xml:space="preserve">, </w:t>
            </w:r>
            <w:r w:rsidR="00B65CF7">
              <w:rPr>
                <w:bCs/>
                <w:sz w:val="16"/>
                <w:szCs w:val="16"/>
              </w:rPr>
              <w:t>287</w:t>
            </w:r>
            <w:r w:rsidR="001B320C" w:rsidRPr="005E33DB">
              <w:rPr>
                <w:bCs/>
                <w:sz w:val="16"/>
                <w:szCs w:val="16"/>
              </w:rPr>
              <w:t xml:space="preserve"> and </w:t>
            </w:r>
            <w:r w:rsidR="00B65CF7">
              <w:rPr>
                <w:bCs/>
                <w:sz w:val="16"/>
                <w:szCs w:val="16"/>
              </w:rPr>
              <w:t>288</w:t>
            </w:r>
            <w:bookmarkEnd w:id="5528"/>
            <w:bookmarkEnd w:id="5529"/>
            <w:r w:rsidR="001B320C" w:rsidRPr="005E33DB">
              <w:rPr>
                <w:bCs/>
                <w:sz w:val="16"/>
                <w:szCs w:val="16"/>
              </w:rPr>
              <w:t>.</w:t>
            </w:r>
          </w:p>
          <w:p w14:paraId="0F034F2D" w14:textId="77777777" w:rsidR="0009714E" w:rsidRPr="007B4561" w:rsidRDefault="0009714E" w:rsidP="0009714E">
            <w:pPr>
              <w:spacing w:after="0" w:line="240" w:lineRule="auto"/>
              <w:rPr>
                <w:bCs/>
                <w:sz w:val="16"/>
                <w:szCs w:val="16"/>
              </w:rPr>
            </w:pPr>
          </w:p>
        </w:tc>
      </w:tr>
    </w:tbl>
    <w:p w14:paraId="7DF49B15" w14:textId="77777777" w:rsidR="009005E3" w:rsidRDefault="009005E3" w:rsidP="00F70498"/>
    <w:p w14:paraId="2BEE70C9" w14:textId="77777777" w:rsidR="000C0BFD" w:rsidRPr="00CA77DE" w:rsidRDefault="000C0BFD" w:rsidP="00CA77DE">
      <w:pPr>
        <w:pageBreakBefore/>
        <w:spacing w:after="0" w:line="240" w:lineRule="auto"/>
        <w:rPr>
          <w:rFonts w:cs="Arial"/>
          <w:sz w:val="20"/>
        </w:rPr>
      </w:pPr>
    </w:p>
    <w:tbl>
      <w:tblPr>
        <w:tblW w:w="4901" w:type="pct"/>
        <w:tblInd w:w="198" w:type="dxa"/>
        <w:tblLayout w:type="fixed"/>
        <w:tblLook w:val="01E0" w:firstRow="1" w:lastRow="1" w:firstColumn="1" w:lastColumn="1" w:noHBand="0" w:noVBand="0"/>
      </w:tblPr>
      <w:tblGrid>
        <w:gridCol w:w="1529"/>
        <w:gridCol w:w="719"/>
        <w:gridCol w:w="7518"/>
      </w:tblGrid>
      <w:tr w:rsidR="00750CBF" w:rsidRPr="008C34EA" w14:paraId="47E6F7F4" w14:textId="77777777">
        <w:trPr>
          <w:trHeight w:val="1333"/>
        </w:trPr>
        <w:tc>
          <w:tcPr>
            <w:tcW w:w="783" w:type="pct"/>
          </w:tcPr>
          <w:p w14:paraId="7569A81B" w14:textId="77777777" w:rsidR="00750CBF" w:rsidRPr="00857D91" w:rsidRDefault="005132CD" w:rsidP="00034278">
            <w:pPr>
              <w:rPr>
                <w:b/>
                <w:bCs/>
                <w:color w:val="993366"/>
                <w:sz w:val="16"/>
                <w:szCs w:val="16"/>
              </w:rPr>
            </w:pPr>
            <w:r w:rsidRPr="00857D91">
              <w:rPr>
                <w:b/>
                <w:bCs/>
                <w:color w:val="993366"/>
                <w:sz w:val="16"/>
                <w:szCs w:val="16"/>
              </w:rPr>
              <w:t xml:space="preserve">Expiring Syndicate </w:t>
            </w:r>
            <w:r w:rsidR="00831648">
              <w:rPr>
                <w:b/>
                <w:bCs/>
                <w:color w:val="993366"/>
                <w:sz w:val="16"/>
                <w:szCs w:val="16"/>
              </w:rPr>
              <w:t>Gross Written Premium</w:t>
            </w:r>
          </w:p>
        </w:tc>
        <w:tc>
          <w:tcPr>
            <w:tcW w:w="368" w:type="pct"/>
          </w:tcPr>
          <w:p w14:paraId="716312E2" w14:textId="77777777" w:rsidR="00750CBF" w:rsidRPr="00857D91" w:rsidRDefault="008462C8" w:rsidP="00034278">
            <w:pPr>
              <w:spacing w:after="0" w:line="240" w:lineRule="auto"/>
              <w:jc w:val="both"/>
            </w:pPr>
            <w:r>
              <w:pict w14:anchorId="183B07F5">
                <v:shape id="_x0000_i1051" type="#_x0000_t75" style="width:24.3pt;height:19.45pt" o:allowoverlap="f">
                  <v:imagedata r:id="rId50" o:title=""/>
                </v:shape>
              </w:pict>
            </w:r>
          </w:p>
          <w:p w14:paraId="00D86AB5" w14:textId="77777777" w:rsidR="00750CBF" w:rsidRPr="00857D91" w:rsidRDefault="00750CBF" w:rsidP="00034278">
            <w:pPr>
              <w:spacing w:after="0" w:line="240" w:lineRule="auto"/>
              <w:jc w:val="both"/>
            </w:pPr>
          </w:p>
          <w:p w14:paraId="098245F3" w14:textId="77777777" w:rsidR="00750CBF" w:rsidRPr="00857D91" w:rsidRDefault="00750CBF" w:rsidP="00034278">
            <w:pPr>
              <w:spacing w:after="0" w:line="240" w:lineRule="auto"/>
              <w:jc w:val="both"/>
            </w:pPr>
          </w:p>
          <w:p w14:paraId="65C2247D" w14:textId="77777777" w:rsidR="00750CBF" w:rsidRPr="00857D91" w:rsidRDefault="00750CBF" w:rsidP="00034278">
            <w:pPr>
              <w:spacing w:after="0" w:line="240" w:lineRule="auto"/>
              <w:jc w:val="both"/>
              <w:rPr>
                <w:b/>
                <w:sz w:val="16"/>
                <w:szCs w:val="16"/>
              </w:rPr>
            </w:pPr>
          </w:p>
        </w:tc>
        <w:tc>
          <w:tcPr>
            <w:tcW w:w="3849" w:type="pct"/>
          </w:tcPr>
          <w:p w14:paraId="63FEB101" w14:textId="77777777" w:rsidR="00750CBF" w:rsidRPr="00857D91" w:rsidRDefault="00750CBF" w:rsidP="00034278">
            <w:pPr>
              <w:spacing w:after="0" w:line="240" w:lineRule="auto"/>
              <w:rPr>
                <w:b/>
                <w:sz w:val="16"/>
                <w:szCs w:val="16"/>
              </w:rPr>
            </w:pPr>
            <w:r w:rsidRPr="00857D91">
              <w:rPr>
                <w:b/>
                <w:sz w:val="16"/>
                <w:szCs w:val="16"/>
              </w:rPr>
              <w:t>Overview</w:t>
            </w:r>
          </w:p>
          <w:p w14:paraId="3CD95093" w14:textId="77777777" w:rsidR="00750CBF" w:rsidRPr="003C061D" w:rsidRDefault="005132CD" w:rsidP="00034278">
            <w:pPr>
              <w:numPr>
                <w:ilvl w:val="0"/>
                <w:numId w:val="10"/>
              </w:numPr>
              <w:spacing w:after="0" w:line="240" w:lineRule="auto"/>
              <w:rPr>
                <w:bCs/>
                <w:sz w:val="16"/>
                <w:szCs w:val="16"/>
              </w:rPr>
            </w:pPr>
            <w:r w:rsidRPr="003C061D">
              <w:rPr>
                <w:bCs/>
                <w:sz w:val="16"/>
                <w:szCs w:val="16"/>
              </w:rPr>
              <w:t>The amount</w:t>
            </w:r>
            <w:r w:rsidR="00663031" w:rsidRPr="003C061D">
              <w:rPr>
                <w:bCs/>
                <w:sz w:val="16"/>
                <w:szCs w:val="16"/>
              </w:rPr>
              <w:t xml:space="preserve"> (not percentage)</w:t>
            </w:r>
            <w:r w:rsidRPr="00A139CC">
              <w:rPr>
                <w:bCs/>
                <w:sz w:val="16"/>
                <w:szCs w:val="16"/>
              </w:rPr>
              <w:t xml:space="preserve"> of the</w:t>
            </w:r>
            <w:r w:rsidR="005841E2" w:rsidRPr="00A139CC">
              <w:rPr>
                <w:bCs/>
                <w:sz w:val="16"/>
                <w:szCs w:val="16"/>
              </w:rPr>
              <w:t xml:space="preserve"> s</w:t>
            </w:r>
            <w:r w:rsidRPr="00DB7DD2">
              <w:rPr>
                <w:bCs/>
                <w:sz w:val="16"/>
                <w:szCs w:val="16"/>
              </w:rPr>
              <w:t xml:space="preserve">yndicate's </w:t>
            </w:r>
            <w:r w:rsidR="005E33DB" w:rsidRPr="00682F96">
              <w:rPr>
                <w:bCs/>
                <w:sz w:val="16"/>
                <w:szCs w:val="16"/>
              </w:rPr>
              <w:t xml:space="preserve">share </w:t>
            </w:r>
            <w:r w:rsidRPr="005971B6">
              <w:rPr>
                <w:bCs/>
                <w:sz w:val="16"/>
                <w:szCs w:val="16"/>
              </w:rPr>
              <w:t xml:space="preserve">of the 100% </w:t>
            </w:r>
            <w:r w:rsidR="00831648" w:rsidRPr="005971B6">
              <w:rPr>
                <w:bCs/>
                <w:sz w:val="16"/>
                <w:szCs w:val="16"/>
              </w:rPr>
              <w:t>Gross Written Premium</w:t>
            </w:r>
            <w:r w:rsidR="005A32BD" w:rsidRPr="00B24F72">
              <w:rPr>
                <w:bCs/>
                <w:sz w:val="16"/>
                <w:szCs w:val="16"/>
              </w:rPr>
              <w:t xml:space="preserve"> </w:t>
            </w:r>
            <w:r w:rsidRPr="00F44F3D">
              <w:rPr>
                <w:bCs/>
                <w:sz w:val="16"/>
                <w:szCs w:val="16"/>
              </w:rPr>
              <w:t>charged for the expiring risk/s</w:t>
            </w:r>
            <w:r w:rsidR="0022201A" w:rsidRPr="00745012">
              <w:rPr>
                <w:rFonts w:cs="Arial"/>
                <w:sz w:val="16"/>
                <w:szCs w:val="16"/>
              </w:rPr>
              <w:t xml:space="preserve">, i.e. written </w:t>
            </w:r>
            <w:r w:rsidR="0022201A" w:rsidRPr="003C061D">
              <w:rPr>
                <w:rFonts w:cs="Arial"/>
                <w:sz w:val="16"/>
                <w:szCs w:val="16"/>
              </w:rPr>
              <w:t>premium</w:t>
            </w:r>
            <w:r w:rsidR="0022201A" w:rsidRPr="00745012">
              <w:rPr>
                <w:rFonts w:cs="Arial"/>
                <w:sz w:val="16"/>
                <w:szCs w:val="16"/>
              </w:rPr>
              <w:t xml:space="preserve"> </w:t>
            </w:r>
            <w:r w:rsidR="0022201A" w:rsidRPr="00BA1D1F">
              <w:rPr>
                <w:rFonts w:cs="Arial"/>
                <w:sz w:val="16"/>
                <w:szCs w:val="16"/>
              </w:rPr>
              <w:t>adjusted for bonuses and rebates</w:t>
            </w:r>
            <w:r w:rsidR="0022201A" w:rsidRPr="003C061D">
              <w:rPr>
                <w:rFonts w:cs="Arial"/>
                <w:sz w:val="16"/>
                <w:szCs w:val="16"/>
              </w:rPr>
              <w:t xml:space="preserve"> </w:t>
            </w:r>
            <w:r w:rsidR="0022201A" w:rsidRPr="00745012">
              <w:rPr>
                <w:rFonts w:cs="Arial"/>
                <w:sz w:val="16"/>
                <w:szCs w:val="16"/>
              </w:rPr>
              <w:t>gross of IDA premium, acquisition costs and QQS premium.</w:t>
            </w:r>
          </w:p>
          <w:p w14:paraId="77F4EFBD" w14:textId="77777777" w:rsidR="00734921" w:rsidRPr="003963EC" w:rsidRDefault="00734921" w:rsidP="003963EC">
            <w:pPr>
              <w:spacing w:after="0" w:line="240" w:lineRule="auto"/>
              <w:rPr>
                <w:bCs/>
                <w:sz w:val="16"/>
                <w:szCs w:val="16"/>
              </w:rPr>
            </w:pPr>
          </w:p>
          <w:p w14:paraId="0A9E2BC9" w14:textId="77777777" w:rsidR="00C40AF3" w:rsidRDefault="00927959" w:rsidP="00C40AF3">
            <w:pPr>
              <w:numPr>
                <w:ilvl w:val="0"/>
                <w:numId w:val="10"/>
              </w:numPr>
              <w:spacing w:after="0" w:line="240" w:lineRule="auto"/>
              <w:rPr>
                <w:bCs/>
                <w:sz w:val="16"/>
                <w:szCs w:val="16"/>
              </w:rPr>
            </w:pPr>
            <w:bookmarkStart w:id="5530" w:name="OLE_LINK45"/>
            <w:bookmarkStart w:id="5531" w:name="OLE_LINK46"/>
            <w:r w:rsidRPr="003963EC">
              <w:rPr>
                <w:bCs/>
                <w:sz w:val="16"/>
                <w:szCs w:val="16"/>
              </w:rPr>
              <w:t>Base t</w:t>
            </w:r>
            <w:bookmarkEnd w:id="5530"/>
            <w:bookmarkEnd w:id="5531"/>
            <w:r w:rsidR="00C40AF3" w:rsidRPr="003963EC">
              <w:rPr>
                <w:bCs/>
                <w:sz w:val="16"/>
                <w:szCs w:val="16"/>
              </w:rPr>
              <w:t xml:space="preserve">he expiring </w:t>
            </w:r>
            <w:r w:rsidR="00D73EB3" w:rsidRPr="003963EC">
              <w:rPr>
                <w:bCs/>
                <w:sz w:val="16"/>
                <w:szCs w:val="16"/>
              </w:rPr>
              <w:t xml:space="preserve">syndicate </w:t>
            </w:r>
            <w:r w:rsidR="00C40AF3" w:rsidRPr="003963EC">
              <w:rPr>
                <w:bCs/>
                <w:sz w:val="16"/>
                <w:szCs w:val="16"/>
              </w:rPr>
              <w:t xml:space="preserve">premium amount on the signed line and the most up-to-date </w:t>
            </w:r>
            <w:r w:rsidR="006022F2" w:rsidRPr="003963EC">
              <w:rPr>
                <w:bCs/>
                <w:sz w:val="16"/>
                <w:szCs w:val="16"/>
              </w:rPr>
              <w:t xml:space="preserve">100% </w:t>
            </w:r>
            <w:r w:rsidR="00A949C1" w:rsidRPr="003963EC">
              <w:rPr>
                <w:bCs/>
                <w:sz w:val="16"/>
                <w:szCs w:val="16"/>
              </w:rPr>
              <w:t>premium amount</w:t>
            </w:r>
            <w:r w:rsidR="00036FD4" w:rsidRPr="003963EC">
              <w:rPr>
                <w:bCs/>
                <w:sz w:val="16"/>
                <w:szCs w:val="16"/>
              </w:rPr>
              <w:t xml:space="preserve"> available</w:t>
            </w:r>
            <w:r w:rsidR="00C40AF3" w:rsidRPr="003963EC">
              <w:rPr>
                <w:bCs/>
                <w:sz w:val="16"/>
                <w:szCs w:val="16"/>
              </w:rPr>
              <w:t xml:space="preserve">. See </w:t>
            </w:r>
            <w:r w:rsidR="00D73EB3" w:rsidRPr="003963EC">
              <w:rPr>
                <w:bCs/>
                <w:sz w:val="16"/>
                <w:szCs w:val="16"/>
              </w:rPr>
              <w:t>sub</w:t>
            </w:r>
            <w:hyperlink w:anchor="_Syndicate_premiums_based" w:history="1">
              <w:r w:rsidR="00094A41" w:rsidRPr="00C420A3">
                <w:rPr>
                  <w:rStyle w:val="Hyperlink"/>
                  <w:bCs/>
                  <w:sz w:val="16"/>
                  <w:szCs w:val="16"/>
                </w:rPr>
                <w:t>section 3.8</w:t>
              </w:r>
            </w:hyperlink>
            <w:r w:rsidR="00C40AF3" w:rsidRPr="003963EC">
              <w:rPr>
                <w:bCs/>
                <w:sz w:val="16"/>
                <w:szCs w:val="16"/>
              </w:rPr>
              <w:t xml:space="preserve"> </w:t>
            </w:r>
            <w:r w:rsidR="00036FD4" w:rsidRPr="003963EC">
              <w:rPr>
                <w:bCs/>
                <w:sz w:val="16"/>
                <w:szCs w:val="16"/>
              </w:rPr>
              <w:t xml:space="preserve">and </w:t>
            </w:r>
            <w:hyperlink w:anchor="_Other_premium_adjustments" w:history="1">
              <w:r w:rsidR="00863BC8" w:rsidRPr="00C420A3">
                <w:rPr>
                  <w:rStyle w:val="Hyperlink"/>
                  <w:bCs/>
                  <w:sz w:val="16"/>
                  <w:szCs w:val="16"/>
                </w:rPr>
                <w:t>sub</w:t>
              </w:r>
              <w:r w:rsidR="00094A41" w:rsidRPr="00C420A3">
                <w:rPr>
                  <w:rStyle w:val="Hyperlink"/>
                  <w:bCs/>
                  <w:sz w:val="16"/>
                  <w:szCs w:val="16"/>
                </w:rPr>
                <w:t>section 3.9</w:t>
              </w:r>
            </w:hyperlink>
            <w:r w:rsidR="00036FD4" w:rsidRPr="003963EC">
              <w:rPr>
                <w:bCs/>
                <w:sz w:val="16"/>
                <w:szCs w:val="16"/>
              </w:rPr>
              <w:t xml:space="preserve"> of these instructions </w:t>
            </w:r>
            <w:r w:rsidR="00C40AF3" w:rsidRPr="003963EC">
              <w:rPr>
                <w:bCs/>
                <w:sz w:val="16"/>
                <w:szCs w:val="16"/>
              </w:rPr>
              <w:t>for further details.</w:t>
            </w:r>
          </w:p>
          <w:p w14:paraId="710276E3" w14:textId="77777777" w:rsidR="003963EC" w:rsidRDefault="003963EC" w:rsidP="003963EC">
            <w:pPr>
              <w:spacing w:after="0" w:line="240" w:lineRule="auto"/>
              <w:rPr>
                <w:bCs/>
                <w:sz w:val="16"/>
                <w:szCs w:val="16"/>
              </w:rPr>
            </w:pPr>
          </w:p>
          <w:p w14:paraId="0697DD80" w14:textId="77777777" w:rsidR="005132CD" w:rsidRPr="00857D91" w:rsidRDefault="005132CD" w:rsidP="00034278">
            <w:pPr>
              <w:spacing w:after="0" w:line="240" w:lineRule="auto"/>
              <w:rPr>
                <w:sz w:val="16"/>
                <w:szCs w:val="16"/>
              </w:rPr>
            </w:pPr>
          </w:p>
          <w:p w14:paraId="0B1934DF" w14:textId="77777777" w:rsidR="00750CBF" w:rsidRPr="00857D91" w:rsidRDefault="00750CBF" w:rsidP="00034278">
            <w:pPr>
              <w:spacing w:after="0" w:line="240" w:lineRule="auto"/>
              <w:rPr>
                <w:b/>
                <w:bCs/>
                <w:sz w:val="16"/>
                <w:szCs w:val="16"/>
              </w:rPr>
            </w:pPr>
            <w:r w:rsidRPr="00857D91">
              <w:rPr>
                <w:b/>
                <w:bCs/>
                <w:sz w:val="16"/>
                <w:szCs w:val="16"/>
              </w:rPr>
              <w:t>Purpose</w:t>
            </w:r>
          </w:p>
          <w:p w14:paraId="610DF96B" w14:textId="77777777" w:rsidR="00750CBF" w:rsidRPr="00857D91" w:rsidRDefault="00F3699A" w:rsidP="00034278">
            <w:pPr>
              <w:spacing w:after="0" w:line="240" w:lineRule="auto"/>
              <w:rPr>
                <w:bCs/>
                <w:sz w:val="16"/>
                <w:szCs w:val="16"/>
              </w:rPr>
            </w:pPr>
            <w:bookmarkStart w:id="5532" w:name="OLE_LINK4"/>
            <w:r w:rsidRPr="00857D91">
              <w:rPr>
                <w:bCs/>
                <w:sz w:val="16"/>
                <w:szCs w:val="16"/>
              </w:rPr>
              <w:t>U</w:t>
            </w:r>
            <w:r w:rsidR="005132CD" w:rsidRPr="00857D91">
              <w:rPr>
                <w:bCs/>
                <w:sz w:val="16"/>
                <w:szCs w:val="16"/>
              </w:rPr>
              <w:t xml:space="preserve">sed </w:t>
            </w:r>
            <w:r w:rsidR="00B41986" w:rsidRPr="00857D91">
              <w:rPr>
                <w:bCs/>
                <w:sz w:val="16"/>
                <w:szCs w:val="16"/>
              </w:rPr>
              <w:t xml:space="preserve">by Lloyd’s </w:t>
            </w:r>
            <w:r w:rsidR="005132CD" w:rsidRPr="00857D91">
              <w:rPr>
                <w:bCs/>
                <w:sz w:val="16"/>
                <w:szCs w:val="16"/>
              </w:rPr>
              <w:t xml:space="preserve">to calculate the proportion of a </w:t>
            </w:r>
            <w:r w:rsidR="005132CD" w:rsidRPr="005E33DB">
              <w:rPr>
                <w:bCs/>
                <w:sz w:val="16"/>
                <w:szCs w:val="16"/>
              </w:rPr>
              <w:t xml:space="preserve">risk </w:t>
            </w:r>
            <w:r w:rsidR="00E044DA" w:rsidRPr="005E33DB">
              <w:rPr>
                <w:bCs/>
                <w:sz w:val="16"/>
                <w:szCs w:val="16"/>
              </w:rPr>
              <w:t xml:space="preserve">underwritten </w:t>
            </w:r>
            <w:r w:rsidR="005132CD" w:rsidRPr="005E33DB">
              <w:rPr>
                <w:bCs/>
                <w:sz w:val="16"/>
                <w:szCs w:val="16"/>
              </w:rPr>
              <w:t>by a</w:t>
            </w:r>
            <w:r w:rsidR="005132CD" w:rsidRPr="00857D91">
              <w:rPr>
                <w:bCs/>
                <w:sz w:val="16"/>
                <w:szCs w:val="16"/>
              </w:rPr>
              <w:t xml:space="preserve"> </w:t>
            </w:r>
            <w:r w:rsidR="005841E2" w:rsidRPr="00857D91">
              <w:rPr>
                <w:bCs/>
                <w:sz w:val="16"/>
                <w:szCs w:val="16"/>
              </w:rPr>
              <w:t>s</w:t>
            </w:r>
            <w:r w:rsidR="00BA43FB" w:rsidRPr="00857D91">
              <w:rPr>
                <w:bCs/>
                <w:sz w:val="16"/>
                <w:szCs w:val="16"/>
              </w:rPr>
              <w:t>yndicate</w:t>
            </w:r>
            <w:r w:rsidR="005132CD" w:rsidRPr="00857D91">
              <w:rPr>
                <w:bCs/>
                <w:sz w:val="16"/>
                <w:szCs w:val="16"/>
              </w:rPr>
              <w:t xml:space="preserve">. </w:t>
            </w:r>
          </w:p>
          <w:bookmarkEnd w:id="5532"/>
          <w:p w14:paraId="702676BA" w14:textId="77777777" w:rsidR="00750CBF" w:rsidRPr="00857D91" w:rsidRDefault="00750CBF" w:rsidP="00034278">
            <w:pPr>
              <w:spacing w:after="0" w:line="240" w:lineRule="auto"/>
              <w:rPr>
                <w:b/>
                <w:sz w:val="16"/>
                <w:szCs w:val="16"/>
              </w:rPr>
            </w:pPr>
          </w:p>
          <w:p w14:paraId="0EA5BD40" w14:textId="77777777" w:rsidR="00750CBF" w:rsidRPr="00857D91" w:rsidRDefault="00750CBF" w:rsidP="00034278">
            <w:pPr>
              <w:spacing w:after="0" w:line="240" w:lineRule="auto"/>
              <w:rPr>
                <w:b/>
                <w:sz w:val="16"/>
                <w:szCs w:val="16"/>
              </w:rPr>
            </w:pPr>
            <w:r w:rsidRPr="00857D91">
              <w:rPr>
                <w:b/>
                <w:sz w:val="16"/>
                <w:szCs w:val="16"/>
              </w:rPr>
              <w:t>Format</w:t>
            </w:r>
          </w:p>
          <w:p w14:paraId="075A0783" w14:textId="77777777" w:rsidR="006A09CF" w:rsidRPr="00857D91" w:rsidRDefault="006A09CF" w:rsidP="006A09CF">
            <w:pPr>
              <w:numPr>
                <w:ilvl w:val="0"/>
                <w:numId w:val="10"/>
              </w:numPr>
              <w:spacing w:after="0" w:line="240" w:lineRule="auto"/>
              <w:rPr>
                <w:bCs/>
                <w:sz w:val="16"/>
                <w:szCs w:val="16"/>
              </w:rPr>
            </w:pPr>
            <w:r w:rsidRPr="00857D91">
              <w:rPr>
                <w:bCs/>
                <w:sz w:val="16"/>
                <w:szCs w:val="16"/>
              </w:rPr>
              <w:t xml:space="preserve">A numeric field with up to 18 digits before the decimal place and up to </w:t>
            </w:r>
            <w:r w:rsidR="00D53284">
              <w:rPr>
                <w:bCs/>
                <w:sz w:val="16"/>
                <w:szCs w:val="16"/>
              </w:rPr>
              <w:t>4 digits after it</w:t>
            </w:r>
            <w:r w:rsidRPr="00857D91">
              <w:rPr>
                <w:bCs/>
                <w:sz w:val="16"/>
                <w:szCs w:val="16"/>
              </w:rPr>
              <w:t>.</w:t>
            </w:r>
          </w:p>
          <w:p w14:paraId="23DED61A" w14:textId="77777777" w:rsidR="00340C83" w:rsidRPr="00857D91" w:rsidRDefault="00340C83" w:rsidP="00340C83">
            <w:pPr>
              <w:spacing w:after="0" w:line="240" w:lineRule="auto"/>
              <w:rPr>
                <w:bCs/>
                <w:sz w:val="16"/>
                <w:szCs w:val="16"/>
              </w:rPr>
            </w:pPr>
          </w:p>
          <w:p w14:paraId="36C86F0D" w14:textId="77777777" w:rsidR="006A09CF" w:rsidRDefault="00355D6D" w:rsidP="006A09CF">
            <w:pPr>
              <w:numPr>
                <w:ilvl w:val="0"/>
                <w:numId w:val="10"/>
              </w:numPr>
              <w:spacing w:after="0" w:line="240" w:lineRule="auto"/>
              <w:rPr>
                <w:bCs/>
                <w:sz w:val="16"/>
                <w:szCs w:val="16"/>
              </w:rPr>
            </w:pPr>
            <w:r>
              <w:rPr>
                <w:bCs/>
                <w:sz w:val="16"/>
                <w:szCs w:val="16"/>
              </w:rPr>
              <w:t>Do not</w:t>
            </w:r>
            <w:r w:rsidR="006A09CF" w:rsidRPr="00857D91">
              <w:rPr>
                <w:bCs/>
                <w:sz w:val="16"/>
                <w:szCs w:val="16"/>
              </w:rPr>
              <w:t xml:space="preserve"> include commas or other separators in this field.</w:t>
            </w:r>
            <w:r w:rsidR="0056705D">
              <w:rPr>
                <w:bCs/>
                <w:sz w:val="16"/>
                <w:szCs w:val="16"/>
              </w:rPr>
              <w:t xml:space="preserve"> </w:t>
            </w:r>
            <w:r w:rsidR="00405846">
              <w:rPr>
                <w:bCs/>
                <w:sz w:val="16"/>
                <w:szCs w:val="16"/>
              </w:rPr>
              <w:t xml:space="preserve">For example, “123456789.1234” is a valid </w:t>
            </w:r>
            <w:r w:rsidR="0023753E">
              <w:rPr>
                <w:bCs/>
                <w:sz w:val="16"/>
                <w:szCs w:val="16"/>
              </w:rPr>
              <w:t>value</w:t>
            </w:r>
            <w:r w:rsidR="00405846">
              <w:rPr>
                <w:bCs/>
                <w:sz w:val="16"/>
                <w:szCs w:val="16"/>
              </w:rPr>
              <w:t xml:space="preserve"> whereas “123,456,789.1234” is not</w:t>
            </w:r>
            <w:r w:rsidR="006A09CF" w:rsidRPr="00857D91">
              <w:rPr>
                <w:bCs/>
                <w:sz w:val="16"/>
                <w:szCs w:val="16"/>
              </w:rPr>
              <w:t>.</w:t>
            </w:r>
          </w:p>
          <w:p w14:paraId="425903C3" w14:textId="77777777" w:rsidR="00750CBF" w:rsidRPr="00857D91" w:rsidRDefault="00750CBF" w:rsidP="00034278">
            <w:pPr>
              <w:spacing w:after="0" w:line="240" w:lineRule="auto"/>
              <w:rPr>
                <w:bCs/>
                <w:sz w:val="16"/>
                <w:szCs w:val="16"/>
              </w:rPr>
            </w:pPr>
          </w:p>
          <w:p w14:paraId="6BF238F6" w14:textId="77777777" w:rsidR="00750CBF" w:rsidRPr="00857D91" w:rsidRDefault="00750CBF" w:rsidP="00034278">
            <w:pPr>
              <w:spacing w:after="0" w:line="240" w:lineRule="auto"/>
              <w:rPr>
                <w:b/>
                <w:bCs/>
                <w:sz w:val="16"/>
                <w:szCs w:val="16"/>
              </w:rPr>
            </w:pPr>
            <w:r w:rsidRPr="00857D91">
              <w:rPr>
                <w:b/>
                <w:bCs/>
                <w:sz w:val="16"/>
                <w:szCs w:val="16"/>
              </w:rPr>
              <w:t>Mandatory/Optional</w:t>
            </w:r>
          </w:p>
          <w:p w14:paraId="46802F80" w14:textId="77777777" w:rsidR="00750CBF" w:rsidRPr="00857D91" w:rsidRDefault="00750CBF" w:rsidP="00034278">
            <w:pPr>
              <w:spacing w:after="0" w:line="240" w:lineRule="auto"/>
              <w:rPr>
                <w:bCs/>
                <w:sz w:val="16"/>
                <w:szCs w:val="16"/>
              </w:rPr>
            </w:pPr>
            <w:r w:rsidRPr="00857D91">
              <w:rPr>
                <w:bCs/>
                <w:sz w:val="16"/>
                <w:szCs w:val="16"/>
              </w:rPr>
              <w:t>This field is mandatory.</w:t>
            </w:r>
          </w:p>
          <w:p w14:paraId="3EAB1E56" w14:textId="77777777" w:rsidR="00750CBF" w:rsidRPr="00857D91" w:rsidRDefault="00750CBF" w:rsidP="00034278">
            <w:pPr>
              <w:spacing w:after="0" w:line="240" w:lineRule="auto"/>
              <w:rPr>
                <w:bCs/>
                <w:sz w:val="16"/>
                <w:szCs w:val="16"/>
              </w:rPr>
            </w:pPr>
          </w:p>
          <w:p w14:paraId="45B7A51B" w14:textId="77777777" w:rsidR="00750CBF" w:rsidRPr="00857D91" w:rsidRDefault="00750CBF" w:rsidP="00034278">
            <w:pPr>
              <w:spacing w:after="0" w:line="240" w:lineRule="auto"/>
              <w:rPr>
                <w:b/>
                <w:bCs/>
                <w:sz w:val="16"/>
                <w:szCs w:val="16"/>
              </w:rPr>
            </w:pPr>
            <w:r w:rsidRPr="00857D91">
              <w:rPr>
                <w:b/>
                <w:bCs/>
                <w:sz w:val="16"/>
                <w:szCs w:val="16"/>
              </w:rPr>
              <w:t>Further details and examples</w:t>
            </w:r>
          </w:p>
          <w:p w14:paraId="3145CACF" w14:textId="77777777" w:rsidR="005A4681" w:rsidRDefault="005656E3" w:rsidP="00D62A86">
            <w:pPr>
              <w:numPr>
                <w:ilvl w:val="0"/>
                <w:numId w:val="12"/>
              </w:numPr>
              <w:spacing w:after="0" w:line="240" w:lineRule="auto"/>
              <w:rPr>
                <w:bCs/>
                <w:sz w:val="16"/>
                <w:szCs w:val="16"/>
              </w:rPr>
            </w:pPr>
            <w:r w:rsidRPr="00857D91">
              <w:rPr>
                <w:sz w:val="16"/>
                <w:szCs w:val="16"/>
              </w:rPr>
              <w:t>All premium amount</w:t>
            </w:r>
            <w:r w:rsidR="007F3958">
              <w:rPr>
                <w:sz w:val="16"/>
                <w:szCs w:val="16"/>
              </w:rPr>
              <w:t>s are to</w:t>
            </w:r>
            <w:r w:rsidRPr="00857D91">
              <w:rPr>
                <w:sz w:val="16"/>
                <w:szCs w:val="16"/>
              </w:rPr>
              <w:t xml:space="preserve"> correspond to the level of </w:t>
            </w:r>
            <w:r w:rsidR="009A3EEC" w:rsidRPr="00857D91">
              <w:rPr>
                <w:sz w:val="16"/>
                <w:szCs w:val="16"/>
              </w:rPr>
              <w:t>granularity</w:t>
            </w:r>
            <w:r w:rsidRPr="00857D91">
              <w:rPr>
                <w:sz w:val="16"/>
                <w:szCs w:val="16"/>
              </w:rPr>
              <w:t xml:space="preserve"> </w:t>
            </w:r>
            <w:r w:rsidR="00DC617A" w:rsidRPr="00857D91">
              <w:rPr>
                <w:sz w:val="16"/>
                <w:szCs w:val="16"/>
              </w:rPr>
              <w:t xml:space="preserve">used to complete the </w:t>
            </w:r>
            <w:r w:rsidR="00EB4B01">
              <w:rPr>
                <w:sz w:val="16"/>
                <w:szCs w:val="16"/>
              </w:rPr>
              <w:t>PMDR</w:t>
            </w:r>
            <w:r w:rsidRPr="00857D91">
              <w:rPr>
                <w:sz w:val="16"/>
                <w:szCs w:val="16"/>
              </w:rPr>
              <w:t xml:space="preserve"> </w:t>
            </w:r>
            <w:r w:rsidR="00DC617A" w:rsidRPr="00857D91">
              <w:rPr>
                <w:sz w:val="16"/>
                <w:szCs w:val="16"/>
              </w:rPr>
              <w:t>for</w:t>
            </w:r>
            <w:r w:rsidR="00500151" w:rsidRPr="00857D91">
              <w:rPr>
                <w:sz w:val="16"/>
                <w:szCs w:val="16"/>
              </w:rPr>
              <w:t>m</w:t>
            </w:r>
            <w:r w:rsidR="00DC617A" w:rsidRPr="00857D91">
              <w:rPr>
                <w:sz w:val="16"/>
                <w:szCs w:val="16"/>
              </w:rPr>
              <w:t xml:space="preserve"> </w:t>
            </w:r>
            <w:r w:rsidR="00F62D60" w:rsidRPr="00857D91">
              <w:rPr>
                <w:sz w:val="16"/>
                <w:szCs w:val="16"/>
              </w:rPr>
              <w:t xml:space="preserve">for </w:t>
            </w:r>
            <w:r w:rsidR="00DC617A" w:rsidRPr="00857D91">
              <w:rPr>
                <w:sz w:val="16"/>
                <w:szCs w:val="16"/>
              </w:rPr>
              <w:t xml:space="preserve">that particular </w:t>
            </w:r>
            <w:r w:rsidR="00E47FA2" w:rsidRPr="00857D91">
              <w:rPr>
                <w:sz w:val="16"/>
                <w:szCs w:val="16"/>
              </w:rPr>
              <w:t>(re)</w:t>
            </w:r>
            <w:r w:rsidR="00DC617A" w:rsidRPr="00857D91">
              <w:rPr>
                <w:sz w:val="16"/>
                <w:szCs w:val="16"/>
              </w:rPr>
              <w:t>insurance contr</w:t>
            </w:r>
            <w:r w:rsidR="00DC617A" w:rsidRPr="00857D91">
              <w:rPr>
                <w:bCs/>
                <w:sz w:val="16"/>
                <w:szCs w:val="16"/>
              </w:rPr>
              <w:t>act</w:t>
            </w:r>
            <w:r w:rsidRPr="00857D91">
              <w:rPr>
                <w:bCs/>
                <w:sz w:val="16"/>
                <w:szCs w:val="16"/>
              </w:rPr>
              <w:t>.</w:t>
            </w:r>
            <w:r w:rsidR="0056705D">
              <w:rPr>
                <w:bCs/>
                <w:sz w:val="16"/>
                <w:szCs w:val="16"/>
              </w:rPr>
              <w:t xml:space="preserve"> </w:t>
            </w:r>
            <w:r w:rsidRPr="00857D91">
              <w:rPr>
                <w:bCs/>
                <w:sz w:val="16"/>
                <w:szCs w:val="16"/>
              </w:rPr>
              <w:t xml:space="preserve">For example, </w:t>
            </w:r>
            <w:r w:rsidR="00DC617A" w:rsidRPr="00857D91">
              <w:rPr>
                <w:bCs/>
                <w:sz w:val="16"/>
                <w:szCs w:val="16"/>
              </w:rPr>
              <w:t xml:space="preserve">for </w:t>
            </w:r>
            <w:r w:rsidR="00E47FA2" w:rsidRPr="00857D91">
              <w:rPr>
                <w:bCs/>
                <w:sz w:val="16"/>
                <w:szCs w:val="16"/>
              </w:rPr>
              <w:t>(re)</w:t>
            </w:r>
            <w:r w:rsidR="00DC617A" w:rsidRPr="00857D91">
              <w:rPr>
                <w:bCs/>
                <w:sz w:val="16"/>
                <w:szCs w:val="16"/>
              </w:rPr>
              <w:t xml:space="preserve">insurance policies </w:t>
            </w:r>
            <w:r w:rsidR="00E044DA" w:rsidRPr="00857D91">
              <w:rPr>
                <w:bCs/>
                <w:sz w:val="16"/>
                <w:szCs w:val="16"/>
              </w:rPr>
              <w:t>underwritten</w:t>
            </w:r>
            <w:r w:rsidR="00DC617A" w:rsidRPr="00857D91">
              <w:rPr>
                <w:bCs/>
                <w:sz w:val="16"/>
                <w:szCs w:val="16"/>
              </w:rPr>
              <w:t xml:space="preserve"> in the </w:t>
            </w:r>
            <w:r w:rsidR="0083324D">
              <w:rPr>
                <w:bCs/>
                <w:sz w:val="16"/>
                <w:szCs w:val="16"/>
              </w:rPr>
              <w:t>o</w:t>
            </w:r>
            <w:r w:rsidR="00DC617A" w:rsidRPr="00857D91">
              <w:rPr>
                <w:bCs/>
                <w:sz w:val="16"/>
                <w:szCs w:val="16"/>
              </w:rPr>
              <w:t xml:space="preserve">pen </w:t>
            </w:r>
            <w:r w:rsidR="0083324D">
              <w:rPr>
                <w:bCs/>
                <w:sz w:val="16"/>
                <w:szCs w:val="16"/>
              </w:rPr>
              <w:t>m</w:t>
            </w:r>
            <w:r w:rsidR="00DC617A" w:rsidRPr="00857D91">
              <w:rPr>
                <w:bCs/>
                <w:sz w:val="16"/>
                <w:szCs w:val="16"/>
              </w:rPr>
              <w:t>arket</w:t>
            </w:r>
            <w:r w:rsidR="0083324D">
              <w:rPr>
                <w:bCs/>
                <w:sz w:val="16"/>
                <w:szCs w:val="16"/>
              </w:rPr>
              <w:t>,</w:t>
            </w:r>
            <w:r w:rsidR="00DC617A" w:rsidRPr="00857D91">
              <w:rPr>
                <w:bCs/>
                <w:sz w:val="16"/>
                <w:szCs w:val="16"/>
              </w:rPr>
              <w:t xml:space="preserve"> </w:t>
            </w:r>
            <w:r w:rsidR="002B128A">
              <w:rPr>
                <w:bCs/>
                <w:sz w:val="16"/>
                <w:szCs w:val="16"/>
              </w:rPr>
              <w:t xml:space="preserve">report premium amounts </w:t>
            </w:r>
            <w:r w:rsidR="00DC617A" w:rsidRPr="00857D91">
              <w:rPr>
                <w:bCs/>
                <w:sz w:val="16"/>
                <w:szCs w:val="16"/>
              </w:rPr>
              <w:t xml:space="preserve">for each separate section contained in the </w:t>
            </w:r>
            <w:r w:rsidR="00E47FA2" w:rsidRPr="00857D91">
              <w:rPr>
                <w:bCs/>
                <w:sz w:val="16"/>
                <w:szCs w:val="16"/>
              </w:rPr>
              <w:t>(re)</w:t>
            </w:r>
            <w:r w:rsidR="00500151" w:rsidRPr="00857D91">
              <w:rPr>
                <w:bCs/>
                <w:sz w:val="16"/>
                <w:szCs w:val="16"/>
              </w:rPr>
              <w:t xml:space="preserve">insurance </w:t>
            </w:r>
            <w:r w:rsidR="00DC617A" w:rsidRPr="00857D91">
              <w:rPr>
                <w:bCs/>
                <w:sz w:val="16"/>
                <w:szCs w:val="16"/>
              </w:rPr>
              <w:t>policy.</w:t>
            </w:r>
            <w:r w:rsidR="0056705D">
              <w:rPr>
                <w:bCs/>
                <w:sz w:val="16"/>
                <w:szCs w:val="16"/>
              </w:rPr>
              <w:t xml:space="preserve"> </w:t>
            </w:r>
            <w:r w:rsidR="00DC617A" w:rsidRPr="00857D91">
              <w:rPr>
                <w:bCs/>
                <w:sz w:val="16"/>
                <w:szCs w:val="16"/>
              </w:rPr>
              <w:t xml:space="preserve">The expiring </w:t>
            </w:r>
            <w:r w:rsidR="005841E2" w:rsidRPr="00857D91">
              <w:rPr>
                <w:bCs/>
                <w:sz w:val="16"/>
                <w:szCs w:val="16"/>
              </w:rPr>
              <w:t>s</w:t>
            </w:r>
            <w:r w:rsidR="00DC617A" w:rsidRPr="00857D91">
              <w:rPr>
                <w:bCs/>
                <w:sz w:val="16"/>
                <w:szCs w:val="16"/>
              </w:rPr>
              <w:t xml:space="preserve">yndicate </w:t>
            </w:r>
            <w:r w:rsidR="00831648">
              <w:rPr>
                <w:bCs/>
                <w:sz w:val="16"/>
                <w:szCs w:val="16"/>
              </w:rPr>
              <w:t>Gross Written Premium</w:t>
            </w:r>
            <w:r w:rsidR="002B128A">
              <w:rPr>
                <w:bCs/>
                <w:sz w:val="16"/>
                <w:szCs w:val="16"/>
              </w:rPr>
              <w:t xml:space="preserve"> reported for a given section</w:t>
            </w:r>
            <w:r w:rsidR="005A32BD" w:rsidRPr="00857D91">
              <w:rPr>
                <w:bCs/>
                <w:sz w:val="16"/>
                <w:szCs w:val="16"/>
              </w:rPr>
              <w:t xml:space="preserve"> </w:t>
            </w:r>
            <w:r w:rsidR="002544A3">
              <w:rPr>
                <w:bCs/>
                <w:sz w:val="16"/>
                <w:szCs w:val="16"/>
              </w:rPr>
              <w:t>is</w:t>
            </w:r>
            <w:r w:rsidR="002544A3" w:rsidRPr="00857D91">
              <w:rPr>
                <w:bCs/>
                <w:sz w:val="16"/>
                <w:szCs w:val="16"/>
              </w:rPr>
              <w:t xml:space="preserve"> </w:t>
            </w:r>
            <w:r w:rsidR="00DC617A" w:rsidRPr="00857D91">
              <w:rPr>
                <w:bCs/>
                <w:sz w:val="16"/>
                <w:szCs w:val="16"/>
              </w:rPr>
              <w:t xml:space="preserve">therefore </w:t>
            </w:r>
            <w:r w:rsidR="002544A3">
              <w:rPr>
                <w:bCs/>
                <w:sz w:val="16"/>
                <w:szCs w:val="16"/>
              </w:rPr>
              <w:t xml:space="preserve">to </w:t>
            </w:r>
            <w:r w:rsidR="00DC617A" w:rsidRPr="00857D91">
              <w:rPr>
                <w:bCs/>
                <w:sz w:val="16"/>
                <w:szCs w:val="16"/>
              </w:rPr>
              <w:t xml:space="preserve">be the expiring </w:t>
            </w:r>
            <w:r w:rsidR="005841E2" w:rsidRPr="00857D91">
              <w:rPr>
                <w:bCs/>
                <w:sz w:val="16"/>
                <w:szCs w:val="16"/>
              </w:rPr>
              <w:t>s</w:t>
            </w:r>
            <w:r w:rsidR="00DC617A" w:rsidRPr="00857D91">
              <w:rPr>
                <w:bCs/>
                <w:sz w:val="16"/>
                <w:szCs w:val="16"/>
              </w:rPr>
              <w:t>yndicate premium for that section of the policy only.</w:t>
            </w:r>
            <w:r w:rsidR="0056705D">
              <w:rPr>
                <w:bCs/>
                <w:sz w:val="16"/>
                <w:szCs w:val="16"/>
              </w:rPr>
              <w:t xml:space="preserve"> </w:t>
            </w:r>
            <w:r w:rsidR="00DC617A" w:rsidRPr="00857D91">
              <w:rPr>
                <w:bCs/>
                <w:sz w:val="16"/>
                <w:szCs w:val="16"/>
              </w:rPr>
              <w:t xml:space="preserve">See </w:t>
            </w:r>
            <w:hyperlink w:anchor="_Examples_-_Binding" w:history="1">
              <w:r w:rsidR="00C25025" w:rsidRPr="000E198F">
                <w:rPr>
                  <w:rStyle w:val="Hyperlink"/>
                  <w:bCs/>
                  <w:sz w:val="16"/>
                  <w:szCs w:val="16"/>
                </w:rPr>
                <w:t xml:space="preserve">section </w:t>
              </w:r>
              <w:r w:rsidR="0083324D" w:rsidRPr="000E198F">
                <w:rPr>
                  <w:rStyle w:val="Hyperlink"/>
                  <w:bCs/>
                  <w:sz w:val="16"/>
                  <w:szCs w:val="16"/>
                </w:rPr>
                <w:t>8</w:t>
              </w:r>
            </w:hyperlink>
            <w:r w:rsidR="00C25025" w:rsidRPr="00857D91">
              <w:rPr>
                <w:bCs/>
                <w:sz w:val="16"/>
                <w:szCs w:val="16"/>
              </w:rPr>
              <w:t xml:space="preserve"> and </w:t>
            </w:r>
            <w:hyperlink w:anchor="_Example_–_Level" w:history="1">
              <w:r w:rsidR="000E198F" w:rsidRPr="000E198F">
                <w:rPr>
                  <w:rStyle w:val="Hyperlink"/>
                  <w:bCs/>
                  <w:sz w:val="16"/>
                  <w:szCs w:val="16"/>
                </w:rPr>
                <w:t xml:space="preserve">section </w:t>
              </w:r>
              <w:r w:rsidR="0083324D" w:rsidRPr="000E198F">
                <w:rPr>
                  <w:rStyle w:val="Hyperlink"/>
                  <w:bCs/>
                  <w:sz w:val="16"/>
                  <w:szCs w:val="16"/>
                </w:rPr>
                <w:t>9</w:t>
              </w:r>
            </w:hyperlink>
            <w:r w:rsidR="00C25025" w:rsidRPr="00857D91">
              <w:rPr>
                <w:bCs/>
                <w:sz w:val="16"/>
                <w:szCs w:val="16"/>
              </w:rPr>
              <w:t xml:space="preserve"> </w:t>
            </w:r>
            <w:r w:rsidR="0083324D">
              <w:rPr>
                <w:bCs/>
                <w:sz w:val="16"/>
                <w:szCs w:val="16"/>
              </w:rPr>
              <w:t xml:space="preserve">of these instructions </w:t>
            </w:r>
            <w:r w:rsidR="00DC617A" w:rsidRPr="00857D91">
              <w:rPr>
                <w:bCs/>
                <w:sz w:val="16"/>
                <w:szCs w:val="16"/>
              </w:rPr>
              <w:t>for examples of differing levels of granularity</w:t>
            </w:r>
            <w:r w:rsidR="005A4681">
              <w:rPr>
                <w:bCs/>
                <w:sz w:val="16"/>
                <w:szCs w:val="16"/>
              </w:rPr>
              <w:t xml:space="preserve"> and </w:t>
            </w:r>
            <w:hyperlink w:anchor="_Toc257889660" w:history="1">
              <w:r w:rsidR="005A4681" w:rsidRPr="000E198F">
                <w:rPr>
                  <w:rStyle w:val="Hyperlink"/>
                  <w:bCs/>
                  <w:sz w:val="16"/>
                  <w:szCs w:val="16"/>
                </w:rPr>
                <w:t>section 10</w:t>
              </w:r>
            </w:hyperlink>
            <w:r w:rsidR="005A4681">
              <w:rPr>
                <w:bCs/>
                <w:sz w:val="16"/>
                <w:szCs w:val="16"/>
              </w:rPr>
              <w:t xml:space="preserve"> </w:t>
            </w:r>
            <w:r w:rsidR="005F7E84">
              <w:rPr>
                <w:bCs/>
                <w:sz w:val="16"/>
                <w:szCs w:val="16"/>
              </w:rPr>
              <w:t xml:space="preserve">of these instructions </w:t>
            </w:r>
            <w:r w:rsidR="005A4681">
              <w:rPr>
                <w:bCs/>
                <w:sz w:val="16"/>
                <w:szCs w:val="16"/>
              </w:rPr>
              <w:t xml:space="preserve">for an example of apportionment of </w:t>
            </w:r>
            <w:r w:rsidR="00831648">
              <w:rPr>
                <w:bCs/>
                <w:sz w:val="16"/>
                <w:szCs w:val="16"/>
              </w:rPr>
              <w:t>Gross Written Premium</w:t>
            </w:r>
            <w:r w:rsidR="005A4681">
              <w:rPr>
                <w:bCs/>
                <w:sz w:val="16"/>
                <w:szCs w:val="16"/>
              </w:rPr>
              <w:t>.</w:t>
            </w:r>
          </w:p>
          <w:p w14:paraId="5D824469" w14:textId="77777777" w:rsidR="009D73A1" w:rsidRDefault="009D73A1" w:rsidP="009D73A1">
            <w:pPr>
              <w:spacing w:after="0" w:line="240" w:lineRule="auto"/>
              <w:rPr>
                <w:bCs/>
                <w:sz w:val="16"/>
                <w:szCs w:val="16"/>
              </w:rPr>
            </w:pPr>
          </w:p>
          <w:p w14:paraId="6987487C" w14:textId="77777777" w:rsidR="009D73A1" w:rsidRPr="00506E14" w:rsidRDefault="009D73A1" w:rsidP="009D73A1">
            <w:pPr>
              <w:numPr>
                <w:ilvl w:val="0"/>
                <w:numId w:val="12"/>
              </w:numPr>
              <w:spacing w:after="0" w:line="240" w:lineRule="auto"/>
              <w:rPr>
                <w:bCs/>
                <w:sz w:val="16"/>
                <w:szCs w:val="16"/>
              </w:rPr>
            </w:pPr>
            <w:r>
              <w:rPr>
                <w:bCs/>
                <w:sz w:val="16"/>
                <w:szCs w:val="16"/>
              </w:rPr>
              <w:t>When this field is positive, it</w:t>
            </w:r>
            <w:r>
              <w:rPr>
                <w:sz w:val="16"/>
                <w:szCs w:val="16"/>
              </w:rPr>
              <w:t xml:space="preserve"> must not be greater than field 170.</w:t>
            </w:r>
          </w:p>
          <w:p w14:paraId="05F49CCF" w14:textId="77777777" w:rsidR="009D73A1" w:rsidRDefault="009D73A1" w:rsidP="009D73A1">
            <w:pPr>
              <w:spacing w:after="0" w:line="240" w:lineRule="auto"/>
              <w:rPr>
                <w:sz w:val="16"/>
                <w:szCs w:val="16"/>
              </w:rPr>
            </w:pPr>
          </w:p>
          <w:p w14:paraId="143069EC" w14:textId="77777777" w:rsidR="009D73A1" w:rsidRPr="00506E14" w:rsidRDefault="009D73A1" w:rsidP="009D73A1">
            <w:pPr>
              <w:numPr>
                <w:ilvl w:val="0"/>
                <w:numId w:val="12"/>
              </w:numPr>
              <w:spacing w:after="0" w:line="240" w:lineRule="auto"/>
              <w:rPr>
                <w:bCs/>
                <w:sz w:val="16"/>
                <w:szCs w:val="16"/>
              </w:rPr>
            </w:pPr>
            <w:r>
              <w:rPr>
                <w:bCs/>
                <w:sz w:val="16"/>
                <w:szCs w:val="16"/>
              </w:rPr>
              <w:t>When this field is negative, it</w:t>
            </w:r>
            <w:r>
              <w:rPr>
                <w:sz w:val="16"/>
                <w:szCs w:val="16"/>
              </w:rPr>
              <w:t xml:space="preserve"> must not be less than field 170.</w:t>
            </w:r>
          </w:p>
          <w:p w14:paraId="205C4978" w14:textId="77777777" w:rsidR="009D73A1" w:rsidRDefault="009D73A1" w:rsidP="009D73A1">
            <w:pPr>
              <w:spacing w:after="0" w:line="240" w:lineRule="auto"/>
              <w:rPr>
                <w:bCs/>
                <w:sz w:val="16"/>
                <w:szCs w:val="16"/>
              </w:rPr>
            </w:pPr>
          </w:p>
          <w:p w14:paraId="0F7B460E" w14:textId="77777777" w:rsidR="002176A2" w:rsidRPr="007B2EF7" w:rsidRDefault="002176A2" w:rsidP="002176A2">
            <w:pPr>
              <w:widowControl w:val="0"/>
              <w:numPr>
                <w:ilvl w:val="0"/>
                <w:numId w:val="10"/>
              </w:numPr>
              <w:spacing w:after="0" w:line="240" w:lineRule="auto"/>
            </w:pPr>
            <w:r>
              <w:rPr>
                <w:b/>
                <w:sz w:val="16"/>
                <w:szCs w:val="16"/>
              </w:rPr>
              <w:t>Report the amount in</w:t>
            </w:r>
            <w:r w:rsidRPr="00857D91">
              <w:rPr>
                <w:b/>
                <w:sz w:val="16"/>
                <w:szCs w:val="16"/>
              </w:rPr>
              <w:t xml:space="preserve"> either USD or GBP according to the rules given in </w:t>
            </w:r>
            <w:hyperlink w:anchor="_Toc256423390" w:history="1">
              <w:r w:rsidRPr="004C0C2F">
                <w:rPr>
                  <w:rStyle w:val="Hyperlink"/>
                  <w:b/>
                  <w:sz w:val="16"/>
                  <w:szCs w:val="16"/>
                </w:rPr>
                <w:t>sub</w:t>
              </w:r>
              <w:r>
                <w:rPr>
                  <w:rStyle w:val="Hyperlink"/>
                  <w:b/>
                  <w:sz w:val="16"/>
                  <w:szCs w:val="16"/>
                </w:rPr>
                <w:t>section 3.26</w:t>
              </w:r>
            </w:hyperlink>
            <w:r>
              <w:rPr>
                <w:b/>
                <w:sz w:val="16"/>
                <w:szCs w:val="16"/>
              </w:rPr>
              <w:t xml:space="preserve"> of these instructions</w:t>
            </w:r>
            <w:r w:rsidRPr="00857D91">
              <w:rPr>
                <w:b/>
                <w:sz w:val="16"/>
                <w:szCs w:val="16"/>
              </w:rPr>
              <w:t>.</w:t>
            </w:r>
            <w:r>
              <w:rPr>
                <w:b/>
                <w:sz w:val="16"/>
                <w:szCs w:val="16"/>
              </w:rPr>
              <w:t xml:space="preserve"> Do not report the amount in any other currency</w:t>
            </w:r>
            <w:r w:rsidRPr="00857D91">
              <w:rPr>
                <w:b/>
                <w:sz w:val="16"/>
                <w:szCs w:val="16"/>
              </w:rPr>
              <w:t>.</w:t>
            </w:r>
          </w:p>
          <w:p w14:paraId="073B492D" w14:textId="77777777" w:rsidR="00B85FC6" w:rsidRDefault="00B85FC6" w:rsidP="00B85FC6">
            <w:pPr>
              <w:spacing w:after="0" w:line="240" w:lineRule="auto"/>
            </w:pPr>
          </w:p>
          <w:p w14:paraId="0872FEC5" w14:textId="77777777" w:rsidR="00B85FC6" w:rsidRDefault="00B85FC6" w:rsidP="002B128A">
            <w:pPr>
              <w:numPr>
                <w:ilvl w:val="0"/>
                <w:numId w:val="12"/>
              </w:numPr>
              <w:spacing w:after="0" w:line="240" w:lineRule="auto"/>
              <w:rPr>
                <w:bCs/>
                <w:sz w:val="16"/>
                <w:szCs w:val="16"/>
              </w:rPr>
            </w:pPr>
            <w:r>
              <w:rPr>
                <w:bCs/>
                <w:sz w:val="16"/>
                <w:szCs w:val="16"/>
              </w:rPr>
              <w:t xml:space="preserve">Convert the expiring premium for non-GBP non-USD amounts to GBP at the relevant exchange rate for the return year, not at the exchange rate at which the business was written or the exchange rate at which </w:t>
            </w:r>
            <w:proofErr w:type="spellStart"/>
            <w:r>
              <w:rPr>
                <w:bCs/>
                <w:sz w:val="16"/>
                <w:szCs w:val="16"/>
              </w:rPr>
              <w:t>is</w:t>
            </w:r>
            <w:proofErr w:type="spellEnd"/>
            <w:r>
              <w:rPr>
                <w:bCs/>
                <w:sz w:val="16"/>
                <w:szCs w:val="16"/>
              </w:rPr>
              <w:t xml:space="preserve"> was advised as new or renewed business in </w:t>
            </w:r>
            <w:r w:rsidR="00422E5E">
              <w:rPr>
                <w:bCs/>
                <w:sz w:val="16"/>
                <w:szCs w:val="16"/>
              </w:rPr>
              <w:t xml:space="preserve">PMDRs in </w:t>
            </w:r>
            <w:r>
              <w:rPr>
                <w:bCs/>
                <w:sz w:val="16"/>
                <w:szCs w:val="16"/>
              </w:rPr>
              <w:t xml:space="preserve">earlier </w:t>
            </w:r>
            <w:r w:rsidR="00422E5E">
              <w:rPr>
                <w:bCs/>
                <w:sz w:val="16"/>
                <w:szCs w:val="16"/>
              </w:rPr>
              <w:t>return years</w:t>
            </w:r>
            <w:r>
              <w:rPr>
                <w:bCs/>
                <w:sz w:val="16"/>
                <w:szCs w:val="16"/>
              </w:rPr>
              <w:t>.</w:t>
            </w:r>
            <w:r w:rsidR="00900765">
              <w:rPr>
                <w:bCs/>
                <w:sz w:val="16"/>
                <w:szCs w:val="16"/>
              </w:rPr>
              <w:br/>
            </w:r>
            <w:r w:rsidR="002B128A">
              <w:rPr>
                <w:bCs/>
                <w:sz w:val="16"/>
                <w:szCs w:val="16"/>
              </w:rPr>
              <w:br/>
            </w:r>
            <w:r w:rsidRPr="00D536A4">
              <w:rPr>
                <w:bCs/>
                <w:sz w:val="16"/>
                <w:szCs w:val="16"/>
              </w:rPr>
              <w:t xml:space="preserve">For example, 100,000 CHF of premium written on 1/4/2009 would have been </w:t>
            </w:r>
            <w:r w:rsidR="00E20D64" w:rsidRPr="00D536A4">
              <w:rPr>
                <w:bCs/>
                <w:sz w:val="16"/>
                <w:szCs w:val="16"/>
              </w:rPr>
              <w:t>reported</w:t>
            </w:r>
            <w:r w:rsidRPr="00D536A4">
              <w:rPr>
                <w:bCs/>
                <w:sz w:val="16"/>
                <w:szCs w:val="16"/>
              </w:rPr>
              <w:t xml:space="preserve"> in the 15 May 2009 to 15 Jan</w:t>
            </w:r>
            <w:r w:rsidR="00042B08">
              <w:rPr>
                <w:bCs/>
                <w:sz w:val="16"/>
                <w:szCs w:val="16"/>
              </w:rPr>
              <w:t>uary</w:t>
            </w:r>
            <w:r w:rsidRPr="00D536A4">
              <w:rPr>
                <w:bCs/>
                <w:sz w:val="16"/>
                <w:szCs w:val="16"/>
              </w:rPr>
              <w:t xml:space="preserve"> 2010 PMDRs as £50,761.42 of new business (2009 Swiss Franc </w:t>
            </w:r>
            <w:r w:rsidR="00BA5BAC" w:rsidRPr="00D536A4">
              <w:rPr>
                <w:bCs/>
                <w:sz w:val="16"/>
                <w:szCs w:val="16"/>
              </w:rPr>
              <w:t>published PMDR</w:t>
            </w:r>
            <w:r w:rsidRPr="00D536A4">
              <w:rPr>
                <w:bCs/>
                <w:sz w:val="16"/>
                <w:szCs w:val="16"/>
              </w:rPr>
              <w:t xml:space="preserve"> rate 1.97). Assuming the policy expired on 1/4/2010, it would appear in the 15 May 2010 – 15 Jan</w:t>
            </w:r>
            <w:r w:rsidR="00042B08">
              <w:rPr>
                <w:bCs/>
                <w:sz w:val="16"/>
                <w:szCs w:val="16"/>
              </w:rPr>
              <w:t>uary</w:t>
            </w:r>
            <w:r w:rsidRPr="00D536A4">
              <w:rPr>
                <w:bCs/>
                <w:sz w:val="16"/>
                <w:szCs w:val="16"/>
              </w:rPr>
              <w:t xml:space="preserve"> 2011 PMDRs in field 150 as £61,349.69 (2010 </w:t>
            </w:r>
            <w:r w:rsidR="00157BEB" w:rsidRPr="00D536A4">
              <w:rPr>
                <w:bCs/>
                <w:sz w:val="16"/>
                <w:szCs w:val="16"/>
              </w:rPr>
              <w:t xml:space="preserve">Swiss Franc </w:t>
            </w:r>
            <w:r w:rsidR="00BA5BAC" w:rsidRPr="00D536A4">
              <w:rPr>
                <w:bCs/>
                <w:sz w:val="16"/>
                <w:szCs w:val="16"/>
              </w:rPr>
              <w:t xml:space="preserve">published PMDR </w:t>
            </w:r>
            <w:r w:rsidRPr="00D536A4">
              <w:rPr>
                <w:bCs/>
                <w:sz w:val="16"/>
                <w:szCs w:val="16"/>
              </w:rPr>
              <w:t xml:space="preserve">rate 1.63) not £50,761.42 (2009 Swiss Franc </w:t>
            </w:r>
            <w:r w:rsidR="00BA5BAC" w:rsidRPr="00D536A4">
              <w:rPr>
                <w:bCs/>
                <w:sz w:val="16"/>
                <w:szCs w:val="16"/>
              </w:rPr>
              <w:t xml:space="preserve">published PMDR </w:t>
            </w:r>
            <w:r w:rsidRPr="00D536A4">
              <w:rPr>
                <w:bCs/>
                <w:sz w:val="16"/>
                <w:szCs w:val="16"/>
              </w:rPr>
              <w:t xml:space="preserve">rate 1.97). Note that the </w:t>
            </w:r>
            <w:r w:rsidR="00A05B51" w:rsidRPr="00D536A4">
              <w:rPr>
                <w:bCs/>
                <w:sz w:val="16"/>
                <w:szCs w:val="16"/>
              </w:rPr>
              <w:t>December (18) PMDR</w:t>
            </w:r>
            <w:r w:rsidRPr="00D536A4">
              <w:rPr>
                <w:bCs/>
                <w:sz w:val="16"/>
                <w:szCs w:val="16"/>
              </w:rPr>
              <w:t xml:space="preserve"> due on</w:t>
            </w:r>
            <w:r w:rsidRPr="00D536A4" w:rsidDel="00851023">
              <w:rPr>
                <w:bCs/>
                <w:sz w:val="16"/>
                <w:szCs w:val="16"/>
              </w:rPr>
              <w:t xml:space="preserve"> </w:t>
            </w:r>
            <w:r w:rsidRPr="00D536A4">
              <w:rPr>
                <w:bCs/>
                <w:sz w:val="16"/>
                <w:szCs w:val="16"/>
              </w:rPr>
              <w:t xml:space="preserve">31 July 2010 would record a new business premium of £50,761.42 while the subsequent </w:t>
            </w:r>
            <w:r w:rsidR="00A05B51" w:rsidRPr="00D536A4">
              <w:rPr>
                <w:bCs/>
                <w:sz w:val="16"/>
                <w:szCs w:val="16"/>
              </w:rPr>
              <w:t>December (18) PMDR</w:t>
            </w:r>
            <w:r w:rsidRPr="00D536A4">
              <w:rPr>
                <w:bCs/>
                <w:sz w:val="16"/>
                <w:szCs w:val="16"/>
              </w:rPr>
              <w:t xml:space="preserve"> due on</w:t>
            </w:r>
            <w:r w:rsidRPr="00D536A4" w:rsidDel="00851023">
              <w:rPr>
                <w:bCs/>
                <w:sz w:val="16"/>
                <w:szCs w:val="16"/>
              </w:rPr>
              <w:t xml:space="preserve"> </w:t>
            </w:r>
            <w:r w:rsidRPr="00D536A4">
              <w:rPr>
                <w:bCs/>
                <w:sz w:val="16"/>
                <w:szCs w:val="16"/>
              </w:rPr>
              <w:t>31 July 2011 would record an expiry premium of £61,349.69 in field 150.</w:t>
            </w:r>
          </w:p>
          <w:p w14:paraId="3EA4809E" w14:textId="77777777" w:rsidR="0083324D" w:rsidRPr="00857D91" w:rsidRDefault="0083324D" w:rsidP="00447075">
            <w:pPr>
              <w:spacing w:after="0" w:line="240" w:lineRule="auto"/>
            </w:pPr>
          </w:p>
        </w:tc>
      </w:tr>
    </w:tbl>
    <w:p w14:paraId="02C31B38" w14:textId="77777777" w:rsidR="000D4E33" w:rsidRDefault="000D4E33" w:rsidP="00F70498"/>
    <w:p w14:paraId="11F7E314" w14:textId="77777777" w:rsidR="002B21FB" w:rsidRDefault="002B21FB" w:rsidP="00F70498"/>
    <w:p w14:paraId="6DCF1E6D" w14:textId="77777777" w:rsidR="003979AB" w:rsidRPr="00F139F4" w:rsidRDefault="003979AB" w:rsidP="00F139F4">
      <w:pPr>
        <w:pageBreakBefore/>
        <w:spacing w:after="0" w:line="240" w:lineRule="auto"/>
        <w:rPr>
          <w:rFonts w:cs="Arial"/>
          <w:sz w:val="20"/>
        </w:rPr>
      </w:pPr>
    </w:p>
    <w:tbl>
      <w:tblPr>
        <w:tblW w:w="4901" w:type="pct"/>
        <w:tblInd w:w="198" w:type="dxa"/>
        <w:tblLayout w:type="fixed"/>
        <w:tblLook w:val="01E0" w:firstRow="1" w:lastRow="1" w:firstColumn="1" w:lastColumn="1" w:noHBand="0" w:noVBand="0"/>
      </w:tblPr>
      <w:tblGrid>
        <w:gridCol w:w="1529"/>
        <w:gridCol w:w="719"/>
        <w:gridCol w:w="7518"/>
      </w:tblGrid>
      <w:tr w:rsidR="005132CD" w:rsidRPr="007B4561" w14:paraId="1B579E7E" w14:textId="77777777">
        <w:trPr>
          <w:trHeight w:val="354"/>
        </w:trPr>
        <w:tc>
          <w:tcPr>
            <w:tcW w:w="783" w:type="pct"/>
          </w:tcPr>
          <w:p w14:paraId="3DCF3A3A" w14:textId="77777777" w:rsidR="005132CD" w:rsidRPr="00857D91" w:rsidRDefault="003A660F" w:rsidP="00034278">
            <w:pPr>
              <w:rPr>
                <w:b/>
                <w:bCs/>
                <w:color w:val="993366"/>
                <w:sz w:val="16"/>
                <w:szCs w:val="16"/>
              </w:rPr>
            </w:pPr>
            <w:bookmarkStart w:id="5533" w:name="OLE_LINK5"/>
            <w:r w:rsidRPr="00857D91">
              <w:rPr>
                <w:b/>
                <w:bCs/>
                <w:color w:val="993366"/>
                <w:sz w:val="16"/>
                <w:szCs w:val="16"/>
              </w:rPr>
              <w:t>Current Syndicate</w:t>
            </w:r>
            <w:r w:rsidR="00B41986" w:rsidRPr="00857D91">
              <w:rPr>
                <w:b/>
                <w:bCs/>
                <w:color w:val="993366"/>
                <w:sz w:val="16"/>
                <w:szCs w:val="16"/>
              </w:rPr>
              <w:t xml:space="preserve"> </w:t>
            </w:r>
            <w:r w:rsidR="00831648">
              <w:rPr>
                <w:b/>
                <w:bCs/>
                <w:color w:val="993366"/>
                <w:sz w:val="16"/>
                <w:szCs w:val="16"/>
              </w:rPr>
              <w:t>Gross Written Premium</w:t>
            </w:r>
          </w:p>
        </w:tc>
        <w:tc>
          <w:tcPr>
            <w:tcW w:w="368" w:type="pct"/>
          </w:tcPr>
          <w:p w14:paraId="51F99C02" w14:textId="77777777" w:rsidR="005132CD" w:rsidRPr="00857D91" w:rsidRDefault="008462C8" w:rsidP="00034278">
            <w:pPr>
              <w:spacing w:after="0" w:line="240" w:lineRule="auto"/>
              <w:jc w:val="both"/>
            </w:pPr>
            <w:r>
              <w:pict w14:anchorId="2BAD0AC3">
                <v:shape id="_x0000_i1052" type="#_x0000_t75" style="width:24.3pt;height:19.45pt" o:allowoverlap="f">
                  <v:imagedata r:id="rId51" o:title=""/>
                </v:shape>
              </w:pict>
            </w:r>
          </w:p>
          <w:p w14:paraId="6FE2E9DE" w14:textId="77777777" w:rsidR="005132CD" w:rsidRPr="00857D91" w:rsidRDefault="005132CD" w:rsidP="00034278">
            <w:pPr>
              <w:spacing w:after="0" w:line="240" w:lineRule="auto"/>
              <w:jc w:val="both"/>
            </w:pPr>
          </w:p>
          <w:p w14:paraId="6F32CE20" w14:textId="77777777" w:rsidR="005132CD" w:rsidRPr="00857D91" w:rsidRDefault="005132CD" w:rsidP="00034278">
            <w:pPr>
              <w:spacing w:after="0" w:line="240" w:lineRule="auto"/>
              <w:jc w:val="both"/>
            </w:pPr>
          </w:p>
          <w:p w14:paraId="0B1A91CC" w14:textId="77777777" w:rsidR="005132CD" w:rsidRPr="00857D91" w:rsidRDefault="005132CD" w:rsidP="00034278">
            <w:pPr>
              <w:spacing w:after="0" w:line="240" w:lineRule="auto"/>
              <w:jc w:val="both"/>
              <w:rPr>
                <w:b/>
                <w:sz w:val="16"/>
                <w:szCs w:val="16"/>
              </w:rPr>
            </w:pPr>
          </w:p>
        </w:tc>
        <w:tc>
          <w:tcPr>
            <w:tcW w:w="3849" w:type="pct"/>
          </w:tcPr>
          <w:p w14:paraId="1557EF71" w14:textId="77777777" w:rsidR="005132CD" w:rsidRPr="00857D91" w:rsidRDefault="005132CD" w:rsidP="00034278">
            <w:pPr>
              <w:spacing w:after="0" w:line="240" w:lineRule="auto"/>
              <w:rPr>
                <w:b/>
                <w:sz w:val="16"/>
                <w:szCs w:val="16"/>
              </w:rPr>
            </w:pPr>
            <w:r w:rsidRPr="00857D91">
              <w:rPr>
                <w:b/>
                <w:sz w:val="16"/>
                <w:szCs w:val="16"/>
              </w:rPr>
              <w:t>Overview</w:t>
            </w:r>
          </w:p>
          <w:p w14:paraId="69897B98" w14:textId="77777777" w:rsidR="005132CD" w:rsidRPr="003963EC" w:rsidRDefault="005132CD" w:rsidP="00034278">
            <w:pPr>
              <w:numPr>
                <w:ilvl w:val="0"/>
                <w:numId w:val="10"/>
              </w:numPr>
              <w:spacing w:after="0" w:line="240" w:lineRule="auto"/>
              <w:rPr>
                <w:bCs/>
                <w:sz w:val="16"/>
                <w:szCs w:val="16"/>
              </w:rPr>
            </w:pPr>
            <w:r w:rsidRPr="003963EC">
              <w:rPr>
                <w:bCs/>
                <w:sz w:val="16"/>
                <w:szCs w:val="16"/>
              </w:rPr>
              <w:t>The amount</w:t>
            </w:r>
            <w:r w:rsidR="00663031" w:rsidRPr="003963EC">
              <w:rPr>
                <w:bCs/>
                <w:sz w:val="16"/>
                <w:szCs w:val="16"/>
              </w:rPr>
              <w:t xml:space="preserve"> (not percentage)</w:t>
            </w:r>
            <w:r w:rsidRPr="003963EC">
              <w:rPr>
                <w:bCs/>
                <w:sz w:val="16"/>
                <w:szCs w:val="16"/>
              </w:rPr>
              <w:t xml:space="preserve"> of the </w:t>
            </w:r>
            <w:r w:rsidR="005841E2" w:rsidRPr="003963EC">
              <w:rPr>
                <w:bCs/>
                <w:sz w:val="16"/>
                <w:szCs w:val="16"/>
              </w:rPr>
              <w:t>s</w:t>
            </w:r>
            <w:r w:rsidRPr="003963EC">
              <w:rPr>
                <w:bCs/>
                <w:sz w:val="16"/>
                <w:szCs w:val="16"/>
              </w:rPr>
              <w:t xml:space="preserve">yndicate's </w:t>
            </w:r>
            <w:r w:rsidR="005E33DB" w:rsidRPr="003963EC">
              <w:rPr>
                <w:bCs/>
                <w:sz w:val="16"/>
                <w:szCs w:val="16"/>
              </w:rPr>
              <w:t xml:space="preserve">share </w:t>
            </w:r>
            <w:r w:rsidRPr="003963EC">
              <w:rPr>
                <w:bCs/>
                <w:sz w:val="16"/>
                <w:szCs w:val="16"/>
              </w:rPr>
              <w:t xml:space="preserve">of the 100% </w:t>
            </w:r>
            <w:r w:rsidR="00831648">
              <w:rPr>
                <w:bCs/>
                <w:sz w:val="16"/>
                <w:szCs w:val="16"/>
              </w:rPr>
              <w:t>Gross Written Premium</w:t>
            </w:r>
            <w:r w:rsidR="005A32BD" w:rsidRPr="003963EC">
              <w:rPr>
                <w:bCs/>
                <w:sz w:val="16"/>
                <w:szCs w:val="16"/>
              </w:rPr>
              <w:t xml:space="preserve"> </w:t>
            </w:r>
            <w:r w:rsidRPr="003963EC">
              <w:rPr>
                <w:bCs/>
                <w:sz w:val="16"/>
                <w:szCs w:val="16"/>
              </w:rPr>
              <w:t xml:space="preserve">charged for the </w:t>
            </w:r>
            <w:r w:rsidR="00EC46D7" w:rsidRPr="003963EC">
              <w:rPr>
                <w:bCs/>
                <w:sz w:val="16"/>
                <w:szCs w:val="16"/>
              </w:rPr>
              <w:t xml:space="preserve">new or renewed </w:t>
            </w:r>
            <w:r w:rsidRPr="003963EC">
              <w:rPr>
                <w:bCs/>
                <w:sz w:val="16"/>
                <w:szCs w:val="16"/>
              </w:rPr>
              <w:t>risk/s</w:t>
            </w:r>
            <w:r w:rsidR="0022201A">
              <w:rPr>
                <w:bCs/>
                <w:sz w:val="16"/>
                <w:szCs w:val="16"/>
              </w:rPr>
              <w:t xml:space="preserve">, </w:t>
            </w:r>
            <w:r w:rsidR="0022201A" w:rsidRPr="00BA1D1F">
              <w:rPr>
                <w:rFonts w:cs="Arial"/>
                <w:sz w:val="16"/>
                <w:szCs w:val="16"/>
              </w:rPr>
              <w:t>i.e. written premium adjusted for bonuses and rebates gross of IDA premium, acquisition costs and QQS premium.</w:t>
            </w:r>
          </w:p>
          <w:p w14:paraId="5A57633D" w14:textId="77777777" w:rsidR="00C40AF3" w:rsidRPr="003963EC" w:rsidRDefault="00C40AF3" w:rsidP="003963EC">
            <w:pPr>
              <w:spacing w:after="0" w:line="240" w:lineRule="auto"/>
              <w:rPr>
                <w:bCs/>
                <w:sz w:val="16"/>
                <w:szCs w:val="16"/>
              </w:rPr>
            </w:pPr>
          </w:p>
          <w:p w14:paraId="65870003" w14:textId="77777777" w:rsidR="0062486F" w:rsidRDefault="002B128A" w:rsidP="00034278">
            <w:pPr>
              <w:numPr>
                <w:ilvl w:val="0"/>
                <w:numId w:val="10"/>
              </w:numPr>
              <w:spacing w:after="0" w:line="240" w:lineRule="auto"/>
              <w:rPr>
                <w:bCs/>
                <w:sz w:val="16"/>
                <w:szCs w:val="16"/>
              </w:rPr>
            </w:pPr>
            <w:r w:rsidRPr="003963EC">
              <w:rPr>
                <w:bCs/>
                <w:sz w:val="16"/>
                <w:szCs w:val="16"/>
              </w:rPr>
              <w:t>Base t</w:t>
            </w:r>
            <w:r w:rsidR="0062486F" w:rsidRPr="003963EC">
              <w:rPr>
                <w:bCs/>
                <w:sz w:val="16"/>
                <w:szCs w:val="16"/>
              </w:rPr>
              <w:t xml:space="preserve">he </w:t>
            </w:r>
            <w:r w:rsidR="00E05BC2" w:rsidRPr="003963EC">
              <w:rPr>
                <w:bCs/>
                <w:sz w:val="16"/>
                <w:szCs w:val="16"/>
              </w:rPr>
              <w:t xml:space="preserve">current </w:t>
            </w:r>
            <w:r w:rsidR="00D73EB3" w:rsidRPr="003963EC">
              <w:rPr>
                <w:bCs/>
                <w:sz w:val="16"/>
                <w:szCs w:val="16"/>
              </w:rPr>
              <w:t xml:space="preserve">syndicate </w:t>
            </w:r>
            <w:r w:rsidR="0062486F" w:rsidRPr="003963EC">
              <w:rPr>
                <w:bCs/>
                <w:sz w:val="16"/>
                <w:szCs w:val="16"/>
              </w:rPr>
              <w:t xml:space="preserve">premium amount initially on the written line </w:t>
            </w:r>
            <w:r w:rsidR="00D73EB3" w:rsidRPr="003963EC">
              <w:rPr>
                <w:bCs/>
                <w:sz w:val="16"/>
                <w:szCs w:val="16"/>
              </w:rPr>
              <w:t xml:space="preserve">and the most up-to-date premium amount available </w:t>
            </w:r>
            <w:r w:rsidR="0062486F" w:rsidRPr="003963EC">
              <w:rPr>
                <w:bCs/>
                <w:sz w:val="16"/>
                <w:szCs w:val="16"/>
              </w:rPr>
              <w:t>but update</w:t>
            </w:r>
            <w:r w:rsidRPr="003963EC">
              <w:rPr>
                <w:bCs/>
                <w:sz w:val="16"/>
                <w:szCs w:val="16"/>
              </w:rPr>
              <w:t xml:space="preserve"> it</w:t>
            </w:r>
            <w:r w:rsidR="0062486F" w:rsidRPr="003963EC">
              <w:rPr>
                <w:bCs/>
                <w:sz w:val="16"/>
                <w:szCs w:val="16"/>
              </w:rPr>
              <w:t xml:space="preserve"> to reflect any material changes once the signed line has been reported</w:t>
            </w:r>
            <w:r w:rsidR="00D73EB3" w:rsidRPr="003963EC">
              <w:rPr>
                <w:bCs/>
                <w:sz w:val="16"/>
                <w:szCs w:val="16"/>
              </w:rPr>
              <w:t xml:space="preserve"> and when other </w:t>
            </w:r>
            <w:r w:rsidR="000E708F" w:rsidRPr="003963EC">
              <w:rPr>
                <w:bCs/>
                <w:sz w:val="16"/>
                <w:szCs w:val="16"/>
              </w:rPr>
              <w:t>premium adjustments</w:t>
            </w:r>
            <w:r w:rsidR="00D73EB3" w:rsidRPr="003963EC">
              <w:rPr>
                <w:bCs/>
                <w:sz w:val="16"/>
                <w:szCs w:val="16"/>
              </w:rPr>
              <w:t xml:space="preserve"> occur</w:t>
            </w:r>
            <w:r w:rsidR="0062486F" w:rsidRPr="003963EC">
              <w:rPr>
                <w:bCs/>
                <w:sz w:val="16"/>
                <w:szCs w:val="16"/>
              </w:rPr>
              <w:t>.</w:t>
            </w:r>
            <w:r w:rsidR="0056705D" w:rsidRPr="003963EC">
              <w:rPr>
                <w:bCs/>
                <w:sz w:val="16"/>
                <w:szCs w:val="16"/>
              </w:rPr>
              <w:t xml:space="preserve"> </w:t>
            </w:r>
            <w:r w:rsidR="0062486F" w:rsidRPr="003963EC">
              <w:rPr>
                <w:bCs/>
                <w:sz w:val="16"/>
                <w:szCs w:val="16"/>
              </w:rPr>
              <w:t xml:space="preserve">See </w:t>
            </w:r>
            <w:hyperlink w:anchor="_Syndicate_premiums_based" w:history="1">
              <w:r w:rsidR="00EC46D7" w:rsidRPr="00C420A3">
                <w:rPr>
                  <w:rStyle w:val="Hyperlink"/>
                  <w:bCs/>
                  <w:sz w:val="16"/>
                  <w:szCs w:val="16"/>
                </w:rPr>
                <w:t>sub</w:t>
              </w:r>
              <w:r w:rsidR="00094A41" w:rsidRPr="00C420A3">
                <w:rPr>
                  <w:rStyle w:val="Hyperlink"/>
                  <w:bCs/>
                  <w:sz w:val="16"/>
                  <w:szCs w:val="16"/>
                </w:rPr>
                <w:t>section 3.8</w:t>
              </w:r>
            </w:hyperlink>
            <w:r w:rsidR="0062486F" w:rsidRPr="003963EC">
              <w:rPr>
                <w:bCs/>
                <w:sz w:val="16"/>
                <w:szCs w:val="16"/>
              </w:rPr>
              <w:t xml:space="preserve"> </w:t>
            </w:r>
            <w:r w:rsidR="00D73EB3" w:rsidRPr="003963EC">
              <w:rPr>
                <w:bCs/>
                <w:sz w:val="16"/>
                <w:szCs w:val="16"/>
              </w:rPr>
              <w:t xml:space="preserve">and </w:t>
            </w:r>
            <w:hyperlink w:anchor="_Other_premium_adjustments" w:history="1">
              <w:r w:rsidR="00006C17" w:rsidRPr="00C420A3">
                <w:rPr>
                  <w:rStyle w:val="Hyperlink"/>
                  <w:bCs/>
                  <w:sz w:val="16"/>
                  <w:szCs w:val="16"/>
                </w:rPr>
                <w:t>sub</w:t>
              </w:r>
              <w:r w:rsidR="00094A41" w:rsidRPr="00C420A3">
                <w:rPr>
                  <w:rStyle w:val="Hyperlink"/>
                  <w:bCs/>
                  <w:sz w:val="16"/>
                  <w:szCs w:val="16"/>
                </w:rPr>
                <w:t>section 3.9</w:t>
              </w:r>
            </w:hyperlink>
            <w:r w:rsidR="00D73EB3" w:rsidRPr="003963EC">
              <w:rPr>
                <w:bCs/>
                <w:sz w:val="16"/>
                <w:szCs w:val="16"/>
              </w:rPr>
              <w:t xml:space="preserve"> </w:t>
            </w:r>
            <w:r w:rsidR="006022F2" w:rsidRPr="003963EC">
              <w:rPr>
                <w:bCs/>
                <w:sz w:val="16"/>
                <w:szCs w:val="16"/>
              </w:rPr>
              <w:t xml:space="preserve">of these instructions </w:t>
            </w:r>
            <w:r w:rsidR="0062486F" w:rsidRPr="003963EC">
              <w:rPr>
                <w:bCs/>
                <w:sz w:val="16"/>
                <w:szCs w:val="16"/>
              </w:rPr>
              <w:t>for further details.</w:t>
            </w:r>
          </w:p>
          <w:p w14:paraId="07185FAA" w14:textId="77777777" w:rsidR="0022201A" w:rsidRDefault="0022201A" w:rsidP="00745012">
            <w:pPr>
              <w:pStyle w:val="ListParagraph"/>
              <w:rPr>
                <w:bCs/>
                <w:sz w:val="16"/>
                <w:szCs w:val="16"/>
              </w:rPr>
            </w:pPr>
          </w:p>
          <w:p w14:paraId="4D1AB7CD" w14:textId="77777777" w:rsidR="0022201A" w:rsidRPr="003963EC" w:rsidRDefault="0022201A" w:rsidP="0022201A">
            <w:pPr>
              <w:numPr>
                <w:ilvl w:val="0"/>
                <w:numId w:val="10"/>
              </w:numPr>
              <w:spacing w:after="0" w:line="240" w:lineRule="auto"/>
              <w:rPr>
                <w:bCs/>
                <w:sz w:val="16"/>
                <w:szCs w:val="16"/>
              </w:rPr>
            </w:pPr>
            <w:r>
              <w:rPr>
                <w:bCs/>
                <w:sz w:val="16"/>
                <w:szCs w:val="16"/>
              </w:rPr>
              <w:t>The sum of premium in this field in forms PMD 286 and 287 must equal the premium recorded in PMD 263 field 50.</w:t>
            </w:r>
          </w:p>
          <w:p w14:paraId="150A1269" w14:textId="77777777" w:rsidR="0022201A" w:rsidRDefault="0022201A" w:rsidP="00745012">
            <w:pPr>
              <w:spacing w:after="0" w:line="240" w:lineRule="auto"/>
              <w:rPr>
                <w:bCs/>
                <w:sz w:val="16"/>
                <w:szCs w:val="16"/>
              </w:rPr>
            </w:pPr>
          </w:p>
          <w:p w14:paraId="3E70FEF1" w14:textId="77777777" w:rsidR="003963EC" w:rsidRDefault="003963EC" w:rsidP="003963EC">
            <w:pPr>
              <w:spacing w:after="0" w:line="240" w:lineRule="auto"/>
              <w:rPr>
                <w:bCs/>
                <w:sz w:val="16"/>
                <w:szCs w:val="16"/>
              </w:rPr>
            </w:pPr>
          </w:p>
          <w:p w14:paraId="0FF13141" w14:textId="77777777" w:rsidR="005132CD" w:rsidRPr="00857D91" w:rsidRDefault="005132CD" w:rsidP="00034278">
            <w:pPr>
              <w:spacing w:after="0" w:line="240" w:lineRule="auto"/>
              <w:rPr>
                <w:sz w:val="16"/>
                <w:szCs w:val="16"/>
              </w:rPr>
            </w:pPr>
          </w:p>
          <w:p w14:paraId="32FB4BF4" w14:textId="77777777" w:rsidR="005132CD" w:rsidRPr="00857D91" w:rsidRDefault="005132CD" w:rsidP="00034278">
            <w:pPr>
              <w:spacing w:after="0" w:line="240" w:lineRule="auto"/>
              <w:rPr>
                <w:b/>
                <w:bCs/>
                <w:sz w:val="16"/>
                <w:szCs w:val="16"/>
              </w:rPr>
            </w:pPr>
            <w:r w:rsidRPr="00857D91">
              <w:rPr>
                <w:b/>
                <w:bCs/>
                <w:sz w:val="16"/>
                <w:szCs w:val="16"/>
              </w:rPr>
              <w:t>Purpose</w:t>
            </w:r>
          </w:p>
          <w:p w14:paraId="6D9D9219" w14:textId="77777777" w:rsidR="005132CD" w:rsidRPr="00857D91" w:rsidRDefault="00F3699A" w:rsidP="005132CD">
            <w:pPr>
              <w:spacing w:after="0" w:line="240" w:lineRule="auto"/>
              <w:rPr>
                <w:bCs/>
                <w:sz w:val="16"/>
                <w:szCs w:val="16"/>
              </w:rPr>
            </w:pPr>
            <w:r w:rsidRPr="00857D91">
              <w:rPr>
                <w:bCs/>
                <w:sz w:val="16"/>
                <w:szCs w:val="16"/>
              </w:rPr>
              <w:t>U</w:t>
            </w:r>
            <w:r w:rsidR="005132CD" w:rsidRPr="00857D91">
              <w:rPr>
                <w:bCs/>
                <w:sz w:val="16"/>
                <w:szCs w:val="16"/>
              </w:rPr>
              <w:t xml:space="preserve">sed </w:t>
            </w:r>
            <w:r w:rsidR="00B41986" w:rsidRPr="00857D91">
              <w:rPr>
                <w:bCs/>
                <w:sz w:val="16"/>
                <w:szCs w:val="16"/>
              </w:rPr>
              <w:t xml:space="preserve">by Lloyd’s </w:t>
            </w:r>
            <w:r w:rsidR="005132CD" w:rsidRPr="00857D91">
              <w:rPr>
                <w:bCs/>
                <w:sz w:val="16"/>
                <w:szCs w:val="16"/>
              </w:rPr>
              <w:t xml:space="preserve">to calculate the proportion of a risk </w:t>
            </w:r>
            <w:r w:rsidR="005E33DB" w:rsidRPr="005E33DB">
              <w:rPr>
                <w:bCs/>
                <w:sz w:val="16"/>
                <w:szCs w:val="16"/>
              </w:rPr>
              <w:t xml:space="preserve">underwritten </w:t>
            </w:r>
            <w:r w:rsidR="005132CD" w:rsidRPr="00857D91">
              <w:rPr>
                <w:bCs/>
                <w:sz w:val="16"/>
                <w:szCs w:val="16"/>
              </w:rPr>
              <w:t xml:space="preserve">by a </w:t>
            </w:r>
            <w:r w:rsidR="005841E2" w:rsidRPr="00857D91">
              <w:rPr>
                <w:bCs/>
                <w:sz w:val="16"/>
                <w:szCs w:val="16"/>
              </w:rPr>
              <w:t>s</w:t>
            </w:r>
            <w:r w:rsidR="00BA43FB" w:rsidRPr="00857D91">
              <w:rPr>
                <w:bCs/>
                <w:sz w:val="16"/>
                <w:szCs w:val="16"/>
              </w:rPr>
              <w:t>yndicate</w:t>
            </w:r>
            <w:r w:rsidR="005132CD" w:rsidRPr="00857D91">
              <w:rPr>
                <w:bCs/>
                <w:sz w:val="16"/>
                <w:szCs w:val="16"/>
              </w:rPr>
              <w:t xml:space="preserve">. </w:t>
            </w:r>
          </w:p>
          <w:p w14:paraId="50FACDB4" w14:textId="77777777" w:rsidR="005132CD" w:rsidRPr="00857D91" w:rsidRDefault="005132CD" w:rsidP="00034278">
            <w:pPr>
              <w:spacing w:after="0" w:line="240" w:lineRule="auto"/>
              <w:rPr>
                <w:b/>
                <w:sz w:val="16"/>
                <w:szCs w:val="16"/>
              </w:rPr>
            </w:pPr>
          </w:p>
          <w:p w14:paraId="40B25FB6" w14:textId="77777777" w:rsidR="005132CD" w:rsidRPr="00857D91" w:rsidRDefault="005132CD" w:rsidP="00034278">
            <w:pPr>
              <w:spacing w:after="0" w:line="240" w:lineRule="auto"/>
              <w:rPr>
                <w:b/>
                <w:sz w:val="16"/>
                <w:szCs w:val="16"/>
              </w:rPr>
            </w:pPr>
            <w:r w:rsidRPr="00857D91">
              <w:rPr>
                <w:b/>
                <w:sz w:val="16"/>
                <w:szCs w:val="16"/>
              </w:rPr>
              <w:t>Format</w:t>
            </w:r>
          </w:p>
          <w:p w14:paraId="160EA37C" w14:textId="77777777" w:rsidR="006A09CF" w:rsidRPr="00857D91" w:rsidRDefault="006A09CF" w:rsidP="006A09CF">
            <w:pPr>
              <w:numPr>
                <w:ilvl w:val="0"/>
                <w:numId w:val="10"/>
              </w:numPr>
              <w:spacing w:after="0" w:line="240" w:lineRule="auto"/>
              <w:rPr>
                <w:bCs/>
                <w:sz w:val="16"/>
                <w:szCs w:val="16"/>
              </w:rPr>
            </w:pPr>
            <w:r w:rsidRPr="00857D91">
              <w:rPr>
                <w:bCs/>
                <w:sz w:val="16"/>
                <w:szCs w:val="16"/>
              </w:rPr>
              <w:t xml:space="preserve">A numeric field with up to 18 digits before the decimal place and up to </w:t>
            </w:r>
            <w:r w:rsidR="00D53284">
              <w:rPr>
                <w:bCs/>
                <w:sz w:val="16"/>
                <w:szCs w:val="16"/>
              </w:rPr>
              <w:t>4 digits after it</w:t>
            </w:r>
            <w:r w:rsidRPr="00857D91">
              <w:rPr>
                <w:bCs/>
                <w:sz w:val="16"/>
                <w:szCs w:val="16"/>
              </w:rPr>
              <w:t>.</w:t>
            </w:r>
          </w:p>
          <w:p w14:paraId="4AA281C5" w14:textId="77777777" w:rsidR="00340C83" w:rsidRPr="00857D91" w:rsidRDefault="00340C83" w:rsidP="00340C83">
            <w:pPr>
              <w:spacing w:after="0" w:line="240" w:lineRule="auto"/>
              <w:rPr>
                <w:bCs/>
                <w:sz w:val="16"/>
                <w:szCs w:val="16"/>
              </w:rPr>
            </w:pPr>
          </w:p>
          <w:p w14:paraId="57594578" w14:textId="77777777" w:rsidR="006A09CF" w:rsidRDefault="00355D6D" w:rsidP="006A09CF">
            <w:pPr>
              <w:numPr>
                <w:ilvl w:val="0"/>
                <w:numId w:val="10"/>
              </w:numPr>
              <w:spacing w:after="0" w:line="240" w:lineRule="auto"/>
              <w:rPr>
                <w:bCs/>
                <w:sz w:val="16"/>
                <w:szCs w:val="16"/>
              </w:rPr>
            </w:pPr>
            <w:r>
              <w:rPr>
                <w:bCs/>
                <w:sz w:val="16"/>
                <w:szCs w:val="16"/>
              </w:rPr>
              <w:t>Do not</w:t>
            </w:r>
            <w:r w:rsidR="006A09CF" w:rsidRPr="00857D91">
              <w:rPr>
                <w:bCs/>
                <w:sz w:val="16"/>
                <w:szCs w:val="16"/>
              </w:rPr>
              <w:t xml:space="preserve"> include commas or other separators in this field.</w:t>
            </w:r>
            <w:r w:rsidR="0056705D">
              <w:rPr>
                <w:bCs/>
                <w:sz w:val="16"/>
                <w:szCs w:val="16"/>
              </w:rPr>
              <w:t xml:space="preserve"> </w:t>
            </w:r>
            <w:r w:rsidR="00405846">
              <w:rPr>
                <w:bCs/>
                <w:sz w:val="16"/>
                <w:szCs w:val="16"/>
              </w:rPr>
              <w:t xml:space="preserve">For example, “123456789.1234” is a valid </w:t>
            </w:r>
            <w:r w:rsidR="0023753E">
              <w:rPr>
                <w:bCs/>
                <w:sz w:val="16"/>
                <w:szCs w:val="16"/>
              </w:rPr>
              <w:t>value</w:t>
            </w:r>
            <w:r w:rsidR="00405846">
              <w:rPr>
                <w:bCs/>
                <w:sz w:val="16"/>
                <w:szCs w:val="16"/>
              </w:rPr>
              <w:t xml:space="preserve"> whereas “123,456,789.1234” is not</w:t>
            </w:r>
            <w:r w:rsidR="006A09CF" w:rsidRPr="00857D91">
              <w:rPr>
                <w:bCs/>
                <w:sz w:val="16"/>
                <w:szCs w:val="16"/>
              </w:rPr>
              <w:t>.</w:t>
            </w:r>
          </w:p>
          <w:p w14:paraId="16CB03CF" w14:textId="77777777" w:rsidR="005132CD" w:rsidRPr="00857D91" w:rsidRDefault="005132CD" w:rsidP="00034278">
            <w:pPr>
              <w:spacing w:after="0" w:line="240" w:lineRule="auto"/>
              <w:rPr>
                <w:bCs/>
                <w:sz w:val="16"/>
                <w:szCs w:val="16"/>
              </w:rPr>
            </w:pPr>
          </w:p>
          <w:p w14:paraId="055DCF4E" w14:textId="77777777" w:rsidR="005132CD" w:rsidRPr="00857D91" w:rsidRDefault="005132CD" w:rsidP="00034278">
            <w:pPr>
              <w:spacing w:after="0" w:line="240" w:lineRule="auto"/>
              <w:rPr>
                <w:b/>
                <w:bCs/>
                <w:sz w:val="16"/>
                <w:szCs w:val="16"/>
              </w:rPr>
            </w:pPr>
            <w:r w:rsidRPr="00857D91">
              <w:rPr>
                <w:b/>
                <w:bCs/>
                <w:sz w:val="16"/>
                <w:szCs w:val="16"/>
              </w:rPr>
              <w:t>Mandatory/Optional</w:t>
            </w:r>
          </w:p>
          <w:p w14:paraId="7AE6922A" w14:textId="77777777" w:rsidR="005132CD" w:rsidRPr="00857D91" w:rsidRDefault="005132CD" w:rsidP="00034278">
            <w:pPr>
              <w:spacing w:after="0" w:line="240" w:lineRule="auto"/>
              <w:rPr>
                <w:bCs/>
                <w:sz w:val="16"/>
                <w:szCs w:val="16"/>
              </w:rPr>
            </w:pPr>
            <w:r w:rsidRPr="00857D91">
              <w:rPr>
                <w:bCs/>
                <w:sz w:val="16"/>
                <w:szCs w:val="16"/>
              </w:rPr>
              <w:t>This field is mandatory.</w:t>
            </w:r>
          </w:p>
          <w:p w14:paraId="7A824340" w14:textId="77777777" w:rsidR="005132CD" w:rsidRPr="00857D91" w:rsidRDefault="005132CD" w:rsidP="00034278">
            <w:pPr>
              <w:spacing w:after="0" w:line="240" w:lineRule="auto"/>
              <w:rPr>
                <w:bCs/>
                <w:sz w:val="16"/>
                <w:szCs w:val="16"/>
              </w:rPr>
            </w:pPr>
          </w:p>
          <w:p w14:paraId="725AE0F6" w14:textId="77777777" w:rsidR="005132CD" w:rsidRPr="00857D91" w:rsidRDefault="005132CD" w:rsidP="00034278">
            <w:pPr>
              <w:spacing w:after="0" w:line="240" w:lineRule="auto"/>
              <w:rPr>
                <w:b/>
                <w:bCs/>
                <w:sz w:val="16"/>
                <w:szCs w:val="16"/>
              </w:rPr>
            </w:pPr>
            <w:r w:rsidRPr="00857D91">
              <w:rPr>
                <w:b/>
                <w:bCs/>
                <w:sz w:val="16"/>
                <w:szCs w:val="16"/>
              </w:rPr>
              <w:t>Further details and examples</w:t>
            </w:r>
          </w:p>
          <w:p w14:paraId="2375412B" w14:textId="77777777" w:rsidR="00F54C1A" w:rsidRDefault="00F54C1A" w:rsidP="00F54C1A">
            <w:pPr>
              <w:numPr>
                <w:ilvl w:val="0"/>
                <w:numId w:val="12"/>
              </w:numPr>
              <w:spacing w:after="0" w:line="240" w:lineRule="auto"/>
              <w:rPr>
                <w:bCs/>
                <w:sz w:val="16"/>
                <w:szCs w:val="16"/>
              </w:rPr>
            </w:pPr>
            <w:r w:rsidRPr="00857D91">
              <w:rPr>
                <w:sz w:val="16"/>
                <w:szCs w:val="16"/>
              </w:rPr>
              <w:t>All premium amount</w:t>
            </w:r>
            <w:r w:rsidR="007F3958">
              <w:rPr>
                <w:sz w:val="16"/>
                <w:szCs w:val="16"/>
              </w:rPr>
              <w:t>s are to</w:t>
            </w:r>
            <w:r w:rsidRPr="00857D91">
              <w:rPr>
                <w:sz w:val="16"/>
                <w:szCs w:val="16"/>
              </w:rPr>
              <w:t xml:space="preserve"> correspond to the level of granularity used to complete the </w:t>
            </w:r>
            <w:r>
              <w:rPr>
                <w:sz w:val="16"/>
                <w:szCs w:val="16"/>
              </w:rPr>
              <w:t>PMDR</w:t>
            </w:r>
            <w:r w:rsidRPr="00857D91">
              <w:rPr>
                <w:sz w:val="16"/>
                <w:szCs w:val="16"/>
              </w:rPr>
              <w:t xml:space="preserve"> form for that particular (re)insurance contr</w:t>
            </w:r>
            <w:r w:rsidRPr="00857D91">
              <w:rPr>
                <w:bCs/>
                <w:sz w:val="16"/>
                <w:szCs w:val="16"/>
              </w:rPr>
              <w:t>act.</w:t>
            </w:r>
            <w:r>
              <w:rPr>
                <w:bCs/>
                <w:sz w:val="16"/>
                <w:szCs w:val="16"/>
              </w:rPr>
              <w:t xml:space="preserve"> </w:t>
            </w:r>
            <w:r w:rsidRPr="00857D91">
              <w:rPr>
                <w:bCs/>
                <w:sz w:val="16"/>
                <w:szCs w:val="16"/>
              </w:rPr>
              <w:t xml:space="preserve">For example, for (re)insurance policies underwritten in the </w:t>
            </w:r>
            <w:r>
              <w:rPr>
                <w:bCs/>
                <w:sz w:val="16"/>
                <w:szCs w:val="16"/>
              </w:rPr>
              <w:t>o</w:t>
            </w:r>
            <w:r w:rsidRPr="00857D91">
              <w:rPr>
                <w:bCs/>
                <w:sz w:val="16"/>
                <w:szCs w:val="16"/>
              </w:rPr>
              <w:t xml:space="preserve">pen </w:t>
            </w:r>
            <w:r>
              <w:rPr>
                <w:bCs/>
                <w:sz w:val="16"/>
                <w:szCs w:val="16"/>
              </w:rPr>
              <w:t>m</w:t>
            </w:r>
            <w:r w:rsidRPr="00857D91">
              <w:rPr>
                <w:bCs/>
                <w:sz w:val="16"/>
                <w:szCs w:val="16"/>
              </w:rPr>
              <w:t>arket</w:t>
            </w:r>
            <w:r>
              <w:rPr>
                <w:bCs/>
                <w:sz w:val="16"/>
                <w:szCs w:val="16"/>
              </w:rPr>
              <w:t>,</w:t>
            </w:r>
            <w:r w:rsidRPr="00857D91">
              <w:rPr>
                <w:bCs/>
                <w:sz w:val="16"/>
                <w:szCs w:val="16"/>
              </w:rPr>
              <w:t xml:space="preserve"> </w:t>
            </w:r>
            <w:r w:rsidR="00927959">
              <w:rPr>
                <w:bCs/>
                <w:sz w:val="16"/>
                <w:szCs w:val="16"/>
              </w:rPr>
              <w:t xml:space="preserve">report premium amounts </w:t>
            </w:r>
            <w:r w:rsidRPr="00857D91">
              <w:rPr>
                <w:bCs/>
                <w:sz w:val="16"/>
                <w:szCs w:val="16"/>
              </w:rPr>
              <w:t>for each separate section contained in the (re)insurance policy.</w:t>
            </w:r>
            <w:r>
              <w:rPr>
                <w:bCs/>
                <w:sz w:val="16"/>
                <w:szCs w:val="16"/>
              </w:rPr>
              <w:t xml:space="preserve"> </w:t>
            </w:r>
            <w:r w:rsidRPr="00857D91">
              <w:rPr>
                <w:bCs/>
                <w:sz w:val="16"/>
                <w:szCs w:val="16"/>
              </w:rPr>
              <w:t xml:space="preserve">The </w:t>
            </w:r>
            <w:r>
              <w:rPr>
                <w:bCs/>
                <w:sz w:val="16"/>
                <w:szCs w:val="16"/>
              </w:rPr>
              <w:t>current</w:t>
            </w:r>
            <w:r w:rsidRPr="00857D91">
              <w:rPr>
                <w:bCs/>
                <w:sz w:val="16"/>
                <w:szCs w:val="16"/>
              </w:rPr>
              <w:t xml:space="preserve"> syndicate </w:t>
            </w:r>
            <w:r w:rsidR="00831648">
              <w:rPr>
                <w:bCs/>
                <w:sz w:val="16"/>
                <w:szCs w:val="16"/>
              </w:rPr>
              <w:t>Gross Written Premium</w:t>
            </w:r>
            <w:r w:rsidRPr="00857D91">
              <w:rPr>
                <w:bCs/>
                <w:sz w:val="16"/>
                <w:szCs w:val="16"/>
              </w:rPr>
              <w:t xml:space="preserve"> </w:t>
            </w:r>
            <w:r w:rsidR="00927959">
              <w:rPr>
                <w:bCs/>
                <w:sz w:val="16"/>
                <w:szCs w:val="16"/>
              </w:rPr>
              <w:t>reported for a given section</w:t>
            </w:r>
            <w:r w:rsidR="00927959" w:rsidRPr="00857D91" w:rsidDel="0048388A">
              <w:rPr>
                <w:bCs/>
                <w:sz w:val="16"/>
                <w:szCs w:val="16"/>
              </w:rPr>
              <w:t xml:space="preserve"> </w:t>
            </w:r>
            <w:r w:rsidR="0048388A">
              <w:rPr>
                <w:bCs/>
                <w:sz w:val="16"/>
                <w:szCs w:val="16"/>
              </w:rPr>
              <w:t>is</w:t>
            </w:r>
            <w:r w:rsidR="0048388A" w:rsidRPr="00857D91">
              <w:rPr>
                <w:bCs/>
                <w:sz w:val="16"/>
                <w:szCs w:val="16"/>
              </w:rPr>
              <w:t xml:space="preserve"> </w:t>
            </w:r>
            <w:r w:rsidRPr="00857D91">
              <w:rPr>
                <w:bCs/>
                <w:sz w:val="16"/>
                <w:szCs w:val="16"/>
              </w:rPr>
              <w:t xml:space="preserve">therefore </w:t>
            </w:r>
            <w:r w:rsidR="0048388A">
              <w:rPr>
                <w:bCs/>
                <w:sz w:val="16"/>
                <w:szCs w:val="16"/>
              </w:rPr>
              <w:t xml:space="preserve">to </w:t>
            </w:r>
            <w:r w:rsidRPr="00857D91">
              <w:rPr>
                <w:bCs/>
                <w:sz w:val="16"/>
                <w:szCs w:val="16"/>
              </w:rPr>
              <w:t xml:space="preserve">be the </w:t>
            </w:r>
            <w:r>
              <w:rPr>
                <w:bCs/>
                <w:sz w:val="16"/>
                <w:szCs w:val="16"/>
              </w:rPr>
              <w:t>current</w:t>
            </w:r>
            <w:r w:rsidRPr="00857D91">
              <w:rPr>
                <w:bCs/>
                <w:sz w:val="16"/>
                <w:szCs w:val="16"/>
              </w:rPr>
              <w:t xml:space="preserve"> syndicate premium for that section of the policy only.</w:t>
            </w:r>
            <w:r>
              <w:rPr>
                <w:bCs/>
                <w:sz w:val="16"/>
                <w:szCs w:val="16"/>
              </w:rPr>
              <w:t xml:space="preserve"> </w:t>
            </w:r>
            <w:r w:rsidRPr="00857D91">
              <w:rPr>
                <w:bCs/>
                <w:sz w:val="16"/>
                <w:szCs w:val="16"/>
              </w:rPr>
              <w:t xml:space="preserve">See </w:t>
            </w:r>
            <w:hyperlink w:anchor="_Examples_-_Binding" w:history="1">
              <w:r w:rsidRPr="00006C17">
                <w:rPr>
                  <w:rStyle w:val="Hyperlink"/>
                  <w:bCs/>
                  <w:sz w:val="16"/>
                  <w:szCs w:val="16"/>
                </w:rPr>
                <w:t>section 8</w:t>
              </w:r>
            </w:hyperlink>
            <w:r w:rsidRPr="00857D91">
              <w:rPr>
                <w:bCs/>
                <w:sz w:val="16"/>
                <w:szCs w:val="16"/>
              </w:rPr>
              <w:t xml:space="preserve"> and </w:t>
            </w:r>
            <w:hyperlink w:anchor="_Example_–_Level" w:history="1">
              <w:r w:rsidR="00006C17" w:rsidRPr="00006C17">
                <w:rPr>
                  <w:rStyle w:val="Hyperlink"/>
                  <w:bCs/>
                  <w:sz w:val="16"/>
                  <w:szCs w:val="16"/>
                </w:rPr>
                <w:t xml:space="preserve">section </w:t>
              </w:r>
              <w:r w:rsidRPr="00006C17">
                <w:rPr>
                  <w:rStyle w:val="Hyperlink"/>
                  <w:bCs/>
                  <w:sz w:val="16"/>
                  <w:szCs w:val="16"/>
                </w:rPr>
                <w:t>9</w:t>
              </w:r>
            </w:hyperlink>
            <w:r w:rsidRPr="00857D91">
              <w:rPr>
                <w:bCs/>
                <w:sz w:val="16"/>
                <w:szCs w:val="16"/>
              </w:rPr>
              <w:t xml:space="preserve"> </w:t>
            </w:r>
            <w:r>
              <w:rPr>
                <w:bCs/>
                <w:sz w:val="16"/>
                <w:szCs w:val="16"/>
              </w:rPr>
              <w:t xml:space="preserve">of these instructions </w:t>
            </w:r>
            <w:r w:rsidRPr="00857D91">
              <w:rPr>
                <w:bCs/>
                <w:sz w:val="16"/>
                <w:szCs w:val="16"/>
              </w:rPr>
              <w:t>for examples of differing levels of granularity</w:t>
            </w:r>
            <w:r>
              <w:rPr>
                <w:bCs/>
                <w:sz w:val="16"/>
                <w:szCs w:val="16"/>
              </w:rPr>
              <w:t xml:space="preserve"> and </w:t>
            </w:r>
            <w:hyperlink w:anchor="_Toc257889660" w:history="1">
              <w:r w:rsidRPr="00FF3FA2">
                <w:rPr>
                  <w:rStyle w:val="Hyperlink"/>
                  <w:bCs/>
                  <w:sz w:val="16"/>
                  <w:szCs w:val="16"/>
                </w:rPr>
                <w:t>section 10</w:t>
              </w:r>
            </w:hyperlink>
            <w:r>
              <w:rPr>
                <w:bCs/>
                <w:sz w:val="16"/>
                <w:szCs w:val="16"/>
              </w:rPr>
              <w:t xml:space="preserve"> of these instructions for an example of apportionment of </w:t>
            </w:r>
            <w:r w:rsidR="00831648">
              <w:rPr>
                <w:bCs/>
                <w:sz w:val="16"/>
                <w:szCs w:val="16"/>
              </w:rPr>
              <w:t>Gross Written Premium</w:t>
            </w:r>
            <w:r>
              <w:rPr>
                <w:bCs/>
                <w:sz w:val="16"/>
                <w:szCs w:val="16"/>
              </w:rPr>
              <w:t>.</w:t>
            </w:r>
          </w:p>
          <w:p w14:paraId="6451D594" w14:textId="77777777" w:rsidR="00F54C1A" w:rsidRDefault="00F54C1A" w:rsidP="00F54C1A">
            <w:pPr>
              <w:spacing w:after="0" w:line="240" w:lineRule="auto"/>
              <w:rPr>
                <w:bCs/>
                <w:sz w:val="16"/>
                <w:szCs w:val="16"/>
              </w:rPr>
            </w:pPr>
            <w:r w:rsidRPr="00857D91">
              <w:rPr>
                <w:bCs/>
                <w:sz w:val="16"/>
                <w:szCs w:val="16"/>
              </w:rPr>
              <w:tab/>
            </w:r>
          </w:p>
          <w:p w14:paraId="327B6921" w14:textId="77777777" w:rsidR="00F54C1A" w:rsidRPr="005E33DB" w:rsidRDefault="00E17E3E" w:rsidP="00F54C1A">
            <w:pPr>
              <w:numPr>
                <w:ilvl w:val="0"/>
                <w:numId w:val="12"/>
              </w:numPr>
              <w:spacing w:after="0" w:line="240" w:lineRule="auto"/>
              <w:rPr>
                <w:bCs/>
                <w:sz w:val="16"/>
                <w:szCs w:val="16"/>
              </w:rPr>
            </w:pPr>
            <w:r>
              <w:rPr>
                <w:bCs/>
                <w:sz w:val="16"/>
                <w:szCs w:val="16"/>
              </w:rPr>
              <w:t>T</w:t>
            </w:r>
            <w:r w:rsidR="00F54C1A" w:rsidRPr="005E33DB">
              <w:rPr>
                <w:bCs/>
                <w:sz w:val="16"/>
                <w:szCs w:val="16"/>
              </w:rPr>
              <w:t xml:space="preserve">he sum of the current syndicate </w:t>
            </w:r>
            <w:r w:rsidR="00831648">
              <w:rPr>
                <w:bCs/>
                <w:sz w:val="16"/>
                <w:szCs w:val="16"/>
              </w:rPr>
              <w:t>Gross Written Premium</w:t>
            </w:r>
            <w:r w:rsidR="00F54C1A" w:rsidRPr="005E33DB">
              <w:rPr>
                <w:bCs/>
                <w:sz w:val="16"/>
                <w:szCs w:val="16"/>
              </w:rPr>
              <w:t xml:space="preserve"> reported in </w:t>
            </w:r>
            <w:r w:rsidR="00B9735C">
              <w:rPr>
                <w:bCs/>
                <w:sz w:val="16"/>
                <w:szCs w:val="16"/>
              </w:rPr>
              <w:t xml:space="preserve">this </w:t>
            </w:r>
            <w:r w:rsidR="00F54C1A" w:rsidRPr="005E33DB">
              <w:rPr>
                <w:bCs/>
                <w:sz w:val="16"/>
                <w:szCs w:val="16"/>
              </w:rPr>
              <w:t xml:space="preserve">field on </w:t>
            </w:r>
            <w:r w:rsidR="00D36030">
              <w:rPr>
                <w:bCs/>
                <w:sz w:val="16"/>
                <w:szCs w:val="16"/>
              </w:rPr>
              <w:t xml:space="preserve">forms </w:t>
            </w:r>
            <w:r w:rsidR="00905E8E">
              <w:rPr>
                <w:bCs/>
                <w:sz w:val="16"/>
                <w:szCs w:val="16"/>
              </w:rPr>
              <w:t>286</w:t>
            </w:r>
            <w:r w:rsidR="00F54C1A" w:rsidRPr="005E33DB">
              <w:rPr>
                <w:bCs/>
                <w:sz w:val="16"/>
                <w:szCs w:val="16"/>
              </w:rPr>
              <w:t xml:space="preserve"> and </w:t>
            </w:r>
            <w:r w:rsidR="00B65CF7">
              <w:rPr>
                <w:bCs/>
                <w:sz w:val="16"/>
                <w:szCs w:val="16"/>
              </w:rPr>
              <w:t>287</w:t>
            </w:r>
            <w:r>
              <w:rPr>
                <w:bCs/>
                <w:sz w:val="16"/>
                <w:szCs w:val="16"/>
              </w:rPr>
              <w:t xml:space="preserve"> </w:t>
            </w:r>
            <w:r w:rsidR="0048388A">
              <w:rPr>
                <w:bCs/>
                <w:sz w:val="16"/>
                <w:szCs w:val="16"/>
              </w:rPr>
              <w:t>is to</w:t>
            </w:r>
            <w:r w:rsidRPr="005E33DB">
              <w:rPr>
                <w:bCs/>
                <w:sz w:val="16"/>
                <w:szCs w:val="16"/>
              </w:rPr>
              <w:t xml:space="preserve"> equal </w:t>
            </w:r>
            <w:r>
              <w:rPr>
                <w:bCs/>
                <w:sz w:val="16"/>
                <w:szCs w:val="16"/>
              </w:rPr>
              <w:t>t</w:t>
            </w:r>
            <w:r w:rsidRPr="005E33DB">
              <w:rPr>
                <w:bCs/>
                <w:sz w:val="16"/>
                <w:szCs w:val="16"/>
              </w:rPr>
              <w:t xml:space="preserve">he </w:t>
            </w:r>
            <w:r w:rsidR="00831648">
              <w:rPr>
                <w:bCs/>
                <w:sz w:val="16"/>
                <w:szCs w:val="16"/>
              </w:rPr>
              <w:t>Gross Written Premium</w:t>
            </w:r>
            <w:r>
              <w:rPr>
                <w:bCs/>
                <w:sz w:val="16"/>
                <w:szCs w:val="16"/>
              </w:rPr>
              <w:t xml:space="preserve"> reported in </w:t>
            </w:r>
            <w:r w:rsidRPr="005E33DB">
              <w:rPr>
                <w:bCs/>
                <w:sz w:val="16"/>
                <w:szCs w:val="16"/>
              </w:rPr>
              <w:t>field</w:t>
            </w:r>
            <w:r>
              <w:rPr>
                <w:bCs/>
                <w:sz w:val="16"/>
                <w:szCs w:val="16"/>
              </w:rPr>
              <w:t xml:space="preserve"> </w:t>
            </w:r>
            <w:r w:rsidR="00E85226" w:rsidRPr="00E85226">
              <w:rPr>
                <w:b/>
                <w:bCs/>
                <w:sz w:val="16"/>
                <w:szCs w:val="16"/>
                <w:u w:val="single"/>
              </w:rPr>
              <w:t>50</w:t>
            </w:r>
            <w:r w:rsidRPr="005E33DB">
              <w:rPr>
                <w:bCs/>
                <w:sz w:val="16"/>
                <w:szCs w:val="16"/>
              </w:rPr>
              <w:t xml:space="preserve"> </w:t>
            </w:r>
            <w:r>
              <w:rPr>
                <w:bCs/>
                <w:sz w:val="16"/>
                <w:szCs w:val="16"/>
              </w:rPr>
              <w:t>o</w:t>
            </w:r>
            <w:r w:rsidRPr="005E33DB">
              <w:rPr>
                <w:bCs/>
                <w:sz w:val="16"/>
                <w:szCs w:val="16"/>
              </w:rPr>
              <w:t xml:space="preserve">n </w:t>
            </w:r>
            <w:r w:rsidR="00DE2EAC">
              <w:rPr>
                <w:bCs/>
                <w:sz w:val="16"/>
                <w:szCs w:val="16"/>
              </w:rPr>
              <w:t xml:space="preserve">form </w:t>
            </w:r>
            <w:r w:rsidR="00B65CF7">
              <w:rPr>
                <w:bCs/>
                <w:sz w:val="16"/>
                <w:szCs w:val="16"/>
              </w:rPr>
              <w:t>263</w:t>
            </w:r>
            <w:r w:rsidR="00F54C1A" w:rsidRPr="005E33DB">
              <w:rPr>
                <w:bCs/>
                <w:sz w:val="16"/>
                <w:szCs w:val="16"/>
              </w:rPr>
              <w:t xml:space="preserve">. </w:t>
            </w:r>
            <w:hyperlink w:anchor="_Example_–_Currency" w:history="1">
              <w:r w:rsidR="00F54C1A" w:rsidRPr="00A353FD">
                <w:rPr>
                  <w:rStyle w:val="Hyperlink"/>
                  <w:bCs/>
                  <w:sz w:val="16"/>
                  <w:szCs w:val="16"/>
                </w:rPr>
                <w:t xml:space="preserve">Section </w:t>
              </w:r>
              <w:r w:rsidR="00DB76A1" w:rsidRPr="00A353FD">
                <w:rPr>
                  <w:rStyle w:val="Hyperlink"/>
                  <w:bCs/>
                  <w:sz w:val="16"/>
                  <w:szCs w:val="16"/>
                </w:rPr>
                <w:t>11</w:t>
              </w:r>
            </w:hyperlink>
            <w:r w:rsidR="00F54C1A" w:rsidRPr="005E33DB">
              <w:rPr>
                <w:bCs/>
                <w:sz w:val="16"/>
                <w:szCs w:val="16"/>
              </w:rPr>
              <w:t xml:space="preserve"> </w:t>
            </w:r>
            <w:r w:rsidR="00F54C1A">
              <w:rPr>
                <w:bCs/>
                <w:sz w:val="16"/>
                <w:szCs w:val="16"/>
              </w:rPr>
              <w:t xml:space="preserve">of these instructions </w:t>
            </w:r>
            <w:r w:rsidR="00F54C1A" w:rsidRPr="005E33DB">
              <w:rPr>
                <w:bCs/>
                <w:sz w:val="16"/>
                <w:szCs w:val="16"/>
              </w:rPr>
              <w:t xml:space="preserve">contains an example </w:t>
            </w:r>
            <w:r w:rsidR="00A353FD">
              <w:rPr>
                <w:bCs/>
                <w:sz w:val="16"/>
                <w:szCs w:val="16"/>
              </w:rPr>
              <w:t>that demonstrates</w:t>
            </w:r>
            <w:r w:rsidR="00F54C1A" w:rsidRPr="005E33DB">
              <w:rPr>
                <w:bCs/>
                <w:sz w:val="16"/>
                <w:szCs w:val="16"/>
              </w:rPr>
              <w:t xml:space="preserve"> this relationship.</w:t>
            </w:r>
          </w:p>
          <w:p w14:paraId="437CF313" w14:textId="77777777" w:rsidR="00F54C1A" w:rsidRDefault="00F54C1A" w:rsidP="00F54C1A">
            <w:pPr>
              <w:spacing w:after="0" w:line="240" w:lineRule="auto"/>
              <w:rPr>
                <w:bCs/>
                <w:sz w:val="16"/>
                <w:szCs w:val="16"/>
              </w:rPr>
            </w:pPr>
          </w:p>
          <w:p w14:paraId="2B8602CF" w14:textId="77777777" w:rsidR="00506E14" w:rsidRPr="00506E14" w:rsidRDefault="00FF3EDE" w:rsidP="00563FEB">
            <w:pPr>
              <w:numPr>
                <w:ilvl w:val="0"/>
                <w:numId w:val="12"/>
              </w:numPr>
              <w:spacing w:after="0" w:line="240" w:lineRule="auto"/>
              <w:rPr>
                <w:bCs/>
                <w:sz w:val="16"/>
                <w:szCs w:val="16"/>
              </w:rPr>
            </w:pPr>
            <w:r>
              <w:rPr>
                <w:bCs/>
                <w:sz w:val="16"/>
                <w:szCs w:val="16"/>
              </w:rPr>
              <w:t xml:space="preserve">When this field is </w:t>
            </w:r>
            <w:r w:rsidR="00506E14">
              <w:rPr>
                <w:bCs/>
                <w:sz w:val="16"/>
                <w:szCs w:val="16"/>
              </w:rPr>
              <w:t xml:space="preserve">positive, </w:t>
            </w:r>
            <w:r>
              <w:rPr>
                <w:bCs/>
                <w:sz w:val="16"/>
                <w:szCs w:val="16"/>
              </w:rPr>
              <w:t>it</w:t>
            </w:r>
            <w:r w:rsidR="00506E14">
              <w:rPr>
                <w:sz w:val="16"/>
                <w:szCs w:val="16"/>
              </w:rPr>
              <w:t xml:space="preserve"> must not be greater tha</w:t>
            </w:r>
            <w:r w:rsidR="00E4328D">
              <w:rPr>
                <w:sz w:val="16"/>
                <w:szCs w:val="16"/>
              </w:rPr>
              <w:t>n</w:t>
            </w:r>
            <w:r>
              <w:rPr>
                <w:sz w:val="16"/>
                <w:szCs w:val="16"/>
              </w:rPr>
              <w:t xml:space="preserve"> field 220</w:t>
            </w:r>
            <w:r w:rsidR="00506E14">
              <w:rPr>
                <w:sz w:val="16"/>
                <w:szCs w:val="16"/>
              </w:rPr>
              <w:t>.</w:t>
            </w:r>
          </w:p>
          <w:p w14:paraId="4F26900C" w14:textId="77777777" w:rsidR="00506E14" w:rsidRDefault="00506E14" w:rsidP="00506E14">
            <w:pPr>
              <w:spacing w:after="0" w:line="240" w:lineRule="auto"/>
              <w:rPr>
                <w:sz w:val="16"/>
                <w:szCs w:val="16"/>
              </w:rPr>
            </w:pPr>
          </w:p>
          <w:p w14:paraId="1570F5D4" w14:textId="77777777" w:rsidR="00506E14" w:rsidRPr="00E91D28" w:rsidRDefault="00FF3EDE" w:rsidP="00506E14">
            <w:pPr>
              <w:numPr>
                <w:ilvl w:val="0"/>
                <w:numId w:val="12"/>
              </w:numPr>
              <w:spacing w:after="0" w:line="240" w:lineRule="auto"/>
              <w:rPr>
                <w:bCs/>
                <w:sz w:val="16"/>
                <w:szCs w:val="16"/>
              </w:rPr>
            </w:pPr>
            <w:r>
              <w:rPr>
                <w:bCs/>
                <w:sz w:val="16"/>
                <w:szCs w:val="16"/>
              </w:rPr>
              <w:t xml:space="preserve">When this field is </w:t>
            </w:r>
            <w:r w:rsidR="00506E14">
              <w:rPr>
                <w:bCs/>
                <w:sz w:val="16"/>
                <w:szCs w:val="16"/>
              </w:rPr>
              <w:t>negative</w:t>
            </w:r>
            <w:r>
              <w:rPr>
                <w:bCs/>
                <w:sz w:val="16"/>
                <w:szCs w:val="16"/>
              </w:rPr>
              <w:t>, it</w:t>
            </w:r>
            <w:r w:rsidR="00506E14">
              <w:rPr>
                <w:sz w:val="16"/>
                <w:szCs w:val="16"/>
              </w:rPr>
              <w:t xml:space="preserve"> must not be less tha</w:t>
            </w:r>
            <w:r w:rsidR="00E4328D">
              <w:rPr>
                <w:sz w:val="16"/>
                <w:szCs w:val="16"/>
              </w:rPr>
              <w:t>n</w:t>
            </w:r>
            <w:r w:rsidR="00506E14">
              <w:rPr>
                <w:sz w:val="16"/>
                <w:szCs w:val="16"/>
              </w:rPr>
              <w:t xml:space="preserve"> </w:t>
            </w:r>
            <w:r>
              <w:rPr>
                <w:sz w:val="16"/>
                <w:szCs w:val="16"/>
              </w:rPr>
              <w:t>field 220</w:t>
            </w:r>
            <w:r w:rsidR="00506E14">
              <w:rPr>
                <w:sz w:val="16"/>
                <w:szCs w:val="16"/>
              </w:rPr>
              <w:t>.</w:t>
            </w:r>
          </w:p>
          <w:p w14:paraId="299374D9" w14:textId="77777777" w:rsidR="00E91D28" w:rsidRDefault="00E91D28" w:rsidP="00E91D28">
            <w:pPr>
              <w:spacing w:after="0" w:line="240" w:lineRule="auto"/>
              <w:rPr>
                <w:bCs/>
                <w:sz w:val="16"/>
                <w:szCs w:val="16"/>
              </w:rPr>
            </w:pPr>
          </w:p>
          <w:p w14:paraId="18F67077" w14:textId="77777777" w:rsidR="002176A2" w:rsidRPr="00745012" w:rsidRDefault="002176A2" w:rsidP="002176A2">
            <w:pPr>
              <w:widowControl w:val="0"/>
              <w:numPr>
                <w:ilvl w:val="0"/>
                <w:numId w:val="10"/>
              </w:numPr>
              <w:spacing w:after="0" w:line="240" w:lineRule="auto"/>
            </w:pPr>
            <w:r w:rsidRPr="00745012">
              <w:rPr>
                <w:b/>
                <w:sz w:val="16"/>
                <w:szCs w:val="16"/>
              </w:rPr>
              <w:t xml:space="preserve">Report the amount in either USD or GBP according to the rules given in </w:t>
            </w:r>
            <w:hyperlink w:anchor="_Toc256423390" w:history="1">
              <w:r w:rsidRPr="00745012">
                <w:rPr>
                  <w:rStyle w:val="Hyperlink"/>
                  <w:b/>
                  <w:sz w:val="16"/>
                  <w:szCs w:val="16"/>
                </w:rPr>
                <w:t>subsection 3.26</w:t>
              </w:r>
            </w:hyperlink>
            <w:r w:rsidRPr="00745012">
              <w:rPr>
                <w:b/>
                <w:sz w:val="16"/>
                <w:szCs w:val="16"/>
              </w:rPr>
              <w:t xml:space="preserve"> of these instructions. Do not report the amount in any other currency.</w:t>
            </w:r>
          </w:p>
          <w:p w14:paraId="41455195" w14:textId="77777777" w:rsidR="00563FEB" w:rsidRPr="00857D91" w:rsidRDefault="00563FEB" w:rsidP="00563FEB">
            <w:pPr>
              <w:spacing w:after="0" w:line="240" w:lineRule="auto"/>
              <w:rPr>
                <w:bCs/>
                <w:sz w:val="16"/>
                <w:szCs w:val="16"/>
              </w:rPr>
            </w:pPr>
          </w:p>
        </w:tc>
      </w:tr>
      <w:bookmarkEnd w:id="5533"/>
    </w:tbl>
    <w:p w14:paraId="0B6807B1" w14:textId="77777777" w:rsidR="000C0BFD" w:rsidRDefault="000C0BFD" w:rsidP="00F70498"/>
    <w:p w14:paraId="30FBC274" w14:textId="77777777" w:rsidR="00DC0FBA" w:rsidRDefault="00DC0FBA" w:rsidP="00F70498"/>
    <w:p w14:paraId="455FBBF9" w14:textId="77777777" w:rsidR="00DC0FBA" w:rsidRDefault="00DC0FBA" w:rsidP="00F70498"/>
    <w:p w14:paraId="04BB2583" w14:textId="77777777" w:rsidR="00DC0FBA" w:rsidRDefault="00DC0FBA" w:rsidP="00F70498"/>
    <w:p w14:paraId="1A9AD534" w14:textId="77777777" w:rsidR="00DC0FBA" w:rsidRDefault="00DC0FBA" w:rsidP="00F70498"/>
    <w:p w14:paraId="40F1F1B9" w14:textId="77777777" w:rsidR="00DC0FBA" w:rsidRDefault="00DC0FBA" w:rsidP="00F70498"/>
    <w:p w14:paraId="1CD32B23" w14:textId="77777777" w:rsidR="00DC0FBA" w:rsidRDefault="00DC0FBA" w:rsidP="00F70498"/>
    <w:p w14:paraId="6C2AAAE3" w14:textId="77777777" w:rsidR="00DC0FBA" w:rsidRDefault="00DC0FBA" w:rsidP="00F70498"/>
    <w:p w14:paraId="3BEACA1D" w14:textId="77777777" w:rsidR="00DC0FBA" w:rsidRDefault="00DC0FBA" w:rsidP="00F70498"/>
    <w:p w14:paraId="395899EB" w14:textId="77777777" w:rsidR="00DC0FBA" w:rsidRDefault="00DC0FBA" w:rsidP="00F70498"/>
    <w:p w14:paraId="1715AEFB" w14:textId="77777777" w:rsidR="00DC0FBA" w:rsidRDefault="00DC0FBA" w:rsidP="00F70498"/>
    <w:p w14:paraId="35E68829" w14:textId="77777777" w:rsidR="00DC0FBA" w:rsidRDefault="00DC0FBA" w:rsidP="00F70498"/>
    <w:p w14:paraId="6802507A" w14:textId="77777777" w:rsidR="00DC0FBA" w:rsidRDefault="00DC0FBA" w:rsidP="00F70498"/>
    <w:p w14:paraId="3BD65261" w14:textId="77777777" w:rsidR="00DC0FBA" w:rsidRDefault="00DC0FBA" w:rsidP="00F70498"/>
    <w:p w14:paraId="282328F5" w14:textId="77777777" w:rsidR="00DC0FBA" w:rsidRDefault="00DC0FBA" w:rsidP="00F70498"/>
    <w:tbl>
      <w:tblPr>
        <w:tblW w:w="4901" w:type="pct"/>
        <w:tblInd w:w="198" w:type="dxa"/>
        <w:tblLayout w:type="fixed"/>
        <w:tblLook w:val="01E0" w:firstRow="1" w:lastRow="1" w:firstColumn="1" w:lastColumn="1" w:noHBand="0" w:noVBand="0"/>
      </w:tblPr>
      <w:tblGrid>
        <w:gridCol w:w="1471"/>
        <w:gridCol w:w="777"/>
        <w:gridCol w:w="7518"/>
      </w:tblGrid>
      <w:tr w:rsidR="00DC0FBA" w:rsidRPr="00857D91" w14:paraId="08A5FB13" w14:textId="77777777" w:rsidTr="00DC0FBA">
        <w:trPr>
          <w:trHeight w:val="354"/>
        </w:trPr>
        <w:tc>
          <w:tcPr>
            <w:tcW w:w="753" w:type="pct"/>
          </w:tcPr>
          <w:p w14:paraId="67E7110C" w14:textId="77777777" w:rsidR="00DC0FBA" w:rsidRPr="00857D91" w:rsidRDefault="00DC0FBA" w:rsidP="00DC0FBA">
            <w:pPr>
              <w:rPr>
                <w:b/>
                <w:bCs/>
                <w:color w:val="993366"/>
                <w:sz w:val="16"/>
                <w:szCs w:val="16"/>
              </w:rPr>
            </w:pPr>
            <w:r w:rsidRPr="00857D91">
              <w:rPr>
                <w:b/>
                <w:bCs/>
                <w:color w:val="993366"/>
                <w:sz w:val="16"/>
                <w:szCs w:val="16"/>
              </w:rPr>
              <w:t xml:space="preserve">Current Syndicate </w:t>
            </w:r>
            <w:r>
              <w:rPr>
                <w:b/>
                <w:bCs/>
                <w:color w:val="993366"/>
                <w:sz w:val="16"/>
                <w:szCs w:val="16"/>
              </w:rPr>
              <w:t>Acquisition Costs</w:t>
            </w:r>
          </w:p>
        </w:tc>
        <w:tc>
          <w:tcPr>
            <w:tcW w:w="398" w:type="pct"/>
          </w:tcPr>
          <w:p w14:paraId="2685F598" w14:textId="77777777" w:rsidR="00DC0FBA" w:rsidRPr="00857D91" w:rsidRDefault="00446895" w:rsidP="0005746B">
            <w:pPr>
              <w:spacing w:after="0" w:line="240" w:lineRule="auto"/>
              <w:jc w:val="both"/>
            </w:pPr>
            <w:r>
              <w:pict w14:anchorId="28829CA1">
                <v:shape id="_x0000_i1053" type="#_x0000_t75" style="width:27.85pt;height:16.8pt">
                  <v:imagedata r:id="rId52" o:title=""/>
                </v:shape>
              </w:pict>
            </w:r>
          </w:p>
          <w:p w14:paraId="7C2B81D6" w14:textId="77777777" w:rsidR="00DC0FBA" w:rsidRPr="00857D91" w:rsidRDefault="00DC0FBA" w:rsidP="0005746B">
            <w:pPr>
              <w:spacing w:after="0" w:line="240" w:lineRule="auto"/>
              <w:jc w:val="both"/>
            </w:pPr>
          </w:p>
          <w:p w14:paraId="2C20E2BC" w14:textId="77777777" w:rsidR="00DC0FBA" w:rsidRPr="00857D91" w:rsidRDefault="00DC0FBA" w:rsidP="0005746B">
            <w:pPr>
              <w:spacing w:after="0" w:line="240" w:lineRule="auto"/>
              <w:jc w:val="both"/>
            </w:pPr>
          </w:p>
          <w:p w14:paraId="04A700AC" w14:textId="77777777" w:rsidR="00DC0FBA" w:rsidRDefault="00DC0FBA" w:rsidP="0005746B">
            <w:pPr>
              <w:spacing w:after="0" w:line="240" w:lineRule="auto"/>
              <w:jc w:val="both"/>
              <w:rPr>
                <w:b/>
                <w:sz w:val="16"/>
                <w:szCs w:val="16"/>
              </w:rPr>
            </w:pPr>
          </w:p>
          <w:p w14:paraId="15D166B5" w14:textId="77777777" w:rsidR="004C6E33" w:rsidRPr="00857D91" w:rsidRDefault="004C6E33" w:rsidP="0005746B">
            <w:pPr>
              <w:spacing w:after="0" w:line="240" w:lineRule="auto"/>
              <w:jc w:val="both"/>
              <w:rPr>
                <w:b/>
                <w:sz w:val="16"/>
                <w:szCs w:val="16"/>
              </w:rPr>
            </w:pPr>
          </w:p>
        </w:tc>
        <w:tc>
          <w:tcPr>
            <w:tcW w:w="3849" w:type="pct"/>
          </w:tcPr>
          <w:p w14:paraId="1D5DE547" w14:textId="77777777" w:rsidR="00DC0FBA" w:rsidRPr="004F1088" w:rsidRDefault="00DC0FBA" w:rsidP="0005746B">
            <w:pPr>
              <w:spacing w:after="0" w:line="240" w:lineRule="auto"/>
              <w:rPr>
                <w:b/>
                <w:sz w:val="16"/>
                <w:szCs w:val="16"/>
              </w:rPr>
            </w:pPr>
            <w:r w:rsidRPr="004F1088">
              <w:rPr>
                <w:b/>
                <w:sz w:val="16"/>
                <w:szCs w:val="16"/>
              </w:rPr>
              <w:t>Overview</w:t>
            </w:r>
          </w:p>
          <w:p w14:paraId="36319F1F" w14:textId="77777777" w:rsidR="00DC0FBA" w:rsidRPr="004F1088" w:rsidRDefault="00DC0FBA" w:rsidP="00625E70">
            <w:pPr>
              <w:numPr>
                <w:ilvl w:val="0"/>
                <w:numId w:val="11"/>
              </w:numPr>
              <w:spacing w:after="0" w:line="240" w:lineRule="auto"/>
              <w:rPr>
                <w:bCs/>
                <w:sz w:val="16"/>
                <w:szCs w:val="16"/>
              </w:rPr>
            </w:pPr>
            <w:r w:rsidRPr="004F1088">
              <w:rPr>
                <w:bCs/>
                <w:sz w:val="16"/>
                <w:szCs w:val="16"/>
              </w:rPr>
              <w:t>The amount (not percentage) of th</w:t>
            </w:r>
            <w:r w:rsidR="00F70341">
              <w:rPr>
                <w:bCs/>
                <w:sz w:val="16"/>
                <w:szCs w:val="16"/>
              </w:rPr>
              <w:t xml:space="preserve">e syndicate's share of the ‘Current 100% Acquisition Costs’ </w:t>
            </w:r>
            <w:r w:rsidR="00F70341" w:rsidRPr="004F1088">
              <w:rPr>
                <w:bCs/>
                <w:sz w:val="16"/>
                <w:szCs w:val="16"/>
              </w:rPr>
              <w:t>charged</w:t>
            </w:r>
            <w:r w:rsidRPr="004F1088">
              <w:rPr>
                <w:bCs/>
                <w:sz w:val="16"/>
                <w:szCs w:val="16"/>
              </w:rPr>
              <w:t xml:space="preserve"> for the new or renewed risk/s</w:t>
            </w:r>
            <w:r w:rsidR="00AD4830">
              <w:rPr>
                <w:bCs/>
                <w:sz w:val="16"/>
                <w:szCs w:val="16"/>
              </w:rPr>
              <w:t>, i.e. the acquisition costs element of field 160.</w:t>
            </w:r>
          </w:p>
          <w:p w14:paraId="28B2494C" w14:textId="77777777" w:rsidR="00DC0FBA" w:rsidRPr="004F1088" w:rsidRDefault="00DC0FBA" w:rsidP="0005746B">
            <w:pPr>
              <w:spacing w:after="0" w:line="240" w:lineRule="auto"/>
              <w:rPr>
                <w:bCs/>
                <w:sz w:val="16"/>
                <w:szCs w:val="16"/>
              </w:rPr>
            </w:pPr>
          </w:p>
          <w:p w14:paraId="5AB2A4B3" w14:textId="77777777" w:rsidR="00DC0FBA" w:rsidRDefault="00DC0FBA" w:rsidP="00625E70">
            <w:pPr>
              <w:numPr>
                <w:ilvl w:val="0"/>
                <w:numId w:val="11"/>
              </w:numPr>
              <w:spacing w:after="0" w:line="240" w:lineRule="auto"/>
              <w:rPr>
                <w:bCs/>
                <w:sz w:val="16"/>
                <w:szCs w:val="16"/>
              </w:rPr>
            </w:pPr>
            <w:r w:rsidRPr="004F1088">
              <w:rPr>
                <w:bCs/>
                <w:sz w:val="16"/>
                <w:szCs w:val="16"/>
              </w:rPr>
              <w:t xml:space="preserve">The definition of </w:t>
            </w:r>
            <w:r w:rsidR="00CD0887">
              <w:rPr>
                <w:bCs/>
                <w:sz w:val="16"/>
                <w:szCs w:val="16"/>
              </w:rPr>
              <w:t xml:space="preserve">Current Syndicate Acquisition Costs </w:t>
            </w:r>
            <w:r w:rsidRPr="004F1088">
              <w:rPr>
                <w:bCs/>
                <w:sz w:val="16"/>
                <w:szCs w:val="16"/>
              </w:rPr>
              <w:t xml:space="preserve">in PMDRs is identical to the definition of </w:t>
            </w:r>
            <w:r w:rsidR="00CD0887">
              <w:rPr>
                <w:bCs/>
                <w:sz w:val="16"/>
                <w:szCs w:val="16"/>
              </w:rPr>
              <w:t>Acquisition Costs in the SBF</w:t>
            </w:r>
            <w:r w:rsidRPr="004F1088">
              <w:rPr>
                <w:bCs/>
                <w:sz w:val="16"/>
                <w:szCs w:val="16"/>
              </w:rPr>
              <w:t xml:space="preserve">. </w:t>
            </w:r>
          </w:p>
          <w:p w14:paraId="12655ACB" w14:textId="77777777" w:rsidR="00625E70" w:rsidRDefault="00625E70" w:rsidP="00745012">
            <w:pPr>
              <w:spacing w:after="0" w:line="240" w:lineRule="auto"/>
              <w:rPr>
                <w:bCs/>
                <w:sz w:val="16"/>
                <w:szCs w:val="16"/>
              </w:rPr>
            </w:pPr>
          </w:p>
          <w:p w14:paraId="5558E993" w14:textId="77777777" w:rsidR="00AD4830" w:rsidRDefault="00625E70" w:rsidP="003C061D">
            <w:pPr>
              <w:numPr>
                <w:ilvl w:val="0"/>
                <w:numId w:val="11"/>
              </w:numPr>
              <w:spacing w:after="0" w:line="240" w:lineRule="auto"/>
              <w:rPr>
                <w:bCs/>
                <w:sz w:val="16"/>
                <w:szCs w:val="16"/>
              </w:rPr>
            </w:pPr>
            <w:r>
              <w:rPr>
                <w:bCs/>
                <w:sz w:val="16"/>
                <w:szCs w:val="16"/>
              </w:rPr>
              <w:t>The sum of acquisition costs in this field in forms PMD 286 and 287 must equal the acquisition recorded in PMD 263 field 60.</w:t>
            </w:r>
          </w:p>
          <w:p w14:paraId="4F057F59" w14:textId="77777777" w:rsidR="00AD4830" w:rsidRPr="00745012" w:rsidRDefault="00AD4830" w:rsidP="00745012">
            <w:pPr>
              <w:spacing w:after="0" w:line="240" w:lineRule="auto"/>
              <w:rPr>
                <w:bCs/>
                <w:sz w:val="16"/>
                <w:szCs w:val="16"/>
              </w:rPr>
            </w:pPr>
          </w:p>
          <w:p w14:paraId="20F35618" w14:textId="77777777" w:rsidR="00AD4830" w:rsidRPr="003963EC" w:rsidRDefault="00AD4830" w:rsidP="00625E70">
            <w:pPr>
              <w:numPr>
                <w:ilvl w:val="0"/>
                <w:numId w:val="11"/>
              </w:numPr>
              <w:spacing w:after="0" w:line="240" w:lineRule="auto"/>
              <w:rPr>
                <w:bCs/>
                <w:sz w:val="16"/>
                <w:szCs w:val="16"/>
              </w:rPr>
            </w:pPr>
            <w:r>
              <w:rPr>
                <w:bCs/>
                <w:sz w:val="16"/>
                <w:szCs w:val="16"/>
              </w:rPr>
              <w:t>Acquisition costs will typically be recorded as a negative amount where gross written premium is positive.</w:t>
            </w:r>
          </w:p>
          <w:p w14:paraId="323AAB9D" w14:textId="77777777" w:rsidR="0022201A" w:rsidRPr="004F1088" w:rsidRDefault="0022201A" w:rsidP="00745012">
            <w:pPr>
              <w:spacing w:after="0" w:line="240" w:lineRule="auto"/>
              <w:ind w:left="360"/>
              <w:rPr>
                <w:bCs/>
                <w:sz w:val="16"/>
                <w:szCs w:val="16"/>
              </w:rPr>
            </w:pPr>
          </w:p>
          <w:p w14:paraId="0FD67829" w14:textId="77777777" w:rsidR="00DC0FBA" w:rsidRPr="004F1088" w:rsidRDefault="00DC0FBA" w:rsidP="0005746B">
            <w:pPr>
              <w:spacing w:after="0" w:line="240" w:lineRule="auto"/>
              <w:rPr>
                <w:sz w:val="16"/>
                <w:szCs w:val="16"/>
              </w:rPr>
            </w:pPr>
          </w:p>
          <w:p w14:paraId="31CC735E" w14:textId="77777777" w:rsidR="00DC0FBA" w:rsidRPr="004F1088" w:rsidRDefault="00DC0FBA" w:rsidP="0005746B">
            <w:pPr>
              <w:spacing w:after="0" w:line="240" w:lineRule="auto"/>
              <w:rPr>
                <w:b/>
                <w:bCs/>
                <w:sz w:val="16"/>
                <w:szCs w:val="16"/>
              </w:rPr>
            </w:pPr>
            <w:r w:rsidRPr="004F1088">
              <w:rPr>
                <w:b/>
                <w:bCs/>
                <w:sz w:val="16"/>
                <w:szCs w:val="16"/>
              </w:rPr>
              <w:t>Purpose</w:t>
            </w:r>
          </w:p>
          <w:p w14:paraId="0B72B904" w14:textId="77777777" w:rsidR="00DC0FBA" w:rsidRPr="004F1088" w:rsidRDefault="00DC0FBA" w:rsidP="0005746B">
            <w:pPr>
              <w:spacing w:after="0" w:line="240" w:lineRule="auto"/>
              <w:rPr>
                <w:bCs/>
                <w:sz w:val="16"/>
                <w:szCs w:val="16"/>
              </w:rPr>
            </w:pPr>
            <w:r w:rsidRPr="004F1088">
              <w:rPr>
                <w:bCs/>
                <w:sz w:val="16"/>
                <w:szCs w:val="16"/>
              </w:rPr>
              <w:t xml:space="preserve">Used by Lloyd’s to calculate the </w:t>
            </w:r>
            <w:r w:rsidR="00D16C35">
              <w:rPr>
                <w:bCs/>
                <w:sz w:val="16"/>
                <w:szCs w:val="16"/>
              </w:rPr>
              <w:t>amount of acquisition costs incurred</w:t>
            </w:r>
            <w:r w:rsidRPr="004F1088">
              <w:rPr>
                <w:bCs/>
                <w:sz w:val="16"/>
                <w:szCs w:val="16"/>
              </w:rPr>
              <w:t xml:space="preserve"> by a syndicate. </w:t>
            </w:r>
          </w:p>
          <w:p w14:paraId="4B307617" w14:textId="77777777" w:rsidR="00DC0FBA" w:rsidRPr="004F1088" w:rsidRDefault="00DC0FBA" w:rsidP="0005746B">
            <w:pPr>
              <w:spacing w:after="0" w:line="240" w:lineRule="auto"/>
              <w:rPr>
                <w:b/>
                <w:sz w:val="16"/>
                <w:szCs w:val="16"/>
              </w:rPr>
            </w:pPr>
          </w:p>
          <w:p w14:paraId="1D2F2D92" w14:textId="77777777" w:rsidR="00DC0FBA" w:rsidRPr="004F1088" w:rsidRDefault="00DC0FBA" w:rsidP="0005746B">
            <w:pPr>
              <w:spacing w:after="0" w:line="240" w:lineRule="auto"/>
              <w:rPr>
                <w:b/>
                <w:sz w:val="16"/>
                <w:szCs w:val="16"/>
              </w:rPr>
            </w:pPr>
            <w:r w:rsidRPr="004F1088">
              <w:rPr>
                <w:b/>
                <w:sz w:val="16"/>
                <w:szCs w:val="16"/>
              </w:rPr>
              <w:t>Format</w:t>
            </w:r>
          </w:p>
          <w:p w14:paraId="35F3EC04" w14:textId="77777777" w:rsidR="00DC0FBA" w:rsidRPr="004F1088" w:rsidRDefault="00DC0FBA" w:rsidP="00625E70">
            <w:pPr>
              <w:numPr>
                <w:ilvl w:val="0"/>
                <w:numId w:val="11"/>
              </w:numPr>
              <w:spacing w:after="0" w:line="240" w:lineRule="auto"/>
              <w:rPr>
                <w:bCs/>
                <w:sz w:val="16"/>
                <w:szCs w:val="16"/>
              </w:rPr>
            </w:pPr>
            <w:r w:rsidRPr="004F1088">
              <w:rPr>
                <w:bCs/>
                <w:sz w:val="16"/>
                <w:szCs w:val="16"/>
              </w:rPr>
              <w:t>A numeric field with up to 18 digits before the decimal place and up to 4 digits after it.</w:t>
            </w:r>
          </w:p>
          <w:p w14:paraId="69B23536" w14:textId="77777777" w:rsidR="00DC0FBA" w:rsidRPr="004F1088" w:rsidRDefault="00DC0FBA" w:rsidP="0005746B">
            <w:pPr>
              <w:spacing w:after="0" w:line="240" w:lineRule="auto"/>
              <w:rPr>
                <w:bCs/>
                <w:sz w:val="16"/>
                <w:szCs w:val="16"/>
              </w:rPr>
            </w:pPr>
          </w:p>
          <w:p w14:paraId="74B037B3" w14:textId="77777777" w:rsidR="00DC0FBA" w:rsidRPr="004F1088" w:rsidRDefault="00DC0FBA" w:rsidP="00625E70">
            <w:pPr>
              <w:numPr>
                <w:ilvl w:val="0"/>
                <w:numId w:val="11"/>
              </w:numPr>
              <w:spacing w:after="0" w:line="240" w:lineRule="auto"/>
              <w:rPr>
                <w:bCs/>
                <w:sz w:val="16"/>
                <w:szCs w:val="16"/>
              </w:rPr>
            </w:pPr>
            <w:r w:rsidRPr="004F1088">
              <w:rPr>
                <w:bCs/>
                <w:sz w:val="16"/>
                <w:szCs w:val="16"/>
              </w:rPr>
              <w:t>Do not include commas or other separators in this field. For example, “123456789.1234” is a valid value whereas “123,456,789.1234” is not.</w:t>
            </w:r>
          </w:p>
          <w:p w14:paraId="2755BB20" w14:textId="77777777" w:rsidR="00DC0FBA" w:rsidRPr="004F1088" w:rsidRDefault="00DC0FBA" w:rsidP="0005746B">
            <w:pPr>
              <w:spacing w:after="0" w:line="240" w:lineRule="auto"/>
              <w:rPr>
                <w:bCs/>
                <w:sz w:val="16"/>
                <w:szCs w:val="16"/>
              </w:rPr>
            </w:pPr>
          </w:p>
          <w:p w14:paraId="1EF88016" w14:textId="77777777" w:rsidR="00DC0FBA" w:rsidRPr="004F1088" w:rsidRDefault="00DC0FBA" w:rsidP="0005746B">
            <w:pPr>
              <w:spacing w:after="0" w:line="240" w:lineRule="auto"/>
              <w:rPr>
                <w:b/>
                <w:bCs/>
                <w:sz w:val="16"/>
                <w:szCs w:val="16"/>
              </w:rPr>
            </w:pPr>
            <w:r w:rsidRPr="004F1088">
              <w:rPr>
                <w:b/>
                <w:bCs/>
                <w:sz w:val="16"/>
                <w:szCs w:val="16"/>
              </w:rPr>
              <w:t>Mandatory/Optional</w:t>
            </w:r>
          </w:p>
          <w:p w14:paraId="3E568E14" w14:textId="77777777" w:rsidR="00DC0FBA" w:rsidRPr="004F1088" w:rsidRDefault="00DC0FBA" w:rsidP="0005746B">
            <w:pPr>
              <w:spacing w:after="0" w:line="240" w:lineRule="auto"/>
              <w:rPr>
                <w:bCs/>
                <w:sz w:val="16"/>
                <w:szCs w:val="16"/>
              </w:rPr>
            </w:pPr>
            <w:r w:rsidRPr="004F1088">
              <w:rPr>
                <w:bCs/>
                <w:sz w:val="16"/>
                <w:szCs w:val="16"/>
              </w:rPr>
              <w:t>This field is mandatory.</w:t>
            </w:r>
          </w:p>
          <w:p w14:paraId="1995770D" w14:textId="77777777" w:rsidR="00DC0FBA" w:rsidRPr="004F1088" w:rsidRDefault="00DC0FBA" w:rsidP="0005746B">
            <w:pPr>
              <w:spacing w:after="0" w:line="240" w:lineRule="auto"/>
              <w:rPr>
                <w:bCs/>
                <w:sz w:val="16"/>
                <w:szCs w:val="16"/>
              </w:rPr>
            </w:pPr>
          </w:p>
          <w:p w14:paraId="1604E2C6" w14:textId="77777777" w:rsidR="00DC0FBA" w:rsidRPr="004F1088" w:rsidRDefault="00DC0FBA" w:rsidP="0005746B">
            <w:pPr>
              <w:spacing w:after="0" w:line="240" w:lineRule="auto"/>
              <w:rPr>
                <w:b/>
                <w:bCs/>
                <w:sz w:val="16"/>
                <w:szCs w:val="16"/>
              </w:rPr>
            </w:pPr>
            <w:r w:rsidRPr="004F1088">
              <w:rPr>
                <w:b/>
                <w:bCs/>
                <w:sz w:val="16"/>
                <w:szCs w:val="16"/>
              </w:rPr>
              <w:t>Further details and examples</w:t>
            </w:r>
          </w:p>
          <w:p w14:paraId="547C907B" w14:textId="77777777" w:rsidR="00DC0FBA" w:rsidRPr="003C061D" w:rsidRDefault="00DC0FBA" w:rsidP="00625E70">
            <w:pPr>
              <w:numPr>
                <w:ilvl w:val="0"/>
                <w:numId w:val="11"/>
              </w:numPr>
              <w:spacing w:after="0" w:line="240" w:lineRule="auto"/>
              <w:rPr>
                <w:bCs/>
                <w:sz w:val="16"/>
                <w:szCs w:val="16"/>
              </w:rPr>
            </w:pPr>
            <w:r w:rsidRPr="004F1088">
              <w:rPr>
                <w:bCs/>
                <w:sz w:val="16"/>
                <w:szCs w:val="16"/>
              </w:rPr>
              <w:t xml:space="preserve">The sum of the </w:t>
            </w:r>
            <w:r w:rsidRPr="003C061D">
              <w:rPr>
                <w:bCs/>
                <w:sz w:val="16"/>
                <w:szCs w:val="16"/>
              </w:rPr>
              <w:t xml:space="preserve">current syndicate </w:t>
            </w:r>
            <w:r w:rsidR="00022923" w:rsidRPr="003C061D">
              <w:rPr>
                <w:bCs/>
                <w:sz w:val="16"/>
                <w:szCs w:val="16"/>
              </w:rPr>
              <w:t>Current Syndicate Acquisition Costs</w:t>
            </w:r>
            <w:r w:rsidRPr="003C061D">
              <w:rPr>
                <w:bCs/>
                <w:sz w:val="16"/>
                <w:szCs w:val="16"/>
              </w:rPr>
              <w:t xml:space="preserve"> reported in this field on forms 286 and 287 is to equal the </w:t>
            </w:r>
            <w:r w:rsidR="00022923" w:rsidRPr="00A139CC">
              <w:rPr>
                <w:bCs/>
                <w:sz w:val="16"/>
                <w:szCs w:val="16"/>
              </w:rPr>
              <w:t>Acquisition Costs (Brokerage, Commissions and Business Arrangement Fees) reported in field 6</w:t>
            </w:r>
            <w:r w:rsidRPr="00DB7DD2">
              <w:rPr>
                <w:bCs/>
                <w:sz w:val="16"/>
                <w:szCs w:val="16"/>
              </w:rPr>
              <w:t xml:space="preserve">0 on form 263. </w:t>
            </w:r>
            <w:hyperlink w:anchor="_Example_–_Currency" w:history="1">
              <w:r w:rsidRPr="00745012">
                <w:rPr>
                  <w:rStyle w:val="Hyperlink"/>
                  <w:bCs/>
                  <w:sz w:val="16"/>
                  <w:szCs w:val="16"/>
                </w:rPr>
                <w:t>Section 11</w:t>
              </w:r>
            </w:hyperlink>
            <w:r w:rsidRPr="003C061D">
              <w:rPr>
                <w:bCs/>
                <w:sz w:val="16"/>
                <w:szCs w:val="16"/>
              </w:rPr>
              <w:t xml:space="preserve"> of these instructions contains an example that demonstrates this relationship.</w:t>
            </w:r>
          </w:p>
          <w:p w14:paraId="49BFB49F" w14:textId="77777777" w:rsidR="00DC0FBA" w:rsidRPr="003C061D" w:rsidRDefault="00DC0FBA" w:rsidP="0005746B">
            <w:pPr>
              <w:spacing w:after="0" w:line="240" w:lineRule="auto"/>
              <w:rPr>
                <w:bCs/>
                <w:sz w:val="16"/>
                <w:szCs w:val="16"/>
              </w:rPr>
            </w:pPr>
          </w:p>
          <w:p w14:paraId="5A810DDA" w14:textId="77777777" w:rsidR="00DC0FBA" w:rsidRPr="00745012" w:rsidRDefault="00DC0FBA" w:rsidP="00625E70">
            <w:pPr>
              <w:numPr>
                <w:ilvl w:val="0"/>
                <w:numId w:val="11"/>
              </w:numPr>
              <w:spacing w:after="0" w:line="240" w:lineRule="auto"/>
              <w:rPr>
                <w:bCs/>
                <w:sz w:val="16"/>
                <w:szCs w:val="16"/>
              </w:rPr>
            </w:pPr>
            <w:r w:rsidRPr="00745012">
              <w:rPr>
                <w:bCs/>
                <w:sz w:val="16"/>
                <w:szCs w:val="16"/>
              </w:rPr>
              <w:t>When this field is positive, it</w:t>
            </w:r>
            <w:r w:rsidRPr="00745012">
              <w:rPr>
                <w:sz w:val="16"/>
                <w:szCs w:val="16"/>
              </w:rPr>
              <w:t xml:space="preserve"> must not be greater than field </w:t>
            </w:r>
            <w:r w:rsidR="001918BA" w:rsidRPr="00745012">
              <w:rPr>
                <w:sz w:val="16"/>
                <w:szCs w:val="16"/>
              </w:rPr>
              <w:t>160</w:t>
            </w:r>
            <w:r w:rsidRPr="00745012">
              <w:rPr>
                <w:sz w:val="16"/>
                <w:szCs w:val="16"/>
              </w:rPr>
              <w:t>.</w:t>
            </w:r>
          </w:p>
          <w:p w14:paraId="23FD5916" w14:textId="77777777" w:rsidR="00DC0FBA" w:rsidRPr="00745012" w:rsidRDefault="00DC0FBA" w:rsidP="0005746B">
            <w:pPr>
              <w:spacing w:after="0" w:line="240" w:lineRule="auto"/>
              <w:rPr>
                <w:sz w:val="16"/>
                <w:szCs w:val="16"/>
              </w:rPr>
            </w:pPr>
          </w:p>
          <w:p w14:paraId="494F6241" w14:textId="77777777" w:rsidR="00DC0FBA" w:rsidRPr="00745012" w:rsidRDefault="00DC0FBA" w:rsidP="00625E70">
            <w:pPr>
              <w:numPr>
                <w:ilvl w:val="0"/>
                <w:numId w:val="11"/>
              </w:numPr>
              <w:spacing w:after="0" w:line="240" w:lineRule="auto"/>
              <w:rPr>
                <w:bCs/>
                <w:sz w:val="16"/>
                <w:szCs w:val="16"/>
              </w:rPr>
            </w:pPr>
            <w:r w:rsidRPr="00745012">
              <w:rPr>
                <w:bCs/>
                <w:sz w:val="16"/>
                <w:szCs w:val="16"/>
              </w:rPr>
              <w:t>When this field is negative, it</w:t>
            </w:r>
            <w:r w:rsidRPr="00745012">
              <w:rPr>
                <w:sz w:val="16"/>
                <w:szCs w:val="16"/>
              </w:rPr>
              <w:t xml:space="preserve"> must not be less than field </w:t>
            </w:r>
            <w:r w:rsidR="001918BA" w:rsidRPr="00745012">
              <w:rPr>
                <w:sz w:val="16"/>
                <w:szCs w:val="16"/>
              </w:rPr>
              <w:t>160</w:t>
            </w:r>
            <w:r w:rsidRPr="00745012">
              <w:rPr>
                <w:sz w:val="16"/>
                <w:szCs w:val="16"/>
              </w:rPr>
              <w:t>.</w:t>
            </w:r>
          </w:p>
          <w:p w14:paraId="05793979" w14:textId="77777777" w:rsidR="00DC0FBA" w:rsidRPr="004F1088" w:rsidRDefault="00DC0FBA" w:rsidP="0005746B">
            <w:pPr>
              <w:spacing w:after="0" w:line="240" w:lineRule="auto"/>
              <w:rPr>
                <w:bCs/>
                <w:sz w:val="16"/>
                <w:szCs w:val="16"/>
              </w:rPr>
            </w:pPr>
          </w:p>
          <w:p w14:paraId="169E92FA" w14:textId="77777777" w:rsidR="00DC0FBA" w:rsidRPr="004F1088" w:rsidRDefault="00DC0FBA" w:rsidP="00625E70">
            <w:pPr>
              <w:widowControl w:val="0"/>
              <w:numPr>
                <w:ilvl w:val="0"/>
                <w:numId w:val="11"/>
              </w:numPr>
              <w:spacing w:after="0" w:line="240" w:lineRule="auto"/>
            </w:pPr>
            <w:r w:rsidRPr="004F1088">
              <w:rPr>
                <w:b/>
                <w:sz w:val="16"/>
                <w:szCs w:val="16"/>
              </w:rPr>
              <w:t xml:space="preserve">Report the amount in either USD or GBP according to the rules given in </w:t>
            </w:r>
            <w:hyperlink w:anchor="_Toc256423390" w:history="1">
              <w:r w:rsidRPr="004F1088">
                <w:rPr>
                  <w:rStyle w:val="Hyperlink"/>
                  <w:b/>
                  <w:sz w:val="16"/>
                  <w:szCs w:val="16"/>
                </w:rPr>
                <w:t>subsection 3.26</w:t>
              </w:r>
            </w:hyperlink>
            <w:r w:rsidRPr="004F1088">
              <w:rPr>
                <w:b/>
                <w:sz w:val="16"/>
                <w:szCs w:val="16"/>
              </w:rPr>
              <w:t xml:space="preserve"> of these instructions. Do not report the amount in any other currency.</w:t>
            </w:r>
          </w:p>
          <w:p w14:paraId="5C794740" w14:textId="77777777" w:rsidR="00DC0FBA" w:rsidRPr="004F1088" w:rsidRDefault="00DC0FBA" w:rsidP="0005746B">
            <w:pPr>
              <w:spacing w:after="0" w:line="240" w:lineRule="auto"/>
              <w:rPr>
                <w:bCs/>
                <w:sz w:val="16"/>
                <w:szCs w:val="16"/>
              </w:rPr>
            </w:pPr>
          </w:p>
          <w:p w14:paraId="33AF5890" w14:textId="77777777" w:rsidR="00DC0FBA" w:rsidRPr="004F1088" w:rsidRDefault="00DC0FBA" w:rsidP="0005746B">
            <w:pPr>
              <w:spacing w:after="0" w:line="240" w:lineRule="auto"/>
              <w:rPr>
                <w:bCs/>
                <w:sz w:val="16"/>
                <w:szCs w:val="16"/>
              </w:rPr>
            </w:pPr>
          </w:p>
          <w:p w14:paraId="68E55EE2" w14:textId="77777777" w:rsidR="00DC0FBA" w:rsidRPr="004F1088" w:rsidRDefault="00DC0FBA" w:rsidP="0005746B">
            <w:pPr>
              <w:spacing w:after="0" w:line="240" w:lineRule="auto"/>
              <w:rPr>
                <w:bCs/>
                <w:sz w:val="16"/>
                <w:szCs w:val="16"/>
              </w:rPr>
            </w:pPr>
          </w:p>
          <w:p w14:paraId="4275E462" w14:textId="77777777" w:rsidR="00DC0FBA" w:rsidRPr="004F1088" w:rsidRDefault="00DC0FBA" w:rsidP="0005746B">
            <w:pPr>
              <w:spacing w:after="0" w:line="240" w:lineRule="auto"/>
              <w:rPr>
                <w:bCs/>
                <w:sz w:val="16"/>
                <w:szCs w:val="16"/>
              </w:rPr>
            </w:pPr>
          </w:p>
          <w:p w14:paraId="3FC76D1A" w14:textId="77777777" w:rsidR="00DC0FBA" w:rsidRPr="004F1088" w:rsidRDefault="00DC0FBA" w:rsidP="0005746B">
            <w:pPr>
              <w:spacing w:after="0" w:line="240" w:lineRule="auto"/>
              <w:rPr>
                <w:bCs/>
                <w:sz w:val="16"/>
                <w:szCs w:val="16"/>
              </w:rPr>
            </w:pPr>
          </w:p>
          <w:p w14:paraId="60B14EB1" w14:textId="77777777" w:rsidR="00DC0FBA" w:rsidRPr="004F1088" w:rsidRDefault="00DC0FBA" w:rsidP="0005746B">
            <w:pPr>
              <w:spacing w:after="0" w:line="240" w:lineRule="auto"/>
              <w:rPr>
                <w:bCs/>
                <w:sz w:val="16"/>
                <w:szCs w:val="16"/>
              </w:rPr>
            </w:pPr>
          </w:p>
          <w:p w14:paraId="0D24CAC0" w14:textId="77777777" w:rsidR="00DC0FBA" w:rsidRPr="004F1088" w:rsidRDefault="00DC0FBA" w:rsidP="0005746B">
            <w:pPr>
              <w:spacing w:after="0" w:line="240" w:lineRule="auto"/>
              <w:rPr>
                <w:bCs/>
                <w:sz w:val="16"/>
                <w:szCs w:val="16"/>
              </w:rPr>
            </w:pPr>
          </w:p>
          <w:p w14:paraId="5782D12F" w14:textId="77777777" w:rsidR="00DC0FBA" w:rsidRPr="004F1088" w:rsidRDefault="00DC0FBA" w:rsidP="0005746B">
            <w:pPr>
              <w:spacing w:after="0" w:line="240" w:lineRule="auto"/>
              <w:rPr>
                <w:bCs/>
                <w:sz w:val="16"/>
                <w:szCs w:val="16"/>
              </w:rPr>
            </w:pPr>
          </w:p>
          <w:p w14:paraId="509FE312" w14:textId="77777777" w:rsidR="00DC0FBA" w:rsidRPr="004F1088" w:rsidRDefault="00DC0FBA" w:rsidP="0005746B">
            <w:pPr>
              <w:spacing w:after="0" w:line="240" w:lineRule="auto"/>
              <w:rPr>
                <w:bCs/>
                <w:sz w:val="16"/>
                <w:szCs w:val="16"/>
              </w:rPr>
            </w:pPr>
          </w:p>
          <w:p w14:paraId="20D71211" w14:textId="77777777" w:rsidR="00DC0FBA" w:rsidRPr="004F1088" w:rsidRDefault="00DC0FBA" w:rsidP="0005746B">
            <w:pPr>
              <w:spacing w:after="0" w:line="240" w:lineRule="auto"/>
              <w:rPr>
                <w:bCs/>
                <w:sz w:val="16"/>
                <w:szCs w:val="16"/>
              </w:rPr>
            </w:pPr>
          </w:p>
          <w:p w14:paraId="75DCD88F" w14:textId="77777777" w:rsidR="00DC0FBA" w:rsidRPr="004F1088" w:rsidRDefault="00DC0FBA" w:rsidP="0005746B">
            <w:pPr>
              <w:spacing w:after="0" w:line="240" w:lineRule="auto"/>
              <w:rPr>
                <w:bCs/>
                <w:sz w:val="16"/>
                <w:szCs w:val="16"/>
              </w:rPr>
            </w:pPr>
          </w:p>
          <w:p w14:paraId="346CE39B" w14:textId="77777777" w:rsidR="00DC0FBA" w:rsidRPr="004F1088" w:rsidRDefault="00DC0FBA" w:rsidP="0005746B">
            <w:pPr>
              <w:spacing w:after="0" w:line="240" w:lineRule="auto"/>
              <w:rPr>
                <w:bCs/>
                <w:sz w:val="16"/>
                <w:szCs w:val="16"/>
              </w:rPr>
            </w:pPr>
          </w:p>
          <w:p w14:paraId="50647C50" w14:textId="77777777" w:rsidR="00DC0FBA" w:rsidRPr="004F1088" w:rsidRDefault="00DC0FBA" w:rsidP="0005746B">
            <w:pPr>
              <w:spacing w:after="0" w:line="240" w:lineRule="auto"/>
              <w:rPr>
                <w:bCs/>
                <w:sz w:val="16"/>
                <w:szCs w:val="16"/>
              </w:rPr>
            </w:pPr>
          </w:p>
          <w:p w14:paraId="3A01DC15" w14:textId="77777777" w:rsidR="00DC0FBA" w:rsidRDefault="00DC0FBA" w:rsidP="0005746B">
            <w:pPr>
              <w:spacing w:after="0" w:line="240" w:lineRule="auto"/>
              <w:rPr>
                <w:bCs/>
                <w:sz w:val="16"/>
                <w:szCs w:val="16"/>
              </w:rPr>
            </w:pPr>
          </w:p>
          <w:p w14:paraId="7464F55B" w14:textId="77777777" w:rsidR="000E6D4D" w:rsidRDefault="000E6D4D" w:rsidP="0005746B">
            <w:pPr>
              <w:spacing w:after="0" w:line="240" w:lineRule="auto"/>
              <w:rPr>
                <w:bCs/>
                <w:sz w:val="16"/>
                <w:szCs w:val="16"/>
              </w:rPr>
            </w:pPr>
          </w:p>
          <w:p w14:paraId="60259B31" w14:textId="77777777" w:rsidR="000E6D4D" w:rsidRDefault="000E6D4D" w:rsidP="0005746B">
            <w:pPr>
              <w:spacing w:after="0" w:line="240" w:lineRule="auto"/>
              <w:rPr>
                <w:bCs/>
                <w:sz w:val="16"/>
                <w:szCs w:val="16"/>
              </w:rPr>
            </w:pPr>
          </w:p>
          <w:p w14:paraId="1DBF9FD0" w14:textId="77777777" w:rsidR="000E6D4D" w:rsidRDefault="000E6D4D" w:rsidP="0005746B">
            <w:pPr>
              <w:spacing w:after="0" w:line="240" w:lineRule="auto"/>
              <w:rPr>
                <w:bCs/>
                <w:sz w:val="16"/>
                <w:szCs w:val="16"/>
              </w:rPr>
            </w:pPr>
          </w:p>
          <w:p w14:paraId="5B62AF73" w14:textId="77777777" w:rsidR="000E6D4D" w:rsidRDefault="000E6D4D" w:rsidP="0005746B">
            <w:pPr>
              <w:spacing w:after="0" w:line="240" w:lineRule="auto"/>
              <w:rPr>
                <w:bCs/>
                <w:sz w:val="16"/>
                <w:szCs w:val="16"/>
              </w:rPr>
            </w:pPr>
          </w:p>
          <w:p w14:paraId="73F1B427" w14:textId="77777777" w:rsidR="000E6D4D" w:rsidRDefault="000E6D4D" w:rsidP="0005746B">
            <w:pPr>
              <w:spacing w:after="0" w:line="240" w:lineRule="auto"/>
              <w:rPr>
                <w:bCs/>
                <w:sz w:val="16"/>
                <w:szCs w:val="16"/>
              </w:rPr>
            </w:pPr>
          </w:p>
          <w:p w14:paraId="1A993328" w14:textId="77777777" w:rsidR="000E6D4D" w:rsidRDefault="000E6D4D" w:rsidP="0005746B">
            <w:pPr>
              <w:spacing w:after="0" w:line="240" w:lineRule="auto"/>
              <w:rPr>
                <w:bCs/>
                <w:sz w:val="16"/>
                <w:szCs w:val="16"/>
              </w:rPr>
            </w:pPr>
          </w:p>
          <w:p w14:paraId="024C4A18" w14:textId="77777777" w:rsidR="000E6D4D" w:rsidRDefault="000E6D4D" w:rsidP="0005746B">
            <w:pPr>
              <w:spacing w:after="0" w:line="240" w:lineRule="auto"/>
              <w:rPr>
                <w:bCs/>
                <w:sz w:val="16"/>
                <w:szCs w:val="16"/>
              </w:rPr>
            </w:pPr>
          </w:p>
          <w:p w14:paraId="43C335EA" w14:textId="77777777" w:rsidR="000E6D4D" w:rsidRDefault="000E6D4D" w:rsidP="0005746B">
            <w:pPr>
              <w:spacing w:after="0" w:line="240" w:lineRule="auto"/>
              <w:rPr>
                <w:bCs/>
                <w:sz w:val="16"/>
                <w:szCs w:val="16"/>
              </w:rPr>
            </w:pPr>
          </w:p>
          <w:p w14:paraId="32F81885" w14:textId="77777777" w:rsidR="000E6D4D" w:rsidRDefault="000E6D4D" w:rsidP="0005746B">
            <w:pPr>
              <w:spacing w:after="0" w:line="240" w:lineRule="auto"/>
              <w:rPr>
                <w:bCs/>
                <w:sz w:val="16"/>
                <w:szCs w:val="16"/>
              </w:rPr>
            </w:pPr>
          </w:p>
          <w:p w14:paraId="72D16DDF" w14:textId="77777777" w:rsidR="000E6D4D" w:rsidRDefault="000E6D4D" w:rsidP="0005746B">
            <w:pPr>
              <w:spacing w:after="0" w:line="240" w:lineRule="auto"/>
              <w:rPr>
                <w:bCs/>
                <w:sz w:val="16"/>
                <w:szCs w:val="16"/>
              </w:rPr>
            </w:pPr>
          </w:p>
          <w:p w14:paraId="6770EFC2" w14:textId="77777777" w:rsidR="000E6D4D" w:rsidRDefault="000E6D4D" w:rsidP="0005746B">
            <w:pPr>
              <w:spacing w:after="0" w:line="240" w:lineRule="auto"/>
              <w:rPr>
                <w:bCs/>
                <w:sz w:val="16"/>
                <w:szCs w:val="16"/>
              </w:rPr>
            </w:pPr>
          </w:p>
          <w:p w14:paraId="72AAC71B" w14:textId="77777777" w:rsidR="000E6D4D" w:rsidRPr="004F1088" w:rsidRDefault="000E6D4D" w:rsidP="0005746B">
            <w:pPr>
              <w:spacing w:after="0" w:line="240" w:lineRule="auto"/>
              <w:rPr>
                <w:bCs/>
                <w:sz w:val="16"/>
                <w:szCs w:val="16"/>
              </w:rPr>
            </w:pPr>
          </w:p>
          <w:p w14:paraId="1CA54AA6" w14:textId="77777777" w:rsidR="00DC0FBA" w:rsidRPr="004F1088" w:rsidRDefault="00DC0FBA" w:rsidP="0005746B">
            <w:pPr>
              <w:spacing w:after="0" w:line="240" w:lineRule="auto"/>
              <w:rPr>
                <w:bCs/>
                <w:sz w:val="16"/>
                <w:szCs w:val="16"/>
              </w:rPr>
            </w:pPr>
          </w:p>
          <w:p w14:paraId="0C2D9541" w14:textId="77777777" w:rsidR="00DC0FBA" w:rsidRPr="004F1088" w:rsidRDefault="00DC0FBA" w:rsidP="0005746B">
            <w:pPr>
              <w:spacing w:after="0" w:line="240" w:lineRule="auto"/>
              <w:rPr>
                <w:bCs/>
                <w:sz w:val="16"/>
                <w:szCs w:val="16"/>
              </w:rPr>
            </w:pPr>
          </w:p>
          <w:p w14:paraId="4BC39503" w14:textId="77777777" w:rsidR="00DC0FBA" w:rsidRPr="004F1088" w:rsidRDefault="00DC0FBA" w:rsidP="0005746B">
            <w:pPr>
              <w:spacing w:after="0" w:line="240" w:lineRule="auto"/>
              <w:rPr>
                <w:bCs/>
                <w:sz w:val="16"/>
                <w:szCs w:val="16"/>
              </w:rPr>
            </w:pPr>
          </w:p>
          <w:p w14:paraId="293868FC" w14:textId="77777777" w:rsidR="00DC0FBA" w:rsidRPr="004F1088" w:rsidRDefault="00DC0FBA" w:rsidP="0005746B">
            <w:pPr>
              <w:spacing w:after="0" w:line="240" w:lineRule="auto"/>
              <w:rPr>
                <w:bCs/>
                <w:sz w:val="16"/>
                <w:szCs w:val="16"/>
              </w:rPr>
            </w:pPr>
          </w:p>
          <w:p w14:paraId="74205DAA" w14:textId="77777777" w:rsidR="00DC0FBA" w:rsidRPr="004F1088" w:rsidRDefault="00DC0FBA" w:rsidP="0005746B">
            <w:pPr>
              <w:spacing w:after="0" w:line="240" w:lineRule="auto"/>
              <w:rPr>
                <w:bCs/>
                <w:sz w:val="16"/>
                <w:szCs w:val="16"/>
              </w:rPr>
            </w:pPr>
          </w:p>
          <w:p w14:paraId="18B645F6" w14:textId="77777777" w:rsidR="00DC0FBA" w:rsidRPr="004F1088" w:rsidRDefault="00DC0FBA" w:rsidP="0005746B">
            <w:pPr>
              <w:spacing w:after="0" w:line="240" w:lineRule="auto"/>
              <w:rPr>
                <w:bCs/>
                <w:sz w:val="16"/>
                <w:szCs w:val="16"/>
              </w:rPr>
            </w:pPr>
          </w:p>
          <w:p w14:paraId="23A6A3F1" w14:textId="77777777" w:rsidR="00DC0FBA" w:rsidRPr="004F1088" w:rsidRDefault="00DC0FBA" w:rsidP="0005746B">
            <w:pPr>
              <w:spacing w:after="0" w:line="240" w:lineRule="auto"/>
              <w:rPr>
                <w:bCs/>
                <w:sz w:val="16"/>
                <w:szCs w:val="16"/>
              </w:rPr>
            </w:pPr>
          </w:p>
          <w:p w14:paraId="4AEC2985" w14:textId="77777777" w:rsidR="00DC0FBA" w:rsidRPr="004F1088" w:rsidRDefault="00DC0FBA" w:rsidP="0005746B">
            <w:pPr>
              <w:spacing w:after="0" w:line="240" w:lineRule="auto"/>
              <w:rPr>
                <w:bCs/>
                <w:sz w:val="16"/>
                <w:szCs w:val="16"/>
              </w:rPr>
            </w:pPr>
          </w:p>
          <w:p w14:paraId="6101AC68" w14:textId="77777777" w:rsidR="00DC0FBA" w:rsidRPr="004F1088" w:rsidRDefault="00DC0FBA" w:rsidP="0005746B">
            <w:pPr>
              <w:spacing w:after="0" w:line="240" w:lineRule="auto"/>
              <w:rPr>
                <w:bCs/>
                <w:sz w:val="16"/>
                <w:szCs w:val="16"/>
              </w:rPr>
            </w:pPr>
          </w:p>
          <w:p w14:paraId="183FEA80" w14:textId="77777777" w:rsidR="00DC0FBA" w:rsidRDefault="00DC0FBA" w:rsidP="0005746B">
            <w:pPr>
              <w:spacing w:after="0" w:line="240" w:lineRule="auto"/>
              <w:rPr>
                <w:bCs/>
                <w:sz w:val="16"/>
                <w:szCs w:val="16"/>
              </w:rPr>
            </w:pPr>
          </w:p>
          <w:p w14:paraId="6713E65F" w14:textId="77777777" w:rsidR="008C61E3" w:rsidRPr="004F1088" w:rsidRDefault="008C61E3" w:rsidP="0005746B">
            <w:pPr>
              <w:spacing w:after="0" w:line="240" w:lineRule="auto"/>
              <w:rPr>
                <w:bCs/>
                <w:sz w:val="16"/>
                <w:szCs w:val="16"/>
              </w:rPr>
            </w:pPr>
          </w:p>
          <w:p w14:paraId="0179BB5C" w14:textId="77777777" w:rsidR="00DC0FBA" w:rsidRPr="004F1088" w:rsidRDefault="00DC0FBA" w:rsidP="0005746B">
            <w:pPr>
              <w:spacing w:after="0" w:line="240" w:lineRule="auto"/>
              <w:rPr>
                <w:bCs/>
                <w:sz w:val="16"/>
                <w:szCs w:val="16"/>
              </w:rPr>
            </w:pPr>
          </w:p>
          <w:p w14:paraId="36155AAA" w14:textId="77777777" w:rsidR="00DC0FBA" w:rsidRPr="004F1088" w:rsidRDefault="00DC0FBA" w:rsidP="0005746B">
            <w:pPr>
              <w:spacing w:after="0" w:line="240" w:lineRule="auto"/>
              <w:rPr>
                <w:bCs/>
                <w:sz w:val="16"/>
                <w:szCs w:val="16"/>
              </w:rPr>
            </w:pPr>
          </w:p>
          <w:p w14:paraId="6C4405F8" w14:textId="77777777" w:rsidR="00DC0FBA" w:rsidRPr="004F1088" w:rsidRDefault="00DC0FBA" w:rsidP="0005746B">
            <w:pPr>
              <w:spacing w:after="0" w:line="240" w:lineRule="auto"/>
              <w:rPr>
                <w:bCs/>
                <w:sz w:val="16"/>
                <w:szCs w:val="16"/>
              </w:rPr>
            </w:pPr>
          </w:p>
        </w:tc>
      </w:tr>
      <w:tr w:rsidR="00034278" w:rsidRPr="008C34EA" w14:paraId="21FCE678" w14:textId="77777777" w:rsidTr="00DC0FBA">
        <w:trPr>
          <w:trHeight w:val="1333"/>
        </w:trPr>
        <w:tc>
          <w:tcPr>
            <w:tcW w:w="753" w:type="pct"/>
          </w:tcPr>
          <w:p w14:paraId="629DC4AB" w14:textId="77777777" w:rsidR="00034278" w:rsidRPr="00857D91" w:rsidRDefault="00034278" w:rsidP="00034278">
            <w:pPr>
              <w:rPr>
                <w:b/>
                <w:bCs/>
                <w:color w:val="993366"/>
                <w:sz w:val="16"/>
                <w:szCs w:val="16"/>
              </w:rPr>
            </w:pPr>
            <w:r w:rsidRPr="00857D91">
              <w:rPr>
                <w:b/>
                <w:bCs/>
                <w:color w:val="993366"/>
                <w:sz w:val="16"/>
                <w:szCs w:val="16"/>
              </w:rPr>
              <w:lastRenderedPageBreak/>
              <w:t xml:space="preserve">Expiring 100% </w:t>
            </w:r>
            <w:r w:rsidR="00831648">
              <w:rPr>
                <w:b/>
                <w:bCs/>
                <w:color w:val="993366"/>
                <w:sz w:val="16"/>
                <w:szCs w:val="16"/>
              </w:rPr>
              <w:t>Gross Written Premium</w:t>
            </w:r>
          </w:p>
        </w:tc>
        <w:tc>
          <w:tcPr>
            <w:tcW w:w="398" w:type="pct"/>
          </w:tcPr>
          <w:p w14:paraId="598EB9DF" w14:textId="77777777" w:rsidR="00034278" w:rsidRPr="00857D91" w:rsidRDefault="008462C8" w:rsidP="00034278">
            <w:pPr>
              <w:spacing w:after="0" w:line="240" w:lineRule="auto"/>
              <w:jc w:val="both"/>
            </w:pPr>
            <w:r>
              <w:pict w14:anchorId="35BF9266">
                <v:shape id="_x0000_i1054" type="#_x0000_t75" style="width:24.3pt;height:19.45pt" o:allowoverlap="f">
                  <v:imagedata r:id="rId53" o:title=""/>
                </v:shape>
              </w:pict>
            </w:r>
          </w:p>
          <w:p w14:paraId="537D937A" w14:textId="77777777" w:rsidR="00034278" w:rsidRPr="00857D91" w:rsidRDefault="00034278" w:rsidP="00034278">
            <w:pPr>
              <w:spacing w:after="0" w:line="240" w:lineRule="auto"/>
              <w:jc w:val="both"/>
            </w:pPr>
          </w:p>
          <w:p w14:paraId="138F85A4" w14:textId="77777777" w:rsidR="00034278" w:rsidRPr="00857D91" w:rsidRDefault="00034278" w:rsidP="00034278">
            <w:pPr>
              <w:spacing w:after="0" w:line="240" w:lineRule="auto"/>
              <w:jc w:val="both"/>
            </w:pPr>
          </w:p>
          <w:p w14:paraId="0406A1A6" w14:textId="77777777" w:rsidR="00034278" w:rsidRPr="00857D91" w:rsidRDefault="00034278" w:rsidP="00034278">
            <w:pPr>
              <w:spacing w:after="0" w:line="240" w:lineRule="auto"/>
              <w:jc w:val="both"/>
              <w:rPr>
                <w:b/>
                <w:sz w:val="16"/>
                <w:szCs w:val="16"/>
              </w:rPr>
            </w:pPr>
          </w:p>
        </w:tc>
        <w:tc>
          <w:tcPr>
            <w:tcW w:w="3849" w:type="pct"/>
          </w:tcPr>
          <w:p w14:paraId="0D741235" w14:textId="77777777" w:rsidR="00034278" w:rsidRPr="00857D91" w:rsidRDefault="00034278" w:rsidP="00034278">
            <w:pPr>
              <w:spacing w:after="0" w:line="240" w:lineRule="auto"/>
              <w:rPr>
                <w:b/>
                <w:sz w:val="16"/>
                <w:szCs w:val="16"/>
              </w:rPr>
            </w:pPr>
            <w:r w:rsidRPr="00857D91">
              <w:rPr>
                <w:b/>
                <w:sz w:val="16"/>
                <w:szCs w:val="16"/>
              </w:rPr>
              <w:t>Overview</w:t>
            </w:r>
          </w:p>
          <w:p w14:paraId="38EB37DF" w14:textId="77777777" w:rsidR="00034278" w:rsidRPr="003963EC" w:rsidRDefault="00034278" w:rsidP="00034278">
            <w:pPr>
              <w:numPr>
                <w:ilvl w:val="0"/>
                <w:numId w:val="10"/>
              </w:numPr>
              <w:spacing w:after="0" w:line="240" w:lineRule="auto"/>
              <w:rPr>
                <w:bCs/>
                <w:sz w:val="16"/>
                <w:szCs w:val="16"/>
              </w:rPr>
            </w:pPr>
            <w:r w:rsidRPr="003963EC">
              <w:rPr>
                <w:bCs/>
                <w:sz w:val="16"/>
                <w:szCs w:val="16"/>
              </w:rPr>
              <w:t xml:space="preserve">The amount of the 100% </w:t>
            </w:r>
            <w:r w:rsidR="00831648">
              <w:rPr>
                <w:bCs/>
                <w:sz w:val="16"/>
                <w:szCs w:val="16"/>
              </w:rPr>
              <w:t>Gross Written Premium</w:t>
            </w:r>
            <w:r w:rsidR="005A32BD" w:rsidRPr="003963EC">
              <w:rPr>
                <w:bCs/>
                <w:sz w:val="16"/>
                <w:szCs w:val="16"/>
              </w:rPr>
              <w:t xml:space="preserve"> </w:t>
            </w:r>
            <w:r w:rsidRPr="003963EC">
              <w:rPr>
                <w:bCs/>
                <w:sz w:val="16"/>
                <w:szCs w:val="16"/>
              </w:rPr>
              <w:t xml:space="preserve">charged for the </w:t>
            </w:r>
            <w:r w:rsidR="00F14671" w:rsidRPr="003963EC">
              <w:rPr>
                <w:bCs/>
                <w:sz w:val="16"/>
                <w:szCs w:val="16"/>
              </w:rPr>
              <w:t xml:space="preserve">expiring </w:t>
            </w:r>
            <w:r w:rsidRPr="003963EC">
              <w:rPr>
                <w:bCs/>
                <w:sz w:val="16"/>
                <w:szCs w:val="16"/>
              </w:rPr>
              <w:t>risk/s.</w:t>
            </w:r>
          </w:p>
          <w:p w14:paraId="32CB3DD4" w14:textId="77777777" w:rsidR="00F74FDE" w:rsidRPr="003963EC" w:rsidRDefault="00F74FDE" w:rsidP="003963EC">
            <w:pPr>
              <w:spacing w:after="0" w:line="240" w:lineRule="auto"/>
              <w:rPr>
                <w:bCs/>
                <w:sz w:val="16"/>
                <w:szCs w:val="16"/>
              </w:rPr>
            </w:pPr>
          </w:p>
          <w:p w14:paraId="3A0FC35C" w14:textId="77777777" w:rsidR="00D73EB3" w:rsidRPr="003A3971" w:rsidRDefault="00F7680E" w:rsidP="00D73EB3">
            <w:pPr>
              <w:numPr>
                <w:ilvl w:val="0"/>
                <w:numId w:val="10"/>
              </w:numPr>
              <w:spacing w:after="0" w:line="240" w:lineRule="auto"/>
              <w:rPr>
                <w:bCs/>
                <w:sz w:val="16"/>
                <w:szCs w:val="16"/>
              </w:rPr>
            </w:pPr>
            <w:r w:rsidRPr="003963EC">
              <w:rPr>
                <w:bCs/>
                <w:sz w:val="16"/>
                <w:szCs w:val="16"/>
              </w:rPr>
              <w:t>Set t</w:t>
            </w:r>
            <w:r w:rsidR="00D73EB3" w:rsidRPr="003963EC">
              <w:rPr>
                <w:bCs/>
                <w:sz w:val="16"/>
                <w:szCs w:val="16"/>
              </w:rPr>
              <w:t xml:space="preserve">he </w:t>
            </w:r>
            <w:r w:rsidR="006022F2" w:rsidRPr="003963EC">
              <w:rPr>
                <w:bCs/>
                <w:sz w:val="16"/>
                <w:szCs w:val="16"/>
              </w:rPr>
              <w:t xml:space="preserve">expiring </w:t>
            </w:r>
            <w:r w:rsidR="00D73EB3" w:rsidRPr="003963EC">
              <w:rPr>
                <w:bCs/>
                <w:sz w:val="16"/>
                <w:szCs w:val="16"/>
              </w:rPr>
              <w:t xml:space="preserve">100% </w:t>
            </w:r>
            <w:r w:rsidR="00D73EB3" w:rsidRPr="003A3971">
              <w:rPr>
                <w:bCs/>
                <w:sz w:val="16"/>
                <w:szCs w:val="16"/>
              </w:rPr>
              <w:t xml:space="preserve">premium amount </w:t>
            </w:r>
            <w:r w:rsidR="0048388A" w:rsidRPr="003A3971">
              <w:rPr>
                <w:bCs/>
                <w:sz w:val="16"/>
                <w:szCs w:val="16"/>
              </w:rPr>
              <w:t>to</w:t>
            </w:r>
            <w:r w:rsidR="00D73EB3" w:rsidRPr="003A3971">
              <w:rPr>
                <w:bCs/>
                <w:sz w:val="16"/>
                <w:szCs w:val="16"/>
              </w:rPr>
              <w:t xml:space="preserve"> the most up-to-date premium amount available. See </w:t>
            </w:r>
            <w:hyperlink w:anchor="_Syndicate_premiums_based" w:history="1">
              <w:r w:rsidR="00D73EB3" w:rsidRPr="00C420A3">
                <w:rPr>
                  <w:rStyle w:val="Hyperlink"/>
                  <w:bCs/>
                  <w:sz w:val="16"/>
                  <w:szCs w:val="16"/>
                </w:rPr>
                <w:t>sub</w:t>
              </w:r>
              <w:r w:rsidR="00094A41" w:rsidRPr="00C420A3">
                <w:rPr>
                  <w:rStyle w:val="Hyperlink"/>
                  <w:bCs/>
                  <w:sz w:val="16"/>
                  <w:szCs w:val="16"/>
                </w:rPr>
                <w:t>section 3.8</w:t>
              </w:r>
            </w:hyperlink>
            <w:r w:rsidR="00D73EB3" w:rsidRPr="003A3971">
              <w:rPr>
                <w:bCs/>
                <w:sz w:val="16"/>
                <w:szCs w:val="16"/>
              </w:rPr>
              <w:t xml:space="preserve"> of these instructions for further details.</w:t>
            </w:r>
          </w:p>
          <w:p w14:paraId="09C675FE" w14:textId="77777777" w:rsidR="006116D7" w:rsidRDefault="006116D7" w:rsidP="006116D7">
            <w:pPr>
              <w:spacing w:after="0" w:line="240" w:lineRule="auto"/>
              <w:rPr>
                <w:bCs/>
                <w:sz w:val="16"/>
                <w:szCs w:val="16"/>
              </w:rPr>
            </w:pPr>
          </w:p>
          <w:p w14:paraId="1DA95563" w14:textId="77777777" w:rsidR="0062486F" w:rsidRPr="00857D91" w:rsidRDefault="0062486F" w:rsidP="00034278">
            <w:pPr>
              <w:spacing w:after="0" w:line="240" w:lineRule="auto"/>
              <w:rPr>
                <w:sz w:val="16"/>
                <w:szCs w:val="16"/>
              </w:rPr>
            </w:pPr>
          </w:p>
          <w:p w14:paraId="043D6EB7" w14:textId="77777777" w:rsidR="00034278" w:rsidRPr="00857D91" w:rsidRDefault="00034278" w:rsidP="00034278">
            <w:pPr>
              <w:spacing w:after="0" w:line="240" w:lineRule="auto"/>
              <w:rPr>
                <w:b/>
                <w:bCs/>
                <w:sz w:val="16"/>
                <w:szCs w:val="16"/>
              </w:rPr>
            </w:pPr>
            <w:r w:rsidRPr="00857D91">
              <w:rPr>
                <w:b/>
                <w:bCs/>
                <w:sz w:val="16"/>
                <w:szCs w:val="16"/>
              </w:rPr>
              <w:t>Purpose</w:t>
            </w:r>
          </w:p>
          <w:p w14:paraId="43CD1B5A" w14:textId="77777777" w:rsidR="00577FE3" w:rsidRPr="00857D91" w:rsidRDefault="00577FE3" w:rsidP="00577FE3">
            <w:pPr>
              <w:spacing w:after="0" w:line="240" w:lineRule="auto"/>
              <w:rPr>
                <w:bCs/>
                <w:sz w:val="16"/>
                <w:szCs w:val="16"/>
              </w:rPr>
            </w:pPr>
            <w:r w:rsidRPr="00E94770">
              <w:rPr>
                <w:bCs/>
                <w:sz w:val="16"/>
                <w:szCs w:val="16"/>
              </w:rPr>
              <w:t>Used by Lloyd’s to monitor premium rate movements for renewed risks.</w:t>
            </w:r>
            <w:r w:rsidRPr="00857D91">
              <w:rPr>
                <w:bCs/>
                <w:sz w:val="16"/>
                <w:szCs w:val="16"/>
              </w:rPr>
              <w:t xml:space="preserve"> </w:t>
            </w:r>
          </w:p>
          <w:p w14:paraId="2E9F205E" w14:textId="77777777" w:rsidR="00034278" w:rsidRPr="00857D91" w:rsidRDefault="00034278" w:rsidP="00034278">
            <w:pPr>
              <w:spacing w:after="0" w:line="240" w:lineRule="auto"/>
              <w:rPr>
                <w:b/>
                <w:sz w:val="16"/>
                <w:szCs w:val="16"/>
              </w:rPr>
            </w:pPr>
          </w:p>
          <w:p w14:paraId="29A9735E" w14:textId="77777777" w:rsidR="00034278" w:rsidRPr="00857D91" w:rsidRDefault="00034278" w:rsidP="00034278">
            <w:pPr>
              <w:spacing w:after="0" w:line="240" w:lineRule="auto"/>
              <w:rPr>
                <w:b/>
                <w:sz w:val="16"/>
                <w:szCs w:val="16"/>
              </w:rPr>
            </w:pPr>
            <w:r w:rsidRPr="00857D91">
              <w:rPr>
                <w:b/>
                <w:sz w:val="16"/>
                <w:szCs w:val="16"/>
              </w:rPr>
              <w:t>Format</w:t>
            </w:r>
          </w:p>
          <w:p w14:paraId="64BB9FFC" w14:textId="77777777" w:rsidR="006A09CF" w:rsidRPr="00857D91" w:rsidRDefault="006A09CF" w:rsidP="006A09CF">
            <w:pPr>
              <w:numPr>
                <w:ilvl w:val="0"/>
                <w:numId w:val="10"/>
              </w:numPr>
              <w:spacing w:after="0" w:line="240" w:lineRule="auto"/>
              <w:rPr>
                <w:bCs/>
                <w:sz w:val="16"/>
                <w:szCs w:val="16"/>
              </w:rPr>
            </w:pPr>
            <w:r w:rsidRPr="00857D91">
              <w:rPr>
                <w:bCs/>
                <w:sz w:val="16"/>
                <w:szCs w:val="16"/>
              </w:rPr>
              <w:t xml:space="preserve">A numeric field with up to 18 digits before the decimal place and up to </w:t>
            </w:r>
            <w:r w:rsidR="00D53284">
              <w:rPr>
                <w:bCs/>
                <w:sz w:val="16"/>
                <w:szCs w:val="16"/>
              </w:rPr>
              <w:t>4 digits after it</w:t>
            </w:r>
            <w:r w:rsidRPr="00857D91">
              <w:rPr>
                <w:bCs/>
                <w:sz w:val="16"/>
                <w:szCs w:val="16"/>
              </w:rPr>
              <w:t>.</w:t>
            </w:r>
          </w:p>
          <w:p w14:paraId="0CF5614A" w14:textId="77777777" w:rsidR="00340C83" w:rsidRPr="00857D91" w:rsidRDefault="00340C83" w:rsidP="00340C83">
            <w:pPr>
              <w:spacing w:after="0" w:line="240" w:lineRule="auto"/>
              <w:rPr>
                <w:bCs/>
                <w:sz w:val="16"/>
                <w:szCs w:val="16"/>
              </w:rPr>
            </w:pPr>
          </w:p>
          <w:p w14:paraId="3CA20616" w14:textId="77777777" w:rsidR="006A09CF" w:rsidRDefault="00355D6D" w:rsidP="006A09CF">
            <w:pPr>
              <w:numPr>
                <w:ilvl w:val="0"/>
                <w:numId w:val="10"/>
              </w:numPr>
              <w:spacing w:after="0" w:line="240" w:lineRule="auto"/>
              <w:rPr>
                <w:bCs/>
                <w:sz w:val="16"/>
                <w:szCs w:val="16"/>
              </w:rPr>
            </w:pPr>
            <w:r>
              <w:rPr>
                <w:bCs/>
                <w:sz w:val="16"/>
                <w:szCs w:val="16"/>
              </w:rPr>
              <w:t>Do not</w:t>
            </w:r>
            <w:r w:rsidR="006A09CF" w:rsidRPr="00857D91">
              <w:rPr>
                <w:bCs/>
                <w:sz w:val="16"/>
                <w:szCs w:val="16"/>
              </w:rPr>
              <w:t xml:space="preserve"> include commas or other separators in this field.</w:t>
            </w:r>
            <w:r w:rsidR="0056705D">
              <w:rPr>
                <w:bCs/>
                <w:sz w:val="16"/>
                <w:szCs w:val="16"/>
              </w:rPr>
              <w:t xml:space="preserve"> </w:t>
            </w:r>
            <w:r w:rsidR="00405846">
              <w:rPr>
                <w:bCs/>
                <w:sz w:val="16"/>
                <w:szCs w:val="16"/>
              </w:rPr>
              <w:t xml:space="preserve">For example, “123456789.1234” is a valid </w:t>
            </w:r>
            <w:r w:rsidR="0023753E">
              <w:rPr>
                <w:bCs/>
                <w:sz w:val="16"/>
                <w:szCs w:val="16"/>
              </w:rPr>
              <w:t>value</w:t>
            </w:r>
            <w:r w:rsidR="00405846">
              <w:rPr>
                <w:bCs/>
                <w:sz w:val="16"/>
                <w:szCs w:val="16"/>
              </w:rPr>
              <w:t xml:space="preserve"> whereas “123,456,789.1234” is not</w:t>
            </w:r>
            <w:r w:rsidR="006A09CF" w:rsidRPr="00857D91">
              <w:rPr>
                <w:bCs/>
                <w:sz w:val="16"/>
                <w:szCs w:val="16"/>
              </w:rPr>
              <w:t>.</w:t>
            </w:r>
          </w:p>
          <w:p w14:paraId="2ED0484B" w14:textId="77777777" w:rsidR="00034278" w:rsidRPr="00857D91" w:rsidRDefault="00034278" w:rsidP="00034278">
            <w:pPr>
              <w:spacing w:after="0" w:line="240" w:lineRule="auto"/>
              <w:rPr>
                <w:bCs/>
                <w:sz w:val="16"/>
                <w:szCs w:val="16"/>
              </w:rPr>
            </w:pPr>
          </w:p>
          <w:p w14:paraId="077237F9" w14:textId="77777777" w:rsidR="00034278" w:rsidRPr="00857D91" w:rsidRDefault="00034278" w:rsidP="00034278">
            <w:pPr>
              <w:spacing w:after="0" w:line="240" w:lineRule="auto"/>
              <w:rPr>
                <w:b/>
                <w:bCs/>
                <w:sz w:val="16"/>
                <w:szCs w:val="16"/>
              </w:rPr>
            </w:pPr>
            <w:r w:rsidRPr="00857D91">
              <w:rPr>
                <w:b/>
                <w:bCs/>
                <w:sz w:val="16"/>
                <w:szCs w:val="16"/>
              </w:rPr>
              <w:t>Mandatory/Optional</w:t>
            </w:r>
          </w:p>
          <w:p w14:paraId="43D9ECF3" w14:textId="77777777" w:rsidR="00034278" w:rsidRPr="00857D91" w:rsidRDefault="00034278" w:rsidP="00034278">
            <w:pPr>
              <w:spacing w:after="0" w:line="240" w:lineRule="auto"/>
              <w:rPr>
                <w:bCs/>
                <w:sz w:val="16"/>
                <w:szCs w:val="16"/>
              </w:rPr>
            </w:pPr>
            <w:r w:rsidRPr="00857D91">
              <w:rPr>
                <w:bCs/>
                <w:sz w:val="16"/>
                <w:szCs w:val="16"/>
              </w:rPr>
              <w:t>This field is mandatory.</w:t>
            </w:r>
          </w:p>
          <w:p w14:paraId="1A640789" w14:textId="77777777" w:rsidR="00034278" w:rsidRPr="00857D91" w:rsidRDefault="00034278" w:rsidP="00034278">
            <w:pPr>
              <w:spacing w:after="0" w:line="240" w:lineRule="auto"/>
              <w:rPr>
                <w:bCs/>
                <w:sz w:val="16"/>
                <w:szCs w:val="16"/>
              </w:rPr>
            </w:pPr>
          </w:p>
          <w:p w14:paraId="0A81E3C5" w14:textId="77777777" w:rsidR="00034278" w:rsidRDefault="00034278" w:rsidP="00034278">
            <w:pPr>
              <w:spacing w:after="0" w:line="240" w:lineRule="auto"/>
              <w:rPr>
                <w:b/>
                <w:bCs/>
                <w:sz w:val="16"/>
                <w:szCs w:val="16"/>
              </w:rPr>
            </w:pPr>
            <w:r w:rsidRPr="00857D91">
              <w:rPr>
                <w:b/>
                <w:bCs/>
                <w:sz w:val="16"/>
                <w:szCs w:val="16"/>
              </w:rPr>
              <w:t>Further details and examples</w:t>
            </w:r>
          </w:p>
          <w:p w14:paraId="340BBD9B" w14:textId="77777777" w:rsidR="00443D86" w:rsidRPr="005B24F0" w:rsidRDefault="00443D86" w:rsidP="00745012">
            <w:pPr>
              <w:numPr>
                <w:ilvl w:val="0"/>
                <w:numId w:val="12"/>
              </w:numPr>
              <w:spacing w:after="0" w:line="240" w:lineRule="auto"/>
              <w:rPr>
                <w:bCs/>
                <w:sz w:val="16"/>
                <w:szCs w:val="16"/>
              </w:rPr>
            </w:pPr>
            <w:r w:rsidRPr="005B24F0">
              <w:rPr>
                <w:bCs/>
                <w:sz w:val="16"/>
                <w:szCs w:val="16"/>
              </w:rPr>
              <w:t xml:space="preserve">This field is used by Lloyd’s to monitor premium movements for renewed risks. </w:t>
            </w:r>
            <w:hyperlink w:anchor="_Example_–_Renewed_" w:history="1">
              <w:r w:rsidRPr="005B24F0">
                <w:rPr>
                  <w:rStyle w:val="Hyperlink"/>
                  <w:bCs/>
                  <w:sz w:val="16"/>
                  <w:szCs w:val="16"/>
                </w:rPr>
                <w:t>Section 1</w:t>
              </w:r>
              <w:r w:rsidR="00195E68" w:rsidRPr="00564D94">
                <w:rPr>
                  <w:rStyle w:val="Hyperlink"/>
                  <w:bCs/>
                  <w:sz w:val="16"/>
                  <w:szCs w:val="16"/>
                </w:rPr>
                <w:t>4</w:t>
              </w:r>
            </w:hyperlink>
            <w:r w:rsidRPr="005B24F0">
              <w:rPr>
                <w:bCs/>
                <w:sz w:val="16"/>
                <w:szCs w:val="16"/>
              </w:rPr>
              <w:t xml:space="preserve"> of these instructions gives further information on how Lloyd’s uses th</w:t>
            </w:r>
            <w:r w:rsidR="00744C61" w:rsidRPr="00564D94">
              <w:rPr>
                <w:bCs/>
                <w:sz w:val="16"/>
                <w:szCs w:val="16"/>
              </w:rPr>
              <w:t>i</w:t>
            </w:r>
            <w:r w:rsidRPr="00534141">
              <w:rPr>
                <w:bCs/>
                <w:sz w:val="16"/>
                <w:szCs w:val="16"/>
              </w:rPr>
              <w:t>s field to monito</w:t>
            </w:r>
            <w:r w:rsidRPr="00B345DB">
              <w:rPr>
                <w:bCs/>
                <w:sz w:val="16"/>
                <w:szCs w:val="16"/>
              </w:rPr>
              <w:t>r premium rate movements.</w:t>
            </w:r>
            <w:r w:rsidR="00744C61" w:rsidRPr="00745012">
              <w:rPr>
                <w:bCs/>
                <w:sz w:val="16"/>
                <w:szCs w:val="16"/>
              </w:rPr>
              <w:t xml:space="preserve"> </w:t>
            </w:r>
          </w:p>
          <w:p w14:paraId="4175B043" w14:textId="77777777" w:rsidR="000B7160" w:rsidRDefault="000B7160" w:rsidP="000B7160">
            <w:pPr>
              <w:numPr>
                <w:ilvl w:val="0"/>
                <w:numId w:val="12"/>
              </w:numPr>
              <w:spacing w:after="0" w:line="240" w:lineRule="auto"/>
              <w:rPr>
                <w:bCs/>
                <w:sz w:val="16"/>
                <w:szCs w:val="16"/>
              </w:rPr>
            </w:pPr>
            <w:r w:rsidRPr="00857D91">
              <w:rPr>
                <w:sz w:val="16"/>
                <w:szCs w:val="16"/>
              </w:rPr>
              <w:t>All premium amount</w:t>
            </w:r>
            <w:r w:rsidR="007F3958">
              <w:rPr>
                <w:sz w:val="16"/>
                <w:szCs w:val="16"/>
              </w:rPr>
              <w:t>s are to</w:t>
            </w:r>
            <w:r w:rsidRPr="00857D91">
              <w:rPr>
                <w:sz w:val="16"/>
                <w:szCs w:val="16"/>
              </w:rPr>
              <w:t xml:space="preserve"> correspond to the level of granularity used to complete the </w:t>
            </w:r>
            <w:r>
              <w:rPr>
                <w:sz w:val="16"/>
                <w:szCs w:val="16"/>
              </w:rPr>
              <w:t>PMDR</w:t>
            </w:r>
            <w:r w:rsidRPr="00857D91">
              <w:rPr>
                <w:sz w:val="16"/>
                <w:szCs w:val="16"/>
              </w:rPr>
              <w:t xml:space="preserve"> form for that particular (re)insurance contr</w:t>
            </w:r>
            <w:r w:rsidRPr="00857D91">
              <w:rPr>
                <w:bCs/>
                <w:sz w:val="16"/>
                <w:szCs w:val="16"/>
              </w:rPr>
              <w:t>act.</w:t>
            </w:r>
            <w:r>
              <w:rPr>
                <w:bCs/>
                <w:sz w:val="16"/>
                <w:szCs w:val="16"/>
              </w:rPr>
              <w:t xml:space="preserve"> </w:t>
            </w:r>
            <w:r w:rsidRPr="00857D91">
              <w:rPr>
                <w:bCs/>
                <w:sz w:val="16"/>
                <w:szCs w:val="16"/>
              </w:rPr>
              <w:t xml:space="preserve">For example, for (re)insurance policies underwritten in the </w:t>
            </w:r>
            <w:r>
              <w:rPr>
                <w:bCs/>
                <w:sz w:val="16"/>
                <w:szCs w:val="16"/>
              </w:rPr>
              <w:t>o</w:t>
            </w:r>
            <w:r w:rsidRPr="00857D91">
              <w:rPr>
                <w:bCs/>
                <w:sz w:val="16"/>
                <w:szCs w:val="16"/>
              </w:rPr>
              <w:t xml:space="preserve">pen </w:t>
            </w:r>
            <w:r>
              <w:rPr>
                <w:bCs/>
                <w:sz w:val="16"/>
                <w:szCs w:val="16"/>
              </w:rPr>
              <w:t>m</w:t>
            </w:r>
            <w:r w:rsidRPr="00857D91">
              <w:rPr>
                <w:bCs/>
                <w:sz w:val="16"/>
                <w:szCs w:val="16"/>
              </w:rPr>
              <w:t>arket</w:t>
            </w:r>
            <w:r>
              <w:rPr>
                <w:bCs/>
                <w:sz w:val="16"/>
                <w:szCs w:val="16"/>
              </w:rPr>
              <w:t>,</w:t>
            </w:r>
            <w:r w:rsidRPr="00857D91">
              <w:rPr>
                <w:bCs/>
                <w:sz w:val="16"/>
                <w:szCs w:val="16"/>
              </w:rPr>
              <w:t xml:space="preserve"> </w:t>
            </w:r>
            <w:r w:rsidR="00900765">
              <w:rPr>
                <w:bCs/>
                <w:sz w:val="16"/>
                <w:szCs w:val="16"/>
              </w:rPr>
              <w:t xml:space="preserve">report premium amounts </w:t>
            </w:r>
            <w:r w:rsidRPr="00857D91">
              <w:rPr>
                <w:bCs/>
                <w:sz w:val="16"/>
                <w:szCs w:val="16"/>
              </w:rPr>
              <w:t>for each separate section contained in the (re)insurance policy.</w:t>
            </w:r>
            <w:r>
              <w:rPr>
                <w:bCs/>
                <w:sz w:val="16"/>
                <w:szCs w:val="16"/>
              </w:rPr>
              <w:t xml:space="preserve"> </w:t>
            </w:r>
            <w:r w:rsidRPr="00857D91">
              <w:rPr>
                <w:bCs/>
                <w:sz w:val="16"/>
                <w:szCs w:val="16"/>
              </w:rPr>
              <w:t xml:space="preserve">The </w:t>
            </w:r>
            <w:r>
              <w:rPr>
                <w:bCs/>
                <w:sz w:val="16"/>
                <w:szCs w:val="16"/>
              </w:rPr>
              <w:t>expiring 100%</w:t>
            </w:r>
            <w:r w:rsidRPr="00857D91">
              <w:rPr>
                <w:bCs/>
                <w:sz w:val="16"/>
                <w:szCs w:val="16"/>
              </w:rPr>
              <w:t xml:space="preserve"> </w:t>
            </w:r>
            <w:r w:rsidR="00831648">
              <w:rPr>
                <w:bCs/>
                <w:sz w:val="16"/>
                <w:szCs w:val="16"/>
              </w:rPr>
              <w:t>Gross Written Premium</w:t>
            </w:r>
            <w:r w:rsidRPr="00857D91">
              <w:rPr>
                <w:bCs/>
                <w:sz w:val="16"/>
                <w:szCs w:val="16"/>
              </w:rPr>
              <w:t xml:space="preserve"> </w:t>
            </w:r>
            <w:r w:rsidR="00900765">
              <w:rPr>
                <w:bCs/>
                <w:sz w:val="16"/>
                <w:szCs w:val="16"/>
              </w:rPr>
              <w:t>reported for a given section</w:t>
            </w:r>
            <w:r w:rsidR="00900765" w:rsidRPr="00857D91" w:rsidDel="0048388A">
              <w:rPr>
                <w:bCs/>
                <w:sz w:val="16"/>
                <w:szCs w:val="16"/>
              </w:rPr>
              <w:t xml:space="preserve"> </w:t>
            </w:r>
            <w:r w:rsidR="0048388A">
              <w:rPr>
                <w:bCs/>
                <w:sz w:val="16"/>
                <w:szCs w:val="16"/>
              </w:rPr>
              <w:t>is</w:t>
            </w:r>
            <w:r w:rsidR="0048388A" w:rsidRPr="00857D91">
              <w:rPr>
                <w:bCs/>
                <w:sz w:val="16"/>
                <w:szCs w:val="16"/>
              </w:rPr>
              <w:t xml:space="preserve"> </w:t>
            </w:r>
            <w:r w:rsidRPr="00857D91">
              <w:rPr>
                <w:bCs/>
                <w:sz w:val="16"/>
                <w:szCs w:val="16"/>
              </w:rPr>
              <w:t xml:space="preserve">therefore </w:t>
            </w:r>
            <w:r w:rsidR="0048388A">
              <w:rPr>
                <w:bCs/>
                <w:sz w:val="16"/>
                <w:szCs w:val="16"/>
              </w:rPr>
              <w:t xml:space="preserve">to </w:t>
            </w:r>
            <w:r w:rsidRPr="00857D91">
              <w:rPr>
                <w:bCs/>
                <w:sz w:val="16"/>
                <w:szCs w:val="16"/>
              </w:rPr>
              <w:t xml:space="preserve">be the </w:t>
            </w:r>
            <w:r>
              <w:rPr>
                <w:bCs/>
                <w:sz w:val="16"/>
                <w:szCs w:val="16"/>
              </w:rPr>
              <w:t>expiring 100%</w:t>
            </w:r>
            <w:r w:rsidRPr="00857D91">
              <w:rPr>
                <w:bCs/>
                <w:sz w:val="16"/>
                <w:szCs w:val="16"/>
              </w:rPr>
              <w:t xml:space="preserve"> premium for that section of the policy only.</w:t>
            </w:r>
            <w:r>
              <w:rPr>
                <w:bCs/>
                <w:sz w:val="16"/>
                <w:szCs w:val="16"/>
              </w:rPr>
              <w:t xml:space="preserve"> </w:t>
            </w:r>
            <w:r w:rsidRPr="00857D91">
              <w:rPr>
                <w:bCs/>
                <w:sz w:val="16"/>
                <w:szCs w:val="16"/>
              </w:rPr>
              <w:t xml:space="preserve">See </w:t>
            </w:r>
            <w:hyperlink w:anchor="_Examples_-_Binding" w:history="1">
              <w:r w:rsidRPr="008E3AF6">
                <w:rPr>
                  <w:rStyle w:val="Hyperlink"/>
                  <w:bCs/>
                  <w:sz w:val="16"/>
                  <w:szCs w:val="16"/>
                </w:rPr>
                <w:t>section 8</w:t>
              </w:r>
            </w:hyperlink>
            <w:r w:rsidRPr="00857D91">
              <w:rPr>
                <w:bCs/>
                <w:sz w:val="16"/>
                <w:szCs w:val="16"/>
              </w:rPr>
              <w:t xml:space="preserve"> and </w:t>
            </w:r>
            <w:hyperlink w:anchor="_Example_–_Level" w:history="1">
              <w:r w:rsidR="008E3AF6" w:rsidRPr="008E3AF6">
                <w:rPr>
                  <w:rStyle w:val="Hyperlink"/>
                  <w:bCs/>
                  <w:sz w:val="16"/>
                  <w:szCs w:val="16"/>
                </w:rPr>
                <w:t xml:space="preserve">section </w:t>
              </w:r>
              <w:r w:rsidRPr="008E3AF6">
                <w:rPr>
                  <w:rStyle w:val="Hyperlink"/>
                  <w:bCs/>
                  <w:sz w:val="16"/>
                  <w:szCs w:val="16"/>
                </w:rPr>
                <w:t>9</w:t>
              </w:r>
            </w:hyperlink>
            <w:r w:rsidRPr="00857D91">
              <w:rPr>
                <w:bCs/>
                <w:sz w:val="16"/>
                <w:szCs w:val="16"/>
              </w:rPr>
              <w:t xml:space="preserve"> </w:t>
            </w:r>
            <w:r>
              <w:rPr>
                <w:bCs/>
                <w:sz w:val="16"/>
                <w:szCs w:val="16"/>
              </w:rPr>
              <w:t xml:space="preserve">of these instructions </w:t>
            </w:r>
            <w:r w:rsidRPr="00857D91">
              <w:rPr>
                <w:bCs/>
                <w:sz w:val="16"/>
                <w:szCs w:val="16"/>
              </w:rPr>
              <w:t>for examples of differing levels of granularity</w:t>
            </w:r>
            <w:r>
              <w:rPr>
                <w:bCs/>
                <w:sz w:val="16"/>
                <w:szCs w:val="16"/>
              </w:rPr>
              <w:t xml:space="preserve"> and </w:t>
            </w:r>
            <w:hyperlink w:anchor="_Toc257889660" w:history="1">
              <w:r w:rsidRPr="008E3AF6">
                <w:rPr>
                  <w:rStyle w:val="Hyperlink"/>
                  <w:bCs/>
                  <w:sz w:val="16"/>
                  <w:szCs w:val="16"/>
                </w:rPr>
                <w:t>section 10</w:t>
              </w:r>
            </w:hyperlink>
            <w:r>
              <w:rPr>
                <w:bCs/>
                <w:sz w:val="16"/>
                <w:szCs w:val="16"/>
              </w:rPr>
              <w:t xml:space="preserve"> of these instructions for an example of apportionment of </w:t>
            </w:r>
            <w:r w:rsidR="00831648">
              <w:rPr>
                <w:bCs/>
                <w:sz w:val="16"/>
                <w:szCs w:val="16"/>
              </w:rPr>
              <w:t>Gross Written Premium</w:t>
            </w:r>
            <w:r>
              <w:rPr>
                <w:bCs/>
                <w:sz w:val="16"/>
                <w:szCs w:val="16"/>
              </w:rPr>
              <w:t>.</w:t>
            </w:r>
          </w:p>
          <w:p w14:paraId="5AF7C2B8" w14:textId="77777777" w:rsidR="000B7160" w:rsidRDefault="000B7160" w:rsidP="000B7160">
            <w:pPr>
              <w:spacing w:after="0" w:line="240" w:lineRule="auto"/>
              <w:rPr>
                <w:bCs/>
                <w:sz w:val="16"/>
                <w:szCs w:val="16"/>
              </w:rPr>
            </w:pPr>
          </w:p>
          <w:p w14:paraId="6DF5F883" w14:textId="77777777" w:rsidR="00E4328D" w:rsidRPr="00506E14" w:rsidRDefault="00E4328D" w:rsidP="00E4328D">
            <w:pPr>
              <w:numPr>
                <w:ilvl w:val="0"/>
                <w:numId w:val="12"/>
              </w:numPr>
              <w:spacing w:after="0" w:line="240" w:lineRule="auto"/>
              <w:rPr>
                <w:bCs/>
                <w:sz w:val="16"/>
                <w:szCs w:val="16"/>
              </w:rPr>
            </w:pPr>
            <w:r>
              <w:rPr>
                <w:bCs/>
                <w:sz w:val="16"/>
                <w:szCs w:val="16"/>
              </w:rPr>
              <w:t>When</w:t>
            </w:r>
            <w:r w:rsidR="00BB40C6">
              <w:rPr>
                <w:bCs/>
                <w:sz w:val="16"/>
                <w:szCs w:val="16"/>
              </w:rPr>
              <w:t xml:space="preserve"> this field is</w:t>
            </w:r>
            <w:r>
              <w:rPr>
                <w:bCs/>
                <w:sz w:val="16"/>
                <w:szCs w:val="16"/>
              </w:rPr>
              <w:t xml:space="preserve"> positive, </w:t>
            </w:r>
            <w:r w:rsidR="00BB40C6">
              <w:rPr>
                <w:bCs/>
                <w:sz w:val="16"/>
                <w:szCs w:val="16"/>
              </w:rPr>
              <w:t xml:space="preserve">it </w:t>
            </w:r>
            <w:r>
              <w:rPr>
                <w:sz w:val="16"/>
                <w:szCs w:val="16"/>
              </w:rPr>
              <w:t xml:space="preserve">must not be less than </w:t>
            </w:r>
            <w:r w:rsidR="00BB40C6">
              <w:rPr>
                <w:bCs/>
                <w:sz w:val="16"/>
                <w:szCs w:val="16"/>
              </w:rPr>
              <w:t xml:space="preserve">field </w:t>
            </w:r>
            <w:r w:rsidR="00BB40C6">
              <w:rPr>
                <w:sz w:val="16"/>
                <w:szCs w:val="16"/>
              </w:rPr>
              <w:t>150</w:t>
            </w:r>
            <w:r>
              <w:rPr>
                <w:sz w:val="16"/>
                <w:szCs w:val="16"/>
              </w:rPr>
              <w:t>.</w:t>
            </w:r>
          </w:p>
          <w:p w14:paraId="104BBA78" w14:textId="77777777" w:rsidR="00E4328D" w:rsidRDefault="00E4328D" w:rsidP="00E4328D">
            <w:pPr>
              <w:spacing w:after="0" w:line="240" w:lineRule="auto"/>
              <w:rPr>
                <w:sz w:val="16"/>
                <w:szCs w:val="16"/>
              </w:rPr>
            </w:pPr>
          </w:p>
          <w:p w14:paraId="443D5141" w14:textId="77777777" w:rsidR="00E4328D" w:rsidRPr="00D650C1" w:rsidRDefault="00E4328D" w:rsidP="00E4328D">
            <w:pPr>
              <w:numPr>
                <w:ilvl w:val="0"/>
                <w:numId w:val="12"/>
              </w:numPr>
              <w:spacing w:after="0" w:line="240" w:lineRule="auto"/>
              <w:rPr>
                <w:bCs/>
                <w:sz w:val="16"/>
                <w:szCs w:val="16"/>
              </w:rPr>
            </w:pPr>
            <w:r>
              <w:rPr>
                <w:bCs/>
                <w:sz w:val="16"/>
                <w:szCs w:val="16"/>
              </w:rPr>
              <w:t xml:space="preserve">When </w:t>
            </w:r>
            <w:r w:rsidR="00BB40C6">
              <w:rPr>
                <w:bCs/>
                <w:sz w:val="16"/>
                <w:szCs w:val="16"/>
              </w:rPr>
              <w:t xml:space="preserve">this field </w:t>
            </w:r>
            <w:r>
              <w:rPr>
                <w:bCs/>
                <w:sz w:val="16"/>
                <w:szCs w:val="16"/>
              </w:rPr>
              <w:t xml:space="preserve">negative, </w:t>
            </w:r>
            <w:r w:rsidR="00BB40C6">
              <w:rPr>
                <w:bCs/>
                <w:sz w:val="16"/>
                <w:szCs w:val="16"/>
              </w:rPr>
              <w:t xml:space="preserve">it </w:t>
            </w:r>
            <w:r>
              <w:rPr>
                <w:sz w:val="16"/>
                <w:szCs w:val="16"/>
              </w:rPr>
              <w:t>must not be greater than</w:t>
            </w:r>
            <w:r w:rsidR="00BB40C6">
              <w:rPr>
                <w:sz w:val="16"/>
                <w:szCs w:val="16"/>
              </w:rPr>
              <w:t xml:space="preserve"> field 150</w:t>
            </w:r>
            <w:r>
              <w:rPr>
                <w:sz w:val="16"/>
                <w:szCs w:val="16"/>
              </w:rPr>
              <w:t>.</w:t>
            </w:r>
          </w:p>
          <w:p w14:paraId="7F630546" w14:textId="77777777" w:rsidR="00D650C1" w:rsidRDefault="00D650C1" w:rsidP="00D650C1">
            <w:pPr>
              <w:spacing w:after="0" w:line="240" w:lineRule="auto"/>
              <w:rPr>
                <w:bCs/>
                <w:sz w:val="16"/>
                <w:szCs w:val="16"/>
              </w:rPr>
            </w:pPr>
          </w:p>
          <w:p w14:paraId="14CE4665" w14:textId="77777777" w:rsidR="00D650C1" w:rsidRPr="00D650C1" w:rsidRDefault="00D650C1" w:rsidP="00D650C1">
            <w:pPr>
              <w:numPr>
                <w:ilvl w:val="0"/>
                <w:numId w:val="12"/>
              </w:numPr>
              <w:spacing w:after="0" w:line="240" w:lineRule="auto"/>
              <w:rPr>
                <w:bCs/>
                <w:sz w:val="16"/>
                <w:szCs w:val="16"/>
              </w:rPr>
            </w:pPr>
            <w:r w:rsidRPr="00A3228E">
              <w:rPr>
                <w:bCs/>
                <w:sz w:val="16"/>
                <w:szCs w:val="16"/>
              </w:rPr>
              <w:t>When</w:t>
            </w:r>
            <w:r w:rsidR="00F2199D">
              <w:rPr>
                <w:bCs/>
                <w:sz w:val="16"/>
                <w:szCs w:val="16"/>
              </w:rPr>
              <w:t xml:space="preserve"> either </w:t>
            </w:r>
            <w:r w:rsidR="00BB40C6">
              <w:rPr>
                <w:bCs/>
                <w:sz w:val="16"/>
                <w:szCs w:val="16"/>
              </w:rPr>
              <w:t>this</w:t>
            </w:r>
            <w:r w:rsidRPr="00A3228E">
              <w:rPr>
                <w:bCs/>
                <w:sz w:val="16"/>
                <w:szCs w:val="16"/>
              </w:rPr>
              <w:t xml:space="preserve"> </w:t>
            </w:r>
            <w:r>
              <w:rPr>
                <w:bCs/>
                <w:sz w:val="16"/>
                <w:szCs w:val="16"/>
              </w:rPr>
              <w:t xml:space="preserve">field </w:t>
            </w:r>
            <w:r w:rsidR="00F2199D">
              <w:rPr>
                <w:bCs/>
                <w:sz w:val="16"/>
                <w:szCs w:val="16"/>
              </w:rPr>
              <w:t>or</w:t>
            </w:r>
            <w:r w:rsidRPr="00A3228E">
              <w:rPr>
                <w:bCs/>
                <w:sz w:val="16"/>
                <w:szCs w:val="16"/>
              </w:rPr>
              <w:t xml:space="preserve"> </w:t>
            </w:r>
            <w:r w:rsidR="00BB40C6">
              <w:rPr>
                <w:bCs/>
                <w:sz w:val="16"/>
                <w:szCs w:val="16"/>
              </w:rPr>
              <w:t xml:space="preserve">field </w:t>
            </w:r>
            <w:r w:rsidRPr="00A3228E">
              <w:rPr>
                <w:bCs/>
                <w:sz w:val="16"/>
                <w:szCs w:val="16"/>
              </w:rPr>
              <w:t xml:space="preserve">220 </w:t>
            </w:r>
            <w:r w:rsidR="00F2199D">
              <w:rPr>
                <w:bCs/>
                <w:sz w:val="16"/>
                <w:szCs w:val="16"/>
              </w:rPr>
              <w:t>is</w:t>
            </w:r>
            <w:r w:rsidR="00BB40C6">
              <w:rPr>
                <w:bCs/>
                <w:sz w:val="16"/>
                <w:szCs w:val="16"/>
              </w:rPr>
              <w:t xml:space="preserve"> </w:t>
            </w:r>
            <w:r w:rsidRPr="00A3228E">
              <w:rPr>
                <w:bCs/>
                <w:sz w:val="16"/>
                <w:szCs w:val="16"/>
              </w:rPr>
              <w:t>negative</w:t>
            </w:r>
            <w:r w:rsidR="00007161">
              <w:rPr>
                <w:bCs/>
                <w:sz w:val="16"/>
                <w:szCs w:val="16"/>
              </w:rPr>
              <w:t xml:space="preserve"> or zero</w:t>
            </w:r>
            <w:r w:rsidRPr="00A3228E">
              <w:rPr>
                <w:bCs/>
                <w:sz w:val="16"/>
                <w:szCs w:val="16"/>
              </w:rPr>
              <w:t xml:space="preserve">, </w:t>
            </w:r>
            <w:r w:rsidR="00900765">
              <w:rPr>
                <w:bCs/>
                <w:sz w:val="16"/>
                <w:szCs w:val="16"/>
              </w:rPr>
              <w:t xml:space="preserve">set </w:t>
            </w:r>
            <w:r w:rsidRPr="00A3228E">
              <w:rPr>
                <w:bCs/>
                <w:sz w:val="16"/>
                <w:szCs w:val="16"/>
              </w:rPr>
              <w:t xml:space="preserve">the values in </w:t>
            </w:r>
            <w:r w:rsidR="00BB40C6">
              <w:rPr>
                <w:bCs/>
                <w:sz w:val="16"/>
                <w:szCs w:val="16"/>
              </w:rPr>
              <w:t xml:space="preserve">fields </w:t>
            </w:r>
            <w:r w:rsidRPr="00A3228E">
              <w:rPr>
                <w:bCs/>
                <w:sz w:val="16"/>
                <w:szCs w:val="16"/>
              </w:rPr>
              <w:t>18</w:t>
            </w:r>
            <w:r>
              <w:rPr>
                <w:bCs/>
                <w:sz w:val="16"/>
                <w:szCs w:val="16"/>
              </w:rPr>
              <w:t>0</w:t>
            </w:r>
            <w:r w:rsidRPr="00A3228E">
              <w:rPr>
                <w:bCs/>
                <w:sz w:val="16"/>
                <w:szCs w:val="16"/>
              </w:rPr>
              <w:t>, 190, 200 and 210 to “N/C”.</w:t>
            </w:r>
            <w:r w:rsidR="00A56A00">
              <w:rPr>
                <w:bCs/>
                <w:sz w:val="16"/>
                <w:szCs w:val="16"/>
              </w:rPr>
              <w:t xml:space="preserve"> </w:t>
            </w:r>
          </w:p>
          <w:p w14:paraId="486F3CD3" w14:textId="77777777" w:rsidR="00D650C1" w:rsidRDefault="00D650C1" w:rsidP="00D650C1">
            <w:pPr>
              <w:spacing w:after="0" w:line="240" w:lineRule="auto"/>
              <w:rPr>
                <w:bCs/>
                <w:sz w:val="16"/>
                <w:szCs w:val="16"/>
              </w:rPr>
            </w:pPr>
          </w:p>
          <w:p w14:paraId="6E7D43F7" w14:textId="77777777" w:rsidR="00E4328D" w:rsidRPr="00F2199D" w:rsidRDefault="00D650C1" w:rsidP="00034278">
            <w:pPr>
              <w:numPr>
                <w:ilvl w:val="0"/>
                <w:numId w:val="12"/>
              </w:numPr>
              <w:spacing w:after="0" w:line="240" w:lineRule="auto"/>
              <w:rPr>
                <w:b/>
                <w:bCs/>
                <w:sz w:val="16"/>
                <w:szCs w:val="16"/>
              </w:rPr>
            </w:pPr>
            <w:r>
              <w:rPr>
                <w:bCs/>
                <w:sz w:val="16"/>
                <w:szCs w:val="16"/>
              </w:rPr>
              <w:t xml:space="preserve">When </w:t>
            </w:r>
            <w:r w:rsidR="00AC3DB4">
              <w:rPr>
                <w:bCs/>
                <w:sz w:val="16"/>
                <w:szCs w:val="16"/>
              </w:rPr>
              <w:t>this field and field 220 are positive</w:t>
            </w:r>
            <w:r w:rsidR="00AC3DB4" w:rsidRPr="00A3228E">
              <w:rPr>
                <w:bCs/>
                <w:sz w:val="16"/>
                <w:szCs w:val="16"/>
              </w:rPr>
              <w:t xml:space="preserve"> </w:t>
            </w:r>
            <w:r w:rsidR="00AC3DB4">
              <w:rPr>
                <w:bCs/>
                <w:sz w:val="16"/>
                <w:szCs w:val="16"/>
              </w:rPr>
              <w:t xml:space="preserve">and </w:t>
            </w:r>
            <w:r w:rsidRPr="00A3228E">
              <w:rPr>
                <w:bCs/>
                <w:sz w:val="16"/>
                <w:szCs w:val="16"/>
              </w:rPr>
              <w:t xml:space="preserve">the values in </w:t>
            </w:r>
            <w:r>
              <w:rPr>
                <w:bCs/>
                <w:sz w:val="16"/>
                <w:szCs w:val="16"/>
              </w:rPr>
              <w:t xml:space="preserve">fields </w:t>
            </w:r>
            <w:r w:rsidRPr="00A3228E">
              <w:rPr>
                <w:bCs/>
                <w:sz w:val="16"/>
                <w:szCs w:val="16"/>
              </w:rPr>
              <w:t>18</w:t>
            </w:r>
            <w:r>
              <w:rPr>
                <w:bCs/>
                <w:sz w:val="16"/>
                <w:szCs w:val="16"/>
              </w:rPr>
              <w:t>0</w:t>
            </w:r>
            <w:r w:rsidRPr="00A3228E">
              <w:rPr>
                <w:bCs/>
                <w:sz w:val="16"/>
                <w:szCs w:val="16"/>
              </w:rPr>
              <w:t xml:space="preserve">, 190, 200 and 210 </w:t>
            </w:r>
            <w:r>
              <w:rPr>
                <w:bCs/>
                <w:sz w:val="16"/>
                <w:szCs w:val="16"/>
              </w:rPr>
              <w:t>are not</w:t>
            </w:r>
            <w:r w:rsidRPr="00A3228E">
              <w:rPr>
                <w:bCs/>
                <w:sz w:val="16"/>
                <w:szCs w:val="16"/>
              </w:rPr>
              <w:t xml:space="preserve"> set to “N/C”</w:t>
            </w:r>
            <w:r>
              <w:rPr>
                <w:bCs/>
                <w:sz w:val="16"/>
                <w:szCs w:val="16"/>
              </w:rPr>
              <w:t xml:space="preserve">, </w:t>
            </w:r>
            <w:r w:rsidRPr="00A3228E">
              <w:rPr>
                <w:bCs/>
                <w:sz w:val="16"/>
                <w:szCs w:val="16"/>
              </w:rPr>
              <w:t xml:space="preserve">the sum of the amounts in fields 170, 180, 190, 200 and 210 </w:t>
            </w:r>
            <w:r w:rsidR="007241D3">
              <w:rPr>
                <w:bCs/>
                <w:sz w:val="16"/>
                <w:szCs w:val="16"/>
              </w:rPr>
              <w:t>is to</w:t>
            </w:r>
            <w:r w:rsidRPr="00A3228E">
              <w:rPr>
                <w:bCs/>
                <w:sz w:val="16"/>
                <w:szCs w:val="16"/>
              </w:rPr>
              <w:t xml:space="preserve"> equal the amount in field 220.</w:t>
            </w:r>
            <w:r>
              <w:rPr>
                <w:bCs/>
                <w:sz w:val="16"/>
                <w:szCs w:val="16"/>
              </w:rPr>
              <w:t xml:space="preserve"> </w:t>
            </w:r>
          </w:p>
          <w:p w14:paraId="56A54859" w14:textId="77777777" w:rsidR="00F2199D" w:rsidRDefault="00F2199D" w:rsidP="00F2199D">
            <w:pPr>
              <w:spacing w:after="0" w:line="240" w:lineRule="auto"/>
              <w:rPr>
                <w:b/>
                <w:bCs/>
                <w:sz w:val="16"/>
                <w:szCs w:val="16"/>
              </w:rPr>
            </w:pPr>
          </w:p>
          <w:p w14:paraId="1DD574A5" w14:textId="77777777" w:rsidR="002176A2" w:rsidRPr="007B2EF7" w:rsidRDefault="002176A2" w:rsidP="002176A2">
            <w:pPr>
              <w:widowControl w:val="0"/>
              <w:numPr>
                <w:ilvl w:val="0"/>
                <w:numId w:val="10"/>
              </w:numPr>
              <w:spacing w:after="0" w:line="240" w:lineRule="auto"/>
            </w:pPr>
            <w:r>
              <w:rPr>
                <w:b/>
                <w:sz w:val="16"/>
                <w:szCs w:val="16"/>
              </w:rPr>
              <w:t>Report the amount in</w:t>
            </w:r>
            <w:r w:rsidRPr="00857D91">
              <w:rPr>
                <w:b/>
                <w:sz w:val="16"/>
                <w:szCs w:val="16"/>
              </w:rPr>
              <w:t xml:space="preserve"> either USD or GBP according to the rules given in </w:t>
            </w:r>
            <w:hyperlink w:anchor="_Toc256423390" w:history="1">
              <w:r w:rsidRPr="004C0C2F">
                <w:rPr>
                  <w:rStyle w:val="Hyperlink"/>
                  <w:b/>
                  <w:sz w:val="16"/>
                  <w:szCs w:val="16"/>
                </w:rPr>
                <w:t>sub</w:t>
              </w:r>
              <w:r>
                <w:rPr>
                  <w:rStyle w:val="Hyperlink"/>
                  <w:b/>
                  <w:sz w:val="16"/>
                  <w:szCs w:val="16"/>
                </w:rPr>
                <w:t>section 3.26</w:t>
              </w:r>
            </w:hyperlink>
            <w:r>
              <w:rPr>
                <w:b/>
                <w:sz w:val="16"/>
                <w:szCs w:val="16"/>
              </w:rPr>
              <w:t xml:space="preserve"> of these instructions</w:t>
            </w:r>
            <w:r w:rsidRPr="00857D91">
              <w:rPr>
                <w:b/>
                <w:sz w:val="16"/>
                <w:szCs w:val="16"/>
              </w:rPr>
              <w:t>.</w:t>
            </w:r>
            <w:r>
              <w:rPr>
                <w:b/>
                <w:sz w:val="16"/>
                <w:szCs w:val="16"/>
              </w:rPr>
              <w:t xml:space="preserve"> Do not report the amount in any other currency</w:t>
            </w:r>
            <w:r w:rsidRPr="00857D91">
              <w:rPr>
                <w:b/>
                <w:sz w:val="16"/>
                <w:szCs w:val="16"/>
              </w:rPr>
              <w:t>.</w:t>
            </w:r>
          </w:p>
          <w:p w14:paraId="20E8B084" w14:textId="77777777" w:rsidR="004056B6" w:rsidRDefault="004056B6" w:rsidP="004056B6">
            <w:pPr>
              <w:spacing w:after="0" w:line="240" w:lineRule="auto"/>
              <w:rPr>
                <w:bCs/>
                <w:sz w:val="16"/>
                <w:szCs w:val="16"/>
              </w:rPr>
            </w:pPr>
          </w:p>
          <w:p w14:paraId="19C871E0" w14:textId="77777777" w:rsidR="00A8763F" w:rsidRDefault="00422E5E" w:rsidP="00A8763F">
            <w:pPr>
              <w:numPr>
                <w:ilvl w:val="0"/>
                <w:numId w:val="12"/>
              </w:numPr>
              <w:spacing w:after="0" w:line="240" w:lineRule="auto"/>
              <w:rPr>
                <w:bCs/>
                <w:sz w:val="16"/>
                <w:szCs w:val="16"/>
              </w:rPr>
            </w:pPr>
            <w:r>
              <w:rPr>
                <w:bCs/>
                <w:sz w:val="16"/>
                <w:szCs w:val="16"/>
              </w:rPr>
              <w:t xml:space="preserve">Convert the expiring premium for non-GBP non-USD amounts to GBP at the relevant exchange rate for the return year, not at the exchange rate at which the business was written or the exchange rate at which </w:t>
            </w:r>
            <w:proofErr w:type="spellStart"/>
            <w:r>
              <w:rPr>
                <w:bCs/>
                <w:sz w:val="16"/>
                <w:szCs w:val="16"/>
              </w:rPr>
              <w:t>is</w:t>
            </w:r>
            <w:proofErr w:type="spellEnd"/>
            <w:r>
              <w:rPr>
                <w:bCs/>
                <w:sz w:val="16"/>
                <w:szCs w:val="16"/>
              </w:rPr>
              <w:t xml:space="preserve"> was advised as new or renewed business in PMDRs in earlier return years</w:t>
            </w:r>
            <w:r w:rsidR="00A8763F">
              <w:rPr>
                <w:bCs/>
                <w:sz w:val="16"/>
                <w:szCs w:val="16"/>
              </w:rPr>
              <w:t>.</w:t>
            </w:r>
            <w:r w:rsidR="00900765">
              <w:rPr>
                <w:bCs/>
                <w:sz w:val="16"/>
                <w:szCs w:val="16"/>
              </w:rPr>
              <w:br/>
            </w:r>
            <w:r w:rsidR="00A8763F">
              <w:rPr>
                <w:bCs/>
                <w:sz w:val="16"/>
                <w:szCs w:val="16"/>
              </w:rPr>
              <w:br/>
              <w:t xml:space="preserve">For example, 100,000 CHF of premium written on 1/4/2009 would have been </w:t>
            </w:r>
            <w:r w:rsidR="00E20D64">
              <w:rPr>
                <w:bCs/>
                <w:sz w:val="16"/>
                <w:szCs w:val="16"/>
              </w:rPr>
              <w:t>reported</w:t>
            </w:r>
            <w:r w:rsidR="00A8763F">
              <w:rPr>
                <w:bCs/>
                <w:sz w:val="16"/>
                <w:szCs w:val="16"/>
              </w:rPr>
              <w:t xml:space="preserve"> in the 15 May 2009 to 15 Jan</w:t>
            </w:r>
            <w:r w:rsidR="00042B08">
              <w:rPr>
                <w:bCs/>
                <w:sz w:val="16"/>
                <w:szCs w:val="16"/>
              </w:rPr>
              <w:t>uary</w:t>
            </w:r>
            <w:r w:rsidR="00A8763F">
              <w:rPr>
                <w:bCs/>
                <w:sz w:val="16"/>
                <w:szCs w:val="16"/>
              </w:rPr>
              <w:t xml:space="preserve"> 2010 PMDRs as £50,761.42 of new business (2009 Swiss Franc </w:t>
            </w:r>
            <w:r w:rsidR="00BA5BAC">
              <w:rPr>
                <w:bCs/>
                <w:sz w:val="16"/>
                <w:szCs w:val="16"/>
              </w:rPr>
              <w:t xml:space="preserve">published PMDR </w:t>
            </w:r>
            <w:r w:rsidR="00A8763F">
              <w:rPr>
                <w:bCs/>
                <w:sz w:val="16"/>
                <w:szCs w:val="16"/>
              </w:rPr>
              <w:t>rate 1.97). Assuming the policy expired on 1/4/2010, it would appear in the 15 May 2010 – 15 Jan</w:t>
            </w:r>
            <w:r w:rsidR="00042B08">
              <w:rPr>
                <w:bCs/>
                <w:sz w:val="16"/>
                <w:szCs w:val="16"/>
              </w:rPr>
              <w:t>uary</w:t>
            </w:r>
            <w:r w:rsidR="00A8763F">
              <w:rPr>
                <w:bCs/>
                <w:sz w:val="16"/>
                <w:szCs w:val="16"/>
              </w:rPr>
              <w:t xml:space="preserve"> 2011 PMDRs in field 150 as £61,349.69 (2010 </w:t>
            </w:r>
            <w:r w:rsidR="00157BEB">
              <w:rPr>
                <w:bCs/>
                <w:sz w:val="16"/>
                <w:szCs w:val="16"/>
              </w:rPr>
              <w:t xml:space="preserve">Swiss Franc </w:t>
            </w:r>
            <w:r w:rsidR="00BA5BAC">
              <w:rPr>
                <w:bCs/>
                <w:sz w:val="16"/>
                <w:szCs w:val="16"/>
              </w:rPr>
              <w:t xml:space="preserve">published PMDR </w:t>
            </w:r>
            <w:r w:rsidR="00A8763F">
              <w:rPr>
                <w:bCs/>
                <w:sz w:val="16"/>
                <w:szCs w:val="16"/>
              </w:rPr>
              <w:t xml:space="preserve">rate 1.63) not £50,761.42 (2009 Swiss Franc </w:t>
            </w:r>
            <w:r w:rsidR="00BA5BAC">
              <w:rPr>
                <w:bCs/>
                <w:sz w:val="16"/>
                <w:szCs w:val="16"/>
              </w:rPr>
              <w:t xml:space="preserve">published PMDR </w:t>
            </w:r>
            <w:r w:rsidR="00A8763F">
              <w:rPr>
                <w:bCs/>
                <w:sz w:val="16"/>
                <w:szCs w:val="16"/>
              </w:rPr>
              <w:t xml:space="preserve">rate 1.97). Note that the </w:t>
            </w:r>
            <w:r w:rsidR="00A05B51">
              <w:rPr>
                <w:bCs/>
                <w:sz w:val="16"/>
                <w:szCs w:val="16"/>
              </w:rPr>
              <w:t>December (18) PMDR</w:t>
            </w:r>
            <w:r w:rsidR="00A8763F" w:rsidRPr="006162D8">
              <w:rPr>
                <w:bCs/>
                <w:sz w:val="16"/>
                <w:szCs w:val="16"/>
              </w:rPr>
              <w:t xml:space="preserve"> </w:t>
            </w:r>
            <w:r w:rsidR="00790FFC">
              <w:rPr>
                <w:bCs/>
                <w:sz w:val="16"/>
                <w:szCs w:val="16"/>
              </w:rPr>
              <w:t>due</w:t>
            </w:r>
            <w:r w:rsidR="00A8763F" w:rsidRPr="006162D8">
              <w:rPr>
                <w:bCs/>
                <w:sz w:val="16"/>
                <w:szCs w:val="16"/>
              </w:rPr>
              <w:t xml:space="preserve"> on</w:t>
            </w:r>
            <w:r w:rsidR="00A8763F" w:rsidRPr="006162D8" w:rsidDel="00851023">
              <w:rPr>
                <w:bCs/>
                <w:sz w:val="16"/>
                <w:szCs w:val="16"/>
              </w:rPr>
              <w:t xml:space="preserve"> </w:t>
            </w:r>
            <w:r w:rsidR="00A8763F">
              <w:rPr>
                <w:bCs/>
                <w:sz w:val="16"/>
                <w:szCs w:val="16"/>
              </w:rPr>
              <w:t xml:space="preserve">31 July 2010 would record a new business premium of £50,761.42 while the subsequent </w:t>
            </w:r>
            <w:r w:rsidR="00A05B51">
              <w:rPr>
                <w:bCs/>
                <w:sz w:val="16"/>
                <w:szCs w:val="16"/>
              </w:rPr>
              <w:t>December (18) PMDR</w:t>
            </w:r>
            <w:r w:rsidR="00A8763F">
              <w:rPr>
                <w:bCs/>
                <w:sz w:val="16"/>
                <w:szCs w:val="16"/>
              </w:rPr>
              <w:t xml:space="preserve"> </w:t>
            </w:r>
            <w:r w:rsidR="00790FFC">
              <w:rPr>
                <w:bCs/>
                <w:sz w:val="16"/>
                <w:szCs w:val="16"/>
              </w:rPr>
              <w:t>due</w:t>
            </w:r>
            <w:r w:rsidR="00A8763F" w:rsidRPr="006162D8">
              <w:rPr>
                <w:bCs/>
                <w:sz w:val="16"/>
                <w:szCs w:val="16"/>
              </w:rPr>
              <w:t xml:space="preserve"> on</w:t>
            </w:r>
            <w:r w:rsidR="00A8763F" w:rsidRPr="006162D8" w:rsidDel="00851023">
              <w:rPr>
                <w:bCs/>
                <w:sz w:val="16"/>
                <w:szCs w:val="16"/>
              </w:rPr>
              <w:t xml:space="preserve"> </w:t>
            </w:r>
            <w:r w:rsidR="00A8763F">
              <w:rPr>
                <w:bCs/>
                <w:sz w:val="16"/>
                <w:szCs w:val="16"/>
              </w:rPr>
              <w:t>31 July 2011 would record an expiry premium of £61,349.69 in field 1</w:t>
            </w:r>
            <w:r w:rsidR="00906BCA">
              <w:rPr>
                <w:bCs/>
                <w:sz w:val="16"/>
                <w:szCs w:val="16"/>
              </w:rPr>
              <w:t>7</w:t>
            </w:r>
            <w:r w:rsidR="00A8763F">
              <w:rPr>
                <w:bCs/>
                <w:sz w:val="16"/>
                <w:szCs w:val="16"/>
              </w:rPr>
              <w:t>0.</w:t>
            </w:r>
          </w:p>
          <w:p w14:paraId="39C56183" w14:textId="77777777" w:rsidR="0018412D" w:rsidRDefault="0018412D" w:rsidP="0018412D">
            <w:pPr>
              <w:spacing w:after="0" w:line="240" w:lineRule="auto"/>
              <w:rPr>
                <w:bCs/>
                <w:sz w:val="16"/>
                <w:szCs w:val="16"/>
              </w:rPr>
            </w:pPr>
          </w:p>
          <w:p w14:paraId="643AAED6" w14:textId="77777777" w:rsidR="0018412D" w:rsidRDefault="0018412D" w:rsidP="0018412D">
            <w:pPr>
              <w:spacing w:after="0" w:line="240" w:lineRule="auto"/>
              <w:rPr>
                <w:bCs/>
                <w:sz w:val="16"/>
                <w:szCs w:val="16"/>
              </w:rPr>
            </w:pPr>
          </w:p>
          <w:p w14:paraId="3A523630" w14:textId="77777777" w:rsidR="0018412D" w:rsidRDefault="0018412D" w:rsidP="0018412D">
            <w:pPr>
              <w:spacing w:after="0" w:line="240" w:lineRule="auto"/>
              <w:rPr>
                <w:bCs/>
                <w:sz w:val="16"/>
                <w:szCs w:val="16"/>
              </w:rPr>
            </w:pPr>
          </w:p>
          <w:p w14:paraId="7EF59F3C" w14:textId="77777777" w:rsidR="0018412D" w:rsidRDefault="0018412D" w:rsidP="0018412D">
            <w:pPr>
              <w:spacing w:after="0" w:line="240" w:lineRule="auto"/>
              <w:rPr>
                <w:bCs/>
                <w:sz w:val="16"/>
                <w:szCs w:val="16"/>
              </w:rPr>
            </w:pPr>
          </w:p>
          <w:p w14:paraId="2FEAABCC" w14:textId="77777777" w:rsidR="0018412D" w:rsidRDefault="0018412D" w:rsidP="0018412D">
            <w:pPr>
              <w:spacing w:after="0" w:line="240" w:lineRule="auto"/>
              <w:rPr>
                <w:bCs/>
                <w:sz w:val="16"/>
                <w:szCs w:val="16"/>
              </w:rPr>
            </w:pPr>
          </w:p>
          <w:p w14:paraId="58CD7345" w14:textId="77777777" w:rsidR="0018412D" w:rsidRDefault="0018412D" w:rsidP="0018412D">
            <w:pPr>
              <w:spacing w:after="0" w:line="240" w:lineRule="auto"/>
              <w:rPr>
                <w:bCs/>
                <w:sz w:val="16"/>
                <w:szCs w:val="16"/>
              </w:rPr>
            </w:pPr>
          </w:p>
          <w:p w14:paraId="5CCC06D1" w14:textId="77777777" w:rsidR="0018412D" w:rsidRDefault="0018412D" w:rsidP="0018412D">
            <w:pPr>
              <w:spacing w:after="0" w:line="240" w:lineRule="auto"/>
              <w:rPr>
                <w:bCs/>
                <w:sz w:val="16"/>
                <w:szCs w:val="16"/>
              </w:rPr>
            </w:pPr>
          </w:p>
          <w:p w14:paraId="1A2E5738" w14:textId="77777777" w:rsidR="0018412D" w:rsidRDefault="0018412D" w:rsidP="0018412D">
            <w:pPr>
              <w:spacing w:after="0" w:line="240" w:lineRule="auto"/>
              <w:rPr>
                <w:bCs/>
                <w:sz w:val="16"/>
                <w:szCs w:val="16"/>
              </w:rPr>
            </w:pPr>
          </w:p>
          <w:p w14:paraId="7ED4CA45" w14:textId="77777777" w:rsidR="0018412D" w:rsidRDefault="0018412D" w:rsidP="0018412D">
            <w:pPr>
              <w:spacing w:after="0" w:line="240" w:lineRule="auto"/>
              <w:rPr>
                <w:bCs/>
                <w:sz w:val="16"/>
                <w:szCs w:val="16"/>
              </w:rPr>
            </w:pPr>
          </w:p>
          <w:p w14:paraId="4460AB7B" w14:textId="77777777" w:rsidR="0018412D" w:rsidRDefault="0018412D" w:rsidP="0018412D">
            <w:pPr>
              <w:spacing w:after="0" w:line="240" w:lineRule="auto"/>
              <w:rPr>
                <w:bCs/>
                <w:sz w:val="16"/>
                <w:szCs w:val="16"/>
              </w:rPr>
            </w:pPr>
          </w:p>
          <w:p w14:paraId="4B9F759C" w14:textId="77777777" w:rsidR="0018412D" w:rsidRDefault="0018412D" w:rsidP="0018412D">
            <w:pPr>
              <w:spacing w:after="0" w:line="240" w:lineRule="auto"/>
              <w:rPr>
                <w:bCs/>
                <w:sz w:val="16"/>
                <w:szCs w:val="16"/>
              </w:rPr>
            </w:pPr>
          </w:p>
          <w:p w14:paraId="3F6FB90A" w14:textId="77777777" w:rsidR="0018412D" w:rsidRDefault="0018412D" w:rsidP="0018412D">
            <w:pPr>
              <w:spacing w:after="0" w:line="240" w:lineRule="auto"/>
              <w:rPr>
                <w:bCs/>
                <w:sz w:val="16"/>
                <w:szCs w:val="16"/>
              </w:rPr>
            </w:pPr>
          </w:p>
          <w:p w14:paraId="3C1A8688" w14:textId="77777777" w:rsidR="0018412D" w:rsidRDefault="0018412D" w:rsidP="0018412D">
            <w:pPr>
              <w:spacing w:after="0" w:line="240" w:lineRule="auto"/>
              <w:rPr>
                <w:bCs/>
                <w:sz w:val="16"/>
                <w:szCs w:val="16"/>
              </w:rPr>
            </w:pPr>
          </w:p>
          <w:p w14:paraId="60A7D756" w14:textId="77777777" w:rsidR="004056B6" w:rsidRPr="00857D91" w:rsidRDefault="004056B6" w:rsidP="007B2EF7">
            <w:pPr>
              <w:spacing w:after="0" w:line="240" w:lineRule="auto"/>
              <w:rPr>
                <w:bCs/>
                <w:sz w:val="16"/>
                <w:szCs w:val="16"/>
              </w:rPr>
            </w:pPr>
          </w:p>
        </w:tc>
      </w:tr>
      <w:tr w:rsidR="00CD391B" w:rsidRPr="00857D91" w14:paraId="664F0208" w14:textId="77777777" w:rsidTr="0005746B">
        <w:trPr>
          <w:trHeight w:val="1333"/>
        </w:trPr>
        <w:tc>
          <w:tcPr>
            <w:tcW w:w="753" w:type="pct"/>
          </w:tcPr>
          <w:p w14:paraId="7E225677" w14:textId="77777777" w:rsidR="00CD391B" w:rsidRPr="00857D91" w:rsidRDefault="00CD391B" w:rsidP="00CD391B">
            <w:pPr>
              <w:rPr>
                <w:b/>
                <w:bCs/>
                <w:color w:val="993366"/>
                <w:sz w:val="16"/>
                <w:szCs w:val="16"/>
              </w:rPr>
            </w:pPr>
            <w:r w:rsidRPr="00857D91">
              <w:rPr>
                <w:b/>
                <w:bCs/>
                <w:color w:val="993366"/>
                <w:sz w:val="16"/>
                <w:szCs w:val="16"/>
              </w:rPr>
              <w:lastRenderedPageBreak/>
              <w:t xml:space="preserve">Expiring 100% </w:t>
            </w:r>
            <w:r>
              <w:rPr>
                <w:b/>
                <w:bCs/>
                <w:color w:val="993366"/>
                <w:sz w:val="16"/>
                <w:szCs w:val="16"/>
              </w:rPr>
              <w:t>Acquisition Costs</w:t>
            </w:r>
          </w:p>
        </w:tc>
        <w:tc>
          <w:tcPr>
            <w:tcW w:w="398" w:type="pct"/>
          </w:tcPr>
          <w:p w14:paraId="065C2160" w14:textId="77777777" w:rsidR="00CD391B" w:rsidRPr="00F5487F" w:rsidRDefault="00446895" w:rsidP="0005746B">
            <w:pPr>
              <w:spacing w:after="0" w:line="240" w:lineRule="auto"/>
              <w:jc w:val="both"/>
            </w:pPr>
            <w:r>
              <w:pict w14:anchorId="11601897">
                <v:shape id="_x0000_i1055" type="#_x0000_t75" style="width:26.95pt;height:18.55pt">
                  <v:imagedata r:id="rId54" o:title=""/>
                </v:shape>
              </w:pict>
            </w:r>
          </w:p>
          <w:p w14:paraId="17790305" w14:textId="77777777" w:rsidR="00CD391B" w:rsidRPr="00F5487F" w:rsidRDefault="00CD391B" w:rsidP="0005746B">
            <w:pPr>
              <w:spacing w:after="0" w:line="240" w:lineRule="auto"/>
              <w:jc w:val="both"/>
            </w:pPr>
          </w:p>
          <w:p w14:paraId="18759190" w14:textId="77777777" w:rsidR="00CD391B" w:rsidRPr="00F5487F" w:rsidRDefault="00CD391B" w:rsidP="0005746B">
            <w:pPr>
              <w:spacing w:after="0" w:line="240" w:lineRule="auto"/>
              <w:jc w:val="both"/>
            </w:pPr>
          </w:p>
          <w:p w14:paraId="715E045F" w14:textId="77777777" w:rsidR="00FD3D54" w:rsidRPr="00F5487F" w:rsidRDefault="00FD3D54" w:rsidP="0005746B">
            <w:pPr>
              <w:spacing w:after="0" w:line="240" w:lineRule="auto"/>
              <w:jc w:val="both"/>
              <w:rPr>
                <w:b/>
                <w:sz w:val="16"/>
                <w:szCs w:val="16"/>
              </w:rPr>
            </w:pPr>
          </w:p>
          <w:p w14:paraId="3EDAA028" w14:textId="77777777" w:rsidR="00FD3D54" w:rsidRPr="00F5487F" w:rsidRDefault="00FD3D54" w:rsidP="00FD3D54">
            <w:pPr>
              <w:rPr>
                <w:sz w:val="16"/>
                <w:szCs w:val="16"/>
              </w:rPr>
            </w:pPr>
          </w:p>
          <w:p w14:paraId="643EEAE2" w14:textId="77777777" w:rsidR="00FD3D54" w:rsidRPr="00F5487F" w:rsidRDefault="00FD3D54" w:rsidP="00FD3D54">
            <w:pPr>
              <w:rPr>
                <w:sz w:val="16"/>
                <w:szCs w:val="16"/>
              </w:rPr>
            </w:pPr>
          </w:p>
          <w:p w14:paraId="5CC5BD76" w14:textId="77777777" w:rsidR="00FD3D54" w:rsidRPr="00F5487F" w:rsidRDefault="00FD3D54" w:rsidP="00FD3D54">
            <w:pPr>
              <w:rPr>
                <w:sz w:val="16"/>
                <w:szCs w:val="16"/>
              </w:rPr>
            </w:pPr>
          </w:p>
          <w:p w14:paraId="29023E25" w14:textId="77777777" w:rsidR="00FD3D54" w:rsidRPr="00F5487F" w:rsidRDefault="00FD3D54" w:rsidP="00FD3D54">
            <w:pPr>
              <w:rPr>
                <w:sz w:val="16"/>
                <w:szCs w:val="16"/>
              </w:rPr>
            </w:pPr>
          </w:p>
          <w:p w14:paraId="5616E8F5" w14:textId="77777777" w:rsidR="00FD3D54" w:rsidRPr="00F5487F" w:rsidRDefault="00FD3D54" w:rsidP="00FD3D54">
            <w:pPr>
              <w:rPr>
                <w:sz w:val="16"/>
                <w:szCs w:val="16"/>
              </w:rPr>
            </w:pPr>
          </w:p>
          <w:p w14:paraId="47F3DED6" w14:textId="77777777" w:rsidR="00FD3D54" w:rsidRPr="00F5487F" w:rsidRDefault="00FD3D54" w:rsidP="00FD3D54">
            <w:pPr>
              <w:rPr>
                <w:sz w:val="16"/>
                <w:szCs w:val="16"/>
              </w:rPr>
            </w:pPr>
          </w:p>
          <w:p w14:paraId="71B89DCB" w14:textId="77777777" w:rsidR="00FD3D54" w:rsidRPr="00F5487F" w:rsidRDefault="00FD3D54" w:rsidP="00FD3D54">
            <w:pPr>
              <w:rPr>
                <w:sz w:val="16"/>
                <w:szCs w:val="16"/>
              </w:rPr>
            </w:pPr>
          </w:p>
          <w:p w14:paraId="528A5DB8" w14:textId="77777777" w:rsidR="00FD3D54" w:rsidRPr="00F5487F" w:rsidRDefault="00FD3D54" w:rsidP="00FD3D54">
            <w:pPr>
              <w:rPr>
                <w:sz w:val="16"/>
                <w:szCs w:val="16"/>
              </w:rPr>
            </w:pPr>
          </w:p>
          <w:p w14:paraId="213A481E" w14:textId="77777777" w:rsidR="00FD3D54" w:rsidRPr="00F5487F" w:rsidRDefault="00FD3D54" w:rsidP="00FD3D54">
            <w:pPr>
              <w:rPr>
                <w:sz w:val="16"/>
                <w:szCs w:val="16"/>
              </w:rPr>
            </w:pPr>
          </w:p>
          <w:p w14:paraId="53ED6C6E" w14:textId="77777777" w:rsidR="00FD3D54" w:rsidRPr="00F5487F" w:rsidRDefault="00FD3D54" w:rsidP="00FD3D54">
            <w:pPr>
              <w:rPr>
                <w:sz w:val="16"/>
                <w:szCs w:val="16"/>
              </w:rPr>
            </w:pPr>
          </w:p>
          <w:p w14:paraId="5665A761" w14:textId="77777777" w:rsidR="00FD3D54" w:rsidRPr="00F5487F" w:rsidRDefault="00FD3D54" w:rsidP="00FD3D54">
            <w:pPr>
              <w:rPr>
                <w:sz w:val="16"/>
                <w:szCs w:val="16"/>
              </w:rPr>
            </w:pPr>
          </w:p>
          <w:p w14:paraId="14D311E7" w14:textId="77777777" w:rsidR="00FD3D54" w:rsidRPr="00F5487F" w:rsidRDefault="00FD3D54" w:rsidP="00FD3D54">
            <w:pPr>
              <w:rPr>
                <w:sz w:val="16"/>
                <w:szCs w:val="16"/>
              </w:rPr>
            </w:pPr>
          </w:p>
          <w:p w14:paraId="00628059" w14:textId="77777777" w:rsidR="00FD3D54" w:rsidRPr="00F5487F" w:rsidRDefault="00FD3D54" w:rsidP="00FD3D54">
            <w:pPr>
              <w:rPr>
                <w:sz w:val="16"/>
                <w:szCs w:val="16"/>
              </w:rPr>
            </w:pPr>
          </w:p>
          <w:p w14:paraId="5DE27700" w14:textId="77777777" w:rsidR="00FD3D54" w:rsidRPr="00F5487F" w:rsidRDefault="00FD3D54" w:rsidP="00FD3D54">
            <w:pPr>
              <w:rPr>
                <w:sz w:val="16"/>
                <w:szCs w:val="16"/>
              </w:rPr>
            </w:pPr>
          </w:p>
          <w:p w14:paraId="53FC1C55" w14:textId="77777777" w:rsidR="00FD3D54" w:rsidRPr="00F5487F" w:rsidRDefault="00FD3D54" w:rsidP="00FD3D54">
            <w:pPr>
              <w:rPr>
                <w:sz w:val="16"/>
                <w:szCs w:val="16"/>
              </w:rPr>
            </w:pPr>
          </w:p>
          <w:p w14:paraId="09D7CF3C" w14:textId="77777777" w:rsidR="00FD3D54" w:rsidRPr="00F5487F" w:rsidRDefault="00FD3D54" w:rsidP="00FD3D54">
            <w:pPr>
              <w:rPr>
                <w:sz w:val="16"/>
                <w:szCs w:val="16"/>
              </w:rPr>
            </w:pPr>
          </w:p>
          <w:p w14:paraId="3735E8EB" w14:textId="77777777" w:rsidR="00FD3D54" w:rsidRPr="00F5487F" w:rsidRDefault="00FD3D54" w:rsidP="00FD3D54">
            <w:pPr>
              <w:rPr>
                <w:sz w:val="16"/>
                <w:szCs w:val="16"/>
              </w:rPr>
            </w:pPr>
          </w:p>
          <w:p w14:paraId="2A355B16" w14:textId="77777777" w:rsidR="00FD3D54" w:rsidRPr="00F5487F" w:rsidRDefault="00FD3D54" w:rsidP="00FD3D54">
            <w:pPr>
              <w:rPr>
                <w:sz w:val="16"/>
                <w:szCs w:val="16"/>
              </w:rPr>
            </w:pPr>
          </w:p>
          <w:p w14:paraId="5BF41B0E" w14:textId="77777777" w:rsidR="00FD3D54" w:rsidRPr="00F5487F" w:rsidRDefault="00FD3D54" w:rsidP="00FD3D54">
            <w:pPr>
              <w:rPr>
                <w:sz w:val="16"/>
                <w:szCs w:val="16"/>
              </w:rPr>
            </w:pPr>
          </w:p>
          <w:p w14:paraId="3EBECD8A" w14:textId="77777777" w:rsidR="00FD3D54" w:rsidRPr="00F5487F" w:rsidRDefault="00FD3D54" w:rsidP="00FD3D54">
            <w:pPr>
              <w:rPr>
                <w:sz w:val="16"/>
                <w:szCs w:val="16"/>
              </w:rPr>
            </w:pPr>
          </w:p>
          <w:p w14:paraId="38DFFEBA" w14:textId="77777777" w:rsidR="00FD3D54" w:rsidRPr="00F5487F" w:rsidRDefault="00FD3D54" w:rsidP="00FD3D54">
            <w:pPr>
              <w:rPr>
                <w:sz w:val="16"/>
                <w:szCs w:val="16"/>
              </w:rPr>
            </w:pPr>
          </w:p>
          <w:p w14:paraId="043BE603" w14:textId="77777777" w:rsidR="00FD3D54" w:rsidRPr="00F5487F" w:rsidRDefault="00FD3D54" w:rsidP="00FD3D54">
            <w:pPr>
              <w:rPr>
                <w:sz w:val="16"/>
                <w:szCs w:val="16"/>
              </w:rPr>
            </w:pPr>
          </w:p>
          <w:p w14:paraId="08F3BCA9" w14:textId="77777777" w:rsidR="00FD3D54" w:rsidRPr="00F5487F" w:rsidRDefault="00FD3D54" w:rsidP="00FD3D54">
            <w:pPr>
              <w:rPr>
                <w:sz w:val="16"/>
                <w:szCs w:val="16"/>
              </w:rPr>
            </w:pPr>
          </w:p>
          <w:p w14:paraId="09996262" w14:textId="77777777" w:rsidR="00CD391B" w:rsidRPr="00F5487F" w:rsidRDefault="00CD391B" w:rsidP="00FD3D54">
            <w:pPr>
              <w:rPr>
                <w:sz w:val="16"/>
                <w:szCs w:val="16"/>
              </w:rPr>
            </w:pPr>
          </w:p>
          <w:p w14:paraId="5C600BE9" w14:textId="77777777" w:rsidR="00FD3D54" w:rsidRPr="00F5487F" w:rsidRDefault="00FD3D54" w:rsidP="00FD3D54">
            <w:pPr>
              <w:rPr>
                <w:sz w:val="16"/>
                <w:szCs w:val="16"/>
              </w:rPr>
            </w:pPr>
          </w:p>
          <w:p w14:paraId="6BB5E054" w14:textId="77777777" w:rsidR="00FD3D54" w:rsidRPr="00F5487F" w:rsidRDefault="00FD3D54" w:rsidP="00FD3D54">
            <w:pPr>
              <w:rPr>
                <w:sz w:val="16"/>
                <w:szCs w:val="16"/>
              </w:rPr>
            </w:pPr>
          </w:p>
          <w:p w14:paraId="3B6BEBEE" w14:textId="77777777" w:rsidR="00FD3D54" w:rsidRPr="00F5487F" w:rsidRDefault="00FD3D54" w:rsidP="00FD3D54">
            <w:pPr>
              <w:rPr>
                <w:sz w:val="16"/>
                <w:szCs w:val="16"/>
              </w:rPr>
            </w:pPr>
          </w:p>
          <w:p w14:paraId="3646D537" w14:textId="77777777" w:rsidR="00FD3D54" w:rsidRPr="00F5487F" w:rsidRDefault="00FD3D54" w:rsidP="00FD3D54">
            <w:pPr>
              <w:rPr>
                <w:sz w:val="16"/>
                <w:szCs w:val="16"/>
              </w:rPr>
            </w:pPr>
          </w:p>
          <w:p w14:paraId="566E6AF5" w14:textId="77777777" w:rsidR="00FD3D54" w:rsidRPr="00F5487F" w:rsidRDefault="00FD3D54" w:rsidP="00FD3D54">
            <w:pPr>
              <w:rPr>
                <w:sz w:val="16"/>
                <w:szCs w:val="16"/>
              </w:rPr>
            </w:pPr>
          </w:p>
          <w:p w14:paraId="650A19E2" w14:textId="77777777" w:rsidR="00FD3D54" w:rsidRPr="00F5487F" w:rsidRDefault="00FD3D54" w:rsidP="00FD3D54">
            <w:pPr>
              <w:rPr>
                <w:sz w:val="16"/>
                <w:szCs w:val="16"/>
              </w:rPr>
            </w:pPr>
          </w:p>
          <w:p w14:paraId="4F8FEDFC" w14:textId="77777777" w:rsidR="00FD3D54" w:rsidRPr="00F5487F" w:rsidRDefault="00FD3D54" w:rsidP="00FD3D54">
            <w:pPr>
              <w:rPr>
                <w:sz w:val="16"/>
                <w:szCs w:val="16"/>
              </w:rPr>
            </w:pPr>
          </w:p>
          <w:p w14:paraId="5FA9B230" w14:textId="77777777" w:rsidR="00FD3D54" w:rsidRPr="00F5487F" w:rsidRDefault="00FD3D54" w:rsidP="00FD3D54">
            <w:pPr>
              <w:rPr>
                <w:sz w:val="16"/>
                <w:szCs w:val="16"/>
              </w:rPr>
            </w:pPr>
          </w:p>
          <w:p w14:paraId="0C25CCE2" w14:textId="77777777" w:rsidR="00FD3D54" w:rsidRPr="00F5487F" w:rsidRDefault="00FD3D54" w:rsidP="00FD3D54">
            <w:pPr>
              <w:rPr>
                <w:sz w:val="16"/>
                <w:szCs w:val="16"/>
              </w:rPr>
            </w:pPr>
          </w:p>
        </w:tc>
        <w:tc>
          <w:tcPr>
            <w:tcW w:w="3849" w:type="pct"/>
          </w:tcPr>
          <w:p w14:paraId="2131ADBB" w14:textId="77777777" w:rsidR="00CD391B" w:rsidRPr="00F5487F" w:rsidRDefault="00CD391B" w:rsidP="0005746B">
            <w:pPr>
              <w:spacing w:after="0" w:line="240" w:lineRule="auto"/>
              <w:rPr>
                <w:b/>
                <w:sz w:val="16"/>
                <w:szCs w:val="16"/>
              </w:rPr>
            </w:pPr>
            <w:r w:rsidRPr="00F5487F">
              <w:rPr>
                <w:b/>
                <w:sz w:val="16"/>
                <w:szCs w:val="16"/>
              </w:rPr>
              <w:lastRenderedPageBreak/>
              <w:t>Overview</w:t>
            </w:r>
          </w:p>
          <w:p w14:paraId="09E2982F" w14:textId="77777777" w:rsidR="00AD4830" w:rsidRPr="004F1088" w:rsidRDefault="00CD391B" w:rsidP="00AD4830">
            <w:pPr>
              <w:numPr>
                <w:ilvl w:val="0"/>
                <w:numId w:val="10"/>
              </w:numPr>
              <w:spacing w:after="0" w:line="240" w:lineRule="auto"/>
              <w:rPr>
                <w:bCs/>
                <w:sz w:val="16"/>
                <w:szCs w:val="16"/>
              </w:rPr>
            </w:pPr>
            <w:r w:rsidRPr="00F5487F">
              <w:rPr>
                <w:bCs/>
                <w:sz w:val="16"/>
                <w:szCs w:val="16"/>
              </w:rPr>
              <w:t xml:space="preserve">The amount of the 100% </w:t>
            </w:r>
            <w:r w:rsidR="002549DD" w:rsidRPr="00F5487F">
              <w:rPr>
                <w:bCs/>
                <w:sz w:val="16"/>
                <w:szCs w:val="16"/>
              </w:rPr>
              <w:t>Acquisition Costs</w:t>
            </w:r>
            <w:r w:rsidRPr="00F5487F">
              <w:rPr>
                <w:bCs/>
                <w:sz w:val="16"/>
                <w:szCs w:val="16"/>
              </w:rPr>
              <w:t xml:space="preserve"> charged for the expiring risk/s</w:t>
            </w:r>
            <w:r w:rsidR="00AD4830">
              <w:rPr>
                <w:bCs/>
                <w:sz w:val="16"/>
                <w:szCs w:val="16"/>
              </w:rPr>
              <w:t>, i.e. the acquisition costs element of field 170.</w:t>
            </w:r>
          </w:p>
          <w:p w14:paraId="54F4EDDB" w14:textId="77777777" w:rsidR="00CD391B" w:rsidRPr="003C061D" w:rsidRDefault="00CD391B" w:rsidP="00745012">
            <w:pPr>
              <w:spacing w:after="0" w:line="240" w:lineRule="auto"/>
              <w:ind w:left="360"/>
              <w:rPr>
                <w:bCs/>
                <w:sz w:val="16"/>
                <w:szCs w:val="16"/>
              </w:rPr>
            </w:pPr>
          </w:p>
          <w:p w14:paraId="5355DFE5" w14:textId="77777777" w:rsidR="00AD4830" w:rsidRDefault="00CD391B" w:rsidP="00AD4830">
            <w:pPr>
              <w:numPr>
                <w:ilvl w:val="0"/>
                <w:numId w:val="10"/>
              </w:numPr>
              <w:spacing w:after="0" w:line="240" w:lineRule="auto"/>
              <w:rPr>
                <w:bCs/>
                <w:sz w:val="16"/>
                <w:szCs w:val="16"/>
              </w:rPr>
            </w:pPr>
            <w:r w:rsidRPr="00F5487F">
              <w:rPr>
                <w:bCs/>
                <w:sz w:val="16"/>
                <w:szCs w:val="16"/>
              </w:rPr>
              <w:t xml:space="preserve">Set the expiring 100% </w:t>
            </w:r>
            <w:r w:rsidR="00AD4830">
              <w:rPr>
                <w:bCs/>
                <w:sz w:val="16"/>
                <w:szCs w:val="16"/>
              </w:rPr>
              <w:t>acquisition cost</w:t>
            </w:r>
            <w:r w:rsidR="00AD4830" w:rsidRPr="00F5487F">
              <w:rPr>
                <w:bCs/>
                <w:sz w:val="16"/>
                <w:szCs w:val="16"/>
              </w:rPr>
              <w:t xml:space="preserve"> </w:t>
            </w:r>
            <w:r w:rsidRPr="00F5487F">
              <w:rPr>
                <w:bCs/>
                <w:sz w:val="16"/>
                <w:szCs w:val="16"/>
              </w:rPr>
              <w:t>amount to the most up-to-date amount available.</w:t>
            </w:r>
          </w:p>
          <w:p w14:paraId="207B3F44" w14:textId="77777777" w:rsidR="00AD4830" w:rsidRPr="004F1088" w:rsidRDefault="00AD4830" w:rsidP="00AD4830">
            <w:pPr>
              <w:spacing w:after="0" w:line="240" w:lineRule="auto"/>
              <w:rPr>
                <w:bCs/>
                <w:sz w:val="16"/>
                <w:szCs w:val="16"/>
              </w:rPr>
            </w:pPr>
          </w:p>
          <w:p w14:paraId="3336DCD6" w14:textId="77777777" w:rsidR="00AD4830" w:rsidRPr="003963EC" w:rsidRDefault="00AD4830" w:rsidP="00AD4830">
            <w:pPr>
              <w:numPr>
                <w:ilvl w:val="0"/>
                <w:numId w:val="10"/>
              </w:numPr>
              <w:spacing w:after="0" w:line="240" w:lineRule="auto"/>
              <w:rPr>
                <w:bCs/>
                <w:sz w:val="16"/>
                <w:szCs w:val="16"/>
              </w:rPr>
            </w:pPr>
            <w:r>
              <w:rPr>
                <w:bCs/>
                <w:sz w:val="16"/>
                <w:szCs w:val="16"/>
              </w:rPr>
              <w:t xml:space="preserve">Acquisition costs will typically be a negative amount where </w:t>
            </w:r>
            <w:r w:rsidR="00E9204B">
              <w:rPr>
                <w:bCs/>
                <w:sz w:val="16"/>
                <w:szCs w:val="16"/>
              </w:rPr>
              <w:t xml:space="preserve">expiring </w:t>
            </w:r>
            <w:r>
              <w:rPr>
                <w:bCs/>
                <w:sz w:val="16"/>
                <w:szCs w:val="16"/>
              </w:rPr>
              <w:t>gross written premium is positive.</w:t>
            </w:r>
          </w:p>
          <w:p w14:paraId="5AC2BC02" w14:textId="77777777" w:rsidR="00CD391B" w:rsidRPr="00F5487F" w:rsidRDefault="00CD391B" w:rsidP="00745012">
            <w:pPr>
              <w:spacing w:after="0" w:line="240" w:lineRule="auto"/>
              <w:ind w:left="360"/>
              <w:rPr>
                <w:bCs/>
                <w:sz w:val="16"/>
                <w:szCs w:val="16"/>
              </w:rPr>
            </w:pPr>
          </w:p>
          <w:p w14:paraId="7BB37064" w14:textId="77777777" w:rsidR="00CD391B" w:rsidRPr="00F5487F" w:rsidRDefault="00CD391B" w:rsidP="0005746B">
            <w:pPr>
              <w:spacing w:after="0" w:line="240" w:lineRule="auto"/>
              <w:rPr>
                <w:sz w:val="16"/>
                <w:szCs w:val="16"/>
              </w:rPr>
            </w:pPr>
          </w:p>
          <w:p w14:paraId="2DEB9A19" w14:textId="77777777" w:rsidR="00CD391B" w:rsidRPr="00F5487F" w:rsidRDefault="00CD391B" w:rsidP="0005746B">
            <w:pPr>
              <w:spacing w:after="0" w:line="240" w:lineRule="auto"/>
              <w:rPr>
                <w:b/>
                <w:bCs/>
                <w:sz w:val="16"/>
                <w:szCs w:val="16"/>
              </w:rPr>
            </w:pPr>
            <w:r w:rsidRPr="00F5487F">
              <w:rPr>
                <w:b/>
                <w:bCs/>
                <w:sz w:val="16"/>
                <w:szCs w:val="16"/>
              </w:rPr>
              <w:t>Purpose</w:t>
            </w:r>
          </w:p>
          <w:p w14:paraId="42838EF8" w14:textId="77777777" w:rsidR="00CD391B" w:rsidRPr="00F5487F" w:rsidRDefault="00CD391B" w:rsidP="0005746B">
            <w:pPr>
              <w:spacing w:after="0" w:line="240" w:lineRule="auto"/>
              <w:rPr>
                <w:bCs/>
                <w:sz w:val="16"/>
                <w:szCs w:val="16"/>
              </w:rPr>
            </w:pPr>
            <w:r w:rsidRPr="00F5487F">
              <w:rPr>
                <w:bCs/>
                <w:sz w:val="16"/>
                <w:szCs w:val="16"/>
              </w:rPr>
              <w:t xml:space="preserve">Used by Lloyd’s to monitor premium rate movements for renewed risks. </w:t>
            </w:r>
          </w:p>
          <w:p w14:paraId="4C108A6C" w14:textId="77777777" w:rsidR="00CD391B" w:rsidRPr="00F5487F" w:rsidRDefault="00CD391B" w:rsidP="0005746B">
            <w:pPr>
              <w:spacing w:after="0" w:line="240" w:lineRule="auto"/>
              <w:rPr>
                <w:b/>
                <w:sz w:val="16"/>
                <w:szCs w:val="16"/>
              </w:rPr>
            </w:pPr>
          </w:p>
          <w:p w14:paraId="319B3245" w14:textId="77777777" w:rsidR="00CD391B" w:rsidRPr="00F5487F" w:rsidRDefault="00CD391B" w:rsidP="0005746B">
            <w:pPr>
              <w:spacing w:after="0" w:line="240" w:lineRule="auto"/>
              <w:rPr>
                <w:b/>
                <w:sz w:val="16"/>
                <w:szCs w:val="16"/>
              </w:rPr>
            </w:pPr>
            <w:r w:rsidRPr="00F5487F">
              <w:rPr>
                <w:b/>
                <w:sz w:val="16"/>
                <w:szCs w:val="16"/>
              </w:rPr>
              <w:t>Format</w:t>
            </w:r>
          </w:p>
          <w:p w14:paraId="29E43D29" w14:textId="77777777" w:rsidR="00CD391B" w:rsidRPr="00F5487F" w:rsidRDefault="00CD391B" w:rsidP="00AD4830">
            <w:pPr>
              <w:numPr>
                <w:ilvl w:val="0"/>
                <w:numId w:val="10"/>
              </w:numPr>
              <w:spacing w:after="0" w:line="240" w:lineRule="auto"/>
              <w:rPr>
                <w:bCs/>
                <w:sz w:val="16"/>
                <w:szCs w:val="16"/>
              </w:rPr>
            </w:pPr>
            <w:r w:rsidRPr="00F5487F">
              <w:rPr>
                <w:bCs/>
                <w:sz w:val="16"/>
                <w:szCs w:val="16"/>
              </w:rPr>
              <w:t>A numeric field with up to 18 digits before the decimal place and up to 4 digits after it.</w:t>
            </w:r>
          </w:p>
          <w:p w14:paraId="340B1B4C" w14:textId="77777777" w:rsidR="00CD391B" w:rsidRPr="00F5487F" w:rsidRDefault="00CD391B" w:rsidP="0005746B">
            <w:pPr>
              <w:spacing w:after="0" w:line="240" w:lineRule="auto"/>
              <w:rPr>
                <w:bCs/>
                <w:sz w:val="16"/>
                <w:szCs w:val="16"/>
              </w:rPr>
            </w:pPr>
          </w:p>
          <w:p w14:paraId="2922FE70" w14:textId="77777777" w:rsidR="00CD391B" w:rsidRPr="00F5487F" w:rsidRDefault="00CD391B" w:rsidP="00AD4830">
            <w:pPr>
              <w:numPr>
                <w:ilvl w:val="0"/>
                <w:numId w:val="10"/>
              </w:numPr>
              <w:spacing w:after="0" w:line="240" w:lineRule="auto"/>
              <w:rPr>
                <w:bCs/>
                <w:sz w:val="16"/>
                <w:szCs w:val="16"/>
              </w:rPr>
            </w:pPr>
            <w:r w:rsidRPr="00F5487F">
              <w:rPr>
                <w:bCs/>
                <w:sz w:val="16"/>
                <w:szCs w:val="16"/>
              </w:rPr>
              <w:t>Do not include commas or other separators in this field. For example, “123456789.1234” is a valid value whereas “123,456,789.1234” is not.</w:t>
            </w:r>
          </w:p>
          <w:p w14:paraId="3E87E1A2" w14:textId="77777777" w:rsidR="00CD391B" w:rsidRPr="00F5487F" w:rsidRDefault="00CD391B" w:rsidP="0005746B">
            <w:pPr>
              <w:spacing w:after="0" w:line="240" w:lineRule="auto"/>
              <w:rPr>
                <w:bCs/>
                <w:sz w:val="16"/>
                <w:szCs w:val="16"/>
              </w:rPr>
            </w:pPr>
          </w:p>
          <w:p w14:paraId="7DE7E09C" w14:textId="77777777" w:rsidR="00CD391B" w:rsidRPr="00F5487F" w:rsidRDefault="00CD391B" w:rsidP="0005746B">
            <w:pPr>
              <w:spacing w:after="0" w:line="240" w:lineRule="auto"/>
              <w:rPr>
                <w:b/>
                <w:bCs/>
                <w:sz w:val="16"/>
                <w:szCs w:val="16"/>
              </w:rPr>
            </w:pPr>
            <w:r w:rsidRPr="00F5487F">
              <w:rPr>
                <w:b/>
                <w:bCs/>
                <w:sz w:val="16"/>
                <w:szCs w:val="16"/>
              </w:rPr>
              <w:t>Mandatory/Optional</w:t>
            </w:r>
          </w:p>
          <w:p w14:paraId="43A0BBEE" w14:textId="77777777" w:rsidR="00CD391B" w:rsidRPr="00F5487F" w:rsidRDefault="00CD391B" w:rsidP="0005746B">
            <w:pPr>
              <w:spacing w:after="0" w:line="240" w:lineRule="auto"/>
              <w:rPr>
                <w:bCs/>
                <w:sz w:val="16"/>
                <w:szCs w:val="16"/>
              </w:rPr>
            </w:pPr>
            <w:r w:rsidRPr="00F5487F">
              <w:rPr>
                <w:bCs/>
                <w:sz w:val="16"/>
                <w:szCs w:val="16"/>
              </w:rPr>
              <w:t>This field is mandatory.</w:t>
            </w:r>
          </w:p>
          <w:p w14:paraId="08566BA9" w14:textId="77777777" w:rsidR="00CD391B" w:rsidRPr="00F5487F" w:rsidRDefault="00CD391B" w:rsidP="0005746B">
            <w:pPr>
              <w:spacing w:after="0" w:line="240" w:lineRule="auto"/>
              <w:rPr>
                <w:bCs/>
                <w:sz w:val="16"/>
                <w:szCs w:val="16"/>
              </w:rPr>
            </w:pPr>
          </w:p>
          <w:p w14:paraId="766CEFD5" w14:textId="77777777" w:rsidR="00CD391B" w:rsidRPr="00F5487F" w:rsidRDefault="00CD391B" w:rsidP="0005746B">
            <w:pPr>
              <w:spacing w:after="0" w:line="240" w:lineRule="auto"/>
              <w:rPr>
                <w:b/>
                <w:bCs/>
                <w:sz w:val="16"/>
                <w:szCs w:val="16"/>
              </w:rPr>
            </w:pPr>
            <w:r w:rsidRPr="00F5487F">
              <w:rPr>
                <w:b/>
                <w:bCs/>
                <w:sz w:val="16"/>
                <w:szCs w:val="16"/>
              </w:rPr>
              <w:t>Further details and examples</w:t>
            </w:r>
          </w:p>
          <w:p w14:paraId="4C39BC7C" w14:textId="77777777" w:rsidR="00CD391B" w:rsidRPr="00F5487F" w:rsidRDefault="00CD391B" w:rsidP="00FD3D54">
            <w:pPr>
              <w:spacing w:after="0" w:line="240" w:lineRule="auto"/>
              <w:ind w:left="360"/>
              <w:rPr>
                <w:bCs/>
                <w:sz w:val="16"/>
                <w:szCs w:val="16"/>
              </w:rPr>
            </w:pPr>
          </w:p>
          <w:p w14:paraId="5E00AF7F" w14:textId="77777777" w:rsidR="00CD391B" w:rsidRPr="00F5487F" w:rsidRDefault="00CD391B" w:rsidP="00AD4830">
            <w:pPr>
              <w:numPr>
                <w:ilvl w:val="0"/>
                <w:numId w:val="10"/>
              </w:numPr>
              <w:spacing w:after="0" w:line="240" w:lineRule="auto"/>
              <w:rPr>
                <w:bCs/>
                <w:sz w:val="16"/>
                <w:szCs w:val="16"/>
              </w:rPr>
            </w:pPr>
            <w:r w:rsidRPr="00F5487F">
              <w:rPr>
                <w:bCs/>
                <w:sz w:val="16"/>
                <w:szCs w:val="16"/>
              </w:rPr>
              <w:t xml:space="preserve">When this field is positive, it </w:t>
            </w:r>
            <w:r w:rsidRPr="00F5487F">
              <w:rPr>
                <w:sz w:val="16"/>
                <w:szCs w:val="16"/>
              </w:rPr>
              <w:t xml:space="preserve">must not be less than </w:t>
            </w:r>
            <w:r w:rsidRPr="00F5487F">
              <w:rPr>
                <w:bCs/>
                <w:sz w:val="16"/>
                <w:szCs w:val="16"/>
              </w:rPr>
              <w:t xml:space="preserve">field </w:t>
            </w:r>
            <w:r w:rsidRPr="00F5487F">
              <w:rPr>
                <w:sz w:val="16"/>
                <w:szCs w:val="16"/>
              </w:rPr>
              <w:t>150.</w:t>
            </w:r>
          </w:p>
          <w:p w14:paraId="5B597BCB" w14:textId="77777777" w:rsidR="00CD391B" w:rsidRPr="00F5487F" w:rsidRDefault="00CD391B" w:rsidP="0005746B">
            <w:pPr>
              <w:spacing w:after="0" w:line="240" w:lineRule="auto"/>
              <w:rPr>
                <w:sz w:val="16"/>
                <w:szCs w:val="16"/>
              </w:rPr>
            </w:pPr>
          </w:p>
          <w:p w14:paraId="12EF00BA" w14:textId="77777777" w:rsidR="00CD391B" w:rsidRPr="00F5487F" w:rsidRDefault="00CD391B" w:rsidP="00AD4830">
            <w:pPr>
              <w:numPr>
                <w:ilvl w:val="0"/>
                <w:numId w:val="10"/>
              </w:numPr>
              <w:spacing w:after="0" w:line="240" w:lineRule="auto"/>
              <w:rPr>
                <w:bCs/>
                <w:sz w:val="16"/>
                <w:szCs w:val="16"/>
              </w:rPr>
            </w:pPr>
            <w:r w:rsidRPr="00F5487F">
              <w:rPr>
                <w:bCs/>
                <w:sz w:val="16"/>
                <w:szCs w:val="16"/>
              </w:rPr>
              <w:t xml:space="preserve">When this field negative, it </w:t>
            </w:r>
            <w:r w:rsidRPr="00F5487F">
              <w:rPr>
                <w:sz w:val="16"/>
                <w:szCs w:val="16"/>
              </w:rPr>
              <w:t>must not be greater than field 150.</w:t>
            </w:r>
          </w:p>
          <w:p w14:paraId="75FB9B36" w14:textId="77777777" w:rsidR="00CD391B" w:rsidRPr="00F5487F" w:rsidRDefault="00CD391B" w:rsidP="0005746B">
            <w:pPr>
              <w:spacing w:after="0" w:line="240" w:lineRule="auto"/>
              <w:rPr>
                <w:bCs/>
                <w:sz w:val="16"/>
                <w:szCs w:val="16"/>
              </w:rPr>
            </w:pPr>
          </w:p>
          <w:p w14:paraId="507E56EF" w14:textId="77777777" w:rsidR="00CD391B" w:rsidRPr="00F5487F" w:rsidRDefault="00CD391B" w:rsidP="00AD4830">
            <w:pPr>
              <w:widowControl w:val="0"/>
              <w:numPr>
                <w:ilvl w:val="0"/>
                <w:numId w:val="10"/>
              </w:numPr>
              <w:spacing w:after="0" w:line="240" w:lineRule="auto"/>
            </w:pPr>
            <w:r w:rsidRPr="00F5487F">
              <w:rPr>
                <w:b/>
                <w:sz w:val="16"/>
                <w:szCs w:val="16"/>
              </w:rPr>
              <w:t xml:space="preserve">Report the amount in either USD or GBP according to the rules given in </w:t>
            </w:r>
            <w:hyperlink w:anchor="_Toc256423390" w:history="1">
              <w:r w:rsidRPr="00F5487F">
                <w:rPr>
                  <w:rStyle w:val="Hyperlink"/>
                  <w:b/>
                  <w:sz w:val="16"/>
                  <w:szCs w:val="16"/>
                </w:rPr>
                <w:t>subsection 3.26</w:t>
              </w:r>
            </w:hyperlink>
            <w:r w:rsidRPr="00F5487F">
              <w:rPr>
                <w:b/>
                <w:sz w:val="16"/>
                <w:szCs w:val="16"/>
              </w:rPr>
              <w:t xml:space="preserve"> of these instructions. Do not report the amount in any other currency.</w:t>
            </w:r>
          </w:p>
          <w:p w14:paraId="19D9F375" w14:textId="77777777" w:rsidR="00CD391B" w:rsidRPr="00F5487F" w:rsidRDefault="00CD391B" w:rsidP="0005746B">
            <w:pPr>
              <w:spacing w:after="0" w:line="240" w:lineRule="auto"/>
              <w:rPr>
                <w:bCs/>
                <w:sz w:val="16"/>
                <w:szCs w:val="16"/>
              </w:rPr>
            </w:pPr>
          </w:p>
          <w:p w14:paraId="595D80CE" w14:textId="77777777" w:rsidR="00CD391B" w:rsidRPr="003C061D" w:rsidRDefault="00CD391B" w:rsidP="00745012">
            <w:pPr>
              <w:numPr>
                <w:ilvl w:val="0"/>
                <w:numId w:val="10"/>
              </w:numPr>
              <w:spacing w:after="0" w:line="240" w:lineRule="auto"/>
              <w:rPr>
                <w:bCs/>
                <w:sz w:val="16"/>
                <w:szCs w:val="16"/>
              </w:rPr>
            </w:pPr>
            <w:r w:rsidRPr="003C061D">
              <w:rPr>
                <w:b/>
                <w:bCs/>
                <w:sz w:val="16"/>
                <w:szCs w:val="16"/>
              </w:rPr>
              <w:t xml:space="preserve">Convert the expiring premium for non-GBP non-USD amounts to GBP at the relevant exchange rate for the return year, not at the exchange rate at which the business was written or the exchange rate at which </w:t>
            </w:r>
            <w:r w:rsidR="00F5487F" w:rsidRPr="00A139CC">
              <w:rPr>
                <w:b/>
                <w:bCs/>
                <w:sz w:val="16"/>
                <w:szCs w:val="16"/>
              </w:rPr>
              <w:t>it</w:t>
            </w:r>
            <w:r w:rsidRPr="00A139CC">
              <w:rPr>
                <w:b/>
                <w:bCs/>
                <w:sz w:val="16"/>
                <w:szCs w:val="16"/>
              </w:rPr>
              <w:t xml:space="preserve"> was advised as new or renewed business in PMDRs in earlier return years.</w:t>
            </w:r>
          </w:p>
          <w:p w14:paraId="73234C9A" w14:textId="77777777" w:rsidR="00CD391B" w:rsidRPr="00F5487F" w:rsidRDefault="00CD391B" w:rsidP="0005746B">
            <w:pPr>
              <w:spacing w:after="0" w:line="240" w:lineRule="auto"/>
              <w:rPr>
                <w:bCs/>
                <w:sz w:val="16"/>
                <w:szCs w:val="16"/>
              </w:rPr>
            </w:pPr>
          </w:p>
          <w:p w14:paraId="2C3EB41F" w14:textId="77777777" w:rsidR="00CD391B" w:rsidRPr="00F5487F" w:rsidRDefault="00CD391B" w:rsidP="0005746B">
            <w:pPr>
              <w:spacing w:after="0" w:line="240" w:lineRule="auto"/>
              <w:rPr>
                <w:bCs/>
                <w:sz w:val="16"/>
                <w:szCs w:val="16"/>
              </w:rPr>
            </w:pPr>
          </w:p>
          <w:p w14:paraId="7C90CC9E" w14:textId="77777777" w:rsidR="00CD391B" w:rsidRPr="00F5487F" w:rsidRDefault="00CD391B" w:rsidP="0005746B">
            <w:pPr>
              <w:spacing w:after="0" w:line="240" w:lineRule="auto"/>
              <w:rPr>
                <w:bCs/>
                <w:sz w:val="16"/>
                <w:szCs w:val="16"/>
              </w:rPr>
            </w:pPr>
          </w:p>
          <w:p w14:paraId="5A06D4EA" w14:textId="77777777" w:rsidR="00CD391B" w:rsidRPr="00F5487F" w:rsidRDefault="00CD391B" w:rsidP="0005746B">
            <w:pPr>
              <w:spacing w:after="0" w:line="240" w:lineRule="auto"/>
              <w:rPr>
                <w:bCs/>
                <w:sz w:val="16"/>
                <w:szCs w:val="16"/>
              </w:rPr>
            </w:pPr>
          </w:p>
          <w:p w14:paraId="5322F73D" w14:textId="77777777" w:rsidR="00CD391B" w:rsidRPr="00F5487F" w:rsidRDefault="00CD391B" w:rsidP="0005746B">
            <w:pPr>
              <w:spacing w:after="0" w:line="240" w:lineRule="auto"/>
              <w:rPr>
                <w:bCs/>
                <w:sz w:val="16"/>
                <w:szCs w:val="16"/>
              </w:rPr>
            </w:pPr>
          </w:p>
          <w:p w14:paraId="7F73BE04" w14:textId="77777777" w:rsidR="00CD391B" w:rsidRPr="00F5487F" w:rsidRDefault="00CD391B" w:rsidP="0005746B">
            <w:pPr>
              <w:spacing w:after="0" w:line="240" w:lineRule="auto"/>
              <w:rPr>
                <w:bCs/>
                <w:sz w:val="16"/>
                <w:szCs w:val="16"/>
              </w:rPr>
            </w:pPr>
          </w:p>
          <w:p w14:paraId="164D9E03" w14:textId="77777777" w:rsidR="00CD391B" w:rsidRPr="00F5487F" w:rsidRDefault="00CD391B" w:rsidP="0005746B">
            <w:pPr>
              <w:spacing w:after="0" w:line="240" w:lineRule="auto"/>
              <w:rPr>
                <w:bCs/>
                <w:sz w:val="16"/>
                <w:szCs w:val="16"/>
              </w:rPr>
            </w:pPr>
          </w:p>
          <w:p w14:paraId="3AB384A0" w14:textId="77777777" w:rsidR="00CD391B" w:rsidRPr="00F5487F" w:rsidRDefault="00CD391B" w:rsidP="0005746B">
            <w:pPr>
              <w:spacing w:after="0" w:line="240" w:lineRule="auto"/>
              <w:rPr>
                <w:bCs/>
                <w:sz w:val="16"/>
                <w:szCs w:val="16"/>
              </w:rPr>
            </w:pPr>
          </w:p>
          <w:p w14:paraId="13F3B60F" w14:textId="77777777" w:rsidR="00CD391B" w:rsidRPr="00F5487F" w:rsidRDefault="00CD391B" w:rsidP="0005746B">
            <w:pPr>
              <w:spacing w:after="0" w:line="240" w:lineRule="auto"/>
              <w:rPr>
                <w:bCs/>
                <w:sz w:val="16"/>
                <w:szCs w:val="16"/>
              </w:rPr>
            </w:pPr>
          </w:p>
          <w:p w14:paraId="079C1F51" w14:textId="77777777" w:rsidR="00CD391B" w:rsidRPr="00F5487F" w:rsidRDefault="00CD391B" w:rsidP="0005746B">
            <w:pPr>
              <w:spacing w:after="0" w:line="240" w:lineRule="auto"/>
              <w:rPr>
                <w:bCs/>
                <w:sz w:val="16"/>
                <w:szCs w:val="16"/>
              </w:rPr>
            </w:pPr>
          </w:p>
          <w:p w14:paraId="0B6A0CF1" w14:textId="77777777" w:rsidR="00CD391B" w:rsidRPr="00F5487F" w:rsidRDefault="00CD391B" w:rsidP="0005746B">
            <w:pPr>
              <w:spacing w:after="0" w:line="240" w:lineRule="auto"/>
              <w:rPr>
                <w:bCs/>
                <w:sz w:val="16"/>
                <w:szCs w:val="16"/>
              </w:rPr>
            </w:pPr>
          </w:p>
          <w:p w14:paraId="7E7F3AF6" w14:textId="77777777" w:rsidR="00CD391B" w:rsidRPr="00F5487F" w:rsidRDefault="00CD391B" w:rsidP="0005746B">
            <w:pPr>
              <w:spacing w:after="0" w:line="240" w:lineRule="auto"/>
              <w:rPr>
                <w:bCs/>
                <w:sz w:val="16"/>
                <w:szCs w:val="16"/>
              </w:rPr>
            </w:pPr>
          </w:p>
          <w:p w14:paraId="7205DF28" w14:textId="77777777" w:rsidR="00CD391B" w:rsidRPr="00F5487F" w:rsidRDefault="00CD391B" w:rsidP="0005746B">
            <w:pPr>
              <w:spacing w:after="0" w:line="240" w:lineRule="auto"/>
              <w:rPr>
                <w:bCs/>
                <w:sz w:val="16"/>
                <w:szCs w:val="16"/>
              </w:rPr>
            </w:pPr>
          </w:p>
        </w:tc>
      </w:tr>
    </w:tbl>
    <w:p w14:paraId="000DDA88" w14:textId="77777777" w:rsidR="00834B18" w:rsidRDefault="00834B18" w:rsidP="00AE3E63">
      <w:pPr>
        <w:spacing w:after="0" w:line="240" w:lineRule="auto"/>
      </w:pPr>
    </w:p>
    <w:tbl>
      <w:tblPr>
        <w:tblW w:w="4901" w:type="pct"/>
        <w:tblInd w:w="198" w:type="dxa"/>
        <w:tblLayout w:type="fixed"/>
        <w:tblLook w:val="01E0" w:firstRow="1" w:lastRow="1" w:firstColumn="1" w:lastColumn="1" w:noHBand="0" w:noVBand="0"/>
      </w:tblPr>
      <w:tblGrid>
        <w:gridCol w:w="1529"/>
        <w:gridCol w:w="719"/>
        <w:gridCol w:w="7518"/>
      </w:tblGrid>
      <w:tr w:rsidR="00FF45A7" w:rsidRPr="008C34EA" w14:paraId="52043CB4" w14:textId="77777777">
        <w:trPr>
          <w:trHeight w:val="1333"/>
        </w:trPr>
        <w:tc>
          <w:tcPr>
            <w:tcW w:w="783" w:type="pct"/>
          </w:tcPr>
          <w:p w14:paraId="2E853CEB" w14:textId="77777777" w:rsidR="00FF45A7" w:rsidRPr="00857D91" w:rsidRDefault="005A32BD" w:rsidP="007C2B8C">
            <w:pPr>
              <w:rPr>
                <w:b/>
                <w:bCs/>
                <w:color w:val="993366"/>
                <w:sz w:val="16"/>
                <w:szCs w:val="16"/>
              </w:rPr>
            </w:pPr>
            <w:r w:rsidRPr="00857D91">
              <w:rPr>
                <w:b/>
                <w:bCs/>
                <w:color w:val="993366"/>
                <w:sz w:val="16"/>
                <w:szCs w:val="16"/>
              </w:rPr>
              <w:t xml:space="preserve">Change in Expiring 100% </w:t>
            </w:r>
            <w:r w:rsidR="00831648">
              <w:rPr>
                <w:b/>
                <w:bCs/>
                <w:color w:val="993366"/>
                <w:sz w:val="16"/>
                <w:szCs w:val="16"/>
              </w:rPr>
              <w:t>Gross Written Premium</w:t>
            </w:r>
            <w:r w:rsidRPr="00857D91">
              <w:rPr>
                <w:b/>
                <w:bCs/>
                <w:color w:val="993366"/>
                <w:sz w:val="16"/>
                <w:szCs w:val="16"/>
              </w:rPr>
              <w:t xml:space="preserve"> Due to Change in </w:t>
            </w:r>
            <w:r w:rsidR="007C2B8C">
              <w:rPr>
                <w:b/>
                <w:bCs/>
                <w:color w:val="993366"/>
                <w:sz w:val="16"/>
                <w:szCs w:val="16"/>
              </w:rPr>
              <w:t>Limit</w:t>
            </w:r>
            <w:r w:rsidRPr="00857D91">
              <w:rPr>
                <w:b/>
                <w:bCs/>
                <w:color w:val="993366"/>
                <w:sz w:val="16"/>
                <w:szCs w:val="16"/>
              </w:rPr>
              <w:t xml:space="preserve"> / Attachment Point</w:t>
            </w:r>
          </w:p>
        </w:tc>
        <w:tc>
          <w:tcPr>
            <w:tcW w:w="368" w:type="pct"/>
          </w:tcPr>
          <w:p w14:paraId="487ECEFA" w14:textId="77777777" w:rsidR="00FF45A7" w:rsidRPr="00857D91" w:rsidRDefault="008462C8" w:rsidP="00A835F3">
            <w:pPr>
              <w:spacing w:after="0" w:line="240" w:lineRule="auto"/>
              <w:jc w:val="both"/>
            </w:pPr>
            <w:r>
              <w:pict w14:anchorId="2E9C21E9">
                <v:shape id="_x0000_i1056" type="#_x0000_t75" style="width:24.3pt;height:19.45pt" o:allowoverlap="f">
                  <v:imagedata r:id="rId55" o:title=""/>
                </v:shape>
              </w:pict>
            </w:r>
          </w:p>
          <w:p w14:paraId="43D7187F" w14:textId="77777777" w:rsidR="00FF45A7" w:rsidRPr="00857D91" w:rsidRDefault="00FF45A7" w:rsidP="00A835F3">
            <w:pPr>
              <w:spacing w:after="0" w:line="240" w:lineRule="auto"/>
              <w:jc w:val="both"/>
            </w:pPr>
          </w:p>
          <w:p w14:paraId="2DD3AB83" w14:textId="77777777" w:rsidR="00FF45A7" w:rsidRPr="00857D91" w:rsidRDefault="00FF45A7" w:rsidP="00A835F3">
            <w:pPr>
              <w:spacing w:after="0" w:line="240" w:lineRule="auto"/>
              <w:jc w:val="both"/>
            </w:pPr>
          </w:p>
          <w:p w14:paraId="2C677F3B" w14:textId="77777777" w:rsidR="00FF45A7" w:rsidRPr="00857D91" w:rsidRDefault="00FF45A7" w:rsidP="00A835F3">
            <w:pPr>
              <w:spacing w:after="0" w:line="240" w:lineRule="auto"/>
              <w:jc w:val="both"/>
              <w:rPr>
                <w:b/>
                <w:sz w:val="16"/>
                <w:szCs w:val="16"/>
              </w:rPr>
            </w:pPr>
          </w:p>
        </w:tc>
        <w:tc>
          <w:tcPr>
            <w:tcW w:w="3849" w:type="pct"/>
          </w:tcPr>
          <w:p w14:paraId="1988CE95" w14:textId="77777777" w:rsidR="00FF45A7" w:rsidRPr="00857D91" w:rsidRDefault="00FF45A7" w:rsidP="00A835F3">
            <w:pPr>
              <w:spacing w:after="0" w:line="240" w:lineRule="auto"/>
              <w:rPr>
                <w:b/>
                <w:sz w:val="16"/>
                <w:szCs w:val="16"/>
              </w:rPr>
            </w:pPr>
            <w:r w:rsidRPr="00857D91">
              <w:rPr>
                <w:b/>
                <w:sz w:val="16"/>
                <w:szCs w:val="16"/>
              </w:rPr>
              <w:t>Overview</w:t>
            </w:r>
          </w:p>
          <w:p w14:paraId="3069DCEE" w14:textId="77777777" w:rsidR="00005650" w:rsidRDefault="00FF45A7" w:rsidP="00A835F3">
            <w:pPr>
              <w:numPr>
                <w:ilvl w:val="0"/>
                <w:numId w:val="10"/>
              </w:numPr>
              <w:spacing w:after="0" w:line="240" w:lineRule="auto"/>
              <w:rPr>
                <w:sz w:val="16"/>
                <w:szCs w:val="16"/>
              </w:rPr>
            </w:pPr>
            <w:r w:rsidRPr="00857D91">
              <w:rPr>
                <w:sz w:val="16"/>
                <w:szCs w:val="16"/>
              </w:rPr>
              <w:t xml:space="preserve">The </w:t>
            </w:r>
            <w:r w:rsidR="00C4414E">
              <w:rPr>
                <w:sz w:val="16"/>
                <w:szCs w:val="16"/>
              </w:rPr>
              <w:t xml:space="preserve">monetary </w:t>
            </w:r>
            <w:r w:rsidRPr="00857D91">
              <w:rPr>
                <w:sz w:val="16"/>
                <w:szCs w:val="16"/>
              </w:rPr>
              <w:t xml:space="preserve">amount </w:t>
            </w:r>
            <w:r w:rsidR="00663031" w:rsidRPr="00857D91">
              <w:rPr>
                <w:sz w:val="16"/>
                <w:szCs w:val="16"/>
              </w:rPr>
              <w:t xml:space="preserve">(not percentage) </w:t>
            </w:r>
            <w:r w:rsidRPr="00857D91">
              <w:rPr>
                <w:sz w:val="16"/>
                <w:szCs w:val="16"/>
              </w:rPr>
              <w:t xml:space="preserve">of the change </w:t>
            </w:r>
            <w:r w:rsidR="00BF20BC">
              <w:rPr>
                <w:sz w:val="16"/>
                <w:szCs w:val="16"/>
              </w:rPr>
              <w:t xml:space="preserve">at renewal </w:t>
            </w:r>
            <w:r w:rsidRPr="00857D91">
              <w:rPr>
                <w:sz w:val="16"/>
                <w:szCs w:val="16"/>
              </w:rPr>
              <w:t xml:space="preserve">in the 100% </w:t>
            </w:r>
            <w:r w:rsidR="00831648">
              <w:rPr>
                <w:sz w:val="16"/>
                <w:szCs w:val="16"/>
              </w:rPr>
              <w:t>Gross Written Premium</w:t>
            </w:r>
            <w:r w:rsidRPr="00857D91">
              <w:rPr>
                <w:sz w:val="16"/>
                <w:szCs w:val="16"/>
              </w:rPr>
              <w:t xml:space="preserve"> charged for the </w:t>
            </w:r>
            <w:r w:rsidR="00261C49" w:rsidRPr="00BF20BC">
              <w:rPr>
                <w:sz w:val="16"/>
                <w:szCs w:val="16"/>
              </w:rPr>
              <w:t xml:space="preserve">expiring </w:t>
            </w:r>
            <w:r w:rsidRPr="00BF20BC">
              <w:rPr>
                <w:sz w:val="16"/>
                <w:szCs w:val="16"/>
              </w:rPr>
              <w:t xml:space="preserve">risk/s </w:t>
            </w:r>
            <w:bookmarkStart w:id="5534" w:name="OLE_LINK18"/>
            <w:r w:rsidRPr="00BF20BC">
              <w:rPr>
                <w:sz w:val="16"/>
                <w:szCs w:val="16"/>
              </w:rPr>
              <w:t>that is due to</w:t>
            </w:r>
            <w:r w:rsidR="00A04416" w:rsidRPr="00BF20BC">
              <w:rPr>
                <w:sz w:val="16"/>
                <w:szCs w:val="16"/>
              </w:rPr>
              <w:t xml:space="preserve"> a</w:t>
            </w:r>
            <w:r w:rsidRPr="00BF20BC">
              <w:rPr>
                <w:sz w:val="16"/>
                <w:szCs w:val="16"/>
              </w:rPr>
              <w:t xml:space="preserve"> change</w:t>
            </w:r>
            <w:r w:rsidR="00BF20BC">
              <w:rPr>
                <w:sz w:val="16"/>
                <w:szCs w:val="16"/>
              </w:rPr>
              <w:t xml:space="preserve"> </w:t>
            </w:r>
            <w:r w:rsidRPr="00BF20BC">
              <w:rPr>
                <w:sz w:val="16"/>
                <w:szCs w:val="16"/>
              </w:rPr>
              <w:t>in the expi</w:t>
            </w:r>
            <w:r w:rsidR="00E50A10" w:rsidRPr="00BF20BC">
              <w:rPr>
                <w:sz w:val="16"/>
                <w:szCs w:val="16"/>
              </w:rPr>
              <w:t xml:space="preserve">ring risk/s' </w:t>
            </w:r>
            <w:r w:rsidR="007C2B8C">
              <w:rPr>
                <w:sz w:val="16"/>
                <w:szCs w:val="16"/>
              </w:rPr>
              <w:t>limit</w:t>
            </w:r>
            <w:r w:rsidR="002047FD">
              <w:rPr>
                <w:sz w:val="16"/>
                <w:szCs w:val="16"/>
              </w:rPr>
              <w:t>/attachment point</w:t>
            </w:r>
            <w:r w:rsidR="002047FD" w:rsidRPr="00BF20BC" w:rsidDel="002047FD">
              <w:rPr>
                <w:sz w:val="16"/>
                <w:szCs w:val="16"/>
              </w:rPr>
              <w:t xml:space="preserve"> </w:t>
            </w:r>
            <w:bookmarkEnd w:id="5534"/>
            <w:r w:rsidR="00E50A10" w:rsidRPr="00BF20BC">
              <w:rPr>
                <w:sz w:val="16"/>
                <w:szCs w:val="16"/>
              </w:rPr>
              <w:t xml:space="preserve">and/or </w:t>
            </w:r>
            <w:r w:rsidR="00E165CE">
              <w:rPr>
                <w:sz w:val="16"/>
                <w:szCs w:val="16"/>
              </w:rPr>
              <w:t>deductible</w:t>
            </w:r>
            <w:r w:rsidRPr="00BF20BC">
              <w:rPr>
                <w:sz w:val="16"/>
                <w:szCs w:val="16"/>
              </w:rPr>
              <w:t>.</w:t>
            </w:r>
          </w:p>
          <w:p w14:paraId="684D7624" w14:textId="77777777" w:rsidR="00037079" w:rsidRDefault="00037079" w:rsidP="00745012">
            <w:pPr>
              <w:spacing w:after="0" w:line="240" w:lineRule="auto"/>
              <w:rPr>
                <w:sz w:val="16"/>
                <w:szCs w:val="16"/>
              </w:rPr>
            </w:pPr>
          </w:p>
          <w:p w14:paraId="7EBA418E" w14:textId="77777777" w:rsidR="00037079" w:rsidRPr="003C061D" w:rsidRDefault="00037079" w:rsidP="003C061D">
            <w:pPr>
              <w:numPr>
                <w:ilvl w:val="0"/>
                <w:numId w:val="10"/>
              </w:numPr>
              <w:spacing w:after="0" w:line="240" w:lineRule="auto"/>
              <w:rPr>
                <w:sz w:val="16"/>
                <w:szCs w:val="16"/>
              </w:rPr>
            </w:pPr>
            <w:r>
              <w:rPr>
                <w:sz w:val="16"/>
                <w:szCs w:val="16"/>
              </w:rPr>
              <w:t>This is based on the expiring year’s pricing basis excluding the effect of other elements of exposure change included in field 200.</w:t>
            </w:r>
          </w:p>
          <w:p w14:paraId="4A71D5CD" w14:textId="77777777" w:rsidR="00005650" w:rsidRDefault="00005650" w:rsidP="006116D7">
            <w:pPr>
              <w:spacing w:after="0" w:line="240" w:lineRule="auto"/>
              <w:rPr>
                <w:sz w:val="16"/>
                <w:szCs w:val="16"/>
              </w:rPr>
            </w:pPr>
          </w:p>
          <w:p w14:paraId="0C240500" w14:textId="77777777" w:rsidR="00D613CB" w:rsidRDefault="00C4414E" w:rsidP="003C061D">
            <w:pPr>
              <w:numPr>
                <w:ilvl w:val="0"/>
                <w:numId w:val="10"/>
              </w:numPr>
              <w:spacing w:after="0" w:line="240" w:lineRule="auto"/>
              <w:rPr>
                <w:sz w:val="16"/>
                <w:szCs w:val="16"/>
              </w:rPr>
            </w:pPr>
            <w:r>
              <w:rPr>
                <w:sz w:val="16"/>
                <w:szCs w:val="16"/>
              </w:rPr>
              <w:t xml:space="preserve">This field reports </w:t>
            </w:r>
            <w:r w:rsidR="001C46A0">
              <w:rPr>
                <w:sz w:val="16"/>
                <w:szCs w:val="16"/>
              </w:rPr>
              <w:t xml:space="preserve">only </w:t>
            </w:r>
            <w:r w:rsidR="009B36CA">
              <w:rPr>
                <w:sz w:val="16"/>
                <w:szCs w:val="16"/>
              </w:rPr>
              <w:t>the effect of</w:t>
            </w:r>
            <w:r w:rsidR="00261C49">
              <w:rPr>
                <w:sz w:val="16"/>
                <w:szCs w:val="16"/>
              </w:rPr>
              <w:t xml:space="preserve"> the</w:t>
            </w:r>
            <w:r w:rsidR="009B36CA">
              <w:rPr>
                <w:sz w:val="16"/>
                <w:szCs w:val="16"/>
              </w:rPr>
              <w:t xml:space="preserve"> </w:t>
            </w:r>
            <w:r w:rsidR="007C2B8C">
              <w:rPr>
                <w:sz w:val="16"/>
                <w:szCs w:val="16"/>
              </w:rPr>
              <w:t>limit</w:t>
            </w:r>
            <w:r w:rsidR="002047FD">
              <w:rPr>
                <w:sz w:val="16"/>
                <w:szCs w:val="16"/>
              </w:rPr>
              <w:t>/attachment point</w:t>
            </w:r>
            <w:r w:rsidR="002047FD" w:rsidDel="002047FD">
              <w:rPr>
                <w:sz w:val="16"/>
                <w:szCs w:val="16"/>
              </w:rPr>
              <w:t xml:space="preserve"> </w:t>
            </w:r>
            <w:r w:rsidR="009B36CA">
              <w:rPr>
                <w:sz w:val="16"/>
                <w:szCs w:val="16"/>
              </w:rPr>
              <w:t xml:space="preserve">and/or </w:t>
            </w:r>
            <w:r w:rsidR="00E165CE">
              <w:rPr>
                <w:sz w:val="16"/>
                <w:szCs w:val="16"/>
              </w:rPr>
              <w:t>deductible</w:t>
            </w:r>
            <w:r w:rsidR="009B36CA">
              <w:rPr>
                <w:sz w:val="16"/>
                <w:szCs w:val="16"/>
              </w:rPr>
              <w:t xml:space="preserve"> changes on the </w:t>
            </w:r>
            <w:r w:rsidR="009B36CA" w:rsidRPr="003638C0">
              <w:rPr>
                <w:sz w:val="16"/>
                <w:szCs w:val="16"/>
              </w:rPr>
              <w:t>exposure from the</w:t>
            </w:r>
            <w:r w:rsidR="009B36CA">
              <w:rPr>
                <w:sz w:val="16"/>
                <w:szCs w:val="16"/>
              </w:rPr>
              <w:t xml:space="preserve"> expiring </w:t>
            </w:r>
            <w:r w:rsidR="00D613CB">
              <w:rPr>
                <w:sz w:val="16"/>
                <w:szCs w:val="16"/>
              </w:rPr>
              <w:t xml:space="preserve">policy relating to the risks covered by the expiring policy </w:t>
            </w:r>
            <w:r w:rsidR="00370AB3">
              <w:rPr>
                <w:sz w:val="16"/>
                <w:szCs w:val="16"/>
              </w:rPr>
              <w:t>based on</w:t>
            </w:r>
            <w:r w:rsidR="00D613CB">
              <w:rPr>
                <w:sz w:val="16"/>
                <w:szCs w:val="16"/>
              </w:rPr>
              <w:t xml:space="preserve"> the pricing conditions prevalent when the expiring policy was written</w:t>
            </w:r>
            <w:r w:rsidR="00D16AA1">
              <w:rPr>
                <w:sz w:val="16"/>
                <w:szCs w:val="16"/>
              </w:rPr>
              <w:t>. It is therefore impossible for any negative change in this field to have a magnitude greater than field 170, either alone, in combination with field 190 or in combination with field 190 and field 200.</w:t>
            </w:r>
            <w:r w:rsidR="008C0C8B">
              <w:rPr>
                <w:sz w:val="16"/>
                <w:szCs w:val="16"/>
              </w:rPr>
              <w:t xml:space="preserve"> Please see Section </w:t>
            </w:r>
            <w:r w:rsidR="008C0C8B">
              <w:rPr>
                <w:sz w:val="16"/>
                <w:szCs w:val="16"/>
              </w:rPr>
              <w:fldChar w:fldCharType="begin"/>
            </w:r>
            <w:r w:rsidR="008C0C8B">
              <w:rPr>
                <w:sz w:val="16"/>
                <w:szCs w:val="16"/>
              </w:rPr>
              <w:instrText xml:space="preserve"> REF _Ref430331674 \r \h </w:instrText>
            </w:r>
            <w:r w:rsidR="008C0C8B">
              <w:rPr>
                <w:sz w:val="16"/>
                <w:szCs w:val="16"/>
              </w:rPr>
            </w:r>
            <w:r w:rsidR="008C0C8B">
              <w:rPr>
                <w:sz w:val="16"/>
                <w:szCs w:val="16"/>
              </w:rPr>
              <w:fldChar w:fldCharType="separate"/>
            </w:r>
            <w:r w:rsidR="00997641">
              <w:rPr>
                <w:sz w:val="16"/>
                <w:szCs w:val="16"/>
              </w:rPr>
              <w:t>14</w:t>
            </w:r>
            <w:r w:rsidR="008C0C8B">
              <w:rPr>
                <w:sz w:val="16"/>
                <w:szCs w:val="16"/>
              </w:rPr>
              <w:fldChar w:fldCharType="end"/>
            </w:r>
            <w:r w:rsidR="008C0C8B">
              <w:rPr>
                <w:sz w:val="16"/>
                <w:szCs w:val="16"/>
              </w:rPr>
              <w:t>.</w:t>
            </w:r>
          </w:p>
          <w:p w14:paraId="5CE07736" w14:textId="77777777" w:rsidR="003638C0" w:rsidRDefault="003638C0" w:rsidP="006116D7">
            <w:pPr>
              <w:spacing w:after="0" w:line="240" w:lineRule="auto"/>
              <w:rPr>
                <w:sz w:val="16"/>
                <w:szCs w:val="16"/>
              </w:rPr>
            </w:pPr>
          </w:p>
          <w:p w14:paraId="2A4A44E2" w14:textId="77777777" w:rsidR="003638C0" w:rsidRPr="00857D91" w:rsidRDefault="003638C0" w:rsidP="003638C0">
            <w:pPr>
              <w:numPr>
                <w:ilvl w:val="0"/>
                <w:numId w:val="10"/>
              </w:numPr>
              <w:spacing w:after="0" w:line="240" w:lineRule="auto"/>
              <w:rPr>
                <w:sz w:val="16"/>
                <w:szCs w:val="16"/>
              </w:rPr>
            </w:pPr>
            <w:r>
              <w:rPr>
                <w:sz w:val="16"/>
                <w:szCs w:val="16"/>
              </w:rPr>
              <w:t xml:space="preserve">Changes in </w:t>
            </w:r>
            <w:r w:rsidR="007C2B8C">
              <w:rPr>
                <w:sz w:val="16"/>
                <w:szCs w:val="16"/>
              </w:rPr>
              <w:t>limit</w:t>
            </w:r>
            <w:r>
              <w:rPr>
                <w:sz w:val="16"/>
                <w:szCs w:val="16"/>
              </w:rPr>
              <w:t xml:space="preserve">/attachment point and/or </w:t>
            </w:r>
            <w:r w:rsidR="00E165CE">
              <w:rPr>
                <w:sz w:val="16"/>
                <w:szCs w:val="16"/>
              </w:rPr>
              <w:t>deductible</w:t>
            </w:r>
            <w:r>
              <w:rPr>
                <w:sz w:val="16"/>
                <w:szCs w:val="16"/>
              </w:rPr>
              <w:t xml:space="preserve"> and changes in breadth of cover must be treated independently.</w:t>
            </w:r>
          </w:p>
          <w:p w14:paraId="7E416C03" w14:textId="77777777" w:rsidR="0062486F" w:rsidRPr="00857D91" w:rsidRDefault="0062486F" w:rsidP="00A835F3">
            <w:pPr>
              <w:spacing w:after="0" w:line="240" w:lineRule="auto"/>
              <w:rPr>
                <w:sz w:val="16"/>
                <w:szCs w:val="16"/>
              </w:rPr>
            </w:pPr>
          </w:p>
          <w:p w14:paraId="2ED9AE18" w14:textId="77777777" w:rsidR="00FF45A7" w:rsidRPr="00857D91" w:rsidRDefault="00FF45A7" w:rsidP="00A835F3">
            <w:pPr>
              <w:spacing w:after="0" w:line="240" w:lineRule="auto"/>
              <w:rPr>
                <w:b/>
                <w:bCs/>
                <w:sz w:val="16"/>
                <w:szCs w:val="16"/>
              </w:rPr>
            </w:pPr>
            <w:r w:rsidRPr="00857D91">
              <w:rPr>
                <w:b/>
                <w:bCs/>
                <w:sz w:val="16"/>
                <w:szCs w:val="16"/>
              </w:rPr>
              <w:t>Purpose</w:t>
            </w:r>
          </w:p>
          <w:p w14:paraId="6FF8A40F" w14:textId="77777777" w:rsidR="00FF45A7" w:rsidRPr="00857D91" w:rsidRDefault="00577FE3" w:rsidP="00A835F3">
            <w:pPr>
              <w:spacing w:after="0" w:line="240" w:lineRule="auto"/>
              <w:rPr>
                <w:bCs/>
                <w:sz w:val="16"/>
                <w:szCs w:val="16"/>
              </w:rPr>
            </w:pPr>
            <w:r w:rsidRPr="00857D91">
              <w:rPr>
                <w:bCs/>
                <w:sz w:val="16"/>
                <w:szCs w:val="16"/>
              </w:rPr>
              <w:t>Used by Lloyd’s to monitor premium movements for renewed risks.</w:t>
            </w:r>
            <w:r w:rsidR="0056705D">
              <w:rPr>
                <w:bCs/>
                <w:sz w:val="16"/>
                <w:szCs w:val="16"/>
              </w:rPr>
              <w:t xml:space="preserve"> </w:t>
            </w:r>
          </w:p>
          <w:p w14:paraId="30BACF62" w14:textId="77777777" w:rsidR="00FF45A7" w:rsidRPr="00857D91" w:rsidRDefault="00FF45A7" w:rsidP="00A835F3">
            <w:pPr>
              <w:spacing w:after="0" w:line="240" w:lineRule="auto"/>
              <w:rPr>
                <w:b/>
                <w:sz w:val="16"/>
                <w:szCs w:val="16"/>
              </w:rPr>
            </w:pPr>
          </w:p>
          <w:p w14:paraId="09B2A6DD" w14:textId="77777777" w:rsidR="00FF45A7" w:rsidRPr="00857D91" w:rsidRDefault="00FF45A7" w:rsidP="00A835F3">
            <w:pPr>
              <w:spacing w:after="0" w:line="240" w:lineRule="auto"/>
              <w:rPr>
                <w:b/>
                <w:sz w:val="16"/>
                <w:szCs w:val="16"/>
              </w:rPr>
            </w:pPr>
            <w:r w:rsidRPr="00857D91">
              <w:rPr>
                <w:b/>
                <w:sz w:val="16"/>
                <w:szCs w:val="16"/>
              </w:rPr>
              <w:t>Format</w:t>
            </w:r>
          </w:p>
          <w:p w14:paraId="25B831F8" w14:textId="77777777" w:rsidR="001C46A0" w:rsidRPr="006116D7" w:rsidRDefault="001C46A0" w:rsidP="001C46A0">
            <w:pPr>
              <w:spacing w:after="0" w:line="240" w:lineRule="auto"/>
              <w:rPr>
                <w:bCs/>
                <w:sz w:val="16"/>
                <w:szCs w:val="16"/>
              </w:rPr>
            </w:pPr>
            <w:r w:rsidRPr="006116D7">
              <w:rPr>
                <w:bCs/>
                <w:sz w:val="16"/>
                <w:szCs w:val="16"/>
              </w:rPr>
              <w:t>This field must be either:</w:t>
            </w:r>
          </w:p>
          <w:p w14:paraId="2661CE16" w14:textId="77777777" w:rsidR="001C46A0" w:rsidRPr="006116D7" w:rsidRDefault="00ED1D46" w:rsidP="0044524C">
            <w:pPr>
              <w:numPr>
                <w:ilvl w:val="0"/>
                <w:numId w:val="10"/>
              </w:numPr>
              <w:spacing w:after="0" w:line="240" w:lineRule="auto"/>
              <w:rPr>
                <w:sz w:val="16"/>
                <w:szCs w:val="16"/>
              </w:rPr>
            </w:pPr>
            <w:r>
              <w:rPr>
                <w:sz w:val="16"/>
                <w:szCs w:val="16"/>
              </w:rPr>
              <w:t>A</w:t>
            </w:r>
            <w:r w:rsidR="001C46A0" w:rsidRPr="006116D7">
              <w:rPr>
                <w:sz w:val="16"/>
                <w:szCs w:val="16"/>
              </w:rPr>
              <w:t xml:space="preserve"> numeric field with up to 18 digits before the decimal place and up to 4 digits after it with no included commas or other separators, or</w:t>
            </w:r>
          </w:p>
          <w:p w14:paraId="112BF76A" w14:textId="77777777" w:rsidR="001C46A0" w:rsidRPr="006116D7" w:rsidRDefault="00ED1D46" w:rsidP="0044524C">
            <w:pPr>
              <w:numPr>
                <w:ilvl w:val="0"/>
                <w:numId w:val="10"/>
              </w:numPr>
              <w:spacing w:after="0" w:line="240" w:lineRule="auto"/>
              <w:rPr>
                <w:sz w:val="16"/>
                <w:szCs w:val="16"/>
              </w:rPr>
            </w:pPr>
            <w:r w:rsidRPr="006116D7">
              <w:rPr>
                <w:sz w:val="16"/>
                <w:szCs w:val="16"/>
              </w:rPr>
              <w:t>The</w:t>
            </w:r>
            <w:r w:rsidR="00480233" w:rsidRPr="006116D7">
              <w:rPr>
                <w:sz w:val="16"/>
                <w:szCs w:val="16"/>
              </w:rPr>
              <w:t xml:space="preserve"> three-</w:t>
            </w:r>
            <w:r w:rsidR="001C46A0" w:rsidRPr="006116D7">
              <w:rPr>
                <w:sz w:val="16"/>
                <w:szCs w:val="16"/>
              </w:rPr>
              <w:t>character</w:t>
            </w:r>
            <w:r w:rsidR="00480233" w:rsidRPr="006116D7">
              <w:rPr>
                <w:sz w:val="16"/>
                <w:szCs w:val="16"/>
              </w:rPr>
              <w:t xml:space="preserve"> string</w:t>
            </w:r>
            <w:r w:rsidR="001C46A0" w:rsidRPr="006116D7">
              <w:rPr>
                <w:sz w:val="16"/>
                <w:szCs w:val="16"/>
              </w:rPr>
              <w:t xml:space="preserve"> “N/C”.</w:t>
            </w:r>
          </w:p>
          <w:p w14:paraId="5EBF53AE" w14:textId="77777777" w:rsidR="00597D1A" w:rsidRPr="00857D91" w:rsidRDefault="00597D1A" w:rsidP="00597D1A">
            <w:pPr>
              <w:spacing w:after="0" w:line="240" w:lineRule="auto"/>
              <w:rPr>
                <w:bCs/>
                <w:sz w:val="16"/>
                <w:szCs w:val="16"/>
              </w:rPr>
            </w:pPr>
          </w:p>
          <w:p w14:paraId="6CFA2090" w14:textId="77777777" w:rsidR="00FF45A7" w:rsidRPr="00857D91" w:rsidRDefault="00FF45A7" w:rsidP="00A835F3">
            <w:pPr>
              <w:spacing w:after="0" w:line="240" w:lineRule="auto"/>
              <w:rPr>
                <w:b/>
                <w:bCs/>
                <w:sz w:val="16"/>
                <w:szCs w:val="16"/>
              </w:rPr>
            </w:pPr>
            <w:r w:rsidRPr="00857D91">
              <w:rPr>
                <w:b/>
                <w:bCs/>
                <w:sz w:val="16"/>
                <w:szCs w:val="16"/>
              </w:rPr>
              <w:t>Mandatory/Optional</w:t>
            </w:r>
          </w:p>
          <w:p w14:paraId="52C012CC" w14:textId="77777777" w:rsidR="008E0421" w:rsidRDefault="008E0421" w:rsidP="008E0421">
            <w:pPr>
              <w:spacing w:after="0" w:line="240" w:lineRule="auto"/>
              <w:rPr>
                <w:bCs/>
                <w:sz w:val="16"/>
                <w:szCs w:val="16"/>
              </w:rPr>
            </w:pPr>
          </w:p>
          <w:p w14:paraId="2D9DF7E6" w14:textId="77777777" w:rsidR="008E0421" w:rsidRDefault="00AF226C" w:rsidP="008E0421">
            <w:pPr>
              <w:widowControl w:val="0"/>
              <w:numPr>
                <w:ilvl w:val="0"/>
                <w:numId w:val="10"/>
              </w:numPr>
              <w:spacing w:after="0" w:line="240" w:lineRule="auto"/>
              <w:rPr>
                <w:b/>
                <w:i/>
                <w:sz w:val="16"/>
                <w:szCs w:val="16"/>
              </w:rPr>
            </w:pPr>
            <w:r>
              <w:rPr>
                <w:b/>
                <w:i/>
                <w:sz w:val="16"/>
                <w:szCs w:val="16"/>
              </w:rPr>
              <w:t xml:space="preserve">For risks renewing on or after 1 </w:t>
            </w:r>
            <w:r w:rsidRPr="00B32607">
              <w:rPr>
                <w:b/>
                <w:i/>
                <w:sz w:val="16"/>
                <w:szCs w:val="16"/>
              </w:rPr>
              <w:t>January 201</w:t>
            </w:r>
            <w:r w:rsidR="00F5487F">
              <w:rPr>
                <w:b/>
                <w:i/>
                <w:sz w:val="16"/>
                <w:szCs w:val="16"/>
              </w:rPr>
              <w:t>1</w:t>
            </w:r>
            <w:r w:rsidRPr="00B32607">
              <w:rPr>
                <w:b/>
                <w:i/>
                <w:sz w:val="16"/>
                <w:szCs w:val="16"/>
              </w:rPr>
              <w:t xml:space="preserve">, Lloyd’s requires that </w:t>
            </w:r>
            <w:r>
              <w:rPr>
                <w:b/>
                <w:i/>
                <w:sz w:val="16"/>
                <w:szCs w:val="16"/>
              </w:rPr>
              <w:t xml:space="preserve">this field must be populated with an amount and </w:t>
            </w:r>
            <w:r w:rsidRPr="00FC0588">
              <w:rPr>
                <w:b/>
                <w:i/>
                <w:sz w:val="16"/>
                <w:szCs w:val="16"/>
              </w:rPr>
              <w:t>not</w:t>
            </w:r>
            <w:r>
              <w:rPr>
                <w:b/>
                <w:i/>
                <w:sz w:val="16"/>
                <w:szCs w:val="16"/>
              </w:rPr>
              <w:t xml:space="preserve"> with “N/C”. This applies to</w:t>
            </w:r>
            <w:r w:rsidRPr="00B32607">
              <w:rPr>
                <w:b/>
                <w:i/>
                <w:sz w:val="16"/>
                <w:szCs w:val="16"/>
              </w:rPr>
              <w:t xml:space="preserve"> all</w:t>
            </w:r>
            <w:r>
              <w:rPr>
                <w:b/>
                <w:i/>
                <w:sz w:val="16"/>
                <w:szCs w:val="16"/>
              </w:rPr>
              <w:t xml:space="preserve"> risks except those for which the </w:t>
            </w:r>
            <w:r w:rsidRPr="00DB7947">
              <w:rPr>
                <w:b/>
                <w:i/>
                <w:sz w:val="16"/>
                <w:szCs w:val="16"/>
              </w:rPr>
              <w:t xml:space="preserve">current 100% </w:t>
            </w:r>
            <w:r w:rsidR="00831648">
              <w:rPr>
                <w:b/>
                <w:i/>
                <w:sz w:val="16"/>
                <w:szCs w:val="16"/>
              </w:rPr>
              <w:t>Gross Written Premium</w:t>
            </w:r>
            <w:r>
              <w:rPr>
                <w:b/>
                <w:i/>
                <w:sz w:val="16"/>
                <w:szCs w:val="16"/>
              </w:rPr>
              <w:t xml:space="preserve"> is less than or equal to zero or that relate to an adjustment premium.</w:t>
            </w:r>
            <w:r w:rsidR="009C0103">
              <w:rPr>
                <w:b/>
                <w:i/>
                <w:sz w:val="16"/>
                <w:szCs w:val="16"/>
              </w:rPr>
              <w:br/>
            </w:r>
            <w:r w:rsidR="003871DC">
              <w:rPr>
                <w:sz w:val="16"/>
                <w:szCs w:val="16"/>
              </w:rPr>
              <w:t xml:space="preserve">The actual requirement is that a </w:t>
            </w:r>
            <w:r w:rsidR="003871DC" w:rsidRPr="004E7A40">
              <w:rPr>
                <w:sz w:val="16"/>
                <w:szCs w:val="16"/>
              </w:rPr>
              <w:t xml:space="preserve">change in expiring 100% </w:t>
            </w:r>
            <w:r w:rsidR="00831648">
              <w:rPr>
                <w:sz w:val="16"/>
                <w:szCs w:val="16"/>
              </w:rPr>
              <w:t>Gross Written Premium</w:t>
            </w:r>
            <w:r w:rsidR="003871DC" w:rsidRPr="004E7A40">
              <w:rPr>
                <w:sz w:val="16"/>
                <w:szCs w:val="16"/>
              </w:rPr>
              <w:t xml:space="preserve"> due to pure rate change</w:t>
            </w:r>
            <w:r w:rsidR="003871DC">
              <w:rPr>
                <w:sz w:val="16"/>
                <w:szCs w:val="16"/>
              </w:rPr>
              <w:t xml:space="preserve"> amount (not “N/C”) must be reported, but since all ‘change’ fields must equal “N/C” or none, the consequence of this requirement is that an amount (not “N/C”) must also be provided for the other ‘change’ fields, even if that amount is zero.</w:t>
            </w:r>
          </w:p>
          <w:p w14:paraId="203BF997" w14:textId="77777777" w:rsidR="008E0421" w:rsidRDefault="008E0421" w:rsidP="008E0421">
            <w:pPr>
              <w:spacing w:after="0" w:line="240" w:lineRule="auto"/>
              <w:rPr>
                <w:b/>
                <w:i/>
                <w:sz w:val="16"/>
                <w:szCs w:val="16"/>
              </w:rPr>
            </w:pPr>
          </w:p>
          <w:p w14:paraId="37E2D0D3" w14:textId="77777777" w:rsidR="008E0421" w:rsidRPr="00FC3DEE" w:rsidRDefault="00B2008D" w:rsidP="008E0421">
            <w:pPr>
              <w:widowControl w:val="0"/>
              <w:numPr>
                <w:ilvl w:val="0"/>
                <w:numId w:val="10"/>
              </w:numPr>
              <w:spacing w:after="0" w:line="240" w:lineRule="auto"/>
              <w:rPr>
                <w:b/>
                <w:i/>
                <w:sz w:val="16"/>
                <w:szCs w:val="16"/>
              </w:rPr>
            </w:pPr>
            <w:r>
              <w:rPr>
                <w:sz w:val="16"/>
                <w:szCs w:val="16"/>
              </w:rPr>
              <w:t xml:space="preserve">Managing agents are not required to provide non-zero </w:t>
            </w:r>
            <w:r w:rsidR="003871DC">
              <w:rPr>
                <w:sz w:val="16"/>
                <w:szCs w:val="16"/>
              </w:rPr>
              <w:t>amounts</w:t>
            </w:r>
            <w:r>
              <w:rPr>
                <w:sz w:val="16"/>
                <w:szCs w:val="16"/>
              </w:rPr>
              <w:t xml:space="preserve"> for ‘change’ fields that they are currently unable to populate. </w:t>
            </w:r>
            <w:r w:rsidRPr="00B2008D">
              <w:rPr>
                <w:b/>
                <w:i/>
                <w:sz w:val="16"/>
                <w:szCs w:val="16"/>
              </w:rPr>
              <w:t>However, ma</w:t>
            </w:r>
            <w:r w:rsidR="00F54B65" w:rsidRPr="00B2008D">
              <w:rPr>
                <w:b/>
                <w:i/>
                <w:sz w:val="16"/>
                <w:szCs w:val="16"/>
              </w:rPr>
              <w:t>naging</w:t>
            </w:r>
            <w:r w:rsidR="00F54B65">
              <w:rPr>
                <w:b/>
                <w:i/>
                <w:sz w:val="16"/>
                <w:szCs w:val="16"/>
              </w:rPr>
              <w:t xml:space="preserve"> a</w:t>
            </w:r>
            <w:r w:rsidR="00F54B65" w:rsidRPr="00092570">
              <w:rPr>
                <w:b/>
                <w:i/>
                <w:sz w:val="16"/>
                <w:szCs w:val="16"/>
              </w:rPr>
              <w:t xml:space="preserve">gents </w:t>
            </w:r>
            <w:r w:rsidR="008E0421" w:rsidRPr="00092570">
              <w:rPr>
                <w:b/>
                <w:i/>
                <w:sz w:val="16"/>
                <w:szCs w:val="16"/>
              </w:rPr>
              <w:t xml:space="preserve">should contact their Lloyd’s Underwriting Performance Exec to discuss the provision of </w:t>
            </w:r>
            <w:r w:rsidR="008E0421" w:rsidRPr="00B32607">
              <w:rPr>
                <w:b/>
                <w:i/>
                <w:sz w:val="16"/>
                <w:szCs w:val="16"/>
              </w:rPr>
              <w:t xml:space="preserve">change in expiring 100% </w:t>
            </w:r>
            <w:r w:rsidR="00831648">
              <w:rPr>
                <w:b/>
                <w:i/>
                <w:sz w:val="16"/>
                <w:szCs w:val="16"/>
              </w:rPr>
              <w:t>Gross Written Premium</w:t>
            </w:r>
            <w:r w:rsidR="008E0421" w:rsidRPr="00B32607">
              <w:rPr>
                <w:b/>
                <w:i/>
                <w:sz w:val="16"/>
                <w:szCs w:val="16"/>
              </w:rPr>
              <w:t xml:space="preserve"> due to change</w:t>
            </w:r>
            <w:r w:rsidR="008E0421">
              <w:rPr>
                <w:b/>
                <w:i/>
                <w:sz w:val="16"/>
                <w:szCs w:val="16"/>
              </w:rPr>
              <w:t xml:space="preserve"> in </w:t>
            </w:r>
            <w:r w:rsidR="007C2B8C">
              <w:rPr>
                <w:b/>
                <w:i/>
                <w:sz w:val="16"/>
                <w:szCs w:val="16"/>
              </w:rPr>
              <w:t>limit</w:t>
            </w:r>
            <w:r w:rsidR="008E0421">
              <w:rPr>
                <w:b/>
                <w:i/>
                <w:sz w:val="16"/>
                <w:szCs w:val="16"/>
              </w:rPr>
              <w:t xml:space="preserve"> / attachment point</w:t>
            </w:r>
            <w:r w:rsidR="008E0421" w:rsidRPr="00B32607">
              <w:rPr>
                <w:b/>
                <w:i/>
                <w:sz w:val="16"/>
                <w:szCs w:val="16"/>
              </w:rPr>
              <w:t xml:space="preserve"> </w:t>
            </w:r>
            <w:r w:rsidR="008E0421" w:rsidRPr="00092570">
              <w:rPr>
                <w:b/>
                <w:i/>
                <w:sz w:val="16"/>
                <w:szCs w:val="16"/>
              </w:rPr>
              <w:t xml:space="preserve">if </w:t>
            </w:r>
            <w:r w:rsidR="008E0421">
              <w:rPr>
                <w:b/>
                <w:i/>
                <w:sz w:val="16"/>
                <w:szCs w:val="16"/>
              </w:rPr>
              <w:t xml:space="preserve">it is not available for risks renewing on or after 1 </w:t>
            </w:r>
            <w:r w:rsidR="008E0421" w:rsidRPr="00B32607">
              <w:rPr>
                <w:b/>
                <w:i/>
                <w:sz w:val="16"/>
                <w:szCs w:val="16"/>
              </w:rPr>
              <w:t>January 201</w:t>
            </w:r>
            <w:r w:rsidR="00F5487F">
              <w:rPr>
                <w:b/>
                <w:i/>
                <w:sz w:val="16"/>
                <w:szCs w:val="16"/>
              </w:rPr>
              <w:t>1</w:t>
            </w:r>
            <w:r w:rsidR="008E0421" w:rsidRPr="00FC3DEE">
              <w:rPr>
                <w:b/>
                <w:i/>
                <w:sz w:val="16"/>
                <w:szCs w:val="16"/>
              </w:rPr>
              <w:t>.</w:t>
            </w:r>
          </w:p>
          <w:p w14:paraId="1372069F" w14:textId="77777777" w:rsidR="008E0421" w:rsidRDefault="008E0421" w:rsidP="008E0421">
            <w:pPr>
              <w:widowControl w:val="0"/>
              <w:spacing w:after="0" w:line="240" w:lineRule="auto"/>
              <w:rPr>
                <w:b/>
                <w:i/>
                <w:sz w:val="16"/>
                <w:szCs w:val="16"/>
              </w:rPr>
            </w:pPr>
          </w:p>
          <w:p w14:paraId="1874BEAE" w14:textId="77777777" w:rsidR="008E0421" w:rsidRDefault="00E81783" w:rsidP="008E0421">
            <w:pPr>
              <w:widowControl w:val="0"/>
              <w:numPr>
                <w:ilvl w:val="0"/>
                <w:numId w:val="10"/>
              </w:numPr>
              <w:spacing w:after="0" w:line="240" w:lineRule="auto"/>
              <w:rPr>
                <w:b/>
                <w:i/>
                <w:sz w:val="16"/>
                <w:szCs w:val="16"/>
              </w:rPr>
            </w:pPr>
            <w:r w:rsidRPr="00F67938">
              <w:rPr>
                <w:b/>
                <w:i/>
                <w:sz w:val="16"/>
                <w:szCs w:val="16"/>
              </w:rPr>
              <w:t xml:space="preserve">For </w:t>
            </w:r>
            <w:r w:rsidR="009D0729">
              <w:rPr>
                <w:b/>
                <w:i/>
                <w:sz w:val="16"/>
                <w:szCs w:val="16"/>
              </w:rPr>
              <w:t xml:space="preserve">risks </w:t>
            </w:r>
            <w:r>
              <w:rPr>
                <w:b/>
                <w:i/>
                <w:sz w:val="16"/>
                <w:szCs w:val="16"/>
              </w:rPr>
              <w:t xml:space="preserve">for which the </w:t>
            </w:r>
            <w:r w:rsidRPr="00DB7947">
              <w:rPr>
                <w:b/>
                <w:i/>
                <w:sz w:val="16"/>
                <w:szCs w:val="16"/>
              </w:rPr>
              <w:t xml:space="preserve">current 100% </w:t>
            </w:r>
            <w:r w:rsidR="00831648">
              <w:rPr>
                <w:b/>
                <w:i/>
                <w:sz w:val="16"/>
                <w:szCs w:val="16"/>
              </w:rPr>
              <w:t>Gross Written Premium</w:t>
            </w:r>
            <w:r>
              <w:rPr>
                <w:b/>
                <w:i/>
                <w:sz w:val="16"/>
                <w:szCs w:val="16"/>
              </w:rPr>
              <w:t xml:space="preserve"> is less than or equal to zero</w:t>
            </w:r>
            <w:r w:rsidRPr="00F67938">
              <w:rPr>
                <w:b/>
                <w:i/>
                <w:sz w:val="16"/>
                <w:szCs w:val="16"/>
              </w:rPr>
              <w:t xml:space="preserve"> </w:t>
            </w:r>
            <w:r>
              <w:rPr>
                <w:b/>
                <w:i/>
                <w:sz w:val="16"/>
                <w:szCs w:val="16"/>
              </w:rPr>
              <w:t>or that relate to an adjustment premium</w:t>
            </w:r>
            <w:r w:rsidRPr="00F67938">
              <w:rPr>
                <w:b/>
                <w:i/>
                <w:sz w:val="16"/>
                <w:szCs w:val="16"/>
              </w:rPr>
              <w:t xml:space="preserve"> </w:t>
            </w:r>
            <w:r w:rsidR="008E0421" w:rsidRPr="00DA709C">
              <w:rPr>
                <w:b/>
                <w:i/>
                <w:sz w:val="16"/>
                <w:szCs w:val="16"/>
              </w:rPr>
              <w:t>(see</w:t>
            </w:r>
            <w:r w:rsidR="008E0421" w:rsidRPr="00092570">
              <w:rPr>
                <w:b/>
                <w:i/>
                <w:sz w:val="16"/>
                <w:szCs w:val="16"/>
              </w:rPr>
              <w:t xml:space="preserve"> </w:t>
            </w:r>
            <w:hyperlink w:anchor="_‘Change’_fields_(180" w:history="1">
              <w:r w:rsidR="008E0421" w:rsidRPr="00FC3DEE">
                <w:rPr>
                  <w:rStyle w:val="Hyperlink"/>
                  <w:b/>
                  <w:sz w:val="16"/>
                  <w:szCs w:val="16"/>
                </w:rPr>
                <w:t>subsection 3.21.1</w:t>
              </w:r>
            </w:hyperlink>
            <w:r w:rsidR="008E0421" w:rsidRPr="00FC3DEE">
              <w:rPr>
                <w:b/>
                <w:i/>
                <w:sz w:val="16"/>
                <w:szCs w:val="16"/>
              </w:rPr>
              <w:t xml:space="preserve">, </w:t>
            </w:r>
            <w:hyperlink w:anchor="_Toc256691185" w:history="1">
              <w:r w:rsidR="008E0421" w:rsidRPr="00FC3DEE">
                <w:rPr>
                  <w:rStyle w:val="Hyperlink"/>
                  <w:b/>
                  <w:sz w:val="16"/>
                  <w:szCs w:val="16"/>
                </w:rPr>
                <w:t>subsection 3.29</w:t>
              </w:r>
            </w:hyperlink>
            <w:r w:rsidR="008E0421" w:rsidRPr="00FC3DEE">
              <w:rPr>
                <w:b/>
                <w:i/>
                <w:sz w:val="16"/>
                <w:szCs w:val="16"/>
              </w:rPr>
              <w:t xml:space="preserve"> and </w:t>
            </w:r>
            <w:hyperlink w:anchor="_Forms_186_and" w:history="1">
              <w:r w:rsidR="008E0421" w:rsidRPr="00FC3DEE">
                <w:rPr>
                  <w:rStyle w:val="Hyperlink"/>
                  <w:b/>
                  <w:sz w:val="16"/>
                  <w:szCs w:val="16"/>
                </w:rPr>
                <w:t>subsection 3.30.2</w:t>
              </w:r>
            </w:hyperlink>
            <w:r w:rsidR="008E0421" w:rsidRPr="00FC3DEE">
              <w:rPr>
                <w:b/>
                <w:sz w:val="16"/>
                <w:szCs w:val="16"/>
              </w:rPr>
              <w:t>),</w:t>
            </w:r>
            <w:r w:rsidR="008E0421" w:rsidRPr="00DA709C">
              <w:rPr>
                <w:b/>
                <w:i/>
                <w:sz w:val="16"/>
                <w:szCs w:val="16"/>
              </w:rPr>
              <w:t xml:space="preserve"> the </w:t>
            </w:r>
            <w:r w:rsidR="008E0421" w:rsidRPr="00B32607">
              <w:rPr>
                <w:b/>
                <w:i/>
                <w:sz w:val="16"/>
                <w:szCs w:val="16"/>
              </w:rPr>
              <w:t xml:space="preserve">change in expiring 100% </w:t>
            </w:r>
            <w:r w:rsidR="00831648">
              <w:rPr>
                <w:b/>
                <w:i/>
                <w:sz w:val="16"/>
                <w:szCs w:val="16"/>
              </w:rPr>
              <w:t>Gross Written Premium</w:t>
            </w:r>
            <w:r w:rsidR="008E0421" w:rsidRPr="00B32607">
              <w:rPr>
                <w:b/>
                <w:i/>
                <w:sz w:val="16"/>
                <w:szCs w:val="16"/>
              </w:rPr>
              <w:t xml:space="preserve"> due to change</w:t>
            </w:r>
            <w:r w:rsidR="008E0421">
              <w:rPr>
                <w:b/>
                <w:i/>
                <w:sz w:val="16"/>
                <w:szCs w:val="16"/>
              </w:rPr>
              <w:t xml:space="preserve"> in </w:t>
            </w:r>
            <w:r w:rsidR="007C2B8C">
              <w:rPr>
                <w:b/>
                <w:i/>
                <w:sz w:val="16"/>
                <w:szCs w:val="16"/>
              </w:rPr>
              <w:t>limit</w:t>
            </w:r>
            <w:r w:rsidR="008E0421">
              <w:rPr>
                <w:b/>
                <w:i/>
                <w:sz w:val="16"/>
                <w:szCs w:val="16"/>
              </w:rPr>
              <w:t xml:space="preserve"> / attachment point</w:t>
            </w:r>
            <w:r w:rsidR="008E0421" w:rsidRPr="00B32607">
              <w:rPr>
                <w:b/>
                <w:i/>
                <w:sz w:val="16"/>
                <w:szCs w:val="16"/>
              </w:rPr>
              <w:t xml:space="preserve"> </w:t>
            </w:r>
            <w:r w:rsidR="008E0421">
              <w:rPr>
                <w:b/>
                <w:i/>
                <w:sz w:val="16"/>
                <w:szCs w:val="16"/>
              </w:rPr>
              <w:t>must be set to “N/C</w:t>
            </w:r>
            <w:r w:rsidR="008E0421" w:rsidRPr="00DA709C">
              <w:rPr>
                <w:b/>
                <w:i/>
                <w:sz w:val="16"/>
                <w:szCs w:val="16"/>
              </w:rPr>
              <w:t>.</w:t>
            </w:r>
          </w:p>
          <w:p w14:paraId="51C3E689" w14:textId="77777777" w:rsidR="008E0421" w:rsidRPr="009A5B1E" w:rsidRDefault="008E0421" w:rsidP="008E0421">
            <w:pPr>
              <w:spacing w:after="0" w:line="240" w:lineRule="auto"/>
              <w:rPr>
                <w:b/>
                <w:sz w:val="16"/>
                <w:szCs w:val="16"/>
              </w:rPr>
            </w:pPr>
          </w:p>
          <w:p w14:paraId="637000FD" w14:textId="77777777" w:rsidR="00FF45A7" w:rsidRPr="00857D91" w:rsidRDefault="00FF45A7" w:rsidP="00A835F3">
            <w:pPr>
              <w:spacing w:after="0" w:line="240" w:lineRule="auto"/>
              <w:rPr>
                <w:b/>
                <w:bCs/>
                <w:sz w:val="16"/>
                <w:szCs w:val="16"/>
              </w:rPr>
            </w:pPr>
            <w:r w:rsidRPr="00857D91">
              <w:rPr>
                <w:b/>
                <w:bCs/>
                <w:sz w:val="16"/>
                <w:szCs w:val="16"/>
              </w:rPr>
              <w:t>Further details and examples</w:t>
            </w:r>
          </w:p>
          <w:p w14:paraId="5AE2E757" w14:textId="77777777" w:rsidR="008C0C8B" w:rsidRDefault="00A93315" w:rsidP="00745012">
            <w:pPr>
              <w:numPr>
                <w:ilvl w:val="0"/>
                <w:numId w:val="12"/>
              </w:numPr>
              <w:spacing w:after="0" w:line="240" w:lineRule="auto"/>
              <w:rPr>
                <w:bCs/>
                <w:sz w:val="16"/>
                <w:szCs w:val="16"/>
              </w:rPr>
            </w:pPr>
            <w:r w:rsidRPr="005B24F0">
              <w:rPr>
                <w:bCs/>
                <w:sz w:val="16"/>
                <w:szCs w:val="16"/>
              </w:rPr>
              <w:t xml:space="preserve">This field is used by Lloyd’s to monitor premium movements for renewed risks. </w:t>
            </w:r>
            <w:hyperlink w:anchor="_Example_–_Renewed_" w:history="1">
              <w:r w:rsidRPr="00564D94">
                <w:rPr>
                  <w:rStyle w:val="Hyperlink"/>
                  <w:bCs/>
                  <w:sz w:val="16"/>
                  <w:szCs w:val="16"/>
                </w:rPr>
                <w:t>Sec</w:t>
              </w:r>
              <w:r w:rsidRPr="00534141">
                <w:rPr>
                  <w:rStyle w:val="Hyperlink"/>
                  <w:bCs/>
                  <w:sz w:val="16"/>
                  <w:szCs w:val="16"/>
                </w:rPr>
                <w:t>tion 14</w:t>
              </w:r>
            </w:hyperlink>
            <w:r w:rsidRPr="005B24F0">
              <w:rPr>
                <w:bCs/>
                <w:sz w:val="16"/>
                <w:szCs w:val="16"/>
              </w:rPr>
              <w:t xml:space="preserve"> of these instructions gives further information on how Lloyd’s uses this field to monitor premium rate movements. </w:t>
            </w:r>
          </w:p>
          <w:p w14:paraId="4DD1D0FE" w14:textId="77777777" w:rsidR="005B6FC7" w:rsidRPr="005B24F0" w:rsidRDefault="005B6FC7" w:rsidP="00745012">
            <w:pPr>
              <w:spacing w:after="0" w:line="240" w:lineRule="auto"/>
              <w:ind w:left="360"/>
              <w:rPr>
                <w:bCs/>
                <w:sz w:val="16"/>
                <w:szCs w:val="16"/>
              </w:rPr>
            </w:pPr>
          </w:p>
          <w:p w14:paraId="054B78B1" w14:textId="77777777" w:rsidR="005B6FC7" w:rsidRDefault="005B6FC7" w:rsidP="005B6FC7">
            <w:pPr>
              <w:numPr>
                <w:ilvl w:val="0"/>
                <w:numId w:val="12"/>
              </w:numPr>
              <w:spacing w:after="0" w:line="240" w:lineRule="auto"/>
              <w:rPr>
                <w:bCs/>
                <w:sz w:val="16"/>
                <w:szCs w:val="16"/>
              </w:rPr>
            </w:pPr>
            <w:r>
              <w:rPr>
                <w:sz w:val="16"/>
                <w:szCs w:val="16"/>
              </w:rPr>
              <w:t>Report in this field the monetary amount (not percentage) of the</w:t>
            </w:r>
            <w:r w:rsidRPr="00857D91">
              <w:rPr>
                <w:sz w:val="16"/>
                <w:szCs w:val="16"/>
              </w:rPr>
              <w:t xml:space="preserve"> impact </w:t>
            </w:r>
            <w:r w:rsidRPr="00857D91">
              <w:rPr>
                <w:bCs/>
                <w:sz w:val="16"/>
                <w:szCs w:val="16"/>
              </w:rPr>
              <w:t>on the</w:t>
            </w:r>
            <w:r>
              <w:rPr>
                <w:bCs/>
                <w:sz w:val="16"/>
                <w:szCs w:val="16"/>
              </w:rPr>
              <w:t xml:space="preserve"> 100% </w:t>
            </w:r>
            <w:r w:rsidR="009F7D41">
              <w:rPr>
                <w:bCs/>
                <w:sz w:val="16"/>
                <w:szCs w:val="16"/>
              </w:rPr>
              <w:t>Gross Written Premium</w:t>
            </w:r>
            <w:r w:rsidRPr="00857D91">
              <w:rPr>
                <w:bCs/>
                <w:sz w:val="16"/>
                <w:szCs w:val="16"/>
              </w:rPr>
              <w:t xml:space="preserve"> charged for the </w:t>
            </w:r>
            <w:r>
              <w:rPr>
                <w:bCs/>
                <w:sz w:val="16"/>
                <w:szCs w:val="16"/>
              </w:rPr>
              <w:t>expiring</w:t>
            </w:r>
            <w:r w:rsidRPr="00857D91">
              <w:rPr>
                <w:bCs/>
                <w:sz w:val="16"/>
                <w:szCs w:val="16"/>
              </w:rPr>
              <w:t xml:space="preserve"> risk</w:t>
            </w:r>
            <w:r>
              <w:rPr>
                <w:bCs/>
                <w:sz w:val="16"/>
                <w:szCs w:val="16"/>
              </w:rPr>
              <w:t>/s</w:t>
            </w:r>
            <w:r w:rsidRPr="00857D91">
              <w:rPr>
                <w:bCs/>
                <w:sz w:val="16"/>
                <w:szCs w:val="16"/>
              </w:rPr>
              <w:t xml:space="preserve"> </w:t>
            </w:r>
            <w:r w:rsidRPr="00857D91">
              <w:rPr>
                <w:sz w:val="16"/>
                <w:szCs w:val="16"/>
              </w:rPr>
              <w:t>of any</w:t>
            </w:r>
            <w:r w:rsidRPr="00857D91">
              <w:rPr>
                <w:bCs/>
                <w:sz w:val="16"/>
                <w:szCs w:val="16"/>
              </w:rPr>
              <w:t xml:space="preserve"> changes in the </w:t>
            </w:r>
            <w:r w:rsidR="007C2B8C">
              <w:rPr>
                <w:bCs/>
                <w:sz w:val="16"/>
                <w:szCs w:val="16"/>
              </w:rPr>
              <w:t xml:space="preserve">limit </w:t>
            </w:r>
            <w:r w:rsidRPr="00857D91">
              <w:rPr>
                <w:bCs/>
                <w:sz w:val="16"/>
                <w:szCs w:val="16"/>
              </w:rPr>
              <w:t>or attachment point</w:t>
            </w:r>
            <w:r>
              <w:rPr>
                <w:bCs/>
                <w:sz w:val="16"/>
                <w:szCs w:val="16"/>
              </w:rPr>
              <w:t xml:space="preserve"> and/or </w:t>
            </w:r>
            <w:r w:rsidR="00E165CE">
              <w:rPr>
                <w:bCs/>
                <w:sz w:val="16"/>
                <w:szCs w:val="16"/>
              </w:rPr>
              <w:t>deductible</w:t>
            </w:r>
            <w:r w:rsidRPr="00857D91">
              <w:rPr>
                <w:bCs/>
                <w:sz w:val="16"/>
                <w:szCs w:val="16"/>
              </w:rPr>
              <w:t>.</w:t>
            </w:r>
            <w:r>
              <w:rPr>
                <w:bCs/>
                <w:sz w:val="16"/>
                <w:szCs w:val="16"/>
              </w:rPr>
              <w:t xml:space="preserve"> </w:t>
            </w:r>
            <w:r w:rsidRPr="00857D91">
              <w:rPr>
                <w:bCs/>
                <w:sz w:val="16"/>
                <w:szCs w:val="16"/>
              </w:rPr>
              <w:t xml:space="preserve">For example, ignoring any other changes in </w:t>
            </w:r>
            <w:r>
              <w:rPr>
                <w:bCs/>
                <w:sz w:val="16"/>
                <w:szCs w:val="16"/>
              </w:rPr>
              <w:t>market</w:t>
            </w:r>
            <w:r w:rsidRPr="00857D91">
              <w:rPr>
                <w:bCs/>
                <w:sz w:val="16"/>
                <w:szCs w:val="16"/>
              </w:rPr>
              <w:t xml:space="preserve"> conditions during the term of the policy, lowering the </w:t>
            </w:r>
            <w:r w:rsidR="007C2B8C">
              <w:rPr>
                <w:bCs/>
                <w:sz w:val="16"/>
                <w:szCs w:val="16"/>
              </w:rPr>
              <w:t xml:space="preserve">limit </w:t>
            </w:r>
            <w:r w:rsidRPr="00857D91">
              <w:rPr>
                <w:bCs/>
                <w:sz w:val="16"/>
                <w:szCs w:val="16"/>
              </w:rPr>
              <w:t xml:space="preserve"> upon renewal should increase the </w:t>
            </w:r>
            <w:r w:rsidR="00831648">
              <w:rPr>
                <w:bCs/>
                <w:sz w:val="16"/>
                <w:szCs w:val="16"/>
              </w:rPr>
              <w:t>Gross Written Premium</w:t>
            </w:r>
            <w:r w:rsidRPr="00857D91">
              <w:rPr>
                <w:bCs/>
                <w:sz w:val="16"/>
                <w:szCs w:val="16"/>
              </w:rPr>
              <w:t xml:space="preserve"> charged.</w:t>
            </w:r>
            <w:r>
              <w:rPr>
                <w:bCs/>
                <w:sz w:val="16"/>
                <w:szCs w:val="16"/>
              </w:rPr>
              <w:t xml:space="preserve"> </w:t>
            </w:r>
            <w:r w:rsidRPr="00E50A10">
              <w:rPr>
                <w:bCs/>
                <w:sz w:val="16"/>
                <w:szCs w:val="16"/>
              </w:rPr>
              <w:t xml:space="preserve">Similarly, increasing the limit upon renewal should increase the </w:t>
            </w:r>
            <w:r w:rsidR="009F7D41">
              <w:rPr>
                <w:bCs/>
                <w:sz w:val="16"/>
                <w:szCs w:val="16"/>
              </w:rPr>
              <w:t>Gross Written Premium</w:t>
            </w:r>
            <w:r w:rsidRPr="00E50A10">
              <w:rPr>
                <w:bCs/>
                <w:sz w:val="16"/>
                <w:szCs w:val="16"/>
              </w:rPr>
              <w:t xml:space="preserve"> charged.</w:t>
            </w:r>
          </w:p>
          <w:p w14:paraId="3B61DEAA" w14:textId="77777777" w:rsidR="00821360" w:rsidRDefault="00821360" w:rsidP="00821360">
            <w:pPr>
              <w:spacing w:after="0" w:line="240" w:lineRule="auto"/>
              <w:rPr>
                <w:bCs/>
                <w:sz w:val="16"/>
                <w:szCs w:val="16"/>
              </w:rPr>
            </w:pPr>
          </w:p>
          <w:p w14:paraId="34A7FAB9" w14:textId="77777777" w:rsidR="00821360" w:rsidRPr="00D16AA1" w:rsidRDefault="00821360" w:rsidP="00821360">
            <w:pPr>
              <w:numPr>
                <w:ilvl w:val="0"/>
                <w:numId w:val="12"/>
              </w:numPr>
              <w:spacing w:after="0" w:line="240" w:lineRule="auto"/>
              <w:rPr>
                <w:bCs/>
                <w:sz w:val="16"/>
                <w:szCs w:val="16"/>
              </w:rPr>
            </w:pPr>
            <w:r>
              <w:rPr>
                <w:bCs/>
                <w:sz w:val="16"/>
                <w:szCs w:val="16"/>
              </w:rPr>
              <w:t xml:space="preserve">When field 170 and field 220 are positive and this field is not set to “N/C”, field 170 plus this field </w:t>
            </w:r>
            <w:r>
              <w:rPr>
                <w:sz w:val="16"/>
                <w:szCs w:val="16"/>
              </w:rPr>
              <w:t>must be greater than zero.</w:t>
            </w:r>
          </w:p>
          <w:p w14:paraId="2B4A5251" w14:textId="77777777" w:rsidR="00D16AA1" w:rsidRDefault="00D16AA1" w:rsidP="00D16AA1">
            <w:pPr>
              <w:spacing w:after="0" w:line="240" w:lineRule="auto"/>
              <w:rPr>
                <w:bCs/>
                <w:sz w:val="16"/>
                <w:szCs w:val="16"/>
              </w:rPr>
            </w:pPr>
          </w:p>
          <w:p w14:paraId="5D44AF5C" w14:textId="77777777" w:rsidR="00D16AA1" w:rsidRPr="00D16AA1" w:rsidRDefault="00D16AA1" w:rsidP="00D16AA1">
            <w:pPr>
              <w:numPr>
                <w:ilvl w:val="0"/>
                <w:numId w:val="12"/>
              </w:numPr>
              <w:spacing w:after="0" w:line="240" w:lineRule="auto"/>
              <w:rPr>
                <w:bCs/>
                <w:sz w:val="16"/>
                <w:szCs w:val="16"/>
              </w:rPr>
            </w:pPr>
            <w:r>
              <w:rPr>
                <w:bCs/>
                <w:sz w:val="16"/>
                <w:szCs w:val="16"/>
              </w:rPr>
              <w:t xml:space="preserve">When field 170 and field 220 are positive and this field is not set to “N/C”, field 170 plus this field plus field 190 </w:t>
            </w:r>
            <w:r>
              <w:rPr>
                <w:sz w:val="16"/>
                <w:szCs w:val="16"/>
              </w:rPr>
              <w:t>must be greater than zero.</w:t>
            </w:r>
          </w:p>
          <w:p w14:paraId="2F0856A2" w14:textId="77777777" w:rsidR="00D16AA1" w:rsidRDefault="00D16AA1" w:rsidP="00D16AA1">
            <w:pPr>
              <w:spacing w:after="0" w:line="240" w:lineRule="auto"/>
              <w:rPr>
                <w:bCs/>
                <w:sz w:val="16"/>
                <w:szCs w:val="16"/>
              </w:rPr>
            </w:pPr>
          </w:p>
          <w:p w14:paraId="6DF04224" w14:textId="77777777" w:rsidR="007C2B8C" w:rsidRDefault="007C2B8C" w:rsidP="007C2B8C">
            <w:pPr>
              <w:spacing w:after="0" w:line="240" w:lineRule="auto"/>
              <w:ind w:left="360"/>
              <w:rPr>
                <w:bCs/>
                <w:sz w:val="16"/>
                <w:szCs w:val="16"/>
              </w:rPr>
            </w:pPr>
          </w:p>
          <w:p w14:paraId="35264F3F" w14:textId="77777777" w:rsidR="007C2B8C" w:rsidRDefault="007C2B8C" w:rsidP="007C2B8C">
            <w:pPr>
              <w:pStyle w:val="ListParagraph"/>
              <w:rPr>
                <w:bCs/>
                <w:sz w:val="16"/>
                <w:szCs w:val="16"/>
              </w:rPr>
            </w:pPr>
          </w:p>
          <w:p w14:paraId="19BAFA95" w14:textId="77777777" w:rsidR="00D16AA1" w:rsidRPr="00506E14" w:rsidRDefault="00D16AA1" w:rsidP="00D16AA1">
            <w:pPr>
              <w:numPr>
                <w:ilvl w:val="0"/>
                <w:numId w:val="12"/>
              </w:numPr>
              <w:spacing w:after="0" w:line="240" w:lineRule="auto"/>
              <w:rPr>
                <w:bCs/>
                <w:sz w:val="16"/>
                <w:szCs w:val="16"/>
              </w:rPr>
            </w:pPr>
            <w:r>
              <w:rPr>
                <w:bCs/>
                <w:sz w:val="16"/>
                <w:szCs w:val="16"/>
              </w:rPr>
              <w:t xml:space="preserve">When field 170 and field 220 are positive and this field is not set to “N/C”, field 170 this field plus field 190 plus field </w:t>
            </w:r>
            <w:r w:rsidR="00657989">
              <w:rPr>
                <w:bCs/>
                <w:sz w:val="16"/>
                <w:szCs w:val="16"/>
              </w:rPr>
              <w:t>200</w:t>
            </w:r>
            <w:r>
              <w:rPr>
                <w:bCs/>
                <w:sz w:val="16"/>
                <w:szCs w:val="16"/>
              </w:rPr>
              <w:t xml:space="preserve"> plus this field </w:t>
            </w:r>
            <w:r>
              <w:rPr>
                <w:sz w:val="16"/>
                <w:szCs w:val="16"/>
              </w:rPr>
              <w:t>must be greater than zero.</w:t>
            </w:r>
          </w:p>
          <w:p w14:paraId="352BDFAD" w14:textId="77777777" w:rsidR="00261C49" w:rsidRPr="00857D91" w:rsidRDefault="00261C49" w:rsidP="00261C49">
            <w:pPr>
              <w:spacing w:after="0" w:line="240" w:lineRule="auto"/>
              <w:rPr>
                <w:bCs/>
                <w:sz w:val="16"/>
                <w:szCs w:val="16"/>
              </w:rPr>
            </w:pPr>
          </w:p>
          <w:p w14:paraId="6F30B681" w14:textId="77777777" w:rsidR="002176A2" w:rsidRPr="007B2EF7" w:rsidRDefault="002176A2" w:rsidP="002176A2">
            <w:pPr>
              <w:widowControl w:val="0"/>
              <w:numPr>
                <w:ilvl w:val="0"/>
                <w:numId w:val="10"/>
              </w:numPr>
              <w:spacing w:after="0" w:line="240" w:lineRule="auto"/>
            </w:pPr>
            <w:r>
              <w:rPr>
                <w:b/>
                <w:sz w:val="16"/>
                <w:szCs w:val="16"/>
              </w:rPr>
              <w:t>Report the amount in</w:t>
            </w:r>
            <w:r w:rsidRPr="00857D91">
              <w:rPr>
                <w:b/>
                <w:sz w:val="16"/>
                <w:szCs w:val="16"/>
              </w:rPr>
              <w:t xml:space="preserve"> either USD or GBP according to the rules given in </w:t>
            </w:r>
            <w:hyperlink w:anchor="_Toc256423390" w:history="1">
              <w:r w:rsidRPr="004C0C2F">
                <w:rPr>
                  <w:rStyle w:val="Hyperlink"/>
                  <w:b/>
                  <w:sz w:val="16"/>
                  <w:szCs w:val="16"/>
                </w:rPr>
                <w:t>sub</w:t>
              </w:r>
              <w:r>
                <w:rPr>
                  <w:rStyle w:val="Hyperlink"/>
                  <w:b/>
                  <w:sz w:val="16"/>
                  <w:szCs w:val="16"/>
                </w:rPr>
                <w:t>section 3.26</w:t>
              </w:r>
            </w:hyperlink>
            <w:r>
              <w:rPr>
                <w:b/>
                <w:sz w:val="16"/>
                <w:szCs w:val="16"/>
              </w:rPr>
              <w:t xml:space="preserve"> of these instructions</w:t>
            </w:r>
            <w:r w:rsidRPr="00857D91">
              <w:rPr>
                <w:b/>
                <w:sz w:val="16"/>
                <w:szCs w:val="16"/>
              </w:rPr>
              <w:t>.</w:t>
            </w:r>
            <w:r>
              <w:rPr>
                <w:b/>
                <w:sz w:val="16"/>
                <w:szCs w:val="16"/>
              </w:rPr>
              <w:t xml:space="preserve"> Do not report the amount in any other currency</w:t>
            </w:r>
            <w:r w:rsidRPr="00857D91">
              <w:rPr>
                <w:b/>
                <w:sz w:val="16"/>
                <w:szCs w:val="16"/>
              </w:rPr>
              <w:t>.</w:t>
            </w:r>
          </w:p>
          <w:p w14:paraId="3AD657B8" w14:textId="77777777" w:rsidR="00261C49" w:rsidRDefault="00261C49" w:rsidP="00261C49">
            <w:pPr>
              <w:spacing w:after="0" w:line="240" w:lineRule="auto"/>
              <w:rPr>
                <w:bCs/>
                <w:sz w:val="16"/>
                <w:szCs w:val="16"/>
              </w:rPr>
            </w:pPr>
          </w:p>
          <w:p w14:paraId="4BEFF433" w14:textId="77777777" w:rsidR="00261C49" w:rsidRPr="00261C49" w:rsidRDefault="00900765" w:rsidP="00261C49">
            <w:pPr>
              <w:numPr>
                <w:ilvl w:val="0"/>
                <w:numId w:val="12"/>
              </w:numPr>
              <w:spacing w:after="0" w:line="240" w:lineRule="auto"/>
              <w:rPr>
                <w:sz w:val="16"/>
                <w:szCs w:val="16"/>
              </w:rPr>
            </w:pPr>
            <w:r>
              <w:rPr>
                <w:sz w:val="16"/>
                <w:szCs w:val="16"/>
              </w:rPr>
              <w:t xml:space="preserve">Set </w:t>
            </w:r>
            <w:r w:rsidR="00261C49" w:rsidRPr="00261C49">
              <w:rPr>
                <w:sz w:val="16"/>
                <w:szCs w:val="16"/>
              </w:rPr>
              <w:t xml:space="preserve">all of </w:t>
            </w:r>
            <w:r w:rsidR="00705CA7" w:rsidRPr="00261C49">
              <w:rPr>
                <w:sz w:val="16"/>
                <w:szCs w:val="16"/>
              </w:rPr>
              <w:t xml:space="preserve">fields 180, 190, 200 and 210 </w:t>
            </w:r>
            <w:r w:rsidR="007241D3">
              <w:rPr>
                <w:sz w:val="16"/>
                <w:szCs w:val="16"/>
              </w:rPr>
              <w:t xml:space="preserve">to “N/C” </w:t>
            </w:r>
            <w:r w:rsidR="00261C49" w:rsidRPr="00261C49">
              <w:rPr>
                <w:sz w:val="16"/>
                <w:szCs w:val="16"/>
              </w:rPr>
              <w:t>or none</w:t>
            </w:r>
            <w:r w:rsidR="00480233">
              <w:rPr>
                <w:sz w:val="16"/>
                <w:szCs w:val="16"/>
              </w:rPr>
              <w:t xml:space="preserve"> </w:t>
            </w:r>
            <w:r w:rsidR="00261C49" w:rsidRPr="00261C49">
              <w:rPr>
                <w:sz w:val="16"/>
                <w:szCs w:val="16"/>
              </w:rPr>
              <w:t xml:space="preserve">– it is not acceptable to </w:t>
            </w:r>
            <w:r w:rsidR="00480233">
              <w:rPr>
                <w:sz w:val="16"/>
                <w:szCs w:val="16"/>
              </w:rPr>
              <w:t>set</w:t>
            </w:r>
            <w:r w:rsidR="00261C49" w:rsidRPr="00261C49">
              <w:rPr>
                <w:sz w:val="16"/>
                <w:szCs w:val="16"/>
              </w:rPr>
              <w:t xml:space="preserve"> some</w:t>
            </w:r>
            <w:r w:rsidR="000E1DF3">
              <w:rPr>
                <w:sz w:val="16"/>
                <w:szCs w:val="16"/>
              </w:rPr>
              <w:t xml:space="preserve"> of these</w:t>
            </w:r>
            <w:r w:rsidR="00261C49" w:rsidRPr="00261C49">
              <w:rPr>
                <w:sz w:val="16"/>
                <w:szCs w:val="16"/>
              </w:rPr>
              <w:t xml:space="preserve"> </w:t>
            </w:r>
            <w:r w:rsidR="00480233">
              <w:rPr>
                <w:sz w:val="16"/>
                <w:szCs w:val="16"/>
              </w:rPr>
              <w:t xml:space="preserve">fields to “N/C” </w:t>
            </w:r>
            <w:r w:rsidR="00261C49" w:rsidRPr="00261C49">
              <w:rPr>
                <w:sz w:val="16"/>
                <w:szCs w:val="16"/>
              </w:rPr>
              <w:t>but not others.</w:t>
            </w:r>
          </w:p>
          <w:p w14:paraId="4F7837DF" w14:textId="77777777" w:rsidR="004056B6" w:rsidRPr="00857D91" w:rsidRDefault="004056B6" w:rsidP="00B118FF">
            <w:pPr>
              <w:spacing w:after="0" w:line="240" w:lineRule="auto"/>
              <w:rPr>
                <w:bCs/>
                <w:sz w:val="16"/>
                <w:szCs w:val="16"/>
              </w:rPr>
            </w:pPr>
          </w:p>
        </w:tc>
      </w:tr>
    </w:tbl>
    <w:p w14:paraId="0799A54D" w14:textId="77777777" w:rsidR="00A04416" w:rsidRDefault="00A04416" w:rsidP="00AE3E63">
      <w:pPr>
        <w:pageBreakBefore/>
        <w:spacing w:after="0" w:line="240" w:lineRule="auto"/>
      </w:pPr>
    </w:p>
    <w:tbl>
      <w:tblPr>
        <w:tblW w:w="4901" w:type="pct"/>
        <w:tblInd w:w="198" w:type="dxa"/>
        <w:tblLayout w:type="fixed"/>
        <w:tblLook w:val="01E0" w:firstRow="1" w:lastRow="1" w:firstColumn="1" w:lastColumn="1" w:noHBand="0" w:noVBand="0"/>
      </w:tblPr>
      <w:tblGrid>
        <w:gridCol w:w="1529"/>
        <w:gridCol w:w="719"/>
        <w:gridCol w:w="7518"/>
      </w:tblGrid>
      <w:tr w:rsidR="00FF45A7" w:rsidRPr="007B4561" w14:paraId="511079A3" w14:textId="77777777">
        <w:trPr>
          <w:trHeight w:val="1333"/>
        </w:trPr>
        <w:tc>
          <w:tcPr>
            <w:tcW w:w="783" w:type="pct"/>
          </w:tcPr>
          <w:p w14:paraId="2C6741A2" w14:textId="77777777" w:rsidR="00FF45A7" w:rsidRPr="00857D91" w:rsidRDefault="005A32BD" w:rsidP="00A835F3">
            <w:pPr>
              <w:rPr>
                <w:b/>
                <w:bCs/>
                <w:color w:val="993366"/>
                <w:sz w:val="16"/>
                <w:szCs w:val="16"/>
              </w:rPr>
            </w:pPr>
            <w:r w:rsidRPr="00857D91">
              <w:rPr>
                <w:b/>
                <w:bCs/>
                <w:color w:val="993366"/>
                <w:sz w:val="16"/>
                <w:szCs w:val="16"/>
              </w:rPr>
              <w:t xml:space="preserve">Change in Expiring 100% </w:t>
            </w:r>
            <w:r w:rsidR="00831648">
              <w:rPr>
                <w:b/>
                <w:bCs/>
                <w:color w:val="993366"/>
                <w:sz w:val="16"/>
                <w:szCs w:val="16"/>
              </w:rPr>
              <w:t>Gross Written Premium</w:t>
            </w:r>
            <w:r w:rsidRPr="00857D91">
              <w:rPr>
                <w:b/>
                <w:bCs/>
                <w:color w:val="993366"/>
                <w:sz w:val="16"/>
                <w:szCs w:val="16"/>
              </w:rPr>
              <w:t xml:space="preserve"> Due to Change in Breadth of Cover</w:t>
            </w:r>
          </w:p>
        </w:tc>
        <w:tc>
          <w:tcPr>
            <w:tcW w:w="368" w:type="pct"/>
          </w:tcPr>
          <w:p w14:paraId="104DA258" w14:textId="77777777" w:rsidR="00FF45A7" w:rsidRPr="00857D91" w:rsidRDefault="008462C8" w:rsidP="00A835F3">
            <w:pPr>
              <w:spacing w:after="0" w:line="240" w:lineRule="auto"/>
              <w:jc w:val="both"/>
            </w:pPr>
            <w:r>
              <w:pict w14:anchorId="36CDC54E">
                <v:shape id="_x0000_i1057" type="#_x0000_t75" style="width:24.3pt;height:19.45pt" o:allowoverlap="f">
                  <v:imagedata r:id="rId56" o:title=""/>
                </v:shape>
              </w:pict>
            </w:r>
          </w:p>
          <w:p w14:paraId="0D59D02E" w14:textId="77777777" w:rsidR="00FF45A7" w:rsidRPr="00857D91" w:rsidRDefault="00FF45A7" w:rsidP="00A835F3">
            <w:pPr>
              <w:spacing w:after="0" w:line="240" w:lineRule="auto"/>
              <w:jc w:val="both"/>
            </w:pPr>
          </w:p>
          <w:p w14:paraId="49942FC1" w14:textId="77777777" w:rsidR="00FF45A7" w:rsidRPr="00857D91" w:rsidRDefault="00FF45A7" w:rsidP="00A835F3">
            <w:pPr>
              <w:spacing w:after="0" w:line="240" w:lineRule="auto"/>
              <w:jc w:val="both"/>
              <w:rPr>
                <w:b/>
                <w:sz w:val="16"/>
                <w:szCs w:val="16"/>
              </w:rPr>
            </w:pPr>
          </w:p>
        </w:tc>
        <w:tc>
          <w:tcPr>
            <w:tcW w:w="3849" w:type="pct"/>
          </w:tcPr>
          <w:p w14:paraId="54F8DE0C" w14:textId="77777777" w:rsidR="00FF45A7" w:rsidRPr="00857D91" w:rsidRDefault="00FF45A7" w:rsidP="00A835F3">
            <w:pPr>
              <w:spacing w:after="0" w:line="240" w:lineRule="auto"/>
              <w:rPr>
                <w:b/>
                <w:sz w:val="16"/>
                <w:szCs w:val="16"/>
              </w:rPr>
            </w:pPr>
            <w:r w:rsidRPr="00857D91">
              <w:rPr>
                <w:b/>
                <w:sz w:val="16"/>
                <w:szCs w:val="16"/>
              </w:rPr>
              <w:t>Overview</w:t>
            </w:r>
          </w:p>
          <w:p w14:paraId="6A6B5184" w14:textId="77777777" w:rsidR="00005650" w:rsidRDefault="00FF45A7" w:rsidP="00A835F3">
            <w:pPr>
              <w:numPr>
                <w:ilvl w:val="0"/>
                <w:numId w:val="10"/>
              </w:numPr>
              <w:spacing w:after="0" w:line="240" w:lineRule="auto"/>
              <w:rPr>
                <w:sz w:val="16"/>
                <w:szCs w:val="16"/>
              </w:rPr>
            </w:pPr>
            <w:r w:rsidRPr="00857D91">
              <w:rPr>
                <w:sz w:val="16"/>
                <w:szCs w:val="16"/>
              </w:rPr>
              <w:t xml:space="preserve">The </w:t>
            </w:r>
            <w:r w:rsidR="00C4414E">
              <w:rPr>
                <w:sz w:val="16"/>
                <w:szCs w:val="16"/>
              </w:rPr>
              <w:t xml:space="preserve">monetary </w:t>
            </w:r>
            <w:r w:rsidRPr="00857D91">
              <w:rPr>
                <w:sz w:val="16"/>
                <w:szCs w:val="16"/>
              </w:rPr>
              <w:t xml:space="preserve">amount </w:t>
            </w:r>
            <w:r w:rsidR="00663031" w:rsidRPr="00857D91">
              <w:rPr>
                <w:sz w:val="16"/>
                <w:szCs w:val="16"/>
              </w:rPr>
              <w:t xml:space="preserve">(not percentage) </w:t>
            </w:r>
            <w:r w:rsidRPr="00857D91">
              <w:rPr>
                <w:sz w:val="16"/>
                <w:szCs w:val="16"/>
              </w:rPr>
              <w:t xml:space="preserve">of the </w:t>
            </w:r>
            <w:r w:rsidR="00A04416">
              <w:rPr>
                <w:sz w:val="16"/>
                <w:szCs w:val="16"/>
              </w:rPr>
              <w:t xml:space="preserve">change </w:t>
            </w:r>
            <w:r w:rsidR="00BF20BC">
              <w:rPr>
                <w:sz w:val="16"/>
                <w:szCs w:val="16"/>
              </w:rPr>
              <w:t xml:space="preserve">at renewal </w:t>
            </w:r>
            <w:r w:rsidR="00A04416">
              <w:rPr>
                <w:sz w:val="16"/>
                <w:szCs w:val="16"/>
              </w:rPr>
              <w:t xml:space="preserve">in the </w:t>
            </w:r>
            <w:r w:rsidRPr="00857D91">
              <w:rPr>
                <w:sz w:val="16"/>
                <w:szCs w:val="16"/>
              </w:rPr>
              <w:t xml:space="preserve">100% </w:t>
            </w:r>
            <w:r w:rsidR="00831648">
              <w:rPr>
                <w:sz w:val="16"/>
                <w:szCs w:val="16"/>
              </w:rPr>
              <w:t>Gross Written Premium</w:t>
            </w:r>
            <w:r w:rsidRPr="00857D91">
              <w:rPr>
                <w:sz w:val="16"/>
                <w:szCs w:val="16"/>
              </w:rPr>
              <w:t xml:space="preserve"> </w:t>
            </w:r>
            <w:r w:rsidR="00C41CE1" w:rsidRPr="00857D91">
              <w:rPr>
                <w:sz w:val="16"/>
                <w:szCs w:val="16"/>
              </w:rPr>
              <w:t>charged for</w:t>
            </w:r>
            <w:r w:rsidR="00A04416">
              <w:rPr>
                <w:sz w:val="16"/>
                <w:szCs w:val="16"/>
              </w:rPr>
              <w:t xml:space="preserve"> </w:t>
            </w:r>
            <w:r w:rsidR="00C41CE1" w:rsidRPr="00857D91">
              <w:rPr>
                <w:sz w:val="16"/>
                <w:szCs w:val="16"/>
              </w:rPr>
              <w:t xml:space="preserve">the </w:t>
            </w:r>
            <w:r w:rsidR="00A04416" w:rsidRPr="00BF20BC">
              <w:rPr>
                <w:sz w:val="16"/>
                <w:szCs w:val="16"/>
              </w:rPr>
              <w:t xml:space="preserve">expiring </w:t>
            </w:r>
            <w:r w:rsidR="00F866CD" w:rsidRPr="00BF20BC">
              <w:rPr>
                <w:sz w:val="16"/>
                <w:szCs w:val="16"/>
              </w:rPr>
              <w:t xml:space="preserve">risk/s that is due to a change in the </w:t>
            </w:r>
            <w:r w:rsidR="00A04416" w:rsidRPr="00BF20BC">
              <w:rPr>
                <w:sz w:val="16"/>
                <w:szCs w:val="16"/>
              </w:rPr>
              <w:t xml:space="preserve">expiring risk/s' </w:t>
            </w:r>
            <w:r w:rsidR="00F866CD" w:rsidRPr="00BF20BC">
              <w:rPr>
                <w:sz w:val="16"/>
                <w:szCs w:val="16"/>
              </w:rPr>
              <w:t>breadth of cover</w:t>
            </w:r>
            <w:r w:rsidR="00AE4A74" w:rsidRPr="00BF20BC">
              <w:rPr>
                <w:sz w:val="16"/>
                <w:szCs w:val="16"/>
              </w:rPr>
              <w:t xml:space="preserve"> (e.g. insured perils)</w:t>
            </w:r>
            <w:r w:rsidR="009B36CA" w:rsidRPr="00BF20BC">
              <w:rPr>
                <w:sz w:val="16"/>
                <w:szCs w:val="16"/>
              </w:rPr>
              <w:t>.</w:t>
            </w:r>
          </w:p>
          <w:p w14:paraId="32232905" w14:textId="77777777" w:rsidR="00370AB3" w:rsidRDefault="00370AB3" w:rsidP="00745012">
            <w:pPr>
              <w:spacing w:after="0" w:line="240" w:lineRule="auto"/>
              <w:ind w:left="360"/>
              <w:rPr>
                <w:sz w:val="16"/>
                <w:szCs w:val="16"/>
              </w:rPr>
            </w:pPr>
          </w:p>
          <w:p w14:paraId="09E96628" w14:textId="77777777" w:rsidR="00370AB3" w:rsidRPr="003C061D" w:rsidRDefault="00370AB3" w:rsidP="003C061D">
            <w:pPr>
              <w:numPr>
                <w:ilvl w:val="0"/>
                <w:numId w:val="10"/>
              </w:numPr>
              <w:spacing w:after="0" w:line="240" w:lineRule="auto"/>
              <w:rPr>
                <w:sz w:val="16"/>
                <w:szCs w:val="16"/>
              </w:rPr>
            </w:pPr>
            <w:r>
              <w:rPr>
                <w:sz w:val="16"/>
                <w:szCs w:val="16"/>
              </w:rPr>
              <w:t>This is based on the expiring year’s pricing basis excluding the effect of other elements of exposure change included in field 200.</w:t>
            </w:r>
          </w:p>
          <w:p w14:paraId="5A00CEFE" w14:textId="77777777" w:rsidR="003D4BE2" w:rsidRDefault="003D4BE2" w:rsidP="00745012">
            <w:pPr>
              <w:spacing w:after="0" w:line="240" w:lineRule="auto"/>
              <w:rPr>
                <w:sz w:val="16"/>
                <w:szCs w:val="16"/>
              </w:rPr>
            </w:pPr>
          </w:p>
          <w:p w14:paraId="6C11C488" w14:textId="77777777" w:rsidR="00E0542C" w:rsidRDefault="003D4BE2" w:rsidP="003C061D">
            <w:pPr>
              <w:numPr>
                <w:ilvl w:val="0"/>
                <w:numId w:val="10"/>
              </w:numPr>
              <w:spacing w:after="0" w:line="240" w:lineRule="auto"/>
              <w:rPr>
                <w:sz w:val="16"/>
                <w:szCs w:val="16"/>
              </w:rPr>
            </w:pPr>
            <w:r>
              <w:rPr>
                <w:sz w:val="16"/>
                <w:szCs w:val="16"/>
              </w:rPr>
              <w:t xml:space="preserve">This field reports only the effect of peril changes on the </w:t>
            </w:r>
            <w:r w:rsidRPr="003638C0">
              <w:rPr>
                <w:sz w:val="16"/>
                <w:szCs w:val="16"/>
              </w:rPr>
              <w:t>exposure from the</w:t>
            </w:r>
            <w:r>
              <w:rPr>
                <w:sz w:val="16"/>
                <w:szCs w:val="16"/>
              </w:rPr>
              <w:t xml:space="preserve"> expiring policy relating to the risks covered by the expiring policy at the pricing conditions prevalent when the expiring policy was written. It is therefore impossible for any negative change in this field to have a magnitude greater than field 170, either alo</w:t>
            </w:r>
            <w:r w:rsidR="00536812">
              <w:rPr>
                <w:sz w:val="16"/>
                <w:szCs w:val="16"/>
              </w:rPr>
              <w:t>ne, in combination with field 18</w:t>
            </w:r>
            <w:r>
              <w:rPr>
                <w:sz w:val="16"/>
                <w:szCs w:val="16"/>
              </w:rPr>
              <w:t>0</w:t>
            </w:r>
            <w:r w:rsidR="00536812">
              <w:rPr>
                <w:sz w:val="16"/>
                <w:szCs w:val="16"/>
              </w:rPr>
              <w:t xml:space="preserve"> or in combination with field 18</w:t>
            </w:r>
            <w:r>
              <w:rPr>
                <w:sz w:val="16"/>
                <w:szCs w:val="16"/>
              </w:rPr>
              <w:t>0 and field 200.</w:t>
            </w:r>
            <w:r w:rsidR="008C0C8B">
              <w:rPr>
                <w:sz w:val="16"/>
                <w:szCs w:val="16"/>
              </w:rPr>
              <w:t xml:space="preserve"> Please see Section </w:t>
            </w:r>
            <w:r w:rsidR="008C0C8B">
              <w:rPr>
                <w:sz w:val="16"/>
                <w:szCs w:val="16"/>
              </w:rPr>
              <w:fldChar w:fldCharType="begin"/>
            </w:r>
            <w:r w:rsidR="008C0C8B">
              <w:rPr>
                <w:sz w:val="16"/>
                <w:szCs w:val="16"/>
              </w:rPr>
              <w:instrText xml:space="preserve"> REF _Ref430331674 \r \h </w:instrText>
            </w:r>
            <w:r w:rsidR="008C0C8B">
              <w:rPr>
                <w:sz w:val="16"/>
                <w:szCs w:val="16"/>
              </w:rPr>
            </w:r>
            <w:r w:rsidR="008C0C8B">
              <w:rPr>
                <w:sz w:val="16"/>
                <w:szCs w:val="16"/>
              </w:rPr>
              <w:fldChar w:fldCharType="separate"/>
            </w:r>
            <w:r w:rsidR="00997641">
              <w:rPr>
                <w:sz w:val="16"/>
                <w:szCs w:val="16"/>
              </w:rPr>
              <w:t>14</w:t>
            </w:r>
            <w:r w:rsidR="008C0C8B">
              <w:rPr>
                <w:sz w:val="16"/>
                <w:szCs w:val="16"/>
              </w:rPr>
              <w:fldChar w:fldCharType="end"/>
            </w:r>
            <w:r w:rsidR="008C0C8B">
              <w:rPr>
                <w:sz w:val="16"/>
                <w:szCs w:val="16"/>
              </w:rPr>
              <w:t>.</w:t>
            </w:r>
          </w:p>
          <w:p w14:paraId="00AD8295" w14:textId="77777777" w:rsidR="000308F6" w:rsidRDefault="000308F6" w:rsidP="006116D7">
            <w:pPr>
              <w:spacing w:after="0" w:line="240" w:lineRule="auto"/>
              <w:rPr>
                <w:sz w:val="16"/>
                <w:szCs w:val="16"/>
              </w:rPr>
            </w:pPr>
          </w:p>
          <w:p w14:paraId="1B773445" w14:textId="77777777" w:rsidR="000308F6" w:rsidRDefault="000308F6" w:rsidP="000308F6">
            <w:pPr>
              <w:numPr>
                <w:ilvl w:val="0"/>
                <w:numId w:val="10"/>
              </w:numPr>
              <w:spacing w:after="0" w:line="240" w:lineRule="auto"/>
              <w:rPr>
                <w:sz w:val="16"/>
                <w:szCs w:val="16"/>
              </w:rPr>
            </w:pPr>
            <w:r>
              <w:rPr>
                <w:sz w:val="16"/>
                <w:szCs w:val="16"/>
              </w:rPr>
              <w:t xml:space="preserve">Changes in breadth of cover and changes in </w:t>
            </w:r>
            <w:r w:rsidR="00E165CE">
              <w:rPr>
                <w:sz w:val="16"/>
                <w:szCs w:val="16"/>
              </w:rPr>
              <w:t>limit</w:t>
            </w:r>
            <w:r>
              <w:rPr>
                <w:sz w:val="16"/>
                <w:szCs w:val="16"/>
              </w:rPr>
              <w:t xml:space="preserve">/attachment point and/or </w:t>
            </w:r>
            <w:r w:rsidR="00E165CE">
              <w:rPr>
                <w:sz w:val="16"/>
                <w:szCs w:val="16"/>
              </w:rPr>
              <w:t xml:space="preserve">deductible </w:t>
            </w:r>
            <w:r>
              <w:rPr>
                <w:sz w:val="16"/>
                <w:szCs w:val="16"/>
              </w:rPr>
              <w:t>must be treated independently.</w:t>
            </w:r>
          </w:p>
          <w:p w14:paraId="471D0000" w14:textId="77777777" w:rsidR="00AE4A74" w:rsidRPr="00857D91" w:rsidRDefault="00AE4A74" w:rsidP="00A835F3">
            <w:pPr>
              <w:spacing w:after="0" w:line="240" w:lineRule="auto"/>
              <w:rPr>
                <w:sz w:val="16"/>
                <w:szCs w:val="16"/>
              </w:rPr>
            </w:pPr>
          </w:p>
          <w:p w14:paraId="3E95E989" w14:textId="77777777" w:rsidR="00FF45A7" w:rsidRPr="00857D91" w:rsidRDefault="00FF45A7" w:rsidP="00A835F3">
            <w:pPr>
              <w:spacing w:after="0" w:line="240" w:lineRule="auto"/>
              <w:rPr>
                <w:b/>
                <w:bCs/>
                <w:sz w:val="16"/>
                <w:szCs w:val="16"/>
              </w:rPr>
            </w:pPr>
            <w:r w:rsidRPr="00857D91">
              <w:rPr>
                <w:b/>
                <w:bCs/>
                <w:sz w:val="16"/>
                <w:szCs w:val="16"/>
              </w:rPr>
              <w:t>Purpose</w:t>
            </w:r>
          </w:p>
          <w:p w14:paraId="182D13B9" w14:textId="77777777" w:rsidR="00FF45A7" w:rsidRPr="00857D91" w:rsidRDefault="00F14671" w:rsidP="00A835F3">
            <w:pPr>
              <w:spacing w:after="0" w:line="240" w:lineRule="auto"/>
              <w:rPr>
                <w:bCs/>
                <w:sz w:val="16"/>
                <w:szCs w:val="16"/>
              </w:rPr>
            </w:pPr>
            <w:r w:rsidRPr="00857D91">
              <w:rPr>
                <w:bCs/>
                <w:sz w:val="16"/>
                <w:szCs w:val="16"/>
              </w:rPr>
              <w:t xml:space="preserve">Used by Lloyd’s </w:t>
            </w:r>
            <w:r w:rsidR="00577FE3" w:rsidRPr="00857D91">
              <w:rPr>
                <w:bCs/>
                <w:sz w:val="16"/>
                <w:szCs w:val="16"/>
              </w:rPr>
              <w:t>to monitor premium movements for renewed risks</w:t>
            </w:r>
            <w:r w:rsidRPr="00857D91">
              <w:rPr>
                <w:bCs/>
                <w:sz w:val="16"/>
                <w:szCs w:val="16"/>
              </w:rPr>
              <w:t>.</w:t>
            </w:r>
            <w:r w:rsidR="00FF45A7" w:rsidRPr="00857D91">
              <w:rPr>
                <w:bCs/>
                <w:sz w:val="16"/>
                <w:szCs w:val="16"/>
              </w:rPr>
              <w:t xml:space="preserve"> </w:t>
            </w:r>
          </w:p>
          <w:p w14:paraId="145A69B7" w14:textId="77777777" w:rsidR="00FF45A7" w:rsidRPr="00857D91" w:rsidRDefault="00FF45A7" w:rsidP="00A835F3">
            <w:pPr>
              <w:spacing w:after="0" w:line="240" w:lineRule="auto"/>
              <w:rPr>
                <w:b/>
                <w:sz w:val="16"/>
                <w:szCs w:val="16"/>
              </w:rPr>
            </w:pPr>
          </w:p>
          <w:p w14:paraId="6B964C39" w14:textId="77777777" w:rsidR="00FF45A7" w:rsidRPr="00857D91" w:rsidRDefault="00FF45A7" w:rsidP="00A835F3">
            <w:pPr>
              <w:spacing w:after="0" w:line="240" w:lineRule="auto"/>
              <w:rPr>
                <w:b/>
                <w:sz w:val="16"/>
                <w:szCs w:val="16"/>
              </w:rPr>
            </w:pPr>
            <w:r w:rsidRPr="00857D91">
              <w:rPr>
                <w:b/>
                <w:sz w:val="16"/>
                <w:szCs w:val="16"/>
              </w:rPr>
              <w:t>Format</w:t>
            </w:r>
          </w:p>
          <w:p w14:paraId="7FF71021" w14:textId="77777777" w:rsidR="001C46A0" w:rsidRPr="00486FB6" w:rsidRDefault="001C46A0" w:rsidP="001C46A0">
            <w:pPr>
              <w:spacing w:after="0" w:line="240" w:lineRule="auto"/>
              <w:rPr>
                <w:bCs/>
                <w:sz w:val="16"/>
                <w:szCs w:val="16"/>
              </w:rPr>
            </w:pPr>
            <w:r w:rsidRPr="00486FB6">
              <w:rPr>
                <w:bCs/>
                <w:sz w:val="16"/>
                <w:szCs w:val="16"/>
              </w:rPr>
              <w:t>This field must be either:</w:t>
            </w:r>
          </w:p>
          <w:p w14:paraId="4432B1B5" w14:textId="77777777" w:rsidR="001C46A0" w:rsidRPr="006116D7" w:rsidRDefault="001C46A0" w:rsidP="0044524C">
            <w:pPr>
              <w:numPr>
                <w:ilvl w:val="0"/>
                <w:numId w:val="10"/>
              </w:numPr>
              <w:spacing w:after="0" w:line="240" w:lineRule="auto"/>
              <w:rPr>
                <w:sz w:val="16"/>
                <w:szCs w:val="16"/>
              </w:rPr>
            </w:pPr>
            <w:r w:rsidRPr="006116D7">
              <w:rPr>
                <w:sz w:val="16"/>
                <w:szCs w:val="16"/>
              </w:rPr>
              <w:t>a numeric field with up to 18 digits before the decimal place and up to 4 digits after it with no included commas or other separators, or</w:t>
            </w:r>
          </w:p>
          <w:p w14:paraId="67D83FFF" w14:textId="77777777" w:rsidR="001C46A0" w:rsidRPr="006116D7" w:rsidRDefault="001C46A0" w:rsidP="0044524C">
            <w:pPr>
              <w:numPr>
                <w:ilvl w:val="0"/>
                <w:numId w:val="10"/>
              </w:numPr>
              <w:spacing w:after="0" w:line="240" w:lineRule="auto"/>
              <w:rPr>
                <w:sz w:val="16"/>
                <w:szCs w:val="16"/>
              </w:rPr>
            </w:pPr>
            <w:r w:rsidRPr="006116D7">
              <w:rPr>
                <w:sz w:val="16"/>
                <w:szCs w:val="16"/>
              </w:rPr>
              <w:t xml:space="preserve">the </w:t>
            </w:r>
            <w:r w:rsidR="00480233" w:rsidRPr="006116D7">
              <w:rPr>
                <w:sz w:val="16"/>
                <w:szCs w:val="16"/>
              </w:rPr>
              <w:t xml:space="preserve">three-character string </w:t>
            </w:r>
            <w:r w:rsidRPr="006116D7">
              <w:rPr>
                <w:sz w:val="16"/>
                <w:szCs w:val="16"/>
              </w:rPr>
              <w:t>“N/C”.</w:t>
            </w:r>
          </w:p>
          <w:p w14:paraId="6E1C1245" w14:textId="77777777" w:rsidR="00763788" w:rsidRPr="009D32FD" w:rsidRDefault="00763788" w:rsidP="00763788">
            <w:pPr>
              <w:spacing w:after="0" w:line="240" w:lineRule="auto"/>
              <w:rPr>
                <w:rFonts w:cs="Arial"/>
                <w:sz w:val="16"/>
                <w:szCs w:val="16"/>
              </w:rPr>
            </w:pPr>
          </w:p>
          <w:p w14:paraId="45F5CBD7" w14:textId="77777777" w:rsidR="00FF45A7" w:rsidRPr="00857D91" w:rsidRDefault="00FF45A7" w:rsidP="00A835F3">
            <w:pPr>
              <w:spacing w:after="0" w:line="240" w:lineRule="auto"/>
              <w:rPr>
                <w:b/>
                <w:bCs/>
                <w:sz w:val="16"/>
                <w:szCs w:val="16"/>
              </w:rPr>
            </w:pPr>
            <w:r w:rsidRPr="00857D91">
              <w:rPr>
                <w:b/>
                <w:bCs/>
                <w:sz w:val="16"/>
                <w:szCs w:val="16"/>
              </w:rPr>
              <w:t>Mandatory/Optional</w:t>
            </w:r>
          </w:p>
          <w:p w14:paraId="0199CACE" w14:textId="77777777" w:rsidR="008E0421" w:rsidRDefault="008E0421" w:rsidP="008E0421">
            <w:pPr>
              <w:spacing w:after="0" w:line="240" w:lineRule="auto"/>
              <w:rPr>
                <w:bCs/>
                <w:sz w:val="16"/>
                <w:szCs w:val="16"/>
              </w:rPr>
            </w:pPr>
          </w:p>
          <w:p w14:paraId="0405F032" w14:textId="77777777" w:rsidR="008E0421" w:rsidRDefault="00AF226C" w:rsidP="008E0421">
            <w:pPr>
              <w:widowControl w:val="0"/>
              <w:numPr>
                <w:ilvl w:val="0"/>
                <w:numId w:val="10"/>
              </w:numPr>
              <w:spacing w:after="0" w:line="240" w:lineRule="auto"/>
              <w:rPr>
                <w:b/>
                <w:i/>
                <w:sz w:val="16"/>
                <w:szCs w:val="16"/>
              </w:rPr>
            </w:pPr>
            <w:r>
              <w:rPr>
                <w:b/>
                <w:i/>
                <w:sz w:val="16"/>
                <w:szCs w:val="16"/>
              </w:rPr>
              <w:t xml:space="preserve">For risks renewing on or after 1 </w:t>
            </w:r>
            <w:r w:rsidRPr="00B32607">
              <w:rPr>
                <w:b/>
                <w:i/>
                <w:sz w:val="16"/>
                <w:szCs w:val="16"/>
              </w:rPr>
              <w:t>January 201</w:t>
            </w:r>
            <w:r w:rsidR="00F5487F">
              <w:rPr>
                <w:b/>
                <w:i/>
                <w:sz w:val="16"/>
                <w:szCs w:val="16"/>
              </w:rPr>
              <w:t>1</w:t>
            </w:r>
            <w:r w:rsidRPr="00B32607">
              <w:rPr>
                <w:b/>
                <w:i/>
                <w:sz w:val="16"/>
                <w:szCs w:val="16"/>
              </w:rPr>
              <w:t xml:space="preserve">, Lloyd’s requires that </w:t>
            </w:r>
            <w:r>
              <w:rPr>
                <w:b/>
                <w:i/>
                <w:sz w:val="16"/>
                <w:szCs w:val="16"/>
              </w:rPr>
              <w:t xml:space="preserve">this field must be populated with an amount and </w:t>
            </w:r>
            <w:r w:rsidRPr="00FC0588">
              <w:rPr>
                <w:b/>
                <w:i/>
                <w:sz w:val="16"/>
                <w:szCs w:val="16"/>
              </w:rPr>
              <w:t>not</w:t>
            </w:r>
            <w:r>
              <w:rPr>
                <w:b/>
                <w:i/>
                <w:sz w:val="16"/>
                <w:szCs w:val="16"/>
              </w:rPr>
              <w:t xml:space="preserve"> with “N/C”. This applies to</w:t>
            </w:r>
            <w:r w:rsidRPr="00B32607">
              <w:rPr>
                <w:b/>
                <w:i/>
                <w:sz w:val="16"/>
                <w:szCs w:val="16"/>
              </w:rPr>
              <w:t xml:space="preserve"> all</w:t>
            </w:r>
            <w:r>
              <w:rPr>
                <w:b/>
                <w:i/>
                <w:sz w:val="16"/>
                <w:szCs w:val="16"/>
              </w:rPr>
              <w:t xml:space="preserve"> risks except those for which the </w:t>
            </w:r>
            <w:r w:rsidRPr="00DB7947">
              <w:rPr>
                <w:b/>
                <w:i/>
                <w:sz w:val="16"/>
                <w:szCs w:val="16"/>
              </w:rPr>
              <w:t xml:space="preserve">current 100% </w:t>
            </w:r>
            <w:r w:rsidR="00831648">
              <w:rPr>
                <w:b/>
                <w:i/>
                <w:sz w:val="16"/>
                <w:szCs w:val="16"/>
              </w:rPr>
              <w:t>Gross Written Premium</w:t>
            </w:r>
            <w:r>
              <w:rPr>
                <w:b/>
                <w:i/>
                <w:sz w:val="16"/>
                <w:szCs w:val="16"/>
              </w:rPr>
              <w:t xml:space="preserve"> is less than or equal to zero or that relate to an adjustment premium.</w:t>
            </w:r>
            <w:r w:rsidR="009C0103">
              <w:rPr>
                <w:b/>
                <w:i/>
                <w:sz w:val="16"/>
                <w:szCs w:val="16"/>
              </w:rPr>
              <w:br/>
            </w:r>
            <w:r w:rsidR="003871DC">
              <w:rPr>
                <w:sz w:val="16"/>
                <w:szCs w:val="16"/>
              </w:rPr>
              <w:t xml:space="preserve">The actual requirement is that a </w:t>
            </w:r>
            <w:r w:rsidR="003871DC" w:rsidRPr="004E7A40">
              <w:rPr>
                <w:sz w:val="16"/>
                <w:szCs w:val="16"/>
              </w:rPr>
              <w:t xml:space="preserve">change in expiring 100% </w:t>
            </w:r>
            <w:r w:rsidR="00831648">
              <w:rPr>
                <w:sz w:val="16"/>
                <w:szCs w:val="16"/>
              </w:rPr>
              <w:t>Gross Written Premium</w:t>
            </w:r>
            <w:r w:rsidR="003871DC" w:rsidRPr="004E7A40">
              <w:rPr>
                <w:sz w:val="16"/>
                <w:szCs w:val="16"/>
              </w:rPr>
              <w:t xml:space="preserve"> due to pure rate change</w:t>
            </w:r>
            <w:r w:rsidR="003871DC">
              <w:rPr>
                <w:sz w:val="16"/>
                <w:szCs w:val="16"/>
              </w:rPr>
              <w:t xml:space="preserve"> amount (not “N/C”) must be reported, but since all ‘change’ fields must equal “N/C” or none, the consequence of this requirement is that an amount (not “N/C”) must also be provided for the other ‘change’ fields, even if that amount is zero.</w:t>
            </w:r>
          </w:p>
          <w:p w14:paraId="72DC59D8" w14:textId="77777777" w:rsidR="008E0421" w:rsidRDefault="008E0421" w:rsidP="008E0421">
            <w:pPr>
              <w:spacing w:after="0" w:line="240" w:lineRule="auto"/>
              <w:rPr>
                <w:b/>
                <w:i/>
                <w:sz w:val="16"/>
                <w:szCs w:val="16"/>
              </w:rPr>
            </w:pPr>
          </w:p>
          <w:p w14:paraId="0A6FBB33" w14:textId="77777777" w:rsidR="008E0421" w:rsidRPr="00FC3DEE" w:rsidRDefault="00B2008D" w:rsidP="008E0421">
            <w:pPr>
              <w:widowControl w:val="0"/>
              <w:numPr>
                <w:ilvl w:val="0"/>
                <w:numId w:val="10"/>
              </w:numPr>
              <w:spacing w:after="0" w:line="240" w:lineRule="auto"/>
              <w:rPr>
                <w:b/>
                <w:i/>
                <w:sz w:val="16"/>
                <w:szCs w:val="16"/>
              </w:rPr>
            </w:pPr>
            <w:r>
              <w:rPr>
                <w:sz w:val="16"/>
                <w:szCs w:val="16"/>
              </w:rPr>
              <w:t xml:space="preserve">Managing agents are not required to provide non-zero </w:t>
            </w:r>
            <w:r w:rsidR="003871DC">
              <w:rPr>
                <w:sz w:val="16"/>
                <w:szCs w:val="16"/>
              </w:rPr>
              <w:t xml:space="preserve">amounts </w:t>
            </w:r>
            <w:r>
              <w:rPr>
                <w:sz w:val="16"/>
                <w:szCs w:val="16"/>
              </w:rPr>
              <w:t xml:space="preserve">for ‘change’ fields that they are currently unable to populate. </w:t>
            </w:r>
            <w:r w:rsidRPr="00B2008D">
              <w:rPr>
                <w:b/>
                <w:i/>
                <w:sz w:val="16"/>
                <w:szCs w:val="16"/>
              </w:rPr>
              <w:t>However, managing</w:t>
            </w:r>
            <w:r>
              <w:rPr>
                <w:b/>
                <w:i/>
                <w:sz w:val="16"/>
                <w:szCs w:val="16"/>
              </w:rPr>
              <w:t xml:space="preserve"> </w:t>
            </w:r>
            <w:r w:rsidR="00F54B65">
              <w:rPr>
                <w:b/>
                <w:i/>
                <w:sz w:val="16"/>
                <w:szCs w:val="16"/>
              </w:rPr>
              <w:t>g a</w:t>
            </w:r>
            <w:r w:rsidR="00F54B65" w:rsidRPr="00092570">
              <w:rPr>
                <w:b/>
                <w:i/>
                <w:sz w:val="16"/>
                <w:szCs w:val="16"/>
              </w:rPr>
              <w:t xml:space="preserve">gents </w:t>
            </w:r>
            <w:r w:rsidR="008E0421" w:rsidRPr="00092570">
              <w:rPr>
                <w:b/>
                <w:i/>
                <w:sz w:val="16"/>
                <w:szCs w:val="16"/>
              </w:rPr>
              <w:t xml:space="preserve">should contact their Lloyd’s Underwriting Performance Exec to discuss the provision of </w:t>
            </w:r>
            <w:r w:rsidR="008E0421" w:rsidRPr="00B32607">
              <w:rPr>
                <w:b/>
                <w:i/>
                <w:sz w:val="16"/>
                <w:szCs w:val="16"/>
              </w:rPr>
              <w:t xml:space="preserve">change in expiring 100% </w:t>
            </w:r>
            <w:r w:rsidR="00831648">
              <w:rPr>
                <w:b/>
                <w:i/>
                <w:sz w:val="16"/>
                <w:szCs w:val="16"/>
              </w:rPr>
              <w:t>Gross Written Premium</w:t>
            </w:r>
            <w:r w:rsidR="008E0421" w:rsidRPr="00B32607">
              <w:rPr>
                <w:b/>
                <w:i/>
                <w:sz w:val="16"/>
                <w:szCs w:val="16"/>
              </w:rPr>
              <w:t xml:space="preserve"> </w:t>
            </w:r>
            <w:r w:rsidR="009A5B1E" w:rsidRPr="00B32607">
              <w:rPr>
                <w:b/>
                <w:i/>
                <w:sz w:val="16"/>
                <w:szCs w:val="16"/>
              </w:rPr>
              <w:t>due to change</w:t>
            </w:r>
            <w:r w:rsidR="009A5B1E">
              <w:rPr>
                <w:b/>
                <w:i/>
                <w:sz w:val="16"/>
                <w:szCs w:val="16"/>
              </w:rPr>
              <w:t xml:space="preserve"> in breadth of cover</w:t>
            </w:r>
            <w:r w:rsidR="009A5B1E" w:rsidRPr="00B32607">
              <w:rPr>
                <w:b/>
                <w:i/>
                <w:sz w:val="16"/>
                <w:szCs w:val="16"/>
              </w:rPr>
              <w:t xml:space="preserve"> </w:t>
            </w:r>
            <w:r w:rsidR="008E0421" w:rsidRPr="00092570">
              <w:rPr>
                <w:b/>
                <w:i/>
                <w:sz w:val="16"/>
                <w:szCs w:val="16"/>
              </w:rPr>
              <w:t xml:space="preserve">if </w:t>
            </w:r>
            <w:r w:rsidR="008E0421">
              <w:rPr>
                <w:b/>
                <w:i/>
                <w:sz w:val="16"/>
                <w:szCs w:val="16"/>
              </w:rPr>
              <w:t xml:space="preserve">it is not available for risks renewing on or after 1 </w:t>
            </w:r>
            <w:r w:rsidR="008E0421" w:rsidRPr="00B32607">
              <w:rPr>
                <w:b/>
                <w:i/>
                <w:sz w:val="16"/>
                <w:szCs w:val="16"/>
              </w:rPr>
              <w:t>January 201</w:t>
            </w:r>
            <w:r w:rsidR="00F5487F">
              <w:rPr>
                <w:b/>
                <w:i/>
                <w:sz w:val="16"/>
                <w:szCs w:val="16"/>
              </w:rPr>
              <w:t>1</w:t>
            </w:r>
            <w:r w:rsidR="008E0421" w:rsidRPr="00FC3DEE">
              <w:rPr>
                <w:b/>
                <w:i/>
                <w:sz w:val="16"/>
                <w:szCs w:val="16"/>
              </w:rPr>
              <w:t>.</w:t>
            </w:r>
          </w:p>
          <w:p w14:paraId="7B6D5430" w14:textId="77777777" w:rsidR="008E0421" w:rsidRDefault="008E0421" w:rsidP="008E0421">
            <w:pPr>
              <w:widowControl w:val="0"/>
              <w:spacing w:after="0" w:line="240" w:lineRule="auto"/>
              <w:rPr>
                <w:b/>
                <w:i/>
                <w:sz w:val="16"/>
                <w:szCs w:val="16"/>
              </w:rPr>
            </w:pPr>
          </w:p>
          <w:p w14:paraId="2C43AC46" w14:textId="77777777" w:rsidR="008E0421" w:rsidRDefault="00E81783" w:rsidP="008E0421">
            <w:pPr>
              <w:widowControl w:val="0"/>
              <w:numPr>
                <w:ilvl w:val="0"/>
                <w:numId w:val="10"/>
              </w:numPr>
              <w:spacing w:after="0" w:line="240" w:lineRule="auto"/>
              <w:rPr>
                <w:b/>
                <w:i/>
                <w:sz w:val="16"/>
                <w:szCs w:val="16"/>
              </w:rPr>
            </w:pPr>
            <w:r w:rsidRPr="00F67938">
              <w:rPr>
                <w:b/>
                <w:i/>
                <w:sz w:val="16"/>
                <w:szCs w:val="16"/>
              </w:rPr>
              <w:t xml:space="preserve">For </w:t>
            </w:r>
            <w:r w:rsidR="009D0729">
              <w:rPr>
                <w:b/>
                <w:i/>
                <w:sz w:val="16"/>
                <w:szCs w:val="16"/>
              </w:rPr>
              <w:t xml:space="preserve">risks </w:t>
            </w:r>
            <w:r>
              <w:rPr>
                <w:b/>
                <w:i/>
                <w:sz w:val="16"/>
                <w:szCs w:val="16"/>
              </w:rPr>
              <w:t xml:space="preserve">for which the </w:t>
            </w:r>
            <w:r w:rsidRPr="00DB7947">
              <w:rPr>
                <w:b/>
                <w:i/>
                <w:sz w:val="16"/>
                <w:szCs w:val="16"/>
              </w:rPr>
              <w:t xml:space="preserve">current 100% </w:t>
            </w:r>
            <w:r w:rsidR="00831648">
              <w:rPr>
                <w:b/>
                <w:i/>
                <w:sz w:val="16"/>
                <w:szCs w:val="16"/>
              </w:rPr>
              <w:t>Gross Written Premium</w:t>
            </w:r>
            <w:r>
              <w:rPr>
                <w:b/>
                <w:i/>
                <w:sz w:val="16"/>
                <w:szCs w:val="16"/>
              </w:rPr>
              <w:t xml:space="preserve"> is less than or equal to zero</w:t>
            </w:r>
            <w:r w:rsidRPr="00F67938">
              <w:rPr>
                <w:b/>
                <w:i/>
                <w:sz w:val="16"/>
                <w:szCs w:val="16"/>
              </w:rPr>
              <w:t xml:space="preserve"> </w:t>
            </w:r>
            <w:r>
              <w:rPr>
                <w:b/>
                <w:i/>
                <w:sz w:val="16"/>
                <w:szCs w:val="16"/>
              </w:rPr>
              <w:t>or that relate to an adjustment premium</w:t>
            </w:r>
            <w:r w:rsidRPr="00F67938">
              <w:rPr>
                <w:b/>
                <w:i/>
                <w:sz w:val="16"/>
                <w:szCs w:val="16"/>
              </w:rPr>
              <w:t xml:space="preserve"> </w:t>
            </w:r>
            <w:r w:rsidR="008E0421" w:rsidRPr="00DA709C">
              <w:rPr>
                <w:b/>
                <w:i/>
                <w:sz w:val="16"/>
                <w:szCs w:val="16"/>
              </w:rPr>
              <w:t>(see</w:t>
            </w:r>
            <w:r w:rsidR="008E0421" w:rsidRPr="00092570">
              <w:rPr>
                <w:b/>
                <w:i/>
                <w:sz w:val="16"/>
                <w:szCs w:val="16"/>
              </w:rPr>
              <w:t xml:space="preserve"> </w:t>
            </w:r>
            <w:hyperlink w:anchor="_‘Change’_fields_(180" w:history="1">
              <w:r w:rsidR="008E0421" w:rsidRPr="00FC3DEE">
                <w:rPr>
                  <w:rStyle w:val="Hyperlink"/>
                  <w:b/>
                  <w:sz w:val="16"/>
                  <w:szCs w:val="16"/>
                </w:rPr>
                <w:t>subsection 3.21.1</w:t>
              </w:r>
            </w:hyperlink>
            <w:r w:rsidR="008E0421" w:rsidRPr="00FC3DEE">
              <w:rPr>
                <w:b/>
                <w:i/>
                <w:sz w:val="16"/>
                <w:szCs w:val="16"/>
              </w:rPr>
              <w:t xml:space="preserve">, </w:t>
            </w:r>
            <w:hyperlink w:anchor="_Toc256691185" w:history="1">
              <w:r w:rsidR="008E0421" w:rsidRPr="00FC3DEE">
                <w:rPr>
                  <w:rStyle w:val="Hyperlink"/>
                  <w:b/>
                  <w:sz w:val="16"/>
                  <w:szCs w:val="16"/>
                </w:rPr>
                <w:t>subsection 3.29</w:t>
              </w:r>
            </w:hyperlink>
            <w:r w:rsidR="008E0421" w:rsidRPr="00FC3DEE">
              <w:rPr>
                <w:b/>
                <w:i/>
                <w:sz w:val="16"/>
                <w:szCs w:val="16"/>
              </w:rPr>
              <w:t xml:space="preserve"> and </w:t>
            </w:r>
            <w:hyperlink w:anchor="_Forms_186_and" w:history="1">
              <w:r w:rsidR="008E0421" w:rsidRPr="00FC3DEE">
                <w:rPr>
                  <w:rStyle w:val="Hyperlink"/>
                  <w:b/>
                  <w:sz w:val="16"/>
                  <w:szCs w:val="16"/>
                </w:rPr>
                <w:t>subsection 3.30.2</w:t>
              </w:r>
            </w:hyperlink>
            <w:r w:rsidR="008E0421" w:rsidRPr="00FC3DEE">
              <w:rPr>
                <w:b/>
                <w:sz w:val="16"/>
                <w:szCs w:val="16"/>
              </w:rPr>
              <w:t>),</w:t>
            </w:r>
            <w:r w:rsidR="008E0421" w:rsidRPr="00DA709C">
              <w:rPr>
                <w:b/>
                <w:i/>
                <w:sz w:val="16"/>
                <w:szCs w:val="16"/>
              </w:rPr>
              <w:t xml:space="preserve"> the </w:t>
            </w:r>
            <w:r w:rsidR="008E0421" w:rsidRPr="00B32607">
              <w:rPr>
                <w:b/>
                <w:i/>
                <w:sz w:val="16"/>
                <w:szCs w:val="16"/>
              </w:rPr>
              <w:t xml:space="preserve">change in expiring 100% </w:t>
            </w:r>
            <w:r w:rsidR="00831648">
              <w:rPr>
                <w:b/>
                <w:i/>
                <w:sz w:val="16"/>
                <w:szCs w:val="16"/>
              </w:rPr>
              <w:t>Gross Written Premium</w:t>
            </w:r>
            <w:r w:rsidR="008E0421">
              <w:rPr>
                <w:b/>
                <w:i/>
                <w:sz w:val="16"/>
                <w:szCs w:val="16"/>
              </w:rPr>
              <w:t xml:space="preserve"> due to</w:t>
            </w:r>
            <w:r w:rsidR="008E0421" w:rsidRPr="00B32607">
              <w:rPr>
                <w:b/>
                <w:i/>
                <w:sz w:val="16"/>
                <w:szCs w:val="16"/>
              </w:rPr>
              <w:t xml:space="preserve"> change</w:t>
            </w:r>
            <w:r w:rsidR="008E0421">
              <w:rPr>
                <w:b/>
                <w:i/>
                <w:sz w:val="16"/>
                <w:szCs w:val="16"/>
              </w:rPr>
              <w:t xml:space="preserve"> in breadth of cover</w:t>
            </w:r>
            <w:r w:rsidR="008E0421" w:rsidRPr="00B32607">
              <w:rPr>
                <w:b/>
                <w:i/>
                <w:sz w:val="16"/>
                <w:szCs w:val="16"/>
              </w:rPr>
              <w:t xml:space="preserve"> </w:t>
            </w:r>
            <w:r w:rsidR="008E0421">
              <w:rPr>
                <w:b/>
                <w:i/>
                <w:sz w:val="16"/>
                <w:szCs w:val="16"/>
              </w:rPr>
              <w:t>must be set to “N/C</w:t>
            </w:r>
            <w:r w:rsidR="008E0421" w:rsidRPr="00DA709C">
              <w:rPr>
                <w:b/>
                <w:i/>
                <w:sz w:val="16"/>
                <w:szCs w:val="16"/>
              </w:rPr>
              <w:t>.</w:t>
            </w:r>
          </w:p>
          <w:p w14:paraId="3B34D691" w14:textId="77777777" w:rsidR="00FF45A7" w:rsidRPr="00857D91" w:rsidRDefault="00FF45A7" w:rsidP="00A835F3">
            <w:pPr>
              <w:spacing w:after="0" w:line="240" w:lineRule="auto"/>
              <w:rPr>
                <w:bCs/>
                <w:sz w:val="16"/>
                <w:szCs w:val="16"/>
              </w:rPr>
            </w:pPr>
          </w:p>
          <w:p w14:paraId="75184A0C" w14:textId="77777777" w:rsidR="00FF45A7" w:rsidRPr="00857D91" w:rsidRDefault="00FF45A7" w:rsidP="00A835F3">
            <w:pPr>
              <w:spacing w:after="0" w:line="240" w:lineRule="auto"/>
              <w:rPr>
                <w:b/>
                <w:bCs/>
                <w:sz w:val="16"/>
                <w:szCs w:val="16"/>
              </w:rPr>
            </w:pPr>
            <w:r w:rsidRPr="00857D91">
              <w:rPr>
                <w:b/>
                <w:bCs/>
                <w:sz w:val="16"/>
                <w:szCs w:val="16"/>
              </w:rPr>
              <w:t>Further details and examples</w:t>
            </w:r>
          </w:p>
          <w:p w14:paraId="3FDD923D" w14:textId="77777777" w:rsidR="005B6FC7" w:rsidRPr="005B24F0" w:rsidRDefault="00A93315" w:rsidP="00745012">
            <w:pPr>
              <w:numPr>
                <w:ilvl w:val="0"/>
                <w:numId w:val="12"/>
              </w:numPr>
              <w:spacing w:after="0" w:line="240" w:lineRule="auto"/>
              <w:rPr>
                <w:bCs/>
                <w:sz w:val="16"/>
                <w:szCs w:val="16"/>
              </w:rPr>
            </w:pPr>
            <w:r w:rsidRPr="005B24F0">
              <w:rPr>
                <w:bCs/>
                <w:sz w:val="16"/>
                <w:szCs w:val="16"/>
              </w:rPr>
              <w:t xml:space="preserve">This field is used by Lloyd’s to monitor premium movements for renewed risks. </w:t>
            </w:r>
            <w:hyperlink w:anchor="_Example_–_Renewed_" w:history="1">
              <w:r w:rsidRPr="00564D94">
                <w:rPr>
                  <w:rStyle w:val="Hyperlink"/>
                  <w:bCs/>
                  <w:sz w:val="16"/>
                  <w:szCs w:val="16"/>
                </w:rPr>
                <w:t>Section 14</w:t>
              </w:r>
            </w:hyperlink>
            <w:r w:rsidRPr="005B24F0">
              <w:rPr>
                <w:bCs/>
                <w:sz w:val="16"/>
                <w:szCs w:val="16"/>
              </w:rPr>
              <w:t xml:space="preserve"> of these instructions gives further information on how Lloyd’s uses this field to monitor premium rate mo</w:t>
            </w:r>
            <w:r w:rsidRPr="00564D94">
              <w:rPr>
                <w:bCs/>
                <w:sz w:val="16"/>
                <w:szCs w:val="16"/>
              </w:rPr>
              <w:t xml:space="preserve">vements. </w:t>
            </w:r>
          </w:p>
          <w:p w14:paraId="32400CF2" w14:textId="77777777" w:rsidR="005B6FC7" w:rsidRPr="00857D91" w:rsidRDefault="005B6FC7" w:rsidP="005B6FC7">
            <w:pPr>
              <w:numPr>
                <w:ilvl w:val="0"/>
                <w:numId w:val="12"/>
              </w:numPr>
              <w:spacing w:after="0" w:line="240" w:lineRule="auto"/>
              <w:rPr>
                <w:bCs/>
                <w:sz w:val="16"/>
                <w:szCs w:val="16"/>
              </w:rPr>
            </w:pPr>
            <w:r>
              <w:rPr>
                <w:sz w:val="16"/>
                <w:szCs w:val="16"/>
              </w:rPr>
              <w:t>Report in this field t</w:t>
            </w:r>
            <w:r w:rsidRPr="00857D91">
              <w:rPr>
                <w:sz w:val="16"/>
                <w:szCs w:val="16"/>
              </w:rPr>
              <w:t xml:space="preserve">he </w:t>
            </w:r>
            <w:r>
              <w:rPr>
                <w:sz w:val="16"/>
                <w:szCs w:val="16"/>
              </w:rPr>
              <w:t>monetary amount (not percentage) of the</w:t>
            </w:r>
            <w:r w:rsidRPr="00857D91">
              <w:rPr>
                <w:sz w:val="16"/>
                <w:szCs w:val="16"/>
              </w:rPr>
              <w:t xml:space="preserve"> impact </w:t>
            </w:r>
            <w:r w:rsidRPr="00857D91">
              <w:rPr>
                <w:bCs/>
                <w:sz w:val="16"/>
                <w:szCs w:val="16"/>
              </w:rPr>
              <w:t xml:space="preserve">on the </w:t>
            </w:r>
            <w:r>
              <w:rPr>
                <w:bCs/>
                <w:sz w:val="16"/>
                <w:szCs w:val="16"/>
              </w:rPr>
              <w:t xml:space="preserve">100% </w:t>
            </w:r>
            <w:r w:rsidR="009F7D41">
              <w:rPr>
                <w:bCs/>
                <w:sz w:val="16"/>
                <w:szCs w:val="16"/>
              </w:rPr>
              <w:t>Gross Written Premium</w:t>
            </w:r>
            <w:r w:rsidRPr="00857D91">
              <w:rPr>
                <w:bCs/>
                <w:sz w:val="16"/>
                <w:szCs w:val="16"/>
              </w:rPr>
              <w:t xml:space="preserve"> charged for the </w:t>
            </w:r>
            <w:r>
              <w:rPr>
                <w:bCs/>
                <w:sz w:val="16"/>
                <w:szCs w:val="16"/>
              </w:rPr>
              <w:t>expiring</w:t>
            </w:r>
            <w:r w:rsidRPr="00857D91">
              <w:rPr>
                <w:bCs/>
                <w:sz w:val="16"/>
                <w:szCs w:val="16"/>
              </w:rPr>
              <w:t xml:space="preserve"> risk</w:t>
            </w:r>
            <w:r w:rsidR="00A120B3">
              <w:rPr>
                <w:bCs/>
                <w:sz w:val="16"/>
                <w:szCs w:val="16"/>
              </w:rPr>
              <w:t>/s</w:t>
            </w:r>
            <w:r w:rsidRPr="00857D91">
              <w:rPr>
                <w:bCs/>
                <w:sz w:val="16"/>
                <w:szCs w:val="16"/>
              </w:rPr>
              <w:t xml:space="preserve"> </w:t>
            </w:r>
            <w:r w:rsidRPr="00857D91">
              <w:rPr>
                <w:sz w:val="16"/>
                <w:szCs w:val="16"/>
              </w:rPr>
              <w:t>of any</w:t>
            </w:r>
            <w:r w:rsidRPr="00857D91">
              <w:rPr>
                <w:bCs/>
                <w:sz w:val="16"/>
                <w:szCs w:val="16"/>
              </w:rPr>
              <w:t xml:space="preserve"> changes in the breadth of cover.</w:t>
            </w:r>
            <w:r>
              <w:rPr>
                <w:bCs/>
                <w:sz w:val="16"/>
                <w:szCs w:val="16"/>
              </w:rPr>
              <w:t xml:space="preserve"> </w:t>
            </w:r>
            <w:r w:rsidRPr="00857D91">
              <w:rPr>
                <w:bCs/>
                <w:sz w:val="16"/>
                <w:szCs w:val="16"/>
              </w:rPr>
              <w:t xml:space="preserve">For example, ignoring any other changes in </w:t>
            </w:r>
            <w:r>
              <w:rPr>
                <w:bCs/>
                <w:sz w:val="16"/>
                <w:szCs w:val="16"/>
              </w:rPr>
              <w:t>market</w:t>
            </w:r>
            <w:r w:rsidRPr="00857D91">
              <w:rPr>
                <w:bCs/>
                <w:sz w:val="16"/>
                <w:szCs w:val="16"/>
              </w:rPr>
              <w:t xml:space="preserve"> conditions during the term of the policy,</w:t>
            </w:r>
            <w:r w:rsidR="00894DA0">
              <w:rPr>
                <w:bCs/>
                <w:sz w:val="16"/>
                <w:szCs w:val="16"/>
              </w:rPr>
              <w:t xml:space="preserve"> covering additional perils upon ren</w:t>
            </w:r>
            <w:r w:rsidRPr="00857D91">
              <w:rPr>
                <w:bCs/>
                <w:sz w:val="16"/>
                <w:szCs w:val="16"/>
              </w:rPr>
              <w:t>ew</w:t>
            </w:r>
            <w:r w:rsidR="00894DA0">
              <w:rPr>
                <w:bCs/>
                <w:sz w:val="16"/>
                <w:szCs w:val="16"/>
              </w:rPr>
              <w:t>al</w:t>
            </w:r>
            <w:r w:rsidRPr="00857D91">
              <w:rPr>
                <w:bCs/>
                <w:sz w:val="16"/>
                <w:szCs w:val="16"/>
              </w:rPr>
              <w:t xml:space="preserve"> should increase the </w:t>
            </w:r>
            <w:r w:rsidR="009F7D41">
              <w:rPr>
                <w:bCs/>
                <w:sz w:val="16"/>
                <w:szCs w:val="16"/>
              </w:rPr>
              <w:t>Gross Written Premium</w:t>
            </w:r>
            <w:r w:rsidRPr="00857D91">
              <w:rPr>
                <w:bCs/>
                <w:sz w:val="16"/>
                <w:szCs w:val="16"/>
              </w:rPr>
              <w:t xml:space="preserve"> charged.</w:t>
            </w:r>
          </w:p>
          <w:p w14:paraId="5E3D7123" w14:textId="77777777" w:rsidR="00E5445D" w:rsidRDefault="00E5445D" w:rsidP="00E5445D">
            <w:pPr>
              <w:spacing w:after="0" w:line="240" w:lineRule="auto"/>
              <w:rPr>
                <w:bCs/>
                <w:sz w:val="16"/>
                <w:szCs w:val="16"/>
              </w:rPr>
            </w:pPr>
          </w:p>
          <w:p w14:paraId="762A21A8" w14:textId="77777777" w:rsidR="00E5445D" w:rsidRPr="00E5445D" w:rsidRDefault="00E5445D" w:rsidP="00E5445D">
            <w:pPr>
              <w:numPr>
                <w:ilvl w:val="0"/>
                <w:numId w:val="12"/>
              </w:numPr>
              <w:spacing w:after="0" w:line="240" w:lineRule="auto"/>
              <w:rPr>
                <w:bCs/>
                <w:sz w:val="16"/>
                <w:szCs w:val="16"/>
              </w:rPr>
            </w:pPr>
            <w:r>
              <w:rPr>
                <w:bCs/>
                <w:sz w:val="16"/>
                <w:szCs w:val="16"/>
              </w:rPr>
              <w:t xml:space="preserve">When field 170 and field 220 are positive and this field is not set to “N/C”, field 170 plus this field </w:t>
            </w:r>
            <w:r>
              <w:rPr>
                <w:sz w:val="16"/>
                <w:szCs w:val="16"/>
              </w:rPr>
              <w:t>must be greater than zero.</w:t>
            </w:r>
          </w:p>
          <w:p w14:paraId="495A10FC" w14:textId="77777777" w:rsidR="00E5445D" w:rsidRDefault="00E5445D" w:rsidP="00E5445D">
            <w:pPr>
              <w:spacing w:after="0" w:line="240" w:lineRule="auto"/>
              <w:rPr>
                <w:bCs/>
                <w:sz w:val="16"/>
                <w:szCs w:val="16"/>
              </w:rPr>
            </w:pPr>
          </w:p>
          <w:p w14:paraId="1F4A5D34" w14:textId="77777777" w:rsidR="00E5445D" w:rsidRPr="00657989" w:rsidRDefault="00E5445D" w:rsidP="00E5445D">
            <w:pPr>
              <w:numPr>
                <w:ilvl w:val="0"/>
                <w:numId w:val="12"/>
              </w:numPr>
              <w:spacing w:after="0" w:line="240" w:lineRule="auto"/>
              <w:rPr>
                <w:bCs/>
                <w:sz w:val="16"/>
                <w:szCs w:val="16"/>
              </w:rPr>
            </w:pPr>
            <w:r>
              <w:rPr>
                <w:bCs/>
                <w:sz w:val="16"/>
                <w:szCs w:val="16"/>
              </w:rPr>
              <w:t>When field 170 and field 220 are positive and this field is not set to “N/C”, field 170 plus fi</w:t>
            </w:r>
            <w:r w:rsidR="00A96266">
              <w:rPr>
                <w:bCs/>
                <w:sz w:val="16"/>
                <w:szCs w:val="16"/>
              </w:rPr>
              <w:t>e</w:t>
            </w:r>
            <w:r>
              <w:rPr>
                <w:bCs/>
                <w:sz w:val="16"/>
                <w:szCs w:val="16"/>
              </w:rPr>
              <w:t xml:space="preserve">ld 180 plus this field </w:t>
            </w:r>
            <w:r>
              <w:rPr>
                <w:sz w:val="16"/>
                <w:szCs w:val="16"/>
              </w:rPr>
              <w:t>must be greater than zero.</w:t>
            </w:r>
          </w:p>
          <w:p w14:paraId="02E65C93" w14:textId="77777777" w:rsidR="00657989" w:rsidRDefault="00657989" w:rsidP="00657989">
            <w:pPr>
              <w:spacing w:after="0" w:line="240" w:lineRule="auto"/>
              <w:rPr>
                <w:bCs/>
                <w:sz w:val="16"/>
                <w:szCs w:val="16"/>
              </w:rPr>
            </w:pPr>
          </w:p>
          <w:p w14:paraId="5A7A2E38" w14:textId="77777777" w:rsidR="00657989" w:rsidRPr="00506E14" w:rsidRDefault="00657989" w:rsidP="00657989">
            <w:pPr>
              <w:numPr>
                <w:ilvl w:val="0"/>
                <w:numId w:val="12"/>
              </w:numPr>
              <w:spacing w:after="0" w:line="240" w:lineRule="auto"/>
              <w:rPr>
                <w:bCs/>
                <w:sz w:val="16"/>
                <w:szCs w:val="16"/>
              </w:rPr>
            </w:pPr>
            <w:r>
              <w:rPr>
                <w:bCs/>
                <w:sz w:val="16"/>
                <w:szCs w:val="16"/>
              </w:rPr>
              <w:t xml:space="preserve">When field 170 and field 220 are positive and this field is not set to “N/C”, field 170 plus field 180 plus this field plus field 200 </w:t>
            </w:r>
            <w:r>
              <w:rPr>
                <w:sz w:val="16"/>
                <w:szCs w:val="16"/>
              </w:rPr>
              <w:t>must be greater than zero.</w:t>
            </w:r>
          </w:p>
          <w:p w14:paraId="1C4C0ABE" w14:textId="77777777" w:rsidR="004056B6" w:rsidRPr="00857D91" w:rsidRDefault="004056B6" w:rsidP="004056B6">
            <w:pPr>
              <w:spacing w:after="0" w:line="240" w:lineRule="auto"/>
              <w:rPr>
                <w:bCs/>
                <w:sz w:val="16"/>
                <w:szCs w:val="16"/>
              </w:rPr>
            </w:pPr>
          </w:p>
          <w:p w14:paraId="2C44D0D3" w14:textId="77777777" w:rsidR="002176A2" w:rsidRPr="007B2EF7" w:rsidRDefault="002176A2" w:rsidP="002176A2">
            <w:pPr>
              <w:widowControl w:val="0"/>
              <w:numPr>
                <w:ilvl w:val="0"/>
                <w:numId w:val="10"/>
              </w:numPr>
              <w:spacing w:after="0" w:line="240" w:lineRule="auto"/>
            </w:pPr>
            <w:r>
              <w:rPr>
                <w:b/>
                <w:sz w:val="16"/>
                <w:szCs w:val="16"/>
              </w:rPr>
              <w:t>Report the amount in</w:t>
            </w:r>
            <w:r w:rsidRPr="00857D91">
              <w:rPr>
                <w:b/>
                <w:sz w:val="16"/>
                <w:szCs w:val="16"/>
              </w:rPr>
              <w:t xml:space="preserve"> either USD or GBP according to the rules given in </w:t>
            </w:r>
            <w:hyperlink w:anchor="_Toc256423390" w:history="1">
              <w:r w:rsidRPr="004C0C2F">
                <w:rPr>
                  <w:rStyle w:val="Hyperlink"/>
                  <w:b/>
                  <w:sz w:val="16"/>
                  <w:szCs w:val="16"/>
                </w:rPr>
                <w:t>sub</w:t>
              </w:r>
              <w:r>
                <w:rPr>
                  <w:rStyle w:val="Hyperlink"/>
                  <w:b/>
                  <w:sz w:val="16"/>
                  <w:szCs w:val="16"/>
                </w:rPr>
                <w:t>section 3.26</w:t>
              </w:r>
            </w:hyperlink>
            <w:r>
              <w:rPr>
                <w:b/>
                <w:sz w:val="16"/>
                <w:szCs w:val="16"/>
              </w:rPr>
              <w:t xml:space="preserve"> of these instructions</w:t>
            </w:r>
            <w:r w:rsidRPr="00857D91">
              <w:rPr>
                <w:b/>
                <w:sz w:val="16"/>
                <w:szCs w:val="16"/>
              </w:rPr>
              <w:t>.</w:t>
            </w:r>
            <w:r>
              <w:rPr>
                <w:b/>
                <w:sz w:val="16"/>
                <w:szCs w:val="16"/>
              </w:rPr>
              <w:t xml:space="preserve"> Do not report the amount in any other currency</w:t>
            </w:r>
            <w:r w:rsidRPr="00857D91">
              <w:rPr>
                <w:b/>
                <w:sz w:val="16"/>
                <w:szCs w:val="16"/>
              </w:rPr>
              <w:t>.</w:t>
            </w:r>
          </w:p>
          <w:p w14:paraId="670BF229" w14:textId="77777777" w:rsidR="00A04416" w:rsidRDefault="00A04416" w:rsidP="00A04416">
            <w:pPr>
              <w:spacing w:after="0" w:line="240" w:lineRule="auto"/>
              <w:rPr>
                <w:b/>
                <w:sz w:val="16"/>
                <w:szCs w:val="16"/>
              </w:rPr>
            </w:pPr>
          </w:p>
          <w:p w14:paraId="505601FC" w14:textId="77777777" w:rsidR="00291D32" w:rsidRPr="00261C49" w:rsidRDefault="00900765" w:rsidP="00291D32">
            <w:pPr>
              <w:numPr>
                <w:ilvl w:val="0"/>
                <w:numId w:val="12"/>
              </w:numPr>
              <w:spacing w:after="0" w:line="240" w:lineRule="auto"/>
              <w:rPr>
                <w:sz w:val="16"/>
                <w:szCs w:val="16"/>
              </w:rPr>
            </w:pPr>
            <w:r>
              <w:rPr>
                <w:sz w:val="16"/>
                <w:szCs w:val="16"/>
              </w:rPr>
              <w:t>Set</w:t>
            </w:r>
            <w:r w:rsidR="007241D3" w:rsidRPr="00261C49">
              <w:rPr>
                <w:sz w:val="16"/>
                <w:szCs w:val="16"/>
              </w:rPr>
              <w:t xml:space="preserve"> all of </w:t>
            </w:r>
            <w:r w:rsidR="00705CA7" w:rsidRPr="00261C49">
              <w:rPr>
                <w:sz w:val="16"/>
                <w:szCs w:val="16"/>
              </w:rPr>
              <w:t xml:space="preserve">fields 180, 190, 200 and 210 </w:t>
            </w:r>
            <w:r w:rsidR="007241D3">
              <w:rPr>
                <w:sz w:val="16"/>
                <w:szCs w:val="16"/>
              </w:rPr>
              <w:t xml:space="preserve">to “N/C” </w:t>
            </w:r>
            <w:r w:rsidR="007241D3" w:rsidRPr="00261C49">
              <w:rPr>
                <w:sz w:val="16"/>
                <w:szCs w:val="16"/>
              </w:rPr>
              <w:t>or none</w:t>
            </w:r>
            <w:r w:rsidR="007241D3">
              <w:rPr>
                <w:sz w:val="16"/>
                <w:szCs w:val="16"/>
              </w:rPr>
              <w:t xml:space="preserve"> </w:t>
            </w:r>
            <w:r w:rsidR="00291D32" w:rsidRPr="00261C49">
              <w:rPr>
                <w:sz w:val="16"/>
                <w:szCs w:val="16"/>
              </w:rPr>
              <w:t xml:space="preserve">– it is not acceptable to </w:t>
            </w:r>
            <w:r w:rsidR="00291D32">
              <w:rPr>
                <w:sz w:val="16"/>
                <w:szCs w:val="16"/>
              </w:rPr>
              <w:t>set</w:t>
            </w:r>
            <w:r w:rsidR="00291D32" w:rsidRPr="00261C49">
              <w:rPr>
                <w:sz w:val="16"/>
                <w:szCs w:val="16"/>
              </w:rPr>
              <w:t xml:space="preserve"> some</w:t>
            </w:r>
            <w:r w:rsidR="000E1DF3">
              <w:rPr>
                <w:sz w:val="16"/>
                <w:szCs w:val="16"/>
              </w:rPr>
              <w:t xml:space="preserve"> of these</w:t>
            </w:r>
            <w:r w:rsidR="00291D32" w:rsidRPr="00261C49">
              <w:rPr>
                <w:sz w:val="16"/>
                <w:szCs w:val="16"/>
              </w:rPr>
              <w:t xml:space="preserve"> </w:t>
            </w:r>
            <w:r w:rsidR="00291D32">
              <w:rPr>
                <w:sz w:val="16"/>
                <w:szCs w:val="16"/>
              </w:rPr>
              <w:t xml:space="preserve">fields to “N/C” </w:t>
            </w:r>
            <w:r w:rsidR="00291D32" w:rsidRPr="00261C49">
              <w:rPr>
                <w:sz w:val="16"/>
                <w:szCs w:val="16"/>
              </w:rPr>
              <w:t>but not others.</w:t>
            </w:r>
          </w:p>
          <w:p w14:paraId="0E96FA64" w14:textId="77777777" w:rsidR="004056B6" w:rsidRPr="00857D91" w:rsidRDefault="004056B6" w:rsidP="00B118FF">
            <w:pPr>
              <w:spacing w:after="0" w:line="240" w:lineRule="auto"/>
              <w:rPr>
                <w:bCs/>
                <w:sz w:val="16"/>
                <w:szCs w:val="16"/>
              </w:rPr>
            </w:pPr>
          </w:p>
        </w:tc>
      </w:tr>
    </w:tbl>
    <w:p w14:paraId="00173B9C" w14:textId="77777777" w:rsidR="001B2B0B" w:rsidRDefault="001B2B0B" w:rsidP="009F084B"/>
    <w:p w14:paraId="16567789" w14:textId="77777777" w:rsidR="001B2B0B" w:rsidRDefault="001B2B0B" w:rsidP="00AE3E63">
      <w:pPr>
        <w:pageBreakBefore/>
        <w:spacing w:after="0" w:line="240" w:lineRule="auto"/>
      </w:pPr>
    </w:p>
    <w:tbl>
      <w:tblPr>
        <w:tblW w:w="4901" w:type="pct"/>
        <w:tblInd w:w="198" w:type="dxa"/>
        <w:tblLayout w:type="fixed"/>
        <w:tblLook w:val="01E0" w:firstRow="1" w:lastRow="1" w:firstColumn="1" w:lastColumn="1" w:noHBand="0" w:noVBand="0"/>
      </w:tblPr>
      <w:tblGrid>
        <w:gridCol w:w="1529"/>
        <w:gridCol w:w="719"/>
        <w:gridCol w:w="7518"/>
      </w:tblGrid>
      <w:tr w:rsidR="009F084B" w:rsidRPr="008C34EA" w14:paraId="0327A25E" w14:textId="77777777">
        <w:trPr>
          <w:trHeight w:val="665"/>
        </w:trPr>
        <w:tc>
          <w:tcPr>
            <w:tcW w:w="783" w:type="pct"/>
          </w:tcPr>
          <w:p w14:paraId="0E348E87" w14:textId="77777777" w:rsidR="009F084B" w:rsidRPr="00857D91" w:rsidRDefault="005A32BD" w:rsidP="00A835F3">
            <w:pPr>
              <w:rPr>
                <w:b/>
                <w:bCs/>
                <w:color w:val="993366"/>
                <w:sz w:val="16"/>
                <w:szCs w:val="16"/>
              </w:rPr>
            </w:pPr>
            <w:r w:rsidRPr="00857D91">
              <w:rPr>
                <w:b/>
                <w:bCs/>
                <w:color w:val="993366"/>
                <w:sz w:val="16"/>
                <w:szCs w:val="16"/>
              </w:rPr>
              <w:t xml:space="preserve">Change in Expiring 100% </w:t>
            </w:r>
            <w:r w:rsidR="00831648">
              <w:rPr>
                <w:b/>
                <w:bCs/>
                <w:color w:val="993366"/>
                <w:sz w:val="16"/>
                <w:szCs w:val="16"/>
              </w:rPr>
              <w:t>Gross Written Premium</w:t>
            </w:r>
            <w:r w:rsidRPr="00857D91">
              <w:rPr>
                <w:b/>
                <w:bCs/>
                <w:color w:val="993366"/>
                <w:sz w:val="16"/>
                <w:szCs w:val="16"/>
              </w:rPr>
              <w:t xml:space="preserve"> Due to Other Factors</w:t>
            </w:r>
          </w:p>
        </w:tc>
        <w:tc>
          <w:tcPr>
            <w:tcW w:w="368" w:type="pct"/>
          </w:tcPr>
          <w:p w14:paraId="114C8451" w14:textId="77777777" w:rsidR="009F084B" w:rsidRPr="00857D91" w:rsidRDefault="008462C8" w:rsidP="00A835F3">
            <w:pPr>
              <w:spacing w:after="0" w:line="240" w:lineRule="auto"/>
              <w:jc w:val="both"/>
              <w:rPr>
                <w:b/>
                <w:sz w:val="16"/>
                <w:szCs w:val="16"/>
              </w:rPr>
            </w:pPr>
            <w:r>
              <w:pict w14:anchorId="0F171D20">
                <v:shape id="_x0000_i1058" type="#_x0000_t75" style="width:24.3pt;height:19.45pt" o:allowoverlap="f">
                  <v:imagedata r:id="rId57" o:title=""/>
                </v:shape>
              </w:pict>
            </w:r>
          </w:p>
        </w:tc>
        <w:tc>
          <w:tcPr>
            <w:tcW w:w="3849" w:type="pct"/>
          </w:tcPr>
          <w:p w14:paraId="3F7CCC58" w14:textId="77777777" w:rsidR="009F084B" w:rsidRPr="00857D91" w:rsidRDefault="009F084B" w:rsidP="00A835F3">
            <w:pPr>
              <w:spacing w:after="0" w:line="240" w:lineRule="auto"/>
              <w:rPr>
                <w:b/>
                <w:sz w:val="16"/>
                <w:szCs w:val="16"/>
              </w:rPr>
            </w:pPr>
            <w:r w:rsidRPr="00857D91">
              <w:rPr>
                <w:b/>
                <w:sz w:val="16"/>
                <w:szCs w:val="16"/>
              </w:rPr>
              <w:t>Overview</w:t>
            </w:r>
          </w:p>
          <w:p w14:paraId="31B8271A" w14:textId="77777777" w:rsidR="00012D3A" w:rsidRDefault="009F084B" w:rsidP="00005650">
            <w:pPr>
              <w:numPr>
                <w:ilvl w:val="0"/>
                <w:numId w:val="10"/>
              </w:numPr>
              <w:spacing w:after="0" w:line="240" w:lineRule="auto"/>
              <w:rPr>
                <w:sz w:val="16"/>
                <w:szCs w:val="16"/>
              </w:rPr>
            </w:pPr>
            <w:r w:rsidRPr="00857D91">
              <w:rPr>
                <w:sz w:val="16"/>
                <w:szCs w:val="16"/>
              </w:rPr>
              <w:t xml:space="preserve">The </w:t>
            </w:r>
            <w:r w:rsidR="00C4414E">
              <w:rPr>
                <w:sz w:val="16"/>
                <w:szCs w:val="16"/>
              </w:rPr>
              <w:t xml:space="preserve">monetary </w:t>
            </w:r>
            <w:r w:rsidRPr="00857D91">
              <w:rPr>
                <w:sz w:val="16"/>
                <w:szCs w:val="16"/>
              </w:rPr>
              <w:t>amount</w:t>
            </w:r>
            <w:r w:rsidR="00663031" w:rsidRPr="00857D91">
              <w:rPr>
                <w:sz w:val="16"/>
                <w:szCs w:val="16"/>
              </w:rPr>
              <w:t xml:space="preserve"> (not percentage)</w:t>
            </w:r>
            <w:r w:rsidRPr="00857D91">
              <w:rPr>
                <w:sz w:val="16"/>
                <w:szCs w:val="16"/>
              </w:rPr>
              <w:t xml:space="preserve"> of the change </w:t>
            </w:r>
            <w:r w:rsidR="00BF20BC">
              <w:rPr>
                <w:sz w:val="16"/>
                <w:szCs w:val="16"/>
              </w:rPr>
              <w:t xml:space="preserve">at renewal </w:t>
            </w:r>
            <w:r w:rsidRPr="00857D91">
              <w:rPr>
                <w:sz w:val="16"/>
                <w:szCs w:val="16"/>
              </w:rPr>
              <w:t xml:space="preserve">in the 100% </w:t>
            </w:r>
            <w:r w:rsidR="00831648">
              <w:rPr>
                <w:sz w:val="16"/>
                <w:szCs w:val="16"/>
              </w:rPr>
              <w:t>Gross Written Premium</w:t>
            </w:r>
            <w:r w:rsidR="00C41CE1" w:rsidRPr="00857D91">
              <w:rPr>
                <w:sz w:val="16"/>
                <w:szCs w:val="16"/>
              </w:rPr>
              <w:t xml:space="preserve"> charged for the</w:t>
            </w:r>
            <w:r w:rsidRPr="00857D91">
              <w:rPr>
                <w:sz w:val="16"/>
                <w:szCs w:val="16"/>
              </w:rPr>
              <w:t xml:space="preserve"> </w:t>
            </w:r>
            <w:r w:rsidR="00A04416">
              <w:rPr>
                <w:sz w:val="16"/>
                <w:szCs w:val="16"/>
              </w:rPr>
              <w:t>expiring</w:t>
            </w:r>
            <w:r w:rsidR="00A04416" w:rsidRPr="00857D91">
              <w:rPr>
                <w:sz w:val="16"/>
                <w:szCs w:val="16"/>
              </w:rPr>
              <w:t xml:space="preserve"> </w:t>
            </w:r>
            <w:r w:rsidRPr="00857D91">
              <w:rPr>
                <w:sz w:val="16"/>
                <w:szCs w:val="16"/>
              </w:rPr>
              <w:t>risk/s that is due to other factors</w:t>
            </w:r>
            <w:r w:rsidR="009B36CA">
              <w:rPr>
                <w:sz w:val="16"/>
                <w:szCs w:val="16"/>
              </w:rPr>
              <w:t xml:space="preserve"> not covered in </w:t>
            </w:r>
            <w:r w:rsidR="009B36CA" w:rsidRPr="00BF20BC">
              <w:rPr>
                <w:sz w:val="16"/>
                <w:szCs w:val="16"/>
              </w:rPr>
              <w:t>fields 180 and 190</w:t>
            </w:r>
            <w:r w:rsidRPr="00BF20BC">
              <w:rPr>
                <w:sz w:val="16"/>
                <w:szCs w:val="16"/>
              </w:rPr>
              <w:t>.</w:t>
            </w:r>
          </w:p>
          <w:p w14:paraId="00C0DDA0" w14:textId="77777777" w:rsidR="00524C7B" w:rsidRDefault="00524C7B" w:rsidP="00745012">
            <w:pPr>
              <w:spacing w:after="0" w:line="240" w:lineRule="auto"/>
              <w:ind w:left="360"/>
              <w:rPr>
                <w:sz w:val="16"/>
                <w:szCs w:val="16"/>
              </w:rPr>
            </w:pPr>
          </w:p>
          <w:p w14:paraId="0202FA0D" w14:textId="77777777" w:rsidR="00524C7B" w:rsidRDefault="00524C7B" w:rsidP="00005650">
            <w:pPr>
              <w:numPr>
                <w:ilvl w:val="0"/>
                <w:numId w:val="10"/>
              </w:numPr>
              <w:spacing w:after="0" w:line="240" w:lineRule="auto"/>
              <w:rPr>
                <w:sz w:val="16"/>
                <w:szCs w:val="16"/>
              </w:rPr>
            </w:pPr>
            <w:r>
              <w:rPr>
                <w:sz w:val="16"/>
                <w:szCs w:val="16"/>
              </w:rPr>
              <w:t>This is based on the expiring year’s pricing basis.</w:t>
            </w:r>
          </w:p>
          <w:p w14:paraId="473F7DAB" w14:textId="77777777" w:rsidR="00012D3A" w:rsidRDefault="00012D3A" w:rsidP="00486FB6">
            <w:pPr>
              <w:spacing w:after="0" w:line="240" w:lineRule="auto"/>
              <w:rPr>
                <w:sz w:val="16"/>
                <w:szCs w:val="16"/>
              </w:rPr>
            </w:pPr>
          </w:p>
          <w:p w14:paraId="69C4F041" w14:textId="77777777" w:rsidR="00005650" w:rsidRDefault="00AE4A74" w:rsidP="00005650">
            <w:pPr>
              <w:numPr>
                <w:ilvl w:val="0"/>
                <w:numId w:val="10"/>
              </w:numPr>
              <w:spacing w:after="0" w:line="240" w:lineRule="auto"/>
              <w:rPr>
                <w:sz w:val="16"/>
                <w:szCs w:val="16"/>
              </w:rPr>
            </w:pPr>
            <w:r w:rsidRPr="00AE4A74">
              <w:rPr>
                <w:sz w:val="16"/>
                <w:szCs w:val="16"/>
              </w:rPr>
              <w:t>These may include, inter alia, change in exposures (e.g. sums insured, risk characteristics), claims experience and claims inflation (frequency, severity).</w:t>
            </w:r>
          </w:p>
          <w:p w14:paraId="4341EB1E" w14:textId="77777777" w:rsidR="005E0D52" w:rsidRDefault="005E0D52" w:rsidP="00486FB6">
            <w:pPr>
              <w:spacing w:after="0" w:line="240" w:lineRule="auto"/>
              <w:rPr>
                <w:sz w:val="16"/>
                <w:szCs w:val="16"/>
              </w:rPr>
            </w:pPr>
          </w:p>
          <w:p w14:paraId="52E5C141" w14:textId="77777777" w:rsidR="005E0D52" w:rsidRDefault="005E0D52" w:rsidP="00005650">
            <w:pPr>
              <w:numPr>
                <w:ilvl w:val="0"/>
                <w:numId w:val="10"/>
              </w:numPr>
              <w:spacing w:after="0" w:line="240" w:lineRule="auto"/>
              <w:rPr>
                <w:sz w:val="16"/>
                <w:szCs w:val="16"/>
              </w:rPr>
            </w:pPr>
            <w:r>
              <w:rPr>
                <w:sz w:val="16"/>
                <w:szCs w:val="16"/>
              </w:rPr>
              <w:t>When changes in exposure of the same kind are added (e.g. changes in the indemnity size) these have to be priced on last year’s pricing basis, adjusted for this year’s changes in policy terms.</w:t>
            </w:r>
          </w:p>
          <w:p w14:paraId="5333AEE8" w14:textId="77777777" w:rsidR="001F5C40" w:rsidRDefault="001F5C40" w:rsidP="00486FB6">
            <w:pPr>
              <w:spacing w:after="0" w:line="240" w:lineRule="auto"/>
              <w:rPr>
                <w:sz w:val="16"/>
                <w:szCs w:val="16"/>
              </w:rPr>
            </w:pPr>
          </w:p>
          <w:p w14:paraId="00C9E163" w14:textId="77777777" w:rsidR="001F5C40" w:rsidRDefault="001F5C40" w:rsidP="001F5C40">
            <w:pPr>
              <w:numPr>
                <w:ilvl w:val="0"/>
                <w:numId w:val="10"/>
              </w:numPr>
              <w:spacing w:after="0" w:line="240" w:lineRule="auto"/>
              <w:rPr>
                <w:sz w:val="16"/>
                <w:szCs w:val="16"/>
              </w:rPr>
            </w:pPr>
            <w:r>
              <w:rPr>
                <w:sz w:val="16"/>
                <w:szCs w:val="16"/>
              </w:rPr>
              <w:t xml:space="preserve">It is therefore impossible for any negative change in this field to have a magnitude greater than </w:t>
            </w:r>
            <w:r w:rsidR="00A35E31">
              <w:rPr>
                <w:sz w:val="16"/>
                <w:szCs w:val="16"/>
              </w:rPr>
              <w:t xml:space="preserve">the sum of </w:t>
            </w:r>
            <w:r>
              <w:rPr>
                <w:sz w:val="16"/>
                <w:szCs w:val="16"/>
              </w:rPr>
              <w:t>field</w:t>
            </w:r>
            <w:r w:rsidR="00A35E31">
              <w:rPr>
                <w:sz w:val="16"/>
                <w:szCs w:val="16"/>
              </w:rPr>
              <w:t>s</w:t>
            </w:r>
            <w:r>
              <w:rPr>
                <w:sz w:val="16"/>
                <w:szCs w:val="16"/>
              </w:rPr>
              <w:t xml:space="preserve"> 170</w:t>
            </w:r>
            <w:r w:rsidR="00A35E31">
              <w:rPr>
                <w:sz w:val="16"/>
                <w:szCs w:val="16"/>
              </w:rPr>
              <w:t xml:space="preserve">, </w:t>
            </w:r>
            <w:r>
              <w:rPr>
                <w:sz w:val="16"/>
                <w:szCs w:val="16"/>
              </w:rPr>
              <w:t xml:space="preserve">180 and </w:t>
            </w:r>
            <w:r w:rsidR="0079631A">
              <w:rPr>
                <w:sz w:val="16"/>
                <w:szCs w:val="16"/>
              </w:rPr>
              <w:t>19</w:t>
            </w:r>
            <w:r>
              <w:rPr>
                <w:sz w:val="16"/>
                <w:szCs w:val="16"/>
              </w:rPr>
              <w:t>0.</w:t>
            </w:r>
            <w:r w:rsidR="008C0C8B">
              <w:rPr>
                <w:sz w:val="16"/>
                <w:szCs w:val="16"/>
              </w:rPr>
              <w:t xml:space="preserve"> Please see Section </w:t>
            </w:r>
            <w:r w:rsidR="008C0C8B">
              <w:rPr>
                <w:sz w:val="16"/>
                <w:szCs w:val="16"/>
              </w:rPr>
              <w:fldChar w:fldCharType="begin"/>
            </w:r>
            <w:r w:rsidR="008C0C8B">
              <w:rPr>
                <w:sz w:val="16"/>
                <w:szCs w:val="16"/>
              </w:rPr>
              <w:instrText xml:space="preserve"> REF _Ref430331674 \r \h </w:instrText>
            </w:r>
            <w:r w:rsidR="008C0C8B">
              <w:rPr>
                <w:sz w:val="16"/>
                <w:szCs w:val="16"/>
              </w:rPr>
            </w:r>
            <w:r w:rsidR="008C0C8B">
              <w:rPr>
                <w:sz w:val="16"/>
                <w:szCs w:val="16"/>
              </w:rPr>
              <w:fldChar w:fldCharType="separate"/>
            </w:r>
            <w:r w:rsidR="00997641">
              <w:rPr>
                <w:sz w:val="16"/>
                <w:szCs w:val="16"/>
              </w:rPr>
              <w:t>14</w:t>
            </w:r>
            <w:r w:rsidR="008C0C8B">
              <w:rPr>
                <w:sz w:val="16"/>
                <w:szCs w:val="16"/>
              </w:rPr>
              <w:fldChar w:fldCharType="end"/>
            </w:r>
            <w:r w:rsidR="008C0C8B">
              <w:rPr>
                <w:sz w:val="16"/>
                <w:szCs w:val="16"/>
              </w:rPr>
              <w:t>.</w:t>
            </w:r>
          </w:p>
          <w:p w14:paraId="5BD8440B" w14:textId="77777777" w:rsidR="009F084B" w:rsidRPr="00857D91" w:rsidRDefault="009F084B" w:rsidP="00A835F3">
            <w:pPr>
              <w:spacing w:after="0" w:line="240" w:lineRule="auto"/>
              <w:rPr>
                <w:sz w:val="16"/>
                <w:szCs w:val="16"/>
              </w:rPr>
            </w:pPr>
          </w:p>
          <w:p w14:paraId="12B732DE" w14:textId="77777777" w:rsidR="009F084B" w:rsidRPr="00857D91" w:rsidRDefault="009F084B" w:rsidP="00A835F3">
            <w:pPr>
              <w:spacing w:after="0" w:line="240" w:lineRule="auto"/>
              <w:rPr>
                <w:b/>
                <w:bCs/>
                <w:sz w:val="16"/>
                <w:szCs w:val="16"/>
              </w:rPr>
            </w:pPr>
            <w:r w:rsidRPr="00857D91">
              <w:rPr>
                <w:b/>
                <w:bCs/>
                <w:sz w:val="16"/>
                <w:szCs w:val="16"/>
              </w:rPr>
              <w:t>Purpose</w:t>
            </w:r>
          </w:p>
          <w:p w14:paraId="19271790" w14:textId="77777777" w:rsidR="009F084B" w:rsidRPr="00857D91" w:rsidRDefault="00577FE3" w:rsidP="00A835F3">
            <w:pPr>
              <w:spacing w:after="0" w:line="240" w:lineRule="auto"/>
              <w:rPr>
                <w:bCs/>
                <w:sz w:val="16"/>
                <w:szCs w:val="16"/>
              </w:rPr>
            </w:pPr>
            <w:r w:rsidRPr="00857D91">
              <w:rPr>
                <w:bCs/>
                <w:sz w:val="16"/>
                <w:szCs w:val="16"/>
              </w:rPr>
              <w:t>Used by Lloyd’s to monitor premium movements for renewed risks.</w:t>
            </w:r>
            <w:r w:rsidR="0056705D">
              <w:rPr>
                <w:bCs/>
                <w:sz w:val="16"/>
                <w:szCs w:val="16"/>
              </w:rPr>
              <w:t xml:space="preserve"> </w:t>
            </w:r>
          </w:p>
          <w:p w14:paraId="0BBFA989" w14:textId="77777777" w:rsidR="009F084B" w:rsidRPr="00857D91" w:rsidRDefault="009F084B" w:rsidP="00A835F3">
            <w:pPr>
              <w:spacing w:after="0" w:line="240" w:lineRule="auto"/>
              <w:rPr>
                <w:b/>
                <w:sz w:val="16"/>
                <w:szCs w:val="16"/>
              </w:rPr>
            </w:pPr>
          </w:p>
          <w:p w14:paraId="52D7A56A" w14:textId="77777777" w:rsidR="009F084B" w:rsidRPr="00857D91" w:rsidRDefault="009F084B" w:rsidP="00A835F3">
            <w:pPr>
              <w:spacing w:after="0" w:line="240" w:lineRule="auto"/>
              <w:rPr>
                <w:b/>
                <w:sz w:val="16"/>
                <w:szCs w:val="16"/>
              </w:rPr>
            </w:pPr>
            <w:r w:rsidRPr="00857D91">
              <w:rPr>
                <w:b/>
                <w:sz w:val="16"/>
                <w:szCs w:val="16"/>
              </w:rPr>
              <w:t>Format</w:t>
            </w:r>
          </w:p>
          <w:p w14:paraId="35F1B9A3" w14:textId="77777777" w:rsidR="001C46A0" w:rsidRPr="00486FB6" w:rsidRDefault="001C46A0" w:rsidP="001C46A0">
            <w:pPr>
              <w:spacing w:after="0" w:line="240" w:lineRule="auto"/>
              <w:rPr>
                <w:bCs/>
                <w:sz w:val="16"/>
                <w:szCs w:val="16"/>
              </w:rPr>
            </w:pPr>
            <w:r w:rsidRPr="00486FB6">
              <w:rPr>
                <w:bCs/>
                <w:sz w:val="16"/>
                <w:szCs w:val="16"/>
              </w:rPr>
              <w:t>This field must be either:</w:t>
            </w:r>
          </w:p>
          <w:p w14:paraId="156B6BCC" w14:textId="77777777" w:rsidR="001C46A0" w:rsidRPr="00486FB6" w:rsidRDefault="00E470EE" w:rsidP="0044524C">
            <w:pPr>
              <w:numPr>
                <w:ilvl w:val="0"/>
                <w:numId w:val="10"/>
              </w:numPr>
              <w:spacing w:after="0" w:line="240" w:lineRule="auto"/>
              <w:rPr>
                <w:sz w:val="16"/>
                <w:szCs w:val="16"/>
              </w:rPr>
            </w:pPr>
            <w:r>
              <w:rPr>
                <w:sz w:val="16"/>
                <w:szCs w:val="16"/>
              </w:rPr>
              <w:t>A</w:t>
            </w:r>
            <w:r w:rsidR="001C46A0" w:rsidRPr="00486FB6">
              <w:rPr>
                <w:sz w:val="16"/>
                <w:szCs w:val="16"/>
              </w:rPr>
              <w:t xml:space="preserve"> numeric field with up to 18 digits before the decimal place and up to 4 digits after it with no included commas or other separators, or</w:t>
            </w:r>
          </w:p>
          <w:p w14:paraId="551332D2" w14:textId="77777777" w:rsidR="001C46A0" w:rsidRPr="00486FB6" w:rsidRDefault="00E470EE" w:rsidP="0044524C">
            <w:pPr>
              <w:numPr>
                <w:ilvl w:val="0"/>
                <w:numId w:val="10"/>
              </w:numPr>
              <w:spacing w:after="0" w:line="240" w:lineRule="auto"/>
              <w:rPr>
                <w:sz w:val="16"/>
                <w:szCs w:val="16"/>
              </w:rPr>
            </w:pPr>
            <w:r w:rsidRPr="00486FB6">
              <w:rPr>
                <w:sz w:val="16"/>
                <w:szCs w:val="16"/>
              </w:rPr>
              <w:t>The</w:t>
            </w:r>
            <w:r w:rsidR="001C46A0" w:rsidRPr="00486FB6">
              <w:rPr>
                <w:sz w:val="16"/>
                <w:szCs w:val="16"/>
              </w:rPr>
              <w:t xml:space="preserve"> </w:t>
            </w:r>
            <w:r w:rsidR="00480233" w:rsidRPr="00486FB6">
              <w:rPr>
                <w:sz w:val="16"/>
                <w:szCs w:val="16"/>
              </w:rPr>
              <w:t xml:space="preserve">three-character string </w:t>
            </w:r>
            <w:r w:rsidR="001C46A0" w:rsidRPr="00486FB6">
              <w:rPr>
                <w:sz w:val="16"/>
                <w:szCs w:val="16"/>
              </w:rPr>
              <w:t>“N/C”.</w:t>
            </w:r>
          </w:p>
          <w:p w14:paraId="5C918797" w14:textId="77777777" w:rsidR="00A72B01" w:rsidRPr="00857D91" w:rsidRDefault="00A72B01" w:rsidP="00A835F3">
            <w:pPr>
              <w:spacing w:after="0" w:line="240" w:lineRule="auto"/>
              <w:rPr>
                <w:bCs/>
                <w:sz w:val="16"/>
                <w:szCs w:val="16"/>
              </w:rPr>
            </w:pPr>
          </w:p>
          <w:p w14:paraId="560B9BDF" w14:textId="77777777" w:rsidR="009F084B" w:rsidRPr="00857D91" w:rsidRDefault="009F084B" w:rsidP="00A835F3">
            <w:pPr>
              <w:spacing w:after="0" w:line="240" w:lineRule="auto"/>
              <w:rPr>
                <w:b/>
                <w:bCs/>
                <w:sz w:val="16"/>
                <w:szCs w:val="16"/>
              </w:rPr>
            </w:pPr>
            <w:r w:rsidRPr="00857D91">
              <w:rPr>
                <w:b/>
                <w:bCs/>
                <w:sz w:val="16"/>
                <w:szCs w:val="16"/>
              </w:rPr>
              <w:t>Mandatory/Optional</w:t>
            </w:r>
          </w:p>
          <w:p w14:paraId="1667A90F" w14:textId="77777777" w:rsidR="008E0421" w:rsidRDefault="008E0421" w:rsidP="008E0421">
            <w:pPr>
              <w:spacing w:after="0" w:line="240" w:lineRule="auto"/>
              <w:rPr>
                <w:bCs/>
                <w:sz w:val="16"/>
                <w:szCs w:val="16"/>
              </w:rPr>
            </w:pPr>
          </w:p>
          <w:p w14:paraId="21CD5F45" w14:textId="77777777" w:rsidR="008E0421" w:rsidRDefault="008E0421" w:rsidP="008E0421">
            <w:pPr>
              <w:widowControl w:val="0"/>
              <w:numPr>
                <w:ilvl w:val="0"/>
                <w:numId w:val="10"/>
              </w:numPr>
              <w:spacing w:after="0" w:line="240" w:lineRule="auto"/>
              <w:rPr>
                <w:b/>
                <w:i/>
                <w:sz w:val="16"/>
                <w:szCs w:val="16"/>
              </w:rPr>
            </w:pPr>
            <w:r>
              <w:rPr>
                <w:b/>
                <w:i/>
                <w:sz w:val="16"/>
                <w:szCs w:val="16"/>
              </w:rPr>
              <w:t xml:space="preserve">For risks renewing on or after 1 </w:t>
            </w:r>
            <w:r w:rsidRPr="00B32607">
              <w:rPr>
                <w:b/>
                <w:i/>
                <w:sz w:val="16"/>
                <w:szCs w:val="16"/>
              </w:rPr>
              <w:t>January 201</w:t>
            </w:r>
            <w:r w:rsidR="0039508E">
              <w:rPr>
                <w:b/>
                <w:i/>
                <w:sz w:val="16"/>
                <w:szCs w:val="16"/>
              </w:rPr>
              <w:t>1</w:t>
            </w:r>
            <w:r w:rsidRPr="00B32607">
              <w:rPr>
                <w:b/>
                <w:i/>
                <w:sz w:val="16"/>
                <w:szCs w:val="16"/>
              </w:rPr>
              <w:t xml:space="preserve">, Lloyd’s requires that </w:t>
            </w:r>
            <w:r w:rsidR="00AF226C">
              <w:rPr>
                <w:b/>
                <w:i/>
                <w:sz w:val="16"/>
                <w:szCs w:val="16"/>
              </w:rPr>
              <w:t xml:space="preserve">this field must be populated with an amount and </w:t>
            </w:r>
            <w:r w:rsidR="00FC0588" w:rsidRPr="00FC0588">
              <w:rPr>
                <w:b/>
                <w:i/>
                <w:sz w:val="16"/>
                <w:szCs w:val="16"/>
              </w:rPr>
              <w:t>not</w:t>
            </w:r>
            <w:r w:rsidR="00AF226C">
              <w:rPr>
                <w:b/>
                <w:i/>
                <w:sz w:val="16"/>
                <w:szCs w:val="16"/>
              </w:rPr>
              <w:t xml:space="preserve"> with “N/C”. This applies to</w:t>
            </w:r>
            <w:r w:rsidRPr="00B32607">
              <w:rPr>
                <w:b/>
                <w:i/>
                <w:sz w:val="16"/>
                <w:szCs w:val="16"/>
              </w:rPr>
              <w:t xml:space="preserve"> all</w:t>
            </w:r>
            <w:r>
              <w:rPr>
                <w:b/>
                <w:i/>
                <w:sz w:val="16"/>
                <w:szCs w:val="16"/>
              </w:rPr>
              <w:t xml:space="preserve"> </w:t>
            </w:r>
            <w:r w:rsidR="009D0729">
              <w:rPr>
                <w:b/>
                <w:i/>
                <w:sz w:val="16"/>
                <w:szCs w:val="16"/>
              </w:rPr>
              <w:t xml:space="preserve">risks </w:t>
            </w:r>
            <w:r w:rsidR="00C2728B">
              <w:rPr>
                <w:b/>
                <w:i/>
                <w:sz w:val="16"/>
                <w:szCs w:val="16"/>
              </w:rPr>
              <w:t xml:space="preserve">except those for which the </w:t>
            </w:r>
            <w:r w:rsidR="00C2728B" w:rsidRPr="00DB7947">
              <w:rPr>
                <w:b/>
                <w:i/>
                <w:sz w:val="16"/>
                <w:szCs w:val="16"/>
              </w:rPr>
              <w:t xml:space="preserve">current 100% </w:t>
            </w:r>
            <w:r w:rsidR="00831648">
              <w:rPr>
                <w:b/>
                <w:i/>
                <w:sz w:val="16"/>
                <w:szCs w:val="16"/>
              </w:rPr>
              <w:t>Gross Written Premium</w:t>
            </w:r>
            <w:r w:rsidR="00C2728B">
              <w:rPr>
                <w:b/>
                <w:i/>
                <w:sz w:val="16"/>
                <w:szCs w:val="16"/>
              </w:rPr>
              <w:t xml:space="preserve"> is less than or equal to zero or that relate to an adjustment premium</w:t>
            </w:r>
            <w:r>
              <w:rPr>
                <w:b/>
                <w:i/>
                <w:sz w:val="16"/>
                <w:szCs w:val="16"/>
              </w:rPr>
              <w:t>.</w:t>
            </w:r>
            <w:r w:rsidR="006F31AD">
              <w:rPr>
                <w:b/>
                <w:i/>
                <w:sz w:val="16"/>
                <w:szCs w:val="16"/>
              </w:rPr>
              <w:br/>
            </w:r>
            <w:r w:rsidR="003871DC">
              <w:rPr>
                <w:sz w:val="16"/>
                <w:szCs w:val="16"/>
              </w:rPr>
              <w:t xml:space="preserve">The actual requirement is that a </w:t>
            </w:r>
            <w:r w:rsidR="003871DC" w:rsidRPr="004E7A40">
              <w:rPr>
                <w:sz w:val="16"/>
                <w:szCs w:val="16"/>
              </w:rPr>
              <w:t xml:space="preserve">change in expiring 100% </w:t>
            </w:r>
            <w:r w:rsidR="00831648">
              <w:rPr>
                <w:sz w:val="16"/>
                <w:szCs w:val="16"/>
              </w:rPr>
              <w:t>Gross Written Premium</w:t>
            </w:r>
            <w:r w:rsidR="003871DC" w:rsidRPr="004E7A40">
              <w:rPr>
                <w:sz w:val="16"/>
                <w:szCs w:val="16"/>
              </w:rPr>
              <w:t xml:space="preserve"> due to pure rate change</w:t>
            </w:r>
            <w:r w:rsidR="003871DC">
              <w:rPr>
                <w:sz w:val="16"/>
                <w:szCs w:val="16"/>
              </w:rPr>
              <w:t xml:space="preserve"> amount (not “N/C”) must be reported, but since all ‘change’ fields must equal “N/C” or none, the consequence of this requirement is that an amount (not “N/C”) must also be provided for the other ‘change’ fields, even if that amount is zero.</w:t>
            </w:r>
          </w:p>
          <w:p w14:paraId="5ECCA418" w14:textId="77777777" w:rsidR="008E0421" w:rsidRDefault="008E0421" w:rsidP="008E0421">
            <w:pPr>
              <w:spacing w:after="0" w:line="240" w:lineRule="auto"/>
              <w:rPr>
                <w:b/>
                <w:i/>
                <w:sz w:val="16"/>
                <w:szCs w:val="16"/>
              </w:rPr>
            </w:pPr>
          </w:p>
          <w:p w14:paraId="6BC0183D" w14:textId="77777777" w:rsidR="009A5B1E" w:rsidRPr="00FC3DEE" w:rsidRDefault="00B2008D" w:rsidP="009A5B1E">
            <w:pPr>
              <w:widowControl w:val="0"/>
              <w:numPr>
                <w:ilvl w:val="0"/>
                <w:numId w:val="10"/>
              </w:numPr>
              <w:spacing w:after="0" w:line="240" w:lineRule="auto"/>
              <w:rPr>
                <w:b/>
                <w:i/>
                <w:sz w:val="16"/>
                <w:szCs w:val="16"/>
              </w:rPr>
            </w:pPr>
            <w:r>
              <w:rPr>
                <w:sz w:val="16"/>
                <w:szCs w:val="16"/>
              </w:rPr>
              <w:t xml:space="preserve">Managing agents are not required to provide non-zero </w:t>
            </w:r>
            <w:r w:rsidR="003871DC">
              <w:rPr>
                <w:sz w:val="16"/>
                <w:szCs w:val="16"/>
              </w:rPr>
              <w:t xml:space="preserve">amounts </w:t>
            </w:r>
            <w:r>
              <w:rPr>
                <w:sz w:val="16"/>
                <w:szCs w:val="16"/>
              </w:rPr>
              <w:t xml:space="preserve">for ‘change’ fields that they are currently unable to populate. </w:t>
            </w:r>
            <w:r w:rsidRPr="00B2008D">
              <w:rPr>
                <w:b/>
                <w:i/>
                <w:sz w:val="16"/>
                <w:szCs w:val="16"/>
              </w:rPr>
              <w:t>However, managing</w:t>
            </w:r>
            <w:r>
              <w:rPr>
                <w:b/>
                <w:i/>
                <w:sz w:val="16"/>
                <w:szCs w:val="16"/>
              </w:rPr>
              <w:t xml:space="preserve"> </w:t>
            </w:r>
            <w:r w:rsidR="00F54B65">
              <w:rPr>
                <w:b/>
                <w:i/>
                <w:sz w:val="16"/>
                <w:szCs w:val="16"/>
              </w:rPr>
              <w:t>a</w:t>
            </w:r>
            <w:r w:rsidR="00F54B65" w:rsidRPr="00092570">
              <w:rPr>
                <w:b/>
                <w:i/>
                <w:sz w:val="16"/>
                <w:szCs w:val="16"/>
              </w:rPr>
              <w:t xml:space="preserve">gents </w:t>
            </w:r>
            <w:r w:rsidR="009A5B1E" w:rsidRPr="00092570">
              <w:rPr>
                <w:b/>
                <w:i/>
                <w:sz w:val="16"/>
                <w:szCs w:val="16"/>
              </w:rPr>
              <w:t xml:space="preserve">should contact their Lloyd’s Underwriting Performance Exec to discuss the provision of </w:t>
            </w:r>
            <w:r w:rsidR="009A5B1E" w:rsidRPr="00B32607">
              <w:rPr>
                <w:b/>
                <w:i/>
                <w:sz w:val="16"/>
                <w:szCs w:val="16"/>
              </w:rPr>
              <w:t xml:space="preserve">change in expiring 100% </w:t>
            </w:r>
            <w:r w:rsidR="00831648">
              <w:rPr>
                <w:b/>
                <w:i/>
                <w:sz w:val="16"/>
                <w:szCs w:val="16"/>
              </w:rPr>
              <w:t>Gross Written Premium</w:t>
            </w:r>
            <w:r w:rsidR="009A5B1E" w:rsidRPr="00B32607">
              <w:rPr>
                <w:b/>
                <w:i/>
                <w:sz w:val="16"/>
                <w:szCs w:val="16"/>
              </w:rPr>
              <w:t xml:space="preserve"> due to </w:t>
            </w:r>
            <w:r w:rsidR="009A5B1E">
              <w:rPr>
                <w:b/>
                <w:i/>
                <w:sz w:val="16"/>
                <w:szCs w:val="16"/>
              </w:rPr>
              <w:t>other factors</w:t>
            </w:r>
            <w:r w:rsidR="009A5B1E" w:rsidRPr="00B32607">
              <w:rPr>
                <w:b/>
                <w:i/>
                <w:sz w:val="16"/>
                <w:szCs w:val="16"/>
              </w:rPr>
              <w:t xml:space="preserve"> </w:t>
            </w:r>
            <w:r w:rsidR="009A5B1E" w:rsidRPr="00092570">
              <w:rPr>
                <w:b/>
                <w:i/>
                <w:sz w:val="16"/>
                <w:szCs w:val="16"/>
              </w:rPr>
              <w:t xml:space="preserve">if </w:t>
            </w:r>
            <w:r w:rsidR="009A5B1E">
              <w:rPr>
                <w:b/>
                <w:i/>
                <w:sz w:val="16"/>
                <w:szCs w:val="16"/>
              </w:rPr>
              <w:t xml:space="preserve">it is not available for risks renewing on or after 1 </w:t>
            </w:r>
            <w:r w:rsidR="009A5B1E" w:rsidRPr="00B32607">
              <w:rPr>
                <w:b/>
                <w:i/>
                <w:sz w:val="16"/>
                <w:szCs w:val="16"/>
              </w:rPr>
              <w:t>January 201</w:t>
            </w:r>
            <w:r w:rsidR="00E470EE">
              <w:rPr>
                <w:b/>
                <w:i/>
                <w:sz w:val="16"/>
                <w:szCs w:val="16"/>
              </w:rPr>
              <w:t>6</w:t>
            </w:r>
            <w:r w:rsidR="009A5B1E" w:rsidRPr="00FC3DEE">
              <w:rPr>
                <w:b/>
                <w:i/>
                <w:sz w:val="16"/>
                <w:szCs w:val="16"/>
              </w:rPr>
              <w:t>.</w:t>
            </w:r>
          </w:p>
          <w:p w14:paraId="436ECF1A" w14:textId="77777777" w:rsidR="009A5B1E" w:rsidRDefault="009A5B1E" w:rsidP="009A5B1E">
            <w:pPr>
              <w:widowControl w:val="0"/>
              <w:spacing w:after="0" w:line="240" w:lineRule="auto"/>
              <w:rPr>
                <w:b/>
                <w:i/>
                <w:sz w:val="16"/>
                <w:szCs w:val="16"/>
              </w:rPr>
            </w:pPr>
          </w:p>
          <w:p w14:paraId="0D0BE480" w14:textId="77777777" w:rsidR="008E0421" w:rsidRDefault="00E81783" w:rsidP="008E0421">
            <w:pPr>
              <w:widowControl w:val="0"/>
              <w:numPr>
                <w:ilvl w:val="0"/>
                <w:numId w:val="10"/>
              </w:numPr>
              <w:spacing w:after="0" w:line="240" w:lineRule="auto"/>
              <w:rPr>
                <w:b/>
                <w:i/>
                <w:sz w:val="16"/>
                <w:szCs w:val="16"/>
              </w:rPr>
            </w:pPr>
            <w:r w:rsidRPr="00F67938">
              <w:rPr>
                <w:b/>
                <w:i/>
                <w:sz w:val="16"/>
                <w:szCs w:val="16"/>
              </w:rPr>
              <w:t xml:space="preserve">For </w:t>
            </w:r>
            <w:r w:rsidR="009D0729">
              <w:rPr>
                <w:b/>
                <w:i/>
                <w:sz w:val="16"/>
                <w:szCs w:val="16"/>
              </w:rPr>
              <w:t xml:space="preserve">risks </w:t>
            </w:r>
            <w:r>
              <w:rPr>
                <w:b/>
                <w:i/>
                <w:sz w:val="16"/>
                <w:szCs w:val="16"/>
              </w:rPr>
              <w:t xml:space="preserve">for which the </w:t>
            </w:r>
            <w:r w:rsidRPr="00DB7947">
              <w:rPr>
                <w:b/>
                <w:i/>
                <w:sz w:val="16"/>
                <w:szCs w:val="16"/>
              </w:rPr>
              <w:t xml:space="preserve">current 100% </w:t>
            </w:r>
            <w:r w:rsidR="00831648">
              <w:rPr>
                <w:b/>
                <w:i/>
                <w:sz w:val="16"/>
                <w:szCs w:val="16"/>
              </w:rPr>
              <w:t>Gross Written Premium</w:t>
            </w:r>
            <w:r>
              <w:rPr>
                <w:b/>
                <w:i/>
                <w:sz w:val="16"/>
                <w:szCs w:val="16"/>
              </w:rPr>
              <w:t xml:space="preserve"> is less than or equal to zero</w:t>
            </w:r>
            <w:r w:rsidRPr="00F67938">
              <w:rPr>
                <w:b/>
                <w:i/>
                <w:sz w:val="16"/>
                <w:szCs w:val="16"/>
              </w:rPr>
              <w:t xml:space="preserve"> </w:t>
            </w:r>
            <w:r>
              <w:rPr>
                <w:b/>
                <w:i/>
                <w:sz w:val="16"/>
                <w:szCs w:val="16"/>
              </w:rPr>
              <w:t>or that relate to an adjustment premium</w:t>
            </w:r>
            <w:r w:rsidRPr="00F67938">
              <w:rPr>
                <w:b/>
                <w:i/>
                <w:sz w:val="16"/>
                <w:szCs w:val="16"/>
              </w:rPr>
              <w:t xml:space="preserve"> </w:t>
            </w:r>
            <w:r w:rsidR="008E0421" w:rsidRPr="00DA709C">
              <w:rPr>
                <w:b/>
                <w:i/>
                <w:sz w:val="16"/>
                <w:szCs w:val="16"/>
              </w:rPr>
              <w:t>(see</w:t>
            </w:r>
            <w:r w:rsidR="008E0421" w:rsidRPr="00092570">
              <w:rPr>
                <w:b/>
                <w:i/>
                <w:sz w:val="16"/>
                <w:szCs w:val="16"/>
              </w:rPr>
              <w:t xml:space="preserve"> </w:t>
            </w:r>
            <w:hyperlink w:anchor="_‘Change’_fields_(180" w:history="1">
              <w:r w:rsidR="008E0421" w:rsidRPr="00FC3DEE">
                <w:rPr>
                  <w:rStyle w:val="Hyperlink"/>
                  <w:b/>
                  <w:sz w:val="16"/>
                  <w:szCs w:val="16"/>
                </w:rPr>
                <w:t>subsection 3.21.1</w:t>
              </w:r>
            </w:hyperlink>
            <w:r w:rsidR="008E0421" w:rsidRPr="00FC3DEE">
              <w:rPr>
                <w:b/>
                <w:i/>
                <w:sz w:val="16"/>
                <w:szCs w:val="16"/>
              </w:rPr>
              <w:t xml:space="preserve">, </w:t>
            </w:r>
            <w:hyperlink w:anchor="_Toc256691185" w:history="1">
              <w:r w:rsidR="008E0421" w:rsidRPr="00FC3DEE">
                <w:rPr>
                  <w:rStyle w:val="Hyperlink"/>
                  <w:b/>
                  <w:sz w:val="16"/>
                  <w:szCs w:val="16"/>
                </w:rPr>
                <w:t>subsection 3.29</w:t>
              </w:r>
            </w:hyperlink>
            <w:r w:rsidR="008E0421" w:rsidRPr="00FC3DEE">
              <w:rPr>
                <w:b/>
                <w:i/>
                <w:sz w:val="16"/>
                <w:szCs w:val="16"/>
              </w:rPr>
              <w:t xml:space="preserve"> and </w:t>
            </w:r>
            <w:hyperlink w:anchor="_Forms_186_and" w:history="1">
              <w:r w:rsidR="008E0421" w:rsidRPr="00FC3DEE">
                <w:rPr>
                  <w:rStyle w:val="Hyperlink"/>
                  <w:b/>
                  <w:sz w:val="16"/>
                  <w:szCs w:val="16"/>
                </w:rPr>
                <w:t>subsection 3.30.2</w:t>
              </w:r>
            </w:hyperlink>
            <w:r w:rsidR="008E0421" w:rsidRPr="00FC3DEE">
              <w:rPr>
                <w:b/>
                <w:sz w:val="16"/>
                <w:szCs w:val="16"/>
              </w:rPr>
              <w:t>),</w:t>
            </w:r>
            <w:r w:rsidR="008E0421" w:rsidRPr="00DA709C">
              <w:rPr>
                <w:b/>
                <w:i/>
                <w:sz w:val="16"/>
                <w:szCs w:val="16"/>
              </w:rPr>
              <w:t xml:space="preserve"> the </w:t>
            </w:r>
            <w:r w:rsidR="008E0421" w:rsidRPr="00B32607">
              <w:rPr>
                <w:b/>
                <w:i/>
                <w:sz w:val="16"/>
                <w:szCs w:val="16"/>
              </w:rPr>
              <w:t xml:space="preserve">change in expiring 100% </w:t>
            </w:r>
            <w:r w:rsidR="00831648">
              <w:rPr>
                <w:b/>
                <w:i/>
                <w:sz w:val="16"/>
                <w:szCs w:val="16"/>
              </w:rPr>
              <w:t>Gross Written Premium</w:t>
            </w:r>
            <w:r w:rsidR="008E0421" w:rsidRPr="00B32607">
              <w:rPr>
                <w:b/>
                <w:i/>
                <w:sz w:val="16"/>
                <w:szCs w:val="16"/>
              </w:rPr>
              <w:t xml:space="preserve"> due to </w:t>
            </w:r>
            <w:r w:rsidR="008E0421">
              <w:rPr>
                <w:b/>
                <w:i/>
                <w:sz w:val="16"/>
                <w:szCs w:val="16"/>
              </w:rPr>
              <w:t>other factors</w:t>
            </w:r>
            <w:r w:rsidR="008E0421" w:rsidRPr="00B32607">
              <w:rPr>
                <w:b/>
                <w:i/>
                <w:sz w:val="16"/>
                <w:szCs w:val="16"/>
              </w:rPr>
              <w:t xml:space="preserve"> </w:t>
            </w:r>
            <w:r w:rsidR="008E0421">
              <w:rPr>
                <w:b/>
                <w:i/>
                <w:sz w:val="16"/>
                <w:szCs w:val="16"/>
              </w:rPr>
              <w:t>must be set to “N/C</w:t>
            </w:r>
            <w:r w:rsidR="008E0421" w:rsidRPr="00DA709C">
              <w:rPr>
                <w:b/>
                <w:i/>
                <w:sz w:val="16"/>
                <w:szCs w:val="16"/>
              </w:rPr>
              <w:t>.</w:t>
            </w:r>
          </w:p>
          <w:p w14:paraId="1C49C3FD" w14:textId="77777777" w:rsidR="009F084B" w:rsidRPr="00857D91" w:rsidRDefault="009F084B" w:rsidP="00A835F3">
            <w:pPr>
              <w:spacing w:after="0" w:line="240" w:lineRule="auto"/>
              <w:rPr>
                <w:bCs/>
                <w:sz w:val="16"/>
                <w:szCs w:val="16"/>
              </w:rPr>
            </w:pPr>
          </w:p>
          <w:p w14:paraId="54F0914F" w14:textId="77777777" w:rsidR="009F084B" w:rsidRPr="00857D91" w:rsidRDefault="009F084B" w:rsidP="00A835F3">
            <w:pPr>
              <w:spacing w:after="0" w:line="240" w:lineRule="auto"/>
              <w:rPr>
                <w:b/>
                <w:bCs/>
                <w:sz w:val="16"/>
                <w:szCs w:val="16"/>
              </w:rPr>
            </w:pPr>
            <w:r w:rsidRPr="00857D91">
              <w:rPr>
                <w:b/>
                <w:bCs/>
                <w:sz w:val="16"/>
                <w:szCs w:val="16"/>
              </w:rPr>
              <w:t>Further details and examples</w:t>
            </w:r>
          </w:p>
          <w:p w14:paraId="2C0359B8" w14:textId="77777777" w:rsidR="008C0C8B" w:rsidRDefault="00A93315" w:rsidP="00745012">
            <w:pPr>
              <w:numPr>
                <w:ilvl w:val="0"/>
                <w:numId w:val="12"/>
              </w:numPr>
              <w:spacing w:after="0" w:line="240" w:lineRule="auto"/>
              <w:rPr>
                <w:bCs/>
                <w:sz w:val="16"/>
                <w:szCs w:val="16"/>
              </w:rPr>
            </w:pPr>
            <w:r w:rsidRPr="005B24F0">
              <w:rPr>
                <w:bCs/>
                <w:sz w:val="16"/>
                <w:szCs w:val="16"/>
              </w:rPr>
              <w:t>This field is used by Lloyd’s to m</w:t>
            </w:r>
            <w:r w:rsidRPr="00564D94">
              <w:rPr>
                <w:bCs/>
                <w:sz w:val="16"/>
                <w:szCs w:val="16"/>
              </w:rPr>
              <w:t xml:space="preserve">onitor premium movements for renewed risks. </w:t>
            </w:r>
            <w:hyperlink w:anchor="_Example_–_Renewed_" w:history="1">
              <w:r w:rsidRPr="00564D94">
                <w:rPr>
                  <w:rStyle w:val="Hyperlink"/>
                  <w:bCs/>
                  <w:sz w:val="16"/>
                  <w:szCs w:val="16"/>
                </w:rPr>
                <w:t>Section 14</w:t>
              </w:r>
            </w:hyperlink>
            <w:r w:rsidRPr="005B24F0">
              <w:rPr>
                <w:bCs/>
                <w:sz w:val="16"/>
                <w:szCs w:val="16"/>
              </w:rPr>
              <w:t xml:space="preserve"> of these instructions gives further information on how Lloyd’s uses this field to monitor premium rate movements. </w:t>
            </w:r>
          </w:p>
          <w:p w14:paraId="1795AF67" w14:textId="77777777" w:rsidR="005B6FC7" w:rsidRPr="005B24F0" w:rsidRDefault="005B6FC7" w:rsidP="00745012">
            <w:pPr>
              <w:spacing w:after="0" w:line="240" w:lineRule="auto"/>
              <w:ind w:left="360"/>
              <w:rPr>
                <w:bCs/>
                <w:sz w:val="16"/>
                <w:szCs w:val="16"/>
              </w:rPr>
            </w:pPr>
          </w:p>
          <w:p w14:paraId="6476C7CD" w14:textId="77777777" w:rsidR="00A96266" w:rsidRDefault="005B6FC7" w:rsidP="00A96266">
            <w:pPr>
              <w:numPr>
                <w:ilvl w:val="0"/>
                <w:numId w:val="12"/>
              </w:numPr>
              <w:spacing w:after="0" w:line="240" w:lineRule="auto"/>
              <w:rPr>
                <w:bCs/>
                <w:sz w:val="16"/>
                <w:szCs w:val="16"/>
              </w:rPr>
            </w:pPr>
            <w:r>
              <w:rPr>
                <w:sz w:val="16"/>
                <w:szCs w:val="16"/>
              </w:rPr>
              <w:t>Report in this field t</w:t>
            </w:r>
            <w:r w:rsidRPr="00857D91">
              <w:rPr>
                <w:sz w:val="16"/>
                <w:szCs w:val="16"/>
              </w:rPr>
              <w:t xml:space="preserve">he </w:t>
            </w:r>
            <w:r>
              <w:rPr>
                <w:sz w:val="16"/>
                <w:szCs w:val="16"/>
              </w:rPr>
              <w:t>monetary amount (not percentage) of the</w:t>
            </w:r>
            <w:r w:rsidRPr="00857D91">
              <w:rPr>
                <w:sz w:val="16"/>
                <w:szCs w:val="16"/>
              </w:rPr>
              <w:t xml:space="preserve"> impact </w:t>
            </w:r>
            <w:r w:rsidRPr="00857D91">
              <w:rPr>
                <w:bCs/>
                <w:sz w:val="16"/>
                <w:szCs w:val="16"/>
              </w:rPr>
              <w:t>on the</w:t>
            </w:r>
            <w:r>
              <w:rPr>
                <w:bCs/>
                <w:sz w:val="16"/>
                <w:szCs w:val="16"/>
              </w:rPr>
              <w:t xml:space="preserve"> 100%</w:t>
            </w:r>
            <w:r w:rsidRPr="00857D91">
              <w:rPr>
                <w:bCs/>
                <w:sz w:val="16"/>
                <w:szCs w:val="16"/>
              </w:rPr>
              <w:t xml:space="preserve"> </w:t>
            </w:r>
            <w:r w:rsidR="009F7D41">
              <w:rPr>
                <w:bCs/>
                <w:sz w:val="16"/>
                <w:szCs w:val="16"/>
              </w:rPr>
              <w:t>Gross Written Premium</w:t>
            </w:r>
            <w:r w:rsidRPr="00857D91">
              <w:rPr>
                <w:bCs/>
                <w:sz w:val="16"/>
                <w:szCs w:val="16"/>
              </w:rPr>
              <w:t xml:space="preserve"> charged for the </w:t>
            </w:r>
            <w:r>
              <w:rPr>
                <w:bCs/>
                <w:sz w:val="16"/>
                <w:szCs w:val="16"/>
              </w:rPr>
              <w:t>expiring</w:t>
            </w:r>
            <w:r w:rsidRPr="00857D91">
              <w:rPr>
                <w:bCs/>
                <w:sz w:val="16"/>
                <w:szCs w:val="16"/>
              </w:rPr>
              <w:t xml:space="preserve"> risk</w:t>
            </w:r>
            <w:r w:rsidR="00A120B3">
              <w:rPr>
                <w:bCs/>
                <w:sz w:val="16"/>
                <w:szCs w:val="16"/>
              </w:rPr>
              <w:t>/s</w:t>
            </w:r>
            <w:r w:rsidRPr="00857D91">
              <w:rPr>
                <w:bCs/>
                <w:sz w:val="16"/>
                <w:szCs w:val="16"/>
              </w:rPr>
              <w:t xml:space="preserve"> </w:t>
            </w:r>
            <w:r w:rsidRPr="00857D91">
              <w:rPr>
                <w:sz w:val="16"/>
                <w:szCs w:val="16"/>
              </w:rPr>
              <w:t>of any</w:t>
            </w:r>
            <w:r w:rsidRPr="00857D91">
              <w:rPr>
                <w:bCs/>
                <w:sz w:val="16"/>
                <w:szCs w:val="16"/>
              </w:rPr>
              <w:t xml:space="preserve"> other factors not covered in </w:t>
            </w:r>
            <w:r w:rsidRPr="00B47C0D">
              <w:rPr>
                <w:bCs/>
                <w:sz w:val="16"/>
                <w:szCs w:val="16"/>
              </w:rPr>
              <w:t>fields 180 and 190.</w:t>
            </w:r>
            <w:r>
              <w:rPr>
                <w:bCs/>
                <w:sz w:val="16"/>
                <w:szCs w:val="16"/>
              </w:rPr>
              <w:t xml:space="preserve"> </w:t>
            </w:r>
            <w:r w:rsidRPr="00857D91">
              <w:rPr>
                <w:bCs/>
                <w:sz w:val="16"/>
                <w:szCs w:val="16"/>
              </w:rPr>
              <w:t xml:space="preserve">Other factors include the effects of </w:t>
            </w:r>
            <w:r>
              <w:rPr>
                <w:bCs/>
                <w:sz w:val="16"/>
                <w:szCs w:val="16"/>
              </w:rPr>
              <w:t xml:space="preserve">exposure, </w:t>
            </w:r>
            <w:r w:rsidRPr="00857D91">
              <w:rPr>
                <w:bCs/>
                <w:sz w:val="16"/>
                <w:szCs w:val="16"/>
              </w:rPr>
              <w:t>claims inflation, changes to the characteristics of a risk</w:t>
            </w:r>
            <w:r>
              <w:rPr>
                <w:bCs/>
                <w:sz w:val="16"/>
                <w:szCs w:val="16"/>
              </w:rPr>
              <w:t xml:space="preserve"> and claims experience</w:t>
            </w:r>
            <w:r w:rsidRPr="00857D91">
              <w:rPr>
                <w:bCs/>
                <w:sz w:val="16"/>
                <w:szCs w:val="16"/>
              </w:rPr>
              <w:t>.</w:t>
            </w:r>
          </w:p>
          <w:p w14:paraId="3BDBE4F4" w14:textId="77777777" w:rsidR="00A96266" w:rsidRDefault="00A96266" w:rsidP="00A96266">
            <w:pPr>
              <w:spacing w:after="0" w:line="240" w:lineRule="auto"/>
              <w:rPr>
                <w:bCs/>
                <w:sz w:val="16"/>
                <w:szCs w:val="16"/>
              </w:rPr>
            </w:pPr>
          </w:p>
          <w:p w14:paraId="7DEB4A8A" w14:textId="77777777" w:rsidR="00A96266" w:rsidRPr="00506E14" w:rsidRDefault="00A96266" w:rsidP="00A96266">
            <w:pPr>
              <w:numPr>
                <w:ilvl w:val="0"/>
                <w:numId w:val="12"/>
              </w:numPr>
              <w:spacing w:after="0" w:line="240" w:lineRule="auto"/>
              <w:rPr>
                <w:bCs/>
                <w:sz w:val="16"/>
                <w:szCs w:val="16"/>
              </w:rPr>
            </w:pPr>
            <w:r>
              <w:rPr>
                <w:bCs/>
                <w:sz w:val="16"/>
                <w:szCs w:val="16"/>
              </w:rPr>
              <w:t xml:space="preserve">When field 170 and field 220 are positive and this field is not set to “N/C”, field 170 plus field 180 plus field 190 plus this field </w:t>
            </w:r>
            <w:r>
              <w:rPr>
                <w:sz w:val="16"/>
                <w:szCs w:val="16"/>
              </w:rPr>
              <w:t>must be greater than zero.</w:t>
            </w:r>
          </w:p>
          <w:p w14:paraId="46979189" w14:textId="77777777" w:rsidR="00005650" w:rsidRPr="00857D91" w:rsidRDefault="00005650" w:rsidP="00005650">
            <w:pPr>
              <w:spacing w:after="0" w:line="240" w:lineRule="auto"/>
              <w:rPr>
                <w:bCs/>
                <w:sz w:val="16"/>
                <w:szCs w:val="16"/>
              </w:rPr>
            </w:pPr>
          </w:p>
          <w:p w14:paraId="3FB702EC" w14:textId="77777777" w:rsidR="002176A2" w:rsidRPr="007B2EF7" w:rsidRDefault="002176A2" w:rsidP="002176A2">
            <w:pPr>
              <w:widowControl w:val="0"/>
              <w:numPr>
                <w:ilvl w:val="0"/>
                <w:numId w:val="10"/>
              </w:numPr>
              <w:spacing w:after="0" w:line="240" w:lineRule="auto"/>
            </w:pPr>
            <w:r>
              <w:rPr>
                <w:b/>
                <w:sz w:val="16"/>
                <w:szCs w:val="16"/>
              </w:rPr>
              <w:t>Report the amount in</w:t>
            </w:r>
            <w:r w:rsidRPr="00857D91">
              <w:rPr>
                <w:b/>
                <w:sz w:val="16"/>
                <w:szCs w:val="16"/>
              </w:rPr>
              <w:t xml:space="preserve"> either USD or GBP according to the rules given in </w:t>
            </w:r>
            <w:hyperlink w:anchor="_Toc256423390" w:history="1">
              <w:r w:rsidRPr="004C0C2F">
                <w:rPr>
                  <w:rStyle w:val="Hyperlink"/>
                  <w:b/>
                  <w:sz w:val="16"/>
                  <w:szCs w:val="16"/>
                </w:rPr>
                <w:t>sub</w:t>
              </w:r>
              <w:r>
                <w:rPr>
                  <w:rStyle w:val="Hyperlink"/>
                  <w:b/>
                  <w:sz w:val="16"/>
                  <w:szCs w:val="16"/>
                </w:rPr>
                <w:t>section 3.26</w:t>
              </w:r>
            </w:hyperlink>
            <w:r>
              <w:rPr>
                <w:b/>
                <w:sz w:val="16"/>
                <w:szCs w:val="16"/>
              </w:rPr>
              <w:t xml:space="preserve"> of these instructions</w:t>
            </w:r>
            <w:r w:rsidRPr="00857D91">
              <w:rPr>
                <w:b/>
                <w:sz w:val="16"/>
                <w:szCs w:val="16"/>
              </w:rPr>
              <w:t>.</w:t>
            </w:r>
            <w:r>
              <w:rPr>
                <w:b/>
                <w:sz w:val="16"/>
                <w:szCs w:val="16"/>
              </w:rPr>
              <w:t xml:space="preserve"> Do not report the amount in any other currency</w:t>
            </w:r>
            <w:r w:rsidRPr="00857D91">
              <w:rPr>
                <w:b/>
                <w:sz w:val="16"/>
                <w:szCs w:val="16"/>
              </w:rPr>
              <w:t>.</w:t>
            </w:r>
          </w:p>
          <w:p w14:paraId="6AF7DC84" w14:textId="77777777" w:rsidR="00005650" w:rsidRPr="00005650" w:rsidRDefault="00005650" w:rsidP="00005650">
            <w:pPr>
              <w:spacing w:after="0" w:line="240" w:lineRule="auto"/>
              <w:rPr>
                <w:bCs/>
                <w:sz w:val="16"/>
                <w:szCs w:val="16"/>
              </w:rPr>
            </w:pPr>
          </w:p>
          <w:p w14:paraId="41D3AA6A" w14:textId="77777777" w:rsidR="00291D32" w:rsidRPr="00261C49" w:rsidRDefault="00900765" w:rsidP="00291D32">
            <w:pPr>
              <w:numPr>
                <w:ilvl w:val="0"/>
                <w:numId w:val="12"/>
              </w:numPr>
              <w:spacing w:after="0" w:line="240" w:lineRule="auto"/>
              <w:rPr>
                <w:sz w:val="16"/>
                <w:szCs w:val="16"/>
              </w:rPr>
            </w:pPr>
            <w:r>
              <w:rPr>
                <w:sz w:val="16"/>
                <w:szCs w:val="16"/>
              </w:rPr>
              <w:t xml:space="preserve">Set </w:t>
            </w:r>
            <w:r w:rsidR="007241D3" w:rsidRPr="00261C49">
              <w:rPr>
                <w:sz w:val="16"/>
                <w:szCs w:val="16"/>
              </w:rPr>
              <w:t xml:space="preserve">all of </w:t>
            </w:r>
            <w:r w:rsidR="00705CA7" w:rsidRPr="00261C49">
              <w:rPr>
                <w:sz w:val="16"/>
                <w:szCs w:val="16"/>
              </w:rPr>
              <w:t xml:space="preserve">fields 180, 190, 200 and 210 </w:t>
            </w:r>
            <w:r w:rsidR="007241D3">
              <w:rPr>
                <w:sz w:val="16"/>
                <w:szCs w:val="16"/>
              </w:rPr>
              <w:t xml:space="preserve">to “N/C” </w:t>
            </w:r>
            <w:r w:rsidR="007241D3" w:rsidRPr="00261C49">
              <w:rPr>
                <w:sz w:val="16"/>
                <w:szCs w:val="16"/>
              </w:rPr>
              <w:t>or none</w:t>
            </w:r>
            <w:r w:rsidR="007241D3">
              <w:rPr>
                <w:sz w:val="16"/>
                <w:szCs w:val="16"/>
              </w:rPr>
              <w:t xml:space="preserve"> </w:t>
            </w:r>
            <w:r w:rsidR="00291D32" w:rsidRPr="00261C49">
              <w:rPr>
                <w:sz w:val="16"/>
                <w:szCs w:val="16"/>
              </w:rPr>
              <w:t xml:space="preserve">– it is not acceptable to </w:t>
            </w:r>
            <w:r w:rsidR="00291D32">
              <w:rPr>
                <w:sz w:val="16"/>
                <w:szCs w:val="16"/>
              </w:rPr>
              <w:t>set</w:t>
            </w:r>
            <w:r w:rsidR="00291D32" w:rsidRPr="00261C49">
              <w:rPr>
                <w:sz w:val="16"/>
                <w:szCs w:val="16"/>
              </w:rPr>
              <w:t xml:space="preserve"> some </w:t>
            </w:r>
            <w:r w:rsidR="000E1DF3">
              <w:rPr>
                <w:sz w:val="16"/>
                <w:szCs w:val="16"/>
              </w:rPr>
              <w:t>of these</w:t>
            </w:r>
            <w:r w:rsidR="000E1DF3" w:rsidRPr="00261C49">
              <w:rPr>
                <w:sz w:val="16"/>
                <w:szCs w:val="16"/>
              </w:rPr>
              <w:t xml:space="preserve"> </w:t>
            </w:r>
            <w:r w:rsidR="00291D32">
              <w:rPr>
                <w:sz w:val="16"/>
                <w:szCs w:val="16"/>
              </w:rPr>
              <w:t xml:space="preserve">fields to “N/C” </w:t>
            </w:r>
            <w:r w:rsidR="00291D32" w:rsidRPr="00261C49">
              <w:rPr>
                <w:sz w:val="16"/>
                <w:szCs w:val="16"/>
              </w:rPr>
              <w:t>but not others.</w:t>
            </w:r>
          </w:p>
          <w:p w14:paraId="703D8516" w14:textId="77777777" w:rsidR="004056B6" w:rsidRPr="00857D91" w:rsidRDefault="004056B6" w:rsidP="00B118FF">
            <w:pPr>
              <w:spacing w:after="0" w:line="240" w:lineRule="auto"/>
              <w:rPr>
                <w:bCs/>
                <w:sz w:val="16"/>
                <w:szCs w:val="16"/>
              </w:rPr>
            </w:pPr>
          </w:p>
        </w:tc>
      </w:tr>
    </w:tbl>
    <w:p w14:paraId="228CAFEA" w14:textId="77777777" w:rsidR="00AE3E63" w:rsidRDefault="00AE3E63" w:rsidP="00F70498"/>
    <w:p w14:paraId="0A456D98" w14:textId="77777777" w:rsidR="00B118FF" w:rsidRDefault="00B118FF" w:rsidP="00AE3E63">
      <w:pPr>
        <w:spacing w:after="0" w:line="240" w:lineRule="auto"/>
      </w:pPr>
    </w:p>
    <w:p w14:paraId="248A1293" w14:textId="77777777" w:rsidR="00B118FF" w:rsidRDefault="00B118FF" w:rsidP="00AE3E63">
      <w:pPr>
        <w:spacing w:after="0" w:line="240" w:lineRule="auto"/>
      </w:pPr>
    </w:p>
    <w:p w14:paraId="5FF74746" w14:textId="77777777" w:rsidR="00B118FF" w:rsidRDefault="00B118FF" w:rsidP="00AE3E63">
      <w:pPr>
        <w:spacing w:after="0" w:line="240" w:lineRule="auto"/>
      </w:pPr>
    </w:p>
    <w:tbl>
      <w:tblPr>
        <w:tblW w:w="4901" w:type="pct"/>
        <w:tblInd w:w="198" w:type="dxa"/>
        <w:tblLayout w:type="fixed"/>
        <w:tblLook w:val="01E0" w:firstRow="1" w:lastRow="1" w:firstColumn="1" w:lastColumn="1" w:noHBand="0" w:noVBand="0"/>
      </w:tblPr>
      <w:tblGrid>
        <w:gridCol w:w="1529"/>
        <w:gridCol w:w="719"/>
        <w:gridCol w:w="7518"/>
      </w:tblGrid>
      <w:tr w:rsidR="009F084B" w:rsidRPr="008C34EA" w14:paraId="0B1A2590" w14:textId="77777777" w:rsidTr="00B118FF">
        <w:trPr>
          <w:trHeight w:val="9241"/>
        </w:trPr>
        <w:tc>
          <w:tcPr>
            <w:tcW w:w="783" w:type="pct"/>
          </w:tcPr>
          <w:p w14:paraId="2C763946" w14:textId="77777777" w:rsidR="009F084B" w:rsidRPr="00857D91" w:rsidRDefault="005A32BD" w:rsidP="00A835F3">
            <w:pPr>
              <w:rPr>
                <w:b/>
                <w:bCs/>
                <w:color w:val="993366"/>
                <w:sz w:val="16"/>
                <w:szCs w:val="16"/>
              </w:rPr>
            </w:pPr>
            <w:r w:rsidRPr="00857D91">
              <w:rPr>
                <w:b/>
                <w:bCs/>
                <w:color w:val="993366"/>
                <w:sz w:val="16"/>
                <w:szCs w:val="16"/>
              </w:rPr>
              <w:lastRenderedPageBreak/>
              <w:t xml:space="preserve">Change in Expiring 100% </w:t>
            </w:r>
            <w:r w:rsidR="00831648">
              <w:rPr>
                <w:b/>
                <w:bCs/>
                <w:color w:val="993366"/>
                <w:sz w:val="16"/>
                <w:szCs w:val="16"/>
              </w:rPr>
              <w:t>Gross Written Premium</w:t>
            </w:r>
            <w:r w:rsidRPr="00857D91">
              <w:rPr>
                <w:b/>
                <w:bCs/>
                <w:color w:val="993366"/>
                <w:sz w:val="16"/>
                <w:szCs w:val="16"/>
              </w:rPr>
              <w:t xml:space="preserve"> Due to Pure Rate Change</w:t>
            </w:r>
          </w:p>
        </w:tc>
        <w:tc>
          <w:tcPr>
            <w:tcW w:w="368" w:type="pct"/>
          </w:tcPr>
          <w:p w14:paraId="4E7FFB09" w14:textId="77777777" w:rsidR="009F084B" w:rsidRPr="00857D91" w:rsidRDefault="008462C8" w:rsidP="00A835F3">
            <w:pPr>
              <w:spacing w:after="0" w:line="240" w:lineRule="auto"/>
              <w:jc w:val="both"/>
              <w:rPr>
                <w:b/>
                <w:sz w:val="16"/>
                <w:szCs w:val="16"/>
              </w:rPr>
            </w:pPr>
            <w:r>
              <w:pict w14:anchorId="04C51BA9">
                <v:shape id="_x0000_i1059" type="#_x0000_t75" style="width:24.3pt;height:19.45pt" o:allowoverlap="f">
                  <v:imagedata r:id="rId58" o:title=""/>
                </v:shape>
              </w:pict>
            </w:r>
          </w:p>
        </w:tc>
        <w:tc>
          <w:tcPr>
            <w:tcW w:w="3849" w:type="pct"/>
          </w:tcPr>
          <w:p w14:paraId="1ECE627C" w14:textId="77777777" w:rsidR="009F084B" w:rsidRPr="00857D91" w:rsidRDefault="009F084B" w:rsidP="00A835F3">
            <w:pPr>
              <w:spacing w:after="0" w:line="240" w:lineRule="auto"/>
              <w:rPr>
                <w:b/>
                <w:sz w:val="16"/>
                <w:szCs w:val="16"/>
              </w:rPr>
            </w:pPr>
            <w:r w:rsidRPr="00857D91">
              <w:rPr>
                <w:b/>
                <w:sz w:val="16"/>
                <w:szCs w:val="16"/>
              </w:rPr>
              <w:t>Overview</w:t>
            </w:r>
          </w:p>
          <w:p w14:paraId="6EA4FD32" w14:textId="77777777" w:rsidR="00A120B3" w:rsidRDefault="00A120B3" w:rsidP="00A120B3">
            <w:pPr>
              <w:numPr>
                <w:ilvl w:val="0"/>
                <w:numId w:val="10"/>
              </w:numPr>
              <w:spacing w:after="0" w:line="240" w:lineRule="auto"/>
              <w:rPr>
                <w:sz w:val="16"/>
                <w:szCs w:val="16"/>
              </w:rPr>
            </w:pPr>
            <w:r w:rsidRPr="00857D91">
              <w:rPr>
                <w:sz w:val="16"/>
                <w:szCs w:val="16"/>
              </w:rPr>
              <w:t xml:space="preserve">The </w:t>
            </w:r>
            <w:r w:rsidR="00C4414E">
              <w:rPr>
                <w:sz w:val="16"/>
                <w:szCs w:val="16"/>
              </w:rPr>
              <w:t xml:space="preserve">monetary </w:t>
            </w:r>
            <w:r w:rsidRPr="00857D91">
              <w:rPr>
                <w:sz w:val="16"/>
                <w:szCs w:val="16"/>
              </w:rPr>
              <w:t xml:space="preserve">amount (not percentage) of the change </w:t>
            </w:r>
            <w:r>
              <w:rPr>
                <w:sz w:val="16"/>
                <w:szCs w:val="16"/>
              </w:rPr>
              <w:t xml:space="preserve">at renewal </w:t>
            </w:r>
            <w:r w:rsidRPr="00857D91">
              <w:rPr>
                <w:sz w:val="16"/>
                <w:szCs w:val="16"/>
              </w:rPr>
              <w:t xml:space="preserve">in the 100% </w:t>
            </w:r>
            <w:r w:rsidR="00831648">
              <w:rPr>
                <w:sz w:val="16"/>
                <w:szCs w:val="16"/>
              </w:rPr>
              <w:t>Gross Written Premium</w:t>
            </w:r>
            <w:r w:rsidRPr="00857D91">
              <w:rPr>
                <w:sz w:val="16"/>
                <w:szCs w:val="16"/>
              </w:rPr>
              <w:t xml:space="preserve"> charged for the </w:t>
            </w:r>
            <w:r>
              <w:rPr>
                <w:sz w:val="16"/>
                <w:szCs w:val="16"/>
              </w:rPr>
              <w:t>expiring</w:t>
            </w:r>
            <w:r w:rsidRPr="00857D91">
              <w:rPr>
                <w:sz w:val="16"/>
                <w:szCs w:val="16"/>
              </w:rPr>
              <w:t xml:space="preserve"> risk/s that is due</w:t>
            </w:r>
            <w:r w:rsidR="00C9691F">
              <w:rPr>
                <w:sz w:val="16"/>
                <w:szCs w:val="16"/>
              </w:rPr>
              <w:t xml:space="preserve"> to</w:t>
            </w:r>
            <w:r w:rsidRPr="00857D91">
              <w:rPr>
                <w:sz w:val="16"/>
                <w:szCs w:val="16"/>
              </w:rPr>
              <w:t xml:space="preserve"> </w:t>
            </w:r>
            <w:r w:rsidR="009A28C8">
              <w:rPr>
                <w:sz w:val="16"/>
                <w:szCs w:val="16"/>
              </w:rPr>
              <w:t>pure rate change</w:t>
            </w:r>
            <w:r w:rsidRPr="00BF20BC">
              <w:rPr>
                <w:sz w:val="16"/>
                <w:szCs w:val="16"/>
              </w:rPr>
              <w:t>.</w:t>
            </w:r>
          </w:p>
          <w:p w14:paraId="4A925250" w14:textId="77777777" w:rsidR="005C617A" w:rsidRDefault="005C617A" w:rsidP="00486FB6">
            <w:pPr>
              <w:spacing w:after="0" w:line="240" w:lineRule="auto"/>
              <w:rPr>
                <w:sz w:val="16"/>
                <w:szCs w:val="16"/>
              </w:rPr>
            </w:pPr>
          </w:p>
          <w:p w14:paraId="6A6C974F" w14:textId="77777777" w:rsidR="00C4414E" w:rsidRPr="00A1661D" w:rsidRDefault="00C4414E" w:rsidP="00A1661D">
            <w:pPr>
              <w:numPr>
                <w:ilvl w:val="0"/>
                <w:numId w:val="10"/>
              </w:numPr>
              <w:spacing w:after="0" w:line="240" w:lineRule="auto"/>
              <w:rPr>
                <w:bCs/>
                <w:sz w:val="16"/>
                <w:szCs w:val="16"/>
              </w:rPr>
            </w:pPr>
            <w:r>
              <w:rPr>
                <w:sz w:val="16"/>
                <w:szCs w:val="16"/>
              </w:rPr>
              <w:t xml:space="preserve">This field reports </w:t>
            </w:r>
            <w:r w:rsidR="00AE4A74">
              <w:rPr>
                <w:sz w:val="16"/>
                <w:szCs w:val="16"/>
              </w:rPr>
              <w:t xml:space="preserve">the difference between </w:t>
            </w:r>
            <w:r w:rsidR="00AE4A74" w:rsidRPr="00486FB6">
              <w:rPr>
                <w:sz w:val="16"/>
                <w:szCs w:val="16"/>
              </w:rPr>
              <w:t xml:space="preserve">the premium </w:t>
            </w:r>
            <w:r w:rsidR="005C617A" w:rsidRPr="00486FB6">
              <w:rPr>
                <w:sz w:val="16"/>
                <w:szCs w:val="16"/>
              </w:rPr>
              <w:t xml:space="preserve">that </w:t>
            </w:r>
            <w:r w:rsidR="00AE4A74" w:rsidRPr="00486FB6">
              <w:rPr>
                <w:sz w:val="16"/>
                <w:szCs w:val="16"/>
              </w:rPr>
              <w:t xml:space="preserve">would have </w:t>
            </w:r>
            <w:r w:rsidR="00A120B3" w:rsidRPr="00486FB6">
              <w:rPr>
                <w:sz w:val="16"/>
                <w:szCs w:val="16"/>
              </w:rPr>
              <w:t>been</w:t>
            </w:r>
            <w:r w:rsidR="00A120B3">
              <w:rPr>
                <w:sz w:val="16"/>
                <w:szCs w:val="16"/>
              </w:rPr>
              <w:t xml:space="preserve"> </w:t>
            </w:r>
            <w:r w:rsidR="00AE4A74">
              <w:rPr>
                <w:sz w:val="16"/>
                <w:szCs w:val="16"/>
              </w:rPr>
              <w:t xml:space="preserve">charged </w:t>
            </w:r>
            <w:r w:rsidR="00C36A08">
              <w:rPr>
                <w:sz w:val="16"/>
                <w:szCs w:val="16"/>
              </w:rPr>
              <w:t xml:space="preserve">on </w:t>
            </w:r>
            <w:r w:rsidR="00AE4A74">
              <w:rPr>
                <w:sz w:val="16"/>
                <w:szCs w:val="16"/>
              </w:rPr>
              <w:t>last year</w:t>
            </w:r>
            <w:r w:rsidR="00C36A08">
              <w:rPr>
                <w:sz w:val="16"/>
                <w:szCs w:val="16"/>
              </w:rPr>
              <w:t>’s pricing basis</w:t>
            </w:r>
            <w:r w:rsidR="00A1661D">
              <w:rPr>
                <w:sz w:val="16"/>
                <w:szCs w:val="16"/>
              </w:rPr>
              <w:t xml:space="preserve"> adjusted for limit/</w:t>
            </w:r>
            <w:r w:rsidR="00A1661D" w:rsidRPr="00A1661D">
              <w:rPr>
                <w:sz w:val="16"/>
                <w:szCs w:val="16"/>
              </w:rPr>
              <w:t>attachment point</w:t>
            </w:r>
            <w:r w:rsidR="00AE4A74" w:rsidRPr="00A1661D">
              <w:rPr>
                <w:sz w:val="16"/>
                <w:szCs w:val="16"/>
              </w:rPr>
              <w:t>, breadth of cover and other factors</w:t>
            </w:r>
            <w:r w:rsidR="009A28C8" w:rsidRPr="00A1661D">
              <w:rPr>
                <w:sz w:val="16"/>
                <w:szCs w:val="16"/>
              </w:rPr>
              <w:t xml:space="preserve"> (the sum of fields 170, 180, 190 and 200)</w:t>
            </w:r>
            <w:r w:rsidR="00AE4A74" w:rsidRPr="00A1661D">
              <w:rPr>
                <w:sz w:val="16"/>
                <w:szCs w:val="16"/>
              </w:rPr>
              <w:t xml:space="preserve"> and </w:t>
            </w:r>
            <w:r w:rsidR="00A120B3" w:rsidRPr="00A1661D">
              <w:rPr>
                <w:sz w:val="16"/>
                <w:szCs w:val="16"/>
              </w:rPr>
              <w:t xml:space="preserve">the premium that </w:t>
            </w:r>
            <w:r w:rsidR="005C617A" w:rsidRPr="00A1661D">
              <w:rPr>
                <w:sz w:val="16"/>
                <w:szCs w:val="16"/>
              </w:rPr>
              <w:t>has been charged</w:t>
            </w:r>
            <w:r w:rsidR="00AE4A74" w:rsidRPr="00A1661D">
              <w:rPr>
                <w:sz w:val="16"/>
                <w:szCs w:val="16"/>
              </w:rPr>
              <w:t xml:space="preserve"> this year</w:t>
            </w:r>
            <w:r w:rsidR="009A28C8" w:rsidRPr="00A1661D">
              <w:rPr>
                <w:sz w:val="16"/>
                <w:szCs w:val="16"/>
              </w:rPr>
              <w:t xml:space="preserve"> (field 220)</w:t>
            </w:r>
            <w:r w:rsidRPr="00A1661D">
              <w:rPr>
                <w:sz w:val="16"/>
                <w:szCs w:val="16"/>
              </w:rPr>
              <w:t>.</w:t>
            </w:r>
            <w:r w:rsidR="008C0C8B" w:rsidRPr="00A1661D">
              <w:rPr>
                <w:sz w:val="16"/>
                <w:szCs w:val="16"/>
              </w:rPr>
              <w:t xml:space="preserve"> Please see Section </w:t>
            </w:r>
            <w:r w:rsidR="008C0C8B" w:rsidRPr="00A1661D">
              <w:rPr>
                <w:sz w:val="16"/>
                <w:szCs w:val="16"/>
              </w:rPr>
              <w:fldChar w:fldCharType="begin"/>
            </w:r>
            <w:r w:rsidR="008C0C8B" w:rsidRPr="00A1661D">
              <w:rPr>
                <w:sz w:val="16"/>
                <w:szCs w:val="16"/>
              </w:rPr>
              <w:instrText xml:space="preserve"> REF _Ref430331674 \r \h </w:instrText>
            </w:r>
            <w:r w:rsidR="008C0C8B" w:rsidRPr="00A1661D">
              <w:rPr>
                <w:sz w:val="16"/>
                <w:szCs w:val="16"/>
              </w:rPr>
            </w:r>
            <w:r w:rsidR="008C0C8B" w:rsidRPr="00A1661D">
              <w:rPr>
                <w:sz w:val="16"/>
                <w:szCs w:val="16"/>
              </w:rPr>
              <w:fldChar w:fldCharType="separate"/>
            </w:r>
            <w:r w:rsidR="00997641">
              <w:rPr>
                <w:sz w:val="16"/>
                <w:szCs w:val="16"/>
              </w:rPr>
              <w:t>14</w:t>
            </w:r>
            <w:r w:rsidR="008C0C8B" w:rsidRPr="00A1661D">
              <w:rPr>
                <w:sz w:val="16"/>
                <w:szCs w:val="16"/>
              </w:rPr>
              <w:fldChar w:fldCharType="end"/>
            </w:r>
            <w:r w:rsidR="008C0C8B" w:rsidRPr="00A1661D">
              <w:rPr>
                <w:sz w:val="16"/>
                <w:szCs w:val="16"/>
              </w:rPr>
              <w:t>.</w:t>
            </w:r>
          </w:p>
          <w:p w14:paraId="62F5A024" w14:textId="77777777" w:rsidR="009F084B" w:rsidRPr="00857D91" w:rsidRDefault="009F084B" w:rsidP="00A835F3">
            <w:pPr>
              <w:spacing w:after="0" w:line="240" w:lineRule="auto"/>
              <w:rPr>
                <w:sz w:val="16"/>
                <w:szCs w:val="16"/>
              </w:rPr>
            </w:pPr>
          </w:p>
          <w:p w14:paraId="040D7B3E" w14:textId="77777777" w:rsidR="009F084B" w:rsidRPr="00857D91" w:rsidRDefault="009F084B" w:rsidP="00A835F3">
            <w:pPr>
              <w:spacing w:after="0" w:line="240" w:lineRule="auto"/>
              <w:rPr>
                <w:b/>
                <w:bCs/>
                <w:sz w:val="16"/>
                <w:szCs w:val="16"/>
              </w:rPr>
            </w:pPr>
            <w:r w:rsidRPr="00857D91">
              <w:rPr>
                <w:b/>
                <w:bCs/>
                <w:sz w:val="16"/>
                <w:szCs w:val="16"/>
              </w:rPr>
              <w:t>Purpose</w:t>
            </w:r>
          </w:p>
          <w:p w14:paraId="143DBE29" w14:textId="77777777" w:rsidR="009F084B" w:rsidRPr="00857D91" w:rsidRDefault="00577FE3" w:rsidP="00A835F3">
            <w:pPr>
              <w:spacing w:after="0" w:line="240" w:lineRule="auto"/>
              <w:rPr>
                <w:bCs/>
                <w:sz w:val="16"/>
                <w:szCs w:val="16"/>
              </w:rPr>
            </w:pPr>
            <w:r w:rsidRPr="00857D91">
              <w:rPr>
                <w:bCs/>
                <w:sz w:val="16"/>
                <w:szCs w:val="16"/>
              </w:rPr>
              <w:t>Used by Lloyd’s to monitor premium movements for renewed risks</w:t>
            </w:r>
            <w:r w:rsidR="00F14671" w:rsidRPr="00857D91">
              <w:rPr>
                <w:bCs/>
                <w:sz w:val="16"/>
                <w:szCs w:val="16"/>
              </w:rPr>
              <w:t>.</w:t>
            </w:r>
            <w:r w:rsidR="009F084B" w:rsidRPr="00857D91">
              <w:rPr>
                <w:bCs/>
                <w:sz w:val="16"/>
                <w:szCs w:val="16"/>
              </w:rPr>
              <w:t xml:space="preserve"> </w:t>
            </w:r>
          </w:p>
          <w:p w14:paraId="1FB4ED0F" w14:textId="77777777" w:rsidR="009F084B" w:rsidRPr="00857D91" w:rsidRDefault="009F084B" w:rsidP="00A835F3">
            <w:pPr>
              <w:spacing w:after="0" w:line="240" w:lineRule="auto"/>
              <w:rPr>
                <w:b/>
                <w:sz w:val="16"/>
                <w:szCs w:val="16"/>
              </w:rPr>
            </w:pPr>
          </w:p>
          <w:p w14:paraId="7AF71AD5" w14:textId="77777777" w:rsidR="009F084B" w:rsidRPr="00857D91" w:rsidRDefault="009F084B" w:rsidP="00A835F3">
            <w:pPr>
              <w:spacing w:after="0" w:line="240" w:lineRule="auto"/>
              <w:rPr>
                <w:b/>
                <w:sz w:val="16"/>
                <w:szCs w:val="16"/>
              </w:rPr>
            </w:pPr>
            <w:r w:rsidRPr="00857D91">
              <w:rPr>
                <w:b/>
                <w:sz w:val="16"/>
                <w:szCs w:val="16"/>
              </w:rPr>
              <w:t>Format</w:t>
            </w:r>
          </w:p>
          <w:p w14:paraId="74CD5B08" w14:textId="77777777" w:rsidR="001C46A0" w:rsidRPr="00486FB6" w:rsidRDefault="001C46A0" w:rsidP="001C46A0">
            <w:pPr>
              <w:spacing w:after="0" w:line="240" w:lineRule="auto"/>
              <w:rPr>
                <w:bCs/>
                <w:sz w:val="16"/>
                <w:szCs w:val="16"/>
              </w:rPr>
            </w:pPr>
            <w:r w:rsidRPr="00486FB6">
              <w:rPr>
                <w:bCs/>
                <w:sz w:val="16"/>
                <w:szCs w:val="16"/>
              </w:rPr>
              <w:t>This field must be either:</w:t>
            </w:r>
          </w:p>
          <w:p w14:paraId="052A3347" w14:textId="77777777" w:rsidR="001C46A0" w:rsidRPr="00486FB6" w:rsidRDefault="0039508E" w:rsidP="0044524C">
            <w:pPr>
              <w:numPr>
                <w:ilvl w:val="0"/>
                <w:numId w:val="10"/>
              </w:numPr>
              <w:spacing w:after="0" w:line="240" w:lineRule="auto"/>
              <w:rPr>
                <w:sz w:val="16"/>
                <w:szCs w:val="16"/>
              </w:rPr>
            </w:pPr>
            <w:r>
              <w:rPr>
                <w:rFonts w:cs="Arial"/>
                <w:sz w:val="16"/>
                <w:szCs w:val="16"/>
              </w:rPr>
              <w:t>A</w:t>
            </w:r>
            <w:r w:rsidR="001C46A0" w:rsidRPr="009D32FD">
              <w:rPr>
                <w:rFonts w:cs="Arial"/>
                <w:sz w:val="16"/>
                <w:szCs w:val="16"/>
              </w:rPr>
              <w:t xml:space="preserve"> numeric field with up to 18 digits before the decimal place and up to 4 digits after it</w:t>
            </w:r>
            <w:r w:rsidR="001C46A0">
              <w:rPr>
                <w:rFonts w:cs="Arial"/>
                <w:sz w:val="16"/>
                <w:szCs w:val="16"/>
              </w:rPr>
              <w:t xml:space="preserve"> with no </w:t>
            </w:r>
            <w:r w:rsidR="001C46A0" w:rsidRPr="00486FB6">
              <w:rPr>
                <w:sz w:val="16"/>
                <w:szCs w:val="16"/>
              </w:rPr>
              <w:t>included commas or other separators, or</w:t>
            </w:r>
          </w:p>
          <w:p w14:paraId="3EFDD787" w14:textId="77777777" w:rsidR="001C46A0" w:rsidRPr="00486FB6" w:rsidRDefault="0039508E" w:rsidP="0044524C">
            <w:pPr>
              <w:numPr>
                <w:ilvl w:val="0"/>
                <w:numId w:val="10"/>
              </w:numPr>
              <w:spacing w:after="0" w:line="240" w:lineRule="auto"/>
              <w:rPr>
                <w:sz w:val="16"/>
                <w:szCs w:val="16"/>
              </w:rPr>
            </w:pPr>
            <w:r w:rsidRPr="00486FB6">
              <w:rPr>
                <w:sz w:val="16"/>
                <w:szCs w:val="16"/>
              </w:rPr>
              <w:t>The</w:t>
            </w:r>
            <w:r w:rsidR="001C46A0" w:rsidRPr="00486FB6">
              <w:rPr>
                <w:sz w:val="16"/>
                <w:szCs w:val="16"/>
              </w:rPr>
              <w:t xml:space="preserve"> </w:t>
            </w:r>
            <w:r w:rsidR="00480233" w:rsidRPr="00486FB6">
              <w:rPr>
                <w:sz w:val="16"/>
                <w:szCs w:val="16"/>
              </w:rPr>
              <w:t xml:space="preserve">three-character string </w:t>
            </w:r>
            <w:r w:rsidR="001C46A0" w:rsidRPr="00486FB6">
              <w:rPr>
                <w:sz w:val="16"/>
                <w:szCs w:val="16"/>
              </w:rPr>
              <w:t>“N/C”.</w:t>
            </w:r>
          </w:p>
          <w:p w14:paraId="2B421A61" w14:textId="77777777" w:rsidR="00597D1A" w:rsidRDefault="00597D1A" w:rsidP="00597D1A">
            <w:pPr>
              <w:spacing w:after="0" w:line="240" w:lineRule="auto"/>
              <w:rPr>
                <w:bCs/>
                <w:sz w:val="16"/>
                <w:szCs w:val="16"/>
              </w:rPr>
            </w:pPr>
          </w:p>
          <w:p w14:paraId="21FAC7E4" w14:textId="77777777" w:rsidR="009F084B" w:rsidRPr="00857D91" w:rsidRDefault="009F084B" w:rsidP="00A835F3">
            <w:pPr>
              <w:spacing w:after="0" w:line="240" w:lineRule="auto"/>
              <w:rPr>
                <w:b/>
                <w:bCs/>
                <w:sz w:val="16"/>
                <w:szCs w:val="16"/>
              </w:rPr>
            </w:pPr>
            <w:r w:rsidRPr="00857D91">
              <w:rPr>
                <w:b/>
                <w:bCs/>
                <w:sz w:val="16"/>
                <w:szCs w:val="16"/>
              </w:rPr>
              <w:t>Mandatory/Optional</w:t>
            </w:r>
          </w:p>
          <w:p w14:paraId="2CD348B3" w14:textId="77777777" w:rsidR="00D26593" w:rsidRDefault="00D26593" w:rsidP="00A835F3">
            <w:pPr>
              <w:spacing w:after="0" w:line="240" w:lineRule="auto"/>
              <w:rPr>
                <w:bCs/>
                <w:sz w:val="16"/>
                <w:szCs w:val="16"/>
              </w:rPr>
            </w:pPr>
          </w:p>
          <w:p w14:paraId="4098D0D2" w14:textId="77777777" w:rsidR="00DA709C" w:rsidRDefault="001203D8" w:rsidP="00FC3DEE">
            <w:pPr>
              <w:widowControl w:val="0"/>
              <w:numPr>
                <w:ilvl w:val="0"/>
                <w:numId w:val="10"/>
              </w:numPr>
              <w:spacing w:after="0" w:line="240" w:lineRule="auto"/>
              <w:rPr>
                <w:b/>
                <w:i/>
                <w:sz w:val="16"/>
                <w:szCs w:val="16"/>
              </w:rPr>
            </w:pPr>
            <w:r>
              <w:rPr>
                <w:b/>
                <w:i/>
                <w:sz w:val="16"/>
                <w:szCs w:val="16"/>
              </w:rPr>
              <w:t xml:space="preserve">For </w:t>
            </w:r>
            <w:r w:rsidR="00DA709C">
              <w:rPr>
                <w:b/>
                <w:i/>
                <w:sz w:val="16"/>
                <w:szCs w:val="16"/>
              </w:rPr>
              <w:t xml:space="preserve">risks </w:t>
            </w:r>
            <w:r w:rsidR="00584EC1">
              <w:rPr>
                <w:b/>
                <w:i/>
                <w:sz w:val="16"/>
                <w:szCs w:val="16"/>
              </w:rPr>
              <w:t>renewing</w:t>
            </w:r>
            <w:r w:rsidR="00DA709C">
              <w:rPr>
                <w:b/>
                <w:i/>
                <w:sz w:val="16"/>
                <w:szCs w:val="16"/>
              </w:rPr>
              <w:t xml:space="preserve"> on or after 1 </w:t>
            </w:r>
            <w:r w:rsidR="00DA709C" w:rsidRPr="00B32607">
              <w:rPr>
                <w:b/>
                <w:i/>
                <w:sz w:val="16"/>
                <w:szCs w:val="16"/>
              </w:rPr>
              <w:t xml:space="preserve">January </w:t>
            </w:r>
            <w:r w:rsidRPr="00B32607">
              <w:rPr>
                <w:b/>
                <w:i/>
                <w:sz w:val="16"/>
                <w:szCs w:val="16"/>
              </w:rPr>
              <w:t xml:space="preserve">2011, Lloyd’s </w:t>
            </w:r>
            <w:r w:rsidR="00DA709C" w:rsidRPr="00B32607">
              <w:rPr>
                <w:b/>
                <w:i/>
                <w:sz w:val="16"/>
                <w:szCs w:val="16"/>
              </w:rPr>
              <w:t>requires</w:t>
            </w:r>
            <w:r w:rsidRPr="00B32607">
              <w:rPr>
                <w:b/>
                <w:i/>
                <w:sz w:val="16"/>
                <w:szCs w:val="16"/>
              </w:rPr>
              <w:t xml:space="preserve"> that </w:t>
            </w:r>
            <w:r w:rsidR="00BE410D">
              <w:rPr>
                <w:b/>
                <w:i/>
                <w:sz w:val="16"/>
                <w:szCs w:val="16"/>
              </w:rPr>
              <w:t xml:space="preserve">this field must be populated with an </w:t>
            </w:r>
            <w:r w:rsidR="00821B0E">
              <w:rPr>
                <w:b/>
                <w:i/>
                <w:sz w:val="16"/>
                <w:szCs w:val="16"/>
              </w:rPr>
              <w:t>amount</w:t>
            </w:r>
            <w:r w:rsidR="00BE410D">
              <w:rPr>
                <w:b/>
                <w:i/>
                <w:sz w:val="16"/>
                <w:szCs w:val="16"/>
              </w:rPr>
              <w:t xml:space="preserve"> and not with “N/C”</w:t>
            </w:r>
            <w:r w:rsidR="00B94401">
              <w:rPr>
                <w:b/>
                <w:i/>
                <w:sz w:val="16"/>
                <w:szCs w:val="16"/>
              </w:rPr>
              <w:t xml:space="preserve">. This applies for </w:t>
            </w:r>
            <w:r w:rsidR="002D6AF4" w:rsidRPr="00B32607">
              <w:rPr>
                <w:b/>
                <w:i/>
                <w:sz w:val="16"/>
                <w:szCs w:val="16"/>
              </w:rPr>
              <w:t>all</w:t>
            </w:r>
            <w:r w:rsidR="002D6AF4">
              <w:rPr>
                <w:b/>
                <w:i/>
                <w:sz w:val="16"/>
                <w:szCs w:val="16"/>
              </w:rPr>
              <w:t xml:space="preserve"> </w:t>
            </w:r>
            <w:r w:rsidR="009D0729">
              <w:rPr>
                <w:b/>
                <w:i/>
                <w:sz w:val="16"/>
                <w:szCs w:val="16"/>
              </w:rPr>
              <w:t xml:space="preserve">risks </w:t>
            </w:r>
            <w:r w:rsidR="00C2728B">
              <w:rPr>
                <w:b/>
                <w:i/>
                <w:sz w:val="16"/>
                <w:szCs w:val="16"/>
              </w:rPr>
              <w:t xml:space="preserve">except those for which the </w:t>
            </w:r>
            <w:r w:rsidR="00C2728B" w:rsidRPr="00DB7947">
              <w:rPr>
                <w:b/>
                <w:i/>
                <w:sz w:val="16"/>
                <w:szCs w:val="16"/>
              </w:rPr>
              <w:t xml:space="preserve">current 100% </w:t>
            </w:r>
            <w:r w:rsidR="00831648">
              <w:rPr>
                <w:b/>
                <w:i/>
                <w:sz w:val="16"/>
                <w:szCs w:val="16"/>
              </w:rPr>
              <w:t>Gross Written Premium</w:t>
            </w:r>
            <w:r w:rsidR="00C2728B">
              <w:rPr>
                <w:b/>
                <w:i/>
                <w:sz w:val="16"/>
                <w:szCs w:val="16"/>
              </w:rPr>
              <w:t xml:space="preserve"> is less than or equal to zero or that relate to an adjustment premium</w:t>
            </w:r>
            <w:r w:rsidR="00DA709C">
              <w:rPr>
                <w:b/>
                <w:i/>
                <w:sz w:val="16"/>
                <w:szCs w:val="16"/>
              </w:rPr>
              <w:t>.</w:t>
            </w:r>
          </w:p>
          <w:p w14:paraId="418FE14E" w14:textId="77777777" w:rsidR="00DA709C" w:rsidRDefault="00DA709C" w:rsidP="00A835F3">
            <w:pPr>
              <w:spacing w:after="0" w:line="240" w:lineRule="auto"/>
              <w:rPr>
                <w:b/>
                <w:i/>
                <w:sz w:val="16"/>
                <w:szCs w:val="16"/>
              </w:rPr>
            </w:pPr>
          </w:p>
          <w:p w14:paraId="47C33F15" w14:textId="77777777" w:rsidR="009A5B1E" w:rsidRPr="00FC3DEE" w:rsidRDefault="00F54B65" w:rsidP="009A5B1E">
            <w:pPr>
              <w:widowControl w:val="0"/>
              <w:numPr>
                <w:ilvl w:val="0"/>
                <w:numId w:val="10"/>
              </w:numPr>
              <w:spacing w:after="0" w:line="240" w:lineRule="auto"/>
              <w:rPr>
                <w:b/>
                <w:i/>
                <w:sz w:val="16"/>
                <w:szCs w:val="16"/>
              </w:rPr>
            </w:pPr>
            <w:r>
              <w:rPr>
                <w:b/>
                <w:i/>
                <w:sz w:val="16"/>
                <w:szCs w:val="16"/>
              </w:rPr>
              <w:t>Managing a</w:t>
            </w:r>
            <w:r w:rsidR="009A5B1E" w:rsidRPr="00092570">
              <w:rPr>
                <w:b/>
                <w:i/>
                <w:sz w:val="16"/>
                <w:szCs w:val="16"/>
              </w:rPr>
              <w:t xml:space="preserve">gents should contact their Lloyd’s Underwriting Performance Exec to discuss the provision of </w:t>
            </w:r>
            <w:r w:rsidR="009A5B1E" w:rsidRPr="00B32607">
              <w:rPr>
                <w:b/>
                <w:i/>
                <w:sz w:val="16"/>
                <w:szCs w:val="16"/>
              </w:rPr>
              <w:t xml:space="preserve">change in expiring 100% </w:t>
            </w:r>
            <w:r w:rsidR="00831648">
              <w:rPr>
                <w:b/>
                <w:i/>
                <w:sz w:val="16"/>
                <w:szCs w:val="16"/>
              </w:rPr>
              <w:t>Gross Written Premium</w:t>
            </w:r>
            <w:r w:rsidR="009A5B1E" w:rsidRPr="00B32607">
              <w:rPr>
                <w:b/>
                <w:i/>
                <w:sz w:val="16"/>
                <w:szCs w:val="16"/>
              </w:rPr>
              <w:t xml:space="preserve"> due to pure rate change </w:t>
            </w:r>
            <w:r w:rsidR="009A5B1E" w:rsidRPr="00092570">
              <w:rPr>
                <w:b/>
                <w:i/>
                <w:sz w:val="16"/>
                <w:szCs w:val="16"/>
              </w:rPr>
              <w:t xml:space="preserve">if </w:t>
            </w:r>
            <w:r w:rsidR="009A5B1E">
              <w:rPr>
                <w:b/>
                <w:i/>
                <w:sz w:val="16"/>
                <w:szCs w:val="16"/>
              </w:rPr>
              <w:t xml:space="preserve">it is not available for risks renewing on or after 1 </w:t>
            </w:r>
            <w:r w:rsidR="009A5B1E" w:rsidRPr="00B32607">
              <w:rPr>
                <w:b/>
                <w:i/>
                <w:sz w:val="16"/>
                <w:szCs w:val="16"/>
              </w:rPr>
              <w:t>January 2011</w:t>
            </w:r>
            <w:r w:rsidR="009A5B1E" w:rsidRPr="00FC3DEE">
              <w:rPr>
                <w:b/>
                <w:i/>
                <w:sz w:val="16"/>
                <w:szCs w:val="16"/>
              </w:rPr>
              <w:t>.</w:t>
            </w:r>
          </w:p>
          <w:p w14:paraId="2857E8FD" w14:textId="77777777" w:rsidR="009A5B1E" w:rsidRDefault="009A5B1E" w:rsidP="009A5B1E">
            <w:pPr>
              <w:widowControl w:val="0"/>
              <w:spacing w:after="0" w:line="240" w:lineRule="auto"/>
              <w:rPr>
                <w:b/>
                <w:i/>
                <w:sz w:val="16"/>
                <w:szCs w:val="16"/>
              </w:rPr>
            </w:pPr>
          </w:p>
          <w:p w14:paraId="4F91FC03" w14:textId="77777777" w:rsidR="00DA709C" w:rsidRDefault="00E81783" w:rsidP="00FC3DEE">
            <w:pPr>
              <w:widowControl w:val="0"/>
              <w:numPr>
                <w:ilvl w:val="0"/>
                <w:numId w:val="10"/>
              </w:numPr>
              <w:spacing w:after="0" w:line="240" w:lineRule="auto"/>
              <w:rPr>
                <w:b/>
                <w:i/>
                <w:sz w:val="16"/>
                <w:szCs w:val="16"/>
              </w:rPr>
            </w:pPr>
            <w:r w:rsidRPr="00F67938">
              <w:rPr>
                <w:b/>
                <w:i/>
                <w:sz w:val="16"/>
                <w:szCs w:val="16"/>
              </w:rPr>
              <w:t xml:space="preserve">For </w:t>
            </w:r>
            <w:r w:rsidR="009D0729">
              <w:rPr>
                <w:b/>
                <w:i/>
                <w:sz w:val="16"/>
                <w:szCs w:val="16"/>
              </w:rPr>
              <w:t xml:space="preserve">risks </w:t>
            </w:r>
            <w:r>
              <w:rPr>
                <w:b/>
                <w:i/>
                <w:sz w:val="16"/>
                <w:szCs w:val="16"/>
              </w:rPr>
              <w:t xml:space="preserve">for which the </w:t>
            </w:r>
            <w:r w:rsidRPr="00DB7947">
              <w:rPr>
                <w:b/>
                <w:i/>
                <w:sz w:val="16"/>
                <w:szCs w:val="16"/>
              </w:rPr>
              <w:t xml:space="preserve">current 100% </w:t>
            </w:r>
            <w:r w:rsidR="00831648">
              <w:rPr>
                <w:b/>
                <w:i/>
                <w:sz w:val="16"/>
                <w:szCs w:val="16"/>
              </w:rPr>
              <w:t>Gross Written Premium</w:t>
            </w:r>
            <w:r>
              <w:rPr>
                <w:b/>
                <w:i/>
                <w:sz w:val="16"/>
                <w:szCs w:val="16"/>
              </w:rPr>
              <w:t xml:space="preserve"> is less than or equal to zero</w:t>
            </w:r>
            <w:r w:rsidRPr="00F67938">
              <w:rPr>
                <w:b/>
                <w:i/>
                <w:sz w:val="16"/>
                <w:szCs w:val="16"/>
              </w:rPr>
              <w:t xml:space="preserve"> </w:t>
            </w:r>
            <w:r>
              <w:rPr>
                <w:b/>
                <w:i/>
                <w:sz w:val="16"/>
                <w:szCs w:val="16"/>
              </w:rPr>
              <w:t>or that relate to an adjustment premium</w:t>
            </w:r>
            <w:r w:rsidRPr="00F67938">
              <w:rPr>
                <w:b/>
                <w:i/>
                <w:sz w:val="16"/>
                <w:szCs w:val="16"/>
              </w:rPr>
              <w:t xml:space="preserve"> </w:t>
            </w:r>
            <w:r w:rsidR="00DA709C" w:rsidRPr="00DA709C">
              <w:rPr>
                <w:b/>
                <w:i/>
                <w:sz w:val="16"/>
                <w:szCs w:val="16"/>
              </w:rPr>
              <w:t>(see</w:t>
            </w:r>
            <w:r w:rsidR="00DA709C" w:rsidRPr="00092570">
              <w:rPr>
                <w:b/>
                <w:i/>
                <w:sz w:val="16"/>
                <w:szCs w:val="16"/>
              </w:rPr>
              <w:t xml:space="preserve"> </w:t>
            </w:r>
            <w:hyperlink w:anchor="_‘Change’_fields_(180" w:history="1">
              <w:r w:rsidR="00DA709C" w:rsidRPr="00FC3DEE">
                <w:rPr>
                  <w:rStyle w:val="Hyperlink"/>
                  <w:b/>
                  <w:sz w:val="16"/>
                  <w:szCs w:val="16"/>
                </w:rPr>
                <w:t>subsection 3.21.1</w:t>
              </w:r>
            </w:hyperlink>
            <w:r w:rsidR="00DA709C" w:rsidRPr="00FC3DEE">
              <w:rPr>
                <w:b/>
                <w:i/>
                <w:sz w:val="16"/>
                <w:szCs w:val="16"/>
              </w:rPr>
              <w:t xml:space="preserve">, </w:t>
            </w:r>
            <w:hyperlink w:anchor="_Toc256691185" w:history="1">
              <w:r w:rsidR="00DA709C" w:rsidRPr="00FC3DEE">
                <w:rPr>
                  <w:rStyle w:val="Hyperlink"/>
                  <w:b/>
                  <w:sz w:val="16"/>
                  <w:szCs w:val="16"/>
                </w:rPr>
                <w:t>subsection 3.29</w:t>
              </w:r>
            </w:hyperlink>
            <w:r w:rsidR="00DA709C" w:rsidRPr="00FC3DEE">
              <w:rPr>
                <w:b/>
                <w:i/>
                <w:sz w:val="16"/>
                <w:szCs w:val="16"/>
              </w:rPr>
              <w:t xml:space="preserve"> and </w:t>
            </w:r>
            <w:hyperlink w:anchor="_Forms_186_and" w:history="1">
              <w:r w:rsidR="00DA709C" w:rsidRPr="00FC3DEE">
                <w:rPr>
                  <w:rStyle w:val="Hyperlink"/>
                  <w:b/>
                  <w:sz w:val="16"/>
                  <w:szCs w:val="16"/>
                </w:rPr>
                <w:t>subsection 3.30</w:t>
              </w:r>
              <w:r w:rsidR="00BB23E5" w:rsidRPr="00FC3DEE">
                <w:rPr>
                  <w:rStyle w:val="Hyperlink"/>
                  <w:b/>
                  <w:sz w:val="16"/>
                  <w:szCs w:val="16"/>
                </w:rPr>
                <w:t>.2</w:t>
              </w:r>
            </w:hyperlink>
            <w:r w:rsidR="00DA709C" w:rsidRPr="00FC3DEE">
              <w:rPr>
                <w:b/>
                <w:sz w:val="16"/>
                <w:szCs w:val="16"/>
              </w:rPr>
              <w:t>),</w:t>
            </w:r>
            <w:r w:rsidR="00DA709C" w:rsidRPr="00DA709C">
              <w:rPr>
                <w:b/>
                <w:i/>
                <w:sz w:val="16"/>
                <w:szCs w:val="16"/>
              </w:rPr>
              <w:t xml:space="preserve"> the </w:t>
            </w:r>
            <w:r w:rsidR="00B32607" w:rsidRPr="00B32607">
              <w:rPr>
                <w:b/>
                <w:i/>
                <w:sz w:val="16"/>
                <w:szCs w:val="16"/>
              </w:rPr>
              <w:t xml:space="preserve">change in expiring 100% </w:t>
            </w:r>
            <w:r w:rsidR="00831648">
              <w:rPr>
                <w:b/>
                <w:i/>
                <w:sz w:val="16"/>
                <w:szCs w:val="16"/>
              </w:rPr>
              <w:t>Gross Written Premium</w:t>
            </w:r>
            <w:r w:rsidR="00B32607" w:rsidRPr="00B32607">
              <w:rPr>
                <w:b/>
                <w:i/>
                <w:sz w:val="16"/>
                <w:szCs w:val="16"/>
              </w:rPr>
              <w:t xml:space="preserve"> due to pure rate change </w:t>
            </w:r>
            <w:r w:rsidR="00C9691F">
              <w:rPr>
                <w:b/>
                <w:i/>
                <w:sz w:val="16"/>
                <w:szCs w:val="16"/>
              </w:rPr>
              <w:t>must be set to “N/C</w:t>
            </w:r>
            <w:r w:rsidR="00DA709C" w:rsidRPr="00DA709C">
              <w:rPr>
                <w:b/>
                <w:i/>
                <w:sz w:val="16"/>
                <w:szCs w:val="16"/>
              </w:rPr>
              <w:t>.</w:t>
            </w:r>
          </w:p>
          <w:p w14:paraId="2E7DF195" w14:textId="77777777" w:rsidR="001203D8" w:rsidRPr="009A5B1E" w:rsidRDefault="001203D8" w:rsidP="00A835F3">
            <w:pPr>
              <w:spacing w:after="0" w:line="240" w:lineRule="auto"/>
              <w:rPr>
                <w:sz w:val="16"/>
                <w:szCs w:val="16"/>
              </w:rPr>
            </w:pPr>
          </w:p>
          <w:p w14:paraId="30A9A996" w14:textId="77777777" w:rsidR="009F084B" w:rsidRPr="00857D91" w:rsidRDefault="009F084B" w:rsidP="00A835F3">
            <w:pPr>
              <w:spacing w:after="0" w:line="240" w:lineRule="auto"/>
              <w:rPr>
                <w:b/>
                <w:bCs/>
                <w:sz w:val="16"/>
                <w:szCs w:val="16"/>
              </w:rPr>
            </w:pPr>
            <w:r w:rsidRPr="00857D91">
              <w:rPr>
                <w:b/>
                <w:bCs/>
                <w:sz w:val="16"/>
                <w:szCs w:val="16"/>
              </w:rPr>
              <w:t>Further details and examples</w:t>
            </w:r>
          </w:p>
          <w:p w14:paraId="77DBABC4" w14:textId="77777777" w:rsidR="00A93315" w:rsidRDefault="00A93315" w:rsidP="00A93315">
            <w:pPr>
              <w:numPr>
                <w:ilvl w:val="0"/>
                <w:numId w:val="12"/>
              </w:numPr>
              <w:spacing w:after="0" w:line="240" w:lineRule="auto"/>
              <w:rPr>
                <w:bCs/>
                <w:sz w:val="16"/>
                <w:szCs w:val="16"/>
              </w:rPr>
            </w:pPr>
            <w:r w:rsidRPr="00857D91">
              <w:rPr>
                <w:bCs/>
                <w:sz w:val="16"/>
                <w:szCs w:val="16"/>
              </w:rPr>
              <w:t>This field is used by Lloyd’s to monitor premium movements for renewed risks.</w:t>
            </w:r>
            <w:r>
              <w:rPr>
                <w:bCs/>
                <w:sz w:val="16"/>
                <w:szCs w:val="16"/>
              </w:rPr>
              <w:t xml:space="preserve"> </w:t>
            </w:r>
            <w:hyperlink w:anchor="_Example_–_Renewed_" w:history="1">
              <w:r w:rsidRPr="0033371F">
                <w:rPr>
                  <w:rStyle w:val="Hyperlink"/>
                  <w:bCs/>
                  <w:sz w:val="16"/>
                  <w:szCs w:val="16"/>
                </w:rPr>
                <w:t>Section 1</w:t>
              </w:r>
              <w:r>
                <w:rPr>
                  <w:rStyle w:val="Hyperlink"/>
                  <w:bCs/>
                  <w:sz w:val="16"/>
                  <w:szCs w:val="16"/>
                </w:rPr>
                <w:t>4</w:t>
              </w:r>
            </w:hyperlink>
            <w:r w:rsidRPr="00A3228E">
              <w:rPr>
                <w:bCs/>
                <w:sz w:val="16"/>
                <w:szCs w:val="16"/>
              </w:rPr>
              <w:t xml:space="preserve"> of these instructions</w:t>
            </w:r>
            <w:r w:rsidRPr="00857D91">
              <w:rPr>
                <w:bCs/>
                <w:sz w:val="16"/>
                <w:szCs w:val="16"/>
              </w:rPr>
              <w:t xml:space="preserve"> gives further information on how Lloyd’s uses th</w:t>
            </w:r>
            <w:r>
              <w:rPr>
                <w:bCs/>
                <w:sz w:val="16"/>
                <w:szCs w:val="16"/>
              </w:rPr>
              <w:t>i</w:t>
            </w:r>
            <w:r w:rsidRPr="00857D91">
              <w:rPr>
                <w:bCs/>
                <w:sz w:val="16"/>
                <w:szCs w:val="16"/>
              </w:rPr>
              <w:t>s field to monitor premium rate movements.</w:t>
            </w:r>
            <w:r>
              <w:rPr>
                <w:bCs/>
                <w:sz w:val="16"/>
                <w:szCs w:val="16"/>
              </w:rPr>
              <w:t xml:space="preserve"> </w:t>
            </w:r>
          </w:p>
          <w:p w14:paraId="41597AF5" w14:textId="77777777" w:rsidR="004056B6" w:rsidRPr="00857D91" w:rsidRDefault="004056B6" w:rsidP="004056B6">
            <w:pPr>
              <w:spacing w:after="0" w:line="240" w:lineRule="auto"/>
              <w:rPr>
                <w:bCs/>
                <w:sz w:val="16"/>
                <w:szCs w:val="16"/>
              </w:rPr>
            </w:pPr>
          </w:p>
          <w:p w14:paraId="20CEF37B" w14:textId="77777777" w:rsidR="002176A2" w:rsidRPr="007B2EF7" w:rsidRDefault="002176A2" w:rsidP="002176A2">
            <w:pPr>
              <w:widowControl w:val="0"/>
              <w:numPr>
                <w:ilvl w:val="0"/>
                <w:numId w:val="10"/>
              </w:numPr>
              <w:spacing w:after="0" w:line="240" w:lineRule="auto"/>
            </w:pPr>
            <w:r>
              <w:rPr>
                <w:b/>
                <w:sz w:val="16"/>
                <w:szCs w:val="16"/>
              </w:rPr>
              <w:t>Report the amount in</w:t>
            </w:r>
            <w:r w:rsidRPr="00857D91">
              <w:rPr>
                <w:b/>
                <w:sz w:val="16"/>
                <w:szCs w:val="16"/>
              </w:rPr>
              <w:t xml:space="preserve"> either USD or GBP according to the rules given in </w:t>
            </w:r>
            <w:hyperlink w:anchor="_Toc256423390" w:history="1">
              <w:r w:rsidRPr="004C0C2F">
                <w:rPr>
                  <w:rStyle w:val="Hyperlink"/>
                  <w:b/>
                  <w:sz w:val="16"/>
                  <w:szCs w:val="16"/>
                </w:rPr>
                <w:t>sub</w:t>
              </w:r>
              <w:r>
                <w:rPr>
                  <w:rStyle w:val="Hyperlink"/>
                  <w:b/>
                  <w:sz w:val="16"/>
                  <w:szCs w:val="16"/>
                </w:rPr>
                <w:t>section 3.26</w:t>
              </w:r>
            </w:hyperlink>
            <w:r>
              <w:rPr>
                <w:b/>
                <w:sz w:val="16"/>
                <w:szCs w:val="16"/>
              </w:rPr>
              <w:t xml:space="preserve"> of these instructions</w:t>
            </w:r>
            <w:r w:rsidRPr="00857D91">
              <w:rPr>
                <w:b/>
                <w:sz w:val="16"/>
                <w:szCs w:val="16"/>
              </w:rPr>
              <w:t>.</w:t>
            </w:r>
            <w:r>
              <w:rPr>
                <w:b/>
                <w:sz w:val="16"/>
                <w:szCs w:val="16"/>
              </w:rPr>
              <w:t xml:space="preserve"> Do not report the amount in any other currency</w:t>
            </w:r>
            <w:r w:rsidRPr="00857D91">
              <w:rPr>
                <w:b/>
                <w:sz w:val="16"/>
                <w:szCs w:val="16"/>
              </w:rPr>
              <w:t>.</w:t>
            </w:r>
          </w:p>
          <w:p w14:paraId="3E5F6D6E" w14:textId="77777777" w:rsidR="00A04416" w:rsidRDefault="00A04416" w:rsidP="00A04416">
            <w:pPr>
              <w:spacing w:after="0" w:line="240" w:lineRule="auto"/>
              <w:rPr>
                <w:b/>
                <w:sz w:val="16"/>
                <w:szCs w:val="16"/>
              </w:rPr>
            </w:pPr>
          </w:p>
          <w:p w14:paraId="6DF5F431" w14:textId="77777777" w:rsidR="00C4414E" w:rsidRDefault="00C4414E" w:rsidP="00C4414E">
            <w:pPr>
              <w:numPr>
                <w:ilvl w:val="0"/>
                <w:numId w:val="12"/>
              </w:numPr>
              <w:spacing w:after="0" w:line="240" w:lineRule="auto"/>
              <w:rPr>
                <w:bCs/>
                <w:sz w:val="16"/>
                <w:szCs w:val="16"/>
              </w:rPr>
            </w:pPr>
            <w:r>
              <w:rPr>
                <w:sz w:val="16"/>
                <w:szCs w:val="16"/>
              </w:rPr>
              <w:t>Report in this field t</w:t>
            </w:r>
            <w:r w:rsidRPr="00857D91">
              <w:rPr>
                <w:sz w:val="16"/>
                <w:szCs w:val="16"/>
              </w:rPr>
              <w:t xml:space="preserve">he </w:t>
            </w:r>
            <w:r>
              <w:rPr>
                <w:sz w:val="16"/>
                <w:szCs w:val="16"/>
              </w:rPr>
              <w:t xml:space="preserve">monetary </w:t>
            </w:r>
            <w:r w:rsidRPr="00857D91">
              <w:rPr>
                <w:sz w:val="16"/>
                <w:szCs w:val="16"/>
              </w:rPr>
              <w:t xml:space="preserve">amount (not percentage) </w:t>
            </w:r>
            <w:r>
              <w:rPr>
                <w:sz w:val="16"/>
                <w:szCs w:val="16"/>
              </w:rPr>
              <w:t>of the</w:t>
            </w:r>
            <w:r w:rsidRPr="00857D91">
              <w:rPr>
                <w:sz w:val="16"/>
                <w:szCs w:val="16"/>
              </w:rPr>
              <w:t xml:space="preserve"> impact </w:t>
            </w:r>
            <w:r w:rsidRPr="00857D91">
              <w:rPr>
                <w:bCs/>
                <w:sz w:val="16"/>
                <w:szCs w:val="16"/>
              </w:rPr>
              <w:t xml:space="preserve">on the </w:t>
            </w:r>
            <w:r w:rsidR="009F7D41">
              <w:rPr>
                <w:bCs/>
                <w:sz w:val="16"/>
                <w:szCs w:val="16"/>
              </w:rPr>
              <w:t>Gross Written Premium</w:t>
            </w:r>
            <w:r w:rsidRPr="00857D91">
              <w:rPr>
                <w:bCs/>
                <w:sz w:val="16"/>
                <w:szCs w:val="16"/>
              </w:rPr>
              <w:t xml:space="preserve"> charged for the </w:t>
            </w:r>
            <w:r>
              <w:rPr>
                <w:bCs/>
                <w:sz w:val="16"/>
                <w:szCs w:val="16"/>
              </w:rPr>
              <w:t>expiring</w:t>
            </w:r>
            <w:r w:rsidRPr="00857D91">
              <w:rPr>
                <w:bCs/>
                <w:sz w:val="16"/>
                <w:szCs w:val="16"/>
              </w:rPr>
              <w:t xml:space="preserve"> risk</w:t>
            </w:r>
            <w:r>
              <w:rPr>
                <w:bCs/>
                <w:sz w:val="16"/>
                <w:szCs w:val="16"/>
              </w:rPr>
              <w:t>/s</w:t>
            </w:r>
            <w:r w:rsidRPr="00857D91">
              <w:rPr>
                <w:bCs/>
                <w:sz w:val="16"/>
                <w:szCs w:val="16"/>
              </w:rPr>
              <w:t xml:space="preserve"> </w:t>
            </w:r>
            <w:r w:rsidRPr="00857D91">
              <w:rPr>
                <w:sz w:val="16"/>
                <w:szCs w:val="16"/>
              </w:rPr>
              <w:t xml:space="preserve">due to the hardening or softening of </w:t>
            </w:r>
            <w:r>
              <w:rPr>
                <w:sz w:val="16"/>
                <w:szCs w:val="16"/>
              </w:rPr>
              <w:t>market</w:t>
            </w:r>
            <w:r w:rsidRPr="00857D91">
              <w:rPr>
                <w:sz w:val="16"/>
                <w:szCs w:val="16"/>
              </w:rPr>
              <w:t xml:space="preserve"> conditions.</w:t>
            </w:r>
            <w:r>
              <w:rPr>
                <w:bCs/>
                <w:sz w:val="16"/>
                <w:szCs w:val="16"/>
              </w:rPr>
              <w:t xml:space="preserve"> </w:t>
            </w:r>
            <w:r w:rsidRPr="00857D91">
              <w:rPr>
                <w:bCs/>
                <w:sz w:val="16"/>
                <w:szCs w:val="16"/>
              </w:rPr>
              <w:t xml:space="preserve">For example, ignoring any other changes in </w:t>
            </w:r>
            <w:r>
              <w:rPr>
                <w:bCs/>
                <w:sz w:val="16"/>
                <w:szCs w:val="16"/>
              </w:rPr>
              <w:t>market</w:t>
            </w:r>
            <w:r w:rsidRPr="00857D91">
              <w:rPr>
                <w:bCs/>
                <w:sz w:val="16"/>
                <w:szCs w:val="16"/>
              </w:rPr>
              <w:t xml:space="preserve"> conditions during the term of the policy, softening of rates </w:t>
            </w:r>
            <w:r>
              <w:rPr>
                <w:bCs/>
                <w:sz w:val="16"/>
                <w:szCs w:val="16"/>
              </w:rPr>
              <w:t>as a result of</w:t>
            </w:r>
            <w:r w:rsidRPr="00857D91">
              <w:rPr>
                <w:bCs/>
                <w:sz w:val="16"/>
                <w:szCs w:val="16"/>
              </w:rPr>
              <w:t xml:space="preserve"> commercial pressures should decrease the </w:t>
            </w:r>
            <w:r w:rsidR="009F7D41">
              <w:rPr>
                <w:bCs/>
                <w:sz w:val="16"/>
                <w:szCs w:val="16"/>
              </w:rPr>
              <w:t>Gross Written Premium</w:t>
            </w:r>
            <w:r w:rsidRPr="00857D91">
              <w:rPr>
                <w:bCs/>
                <w:sz w:val="16"/>
                <w:szCs w:val="16"/>
              </w:rPr>
              <w:t xml:space="preserve"> charged</w:t>
            </w:r>
            <w:r>
              <w:rPr>
                <w:bCs/>
                <w:sz w:val="16"/>
                <w:szCs w:val="16"/>
              </w:rPr>
              <w:t xml:space="preserve"> (field 220) resulting in a corresponding negative pure rate change.</w:t>
            </w:r>
          </w:p>
          <w:p w14:paraId="0FA5F6D6" w14:textId="77777777" w:rsidR="00C4414E" w:rsidRDefault="00C4414E" w:rsidP="00C4414E">
            <w:pPr>
              <w:spacing w:after="0" w:line="240" w:lineRule="auto"/>
              <w:rPr>
                <w:sz w:val="16"/>
                <w:szCs w:val="16"/>
              </w:rPr>
            </w:pPr>
          </w:p>
          <w:p w14:paraId="6CFB2D1B" w14:textId="77777777" w:rsidR="00C9691F" w:rsidRDefault="00C9691F" w:rsidP="00C9691F">
            <w:pPr>
              <w:numPr>
                <w:ilvl w:val="0"/>
                <w:numId w:val="12"/>
              </w:numPr>
              <w:spacing w:after="0" w:line="240" w:lineRule="auto"/>
              <w:rPr>
                <w:sz w:val="16"/>
                <w:szCs w:val="16"/>
              </w:rPr>
            </w:pPr>
            <w:r>
              <w:rPr>
                <w:sz w:val="16"/>
                <w:szCs w:val="16"/>
              </w:rPr>
              <w:t xml:space="preserve">Set </w:t>
            </w:r>
            <w:r w:rsidRPr="00261C49">
              <w:rPr>
                <w:sz w:val="16"/>
                <w:szCs w:val="16"/>
              </w:rPr>
              <w:t xml:space="preserve">all of </w:t>
            </w:r>
            <w:r w:rsidR="00705CA7" w:rsidRPr="00261C49">
              <w:rPr>
                <w:sz w:val="16"/>
                <w:szCs w:val="16"/>
              </w:rPr>
              <w:t xml:space="preserve">fields 180, 190, 200 and 210 </w:t>
            </w:r>
            <w:r>
              <w:rPr>
                <w:sz w:val="16"/>
                <w:szCs w:val="16"/>
              </w:rPr>
              <w:t xml:space="preserve">to “N/C” </w:t>
            </w:r>
            <w:r w:rsidRPr="00261C49">
              <w:rPr>
                <w:sz w:val="16"/>
                <w:szCs w:val="16"/>
              </w:rPr>
              <w:t>or none</w:t>
            </w:r>
            <w:r>
              <w:rPr>
                <w:sz w:val="16"/>
                <w:szCs w:val="16"/>
              </w:rPr>
              <w:t xml:space="preserve"> </w:t>
            </w:r>
            <w:r w:rsidRPr="00261C49">
              <w:rPr>
                <w:sz w:val="16"/>
                <w:szCs w:val="16"/>
              </w:rPr>
              <w:t xml:space="preserve">– it is not acceptable to </w:t>
            </w:r>
            <w:r>
              <w:rPr>
                <w:sz w:val="16"/>
                <w:szCs w:val="16"/>
              </w:rPr>
              <w:t>set</w:t>
            </w:r>
            <w:r w:rsidRPr="00261C49">
              <w:rPr>
                <w:sz w:val="16"/>
                <w:szCs w:val="16"/>
              </w:rPr>
              <w:t xml:space="preserve"> some </w:t>
            </w:r>
            <w:r>
              <w:rPr>
                <w:sz w:val="16"/>
                <w:szCs w:val="16"/>
              </w:rPr>
              <w:t>of these</w:t>
            </w:r>
            <w:r w:rsidRPr="00261C49">
              <w:rPr>
                <w:sz w:val="16"/>
                <w:szCs w:val="16"/>
              </w:rPr>
              <w:t xml:space="preserve"> </w:t>
            </w:r>
            <w:r>
              <w:rPr>
                <w:sz w:val="16"/>
                <w:szCs w:val="16"/>
              </w:rPr>
              <w:t xml:space="preserve">fields to “N/C” </w:t>
            </w:r>
            <w:r w:rsidRPr="00261C49">
              <w:rPr>
                <w:sz w:val="16"/>
                <w:szCs w:val="16"/>
              </w:rPr>
              <w:t>but not others.</w:t>
            </w:r>
          </w:p>
          <w:p w14:paraId="7AFE5BF1" w14:textId="77777777" w:rsidR="004056B6" w:rsidRPr="00857D91" w:rsidRDefault="004056B6" w:rsidP="00B118FF">
            <w:pPr>
              <w:spacing w:after="0" w:line="240" w:lineRule="auto"/>
              <w:rPr>
                <w:bCs/>
                <w:sz w:val="16"/>
                <w:szCs w:val="16"/>
              </w:rPr>
            </w:pPr>
          </w:p>
        </w:tc>
      </w:tr>
    </w:tbl>
    <w:p w14:paraId="051FC647" w14:textId="77777777" w:rsidR="00AE3E63" w:rsidRDefault="00AE3E63" w:rsidP="00AE3E63">
      <w:pPr>
        <w:spacing w:after="0" w:line="240" w:lineRule="auto"/>
      </w:pPr>
    </w:p>
    <w:p w14:paraId="2F0657C7" w14:textId="77777777" w:rsidR="00AE3E63" w:rsidRDefault="00AE3E63" w:rsidP="00AE3E63">
      <w:pPr>
        <w:spacing w:after="0" w:line="240" w:lineRule="auto"/>
      </w:pPr>
    </w:p>
    <w:p w14:paraId="216239CC" w14:textId="77777777" w:rsidR="00AE3E63" w:rsidRDefault="00AE3E63" w:rsidP="00AE3E63">
      <w:pPr>
        <w:spacing w:after="0" w:line="240" w:lineRule="auto"/>
      </w:pPr>
    </w:p>
    <w:p w14:paraId="50500C0B" w14:textId="77777777" w:rsidR="00AE3E63" w:rsidRDefault="00AE3E63" w:rsidP="00AE3E63">
      <w:pPr>
        <w:spacing w:after="0" w:line="240" w:lineRule="auto"/>
      </w:pPr>
    </w:p>
    <w:p w14:paraId="29EAE008" w14:textId="77777777" w:rsidR="00AE3E63" w:rsidRDefault="00AE3E63" w:rsidP="00AE3E63">
      <w:pPr>
        <w:spacing w:after="0" w:line="240" w:lineRule="auto"/>
      </w:pPr>
    </w:p>
    <w:p w14:paraId="32A16B2C" w14:textId="77777777" w:rsidR="00AE3E63" w:rsidRDefault="00AE3E63" w:rsidP="00AE3E63">
      <w:pPr>
        <w:spacing w:after="0" w:line="240" w:lineRule="auto"/>
      </w:pPr>
    </w:p>
    <w:p w14:paraId="75994FC5" w14:textId="77777777" w:rsidR="00AE3E63" w:rsidRDefault="00AE3E63" w:rsidP="00AE3E63">
      <w:pPr>
        <w:spacing w:after="0" w:line="240" w:lineRule="auto"/>
      </w:pPr>
    </w:p>
    <w:p w14:paraId="15964223" w14:textId="77777777" w:rsidR="00AE3E63" w:rsidRDefault="00AE3E63" w:rsidP="00AE3E63">
      <w:pPr>
        <w:spacing w:after="0" w:line="240" w:lineRule="auto"/>
      </w:pPr>
    </w:p>
    <w:p w14:paraId="4073FF13" w14:textId="77777777" w:rsidR="00AE3E63" w:rsidRDefault="00AE3E63" w:rsidP="00AE3E63">
      <w:pPr>
        <w:spacing w:after="0" w:line="240" w:lineRule="auto"/>
      </w:pPr>
    </w:p>
    <w:p w14:paraId="3D0D44E2" w14:textId="77777777" w:rsidR="00AE3E63" w:rsidRDefault="00AE3E63" w:rsidP="00AE3E63">
      <w:pPr>
        <w:spacing w:after="0" w:line="240" w:lineRule="auto"/>
      </w:pPr>
    </w:p>
    <w:p w14:paraId="411868CB" w14:textId="77777777" w:rsidR="00AE3E63" w:rsidRDefault="00AE3E63" w:rsidP="00AE3E63">
      <w:pPr>
        <w:spacing w:after="0" w:line="240" w:lineRule="auto"/>
      </w:pPr>
    </w:p>
    <w:p w14:paraId="607913A7" w14:textId="77777777" w:rsidR="00AE3E63" w:rsidRDefault="00AE3E63" w:rsidP="00AE3E63">
      <w:pPr>
        <w:spacing w:after="0" w:line="240" w:lineRule="auto"/>
      </w:pPr>
    </w:p>
    <w:p w14:paraId="1FF3DAB1" w14:textId="77777777" w:rsidR="00AE3E63" w:rsidRDefault="00AE3E63" w:rsidP="00AE3E63">
      <w:pPr>
        <w:spacing w:after="0" w:line="240" w:lineRule="auto"/>
      </w:pPr>
    </w:p>
    <w:p w14:paraId="691976CA" w14:textId="77777777" w:rsidR="00AE3E63" w:rsidRDefault="00AE3E63" w:rsidP="00AE3E63">
      <w:pPr>
        <w:spacing w:after="0" w:line="240" w:lineRule="auto"/>
      </w:pPr>
    </w:p>
    <w:p w14:paraId="10EF0FF5" w14:textId="77777777" w:rsidR="00B118FF" w:rsidRDefault="00B118FF" w:rsidP="00AE3E63">
      <w:pPr>
        <w:spacing w:after="0" w:line="240" w:lineRule="auto"/>
      </w:pPr>
    </w:p>
    <w:p w14:paraId="3E43E50C" w14:textId="77777777" w:rsidR="00B118FF" w:rsidRDefault="00B118FF" w:rsidP="00AE3E63">
      <w:pPr>
        <w:spacing w:after="0" w:line="240" w:lineRule="auto"/>
      </w:pPr>
    </w:p>
    <w:p w14:paraId="4DB6DC4B" w14:textId="77777777" w:rsidR="00AE3E63" w:rsidRDefault="00AE3E63" w:rsidP="00AE3E63">
      <w:pPr>
        <w:spacing w:after="0" w:line="240" w:lineRule="auto"/>
      </w:pPr>
    </w:p>
    <w:p w14:paraId="7B2E0867" w14:textId="77777777" w:rsidR="00AE3E63" w:rsidRDefault="00AE3E63" w:rsidP="00AE3E63">
      <w:pPr>
        <w:spacing w:after="0" w:line="240" w:lineRule="auto"/>
      </w:pPr>
    </w:p>
    <w:p w14:paraId="30054B7C" w14:textId="77777777" w:rsidR="001065B7" w:rsidRDefault="001065B7" w:rsidP="00AE3E63">
      <w:pPr>
        <w:spacing w:after="0" w:line="240" w:lineRule="auto"/>
      </w:pPr>
    </w:p>
    <w:p w14:paraId="562D9575" w14:textId="77777777" w:rsidR="00B118FF" w:rsidRDefault="00B118FF" w:rsidP="00AE3E63">
      <w:pPr>
        <w:spacing w:after="0" w:line="240" w:lineRule="auto"/>
      </w:pPr>
    </w:p>
    <w:tbl>
      <w:tblPr>
        <w:tblW w:w="4901" w:type="pct"/>
        <w:tblInd w:w="198" w:type="dxa"/>
        <w:tblLayout w:type="fixed"/>
        <w:tblLook w:val="01E0" w:firstRow="1" w:lastRow="1" w:firstColumn="1" w:lastColumn="1" w:noHBand="0" w:noVBand="0"/>
      </w:tblPr>
      <w:tblGrid>
        <w:gridCol w:w="1529"/>
        <w:gridCol w:w="719"/>
        <w:gridCol w:w="7518"/>
      </w:tblGrid>
      <w:tr w:rsidR="009F084B" w:rsidRPr="008C34EA" w14:paraId="0EB803E3" w14:textId="77777777" w:rsidTr="00BB23E5">
        <w:trPr>
          <w:trHeight w:val="8908"/>
        </w:trPr>
        <w:tc>
          <w:tcPr>
            <w:tcW w:w="783" w:type="pct"/>
          </w:tcPr>
          <w:p w14:paraId="2DCB994C" w14:textId="77777777" w:rsidR="009F084B" w:rsidRPr="00857D91" w:rsidRDefault="009F084B" w:rsidP="00A835F3">
            <w:pPr>
              <w:rPr>
                <w:b/>
                <w:bCs/>
                <w:color w:val="993366"/>
                <w:sz w:val="16"/>
                <w:szCs w:val="16"/>
              </w:rPr>
            </w:pPr>
            <w:r w:rsidRPr="00857D91">
              <w:rPr>
                <w:b/>
                <w:bCs/>
                <w:color w:val="993366"/>
                <w:sz w:val="16"/>
                <w:szCs w:val="16"/>
              </w:rPr>
              <w:lastRenderedPageBreak/>
              <w:t xml:space="preserve">Current 100% </w:t>
            </w:r>
            <w:r w:rsidR="00831648">
              <w:rPr>
                <w:b/>
                <w:bCs/>
                <w:color w:val="993366"/>
                <w:sz w:val="16"/>
                <w:szCs w:val="16"/>
              </w:rPr>
              <w:t>Gross Written Premium</w:t>
            </w:r>
          </w:p>
        </w:tc>
        <w:tc>
          <w:tcPr>
            <w:tcW w:w="368" w:type="pct"/>
          </w:tcPr>
          <w:p w14:paraId="76C4D2BF" w14:textId="77777777" w:rsidR="009F084B" w:rsidRPr="00857D91" w:rsidRDefault="008462C8" w:rsidP="00A835F3">
            <w:pPr>
              <w:spacing w:after="0" w:line="240" w:lineRule="auto"/>
              <w:jc w:val="both"/>
              <w:rPr>
                <w:b/>
                <w:sz w:val="16"/>
                <w:szCs w:val="16"/>
              </w:rPr>
            </w:pPr>
            <w:r>
              <w:pict w14:anchorId="18C2DD5E">
                <v:shape id="_x0000_i1060" type="#_x0000_t75" style="width:24.3pt;height:19.45pt" o:allowoverlap="f">
                  <v:imagedata r:id="rId59" o:title=""/>
                </v:shape>
              </w:pict>
            </w:r>
          </w:p>
        </w:tc>
        <w:tc>
          <w:tcPr>
            <w:tcW w:w="3849" w:type="pct"/>
          </w:tcPr>
          <w:p w14:paraId="77D5D6EE" w14:textId="77777777" w:rsidR="009F084B" w:rsidRPr="00857D91" w:rsidRDefault="009F084B" w:rsidP="00A835F3">
            <w:pPr>
              <w:spacing w:after="0" w:line="240" w:lineRule="auto"/>
              <w:rPr>
                <w:b/>
                <w:sz w:val="16"/>
                <w:szCs w:val="16"/>
              </w:rPr>
            </w:pPr>
            <w:r w:rsidRPr="00857D91">
              <w:rPr>
                <w:b/>
                <w:sz w:val="16"/>
                <w:szCs w:val="16"/>
              </w:rPr>
              <w:t>Overview</w:t>
            </w:r>
          </w:p>
          <w:p w14:paraId="61A357E1" w14:textId="77777777" w:rsidR="00AE4A74" w:rsidRPr="008D44BD" w:rsidRDefault="00AE4A74" w:rsidP="00AE4A74">
            <w:pPr>
              <w:numPr>
                <w:ilvl w:val="0"/>
                <w:numId w:val="12"/>
              </w:numPr>
              <w:spacing w:after="0" w:line="240" w:lineRule="auto"/>
              <w:rPr>
                <w:bCs/>
                <w:sz w:val="16"/>
                <w:szCs w:val="16"/>
              </w:rPr>
            </w:pPr>
            <w:r w:rsidRPr="008D44BD">
              <w:rPr>
                <w:bCs/>
                <w:sz w:val="16"/>
                <w:szCs w:val="16"/>
              </w:rPr>
              <w:t xml:space="preserve">The amount of the 100% </w:t>
            </w:r>
            <w:r w:rsidR="00831648">
              <w:rPr>
                <w:bCs/>
                <w:sz w:val="16"/>
                <w:szCs w:val="16"/>
              </w:rPr>
              <w:t>Gross Written Premium</w:t>
            </w:r>
            <w:r w:rsidRPr="008D44BD">
              <w:rPr>
                <w:bCs/>
                <w:sz w:val="16"/>
                <w:szCs w:val="16"/>
              </w:rPr>
              <w:t xml:space="preserve"> </w:t>
            </w:r>
            <w:r w:rsidR="00044B98" w:rsidRPr="008D44BD">
              <w:rPr>
                <w:bCs/>
                <w:sz w:val="16"/>
                <w:szCs w:val="16"/>
              </w:rPr>
              <w:t>charged for the new or renewed risk/s</w:t>
            </w:r>
            <w:r w:rsidRPr="008D44BD">
              <w:rPr>
                <w:bCs/>
                <w:sz w:val="16"/>
                <w:szCs w:val="16"/>
              </w:rPr>
              <w:t>.</w:t>
            </w:r>
          </w:p>
          <w:p w14:paraId="526F3079" w14:textId="77777777" w:rsidR="00F74FDE" w:rsidRPr="008D44BD" w:rsidRDefault="00F74FDE" w:rsidP="008D44BD">
            <w:pPr>
              <w:spacing w:after="0" w:line="240" w:lineRule="auto"/>
              <w:rPr>
                <w:bCs/>
                <w:sz w:val="16"/>
                <w:szCs w:val="16"/>
              </w:rPr>
            </w:pPr>
          </w:p>
          <w:p w14:paraId="0EA374B7" w14:textId="77777777" w:rsidR="006022F2" w:rsidRPr="008D44BD" w:rsidRDefault="00F7680E" w:rsidP="006022F2">
            <w:pPr>
              <w:numPr>
                <w:ilvl w:val="0"/>
                <w:numId w:val="12"/>
              </w:numPr>
              <w:spacing w:after="0" w:line="240" w:lineRule="auto"/>
              <w:rPr>
                <w:bCs/>
                <w:sz w:val="16"/>
                <w:szCs w:val="16"/>
              </w:rPr>
            </w:pPr>
            <w:r w:rsidRPr="008D44BD">
              <w:rPr>
                <w:bCs/>
                <w:sz w:val="16"/>
                <w:szCs w:val="16"/>
              </w:rPr>
              <w:t>Set t</w:t>
            </w:r>
            <w:r w:rsidR="006022F2" w:rsidRPr="008D44BD">
              <w:rPr>
                <w:bCs/>
                <w:sz w:val="16"/>
                <w:szCs w:val="16"/>
              </w:rPr>
              <w:t xml:space="preserve">he </w:t>
            </w:r>
            <w:r w:rsidR="00D55DC7" w:rsidRPr="003A3971">
              <w:rPr>
                <w:bCs/>
                <w:sz w:val="16"/>
                <w:szCs w:val="16"/>
              </w:rPr>
              <w:t xml:space="preserve">current </w:t>
            </w:r>
            <w:r w:rsidR="006022F2" w:rsidRPr="003A3971">
              <w:rPr>
                <w:bCs/>
                <w:sz w:val="16"/>
                <w:szCs w:val="16"/>
              </w:rPr>
              <w:t xml:space="preserve">100% premium amount </w:t>
            </w:r>
            <w:r w:rsidRPr="003A3971">
              <w:rPr>
                <w:bCs/>
                <w:sz w:val="16"/>
                <w:szCs w:val="16"/>
              </w:rPr>
              <w:t xml:space="preserve">to </w:t>
            </w:r>
            <w:r w:rsidR="006022F2" w:rsidRPr="003A3971">
              <w:rPr>
                <w:bCs/>
                <w:sz w:val="16"/>
                <w:szCs w:val="16"/>
              </w:rPr>
              <w:t xml:space="preserve">the most up-to-date premium amount available. See </w:t>
            </w:r>
            <w:hyperlink w:anchor="_Syndicate_premiums_based" w:history="1">
              <w:r w:rsidR="006022F2" w:rsidRPr="001F185C">
                <w:rPr>
                  <w:rStyle w:val="Hyperlink"/>
                  <w:bCs/>
                  <w:sz w:val="16"/>
                  <w:szCs w:val="16"/>
                </w:rPr>
                <w:t>sub</w:t>
              </w:r>
              <w:r w:rsidR="00094A41" w:rsidRPr="001F185C">
                <w:rPr>
                  <w:rStyle w:val="Hyperlink"/>
                  <w:bCs/>
                  <w:sz w:val="16"/>
                  <w:szCs w:val="16"/>
                </w:rPr>
                <w:t>section 3.8</w:t>
              </w:r>
            </w:hyperlink>
            <w:r w:rsidR="006022F2" w:rsidRPr="003A3971">
              <w:rPr>
                <w:bCs/>
                <w:sz w:val="16"/>
                <w:szCs w:val="16"/>
              </w:rPr>
              <w:t xml:space="preserve"> of these instructions</w:t>
            </w:r>
            <w:r w:rsidR="006022F2" w:rsidRPr="008D44BD">
              <w:rPr>
                <w:bCs/>
                <w:sz w:val="16"/>
                <w:szCs w:val="16"/>
              </w:rPr>
              <w:t xml:space="preserve"> for further details.</w:t>
            </w:r>
          </w:p>
          <w:p w14:paraId="2FC15365" w14:textId="77777777" w:rsidR="008D44BD" w:rsidRDefault="008D44BD" w:rsidP="006022F2">
            <w:pPr>
              <w:spacing w:after="0" w:line="240" w:lineRule="auto"/>
              <w:rPr>
                <w:sz w:val="16"/>
                <w:szCs w:val="16"/>
              </w:rPr>
            </w:pPr>
          </w:p>
          <w:p w14:paraId="26A90509" w14:textId="77777777" w:rsidR="00424910" w:rsidRPr="00857D91" w:rsidRDefault="00424910" w:rsidP="00A835F3">
            <w:pPr>
              <w:spacing w:after="0" w:line="240" w:lineRule="auto"/>
              <w:rPr>
                <w:sz w:val="16"/>
                <w:szCs w:val="16"/>
              </w:rPr>
            </w:pPr>
          </w:p>
          <w:p w14:paraId="3D32FEB7" w14:textId="77777777" w:rsidR="009F084B" w:rsidRPr="00857D91" w:rsidRDefault="009F084B" w:rsidP="00A835F3">
            <w:pPr>
              <w:spacing w:after="0" w:line="240" w:lineRule="auto"/>
              <w:rPr>
                <w:b/>
                <w:bCs/>
                <w:sz w:val="16"/>
                <w:szCs w:val="16"/>
              </w:rPr>
            </w:pPr>
            <w:r w:rsidRPr="00857D91">
              <w:rPr>
                <w:b/>
                <w:bCs/>
                <w:sz w:val="16"/>
                <w:szCs w:val="16"/>
              </w:rPr>
              <w:t>Purpose</w:t>
            </w:r>
          </w:p>
          <w:p w14:paraId="68628127" w14:textId="77777777" w:rsidR="009F084B" w:rsidRPr="00857D91" w:rsidRDefault="00577FE3" w:rsidP="00A835F3">
            <w:pPr>
              <w:spacing w:after="0" w:line="240" w:lineRule="auto"/>
              <w:rPr>
                <w:bCs/>
                <w:sz w:val="16"/>
                <w:szCs w:val="16"/>
              </w:rPr>
            </w:pPr>
            <w:r w:rsidRPr="00E91D28">
              <w:rPr>
                <w:bCs/>
                <w:sz w:val="16"/>
                <w:szCs w:val="16"/>
              </w:rPr>
              <w:t>Used by Lloyd’s to monitor premium movements for renewed risks.</w:t>
            </w:r>
            <w:r w:rsidR="0056705D">
              <w:rPr>
                <w:bCs/>
                <w:sz w:val="16"/>
                <w:szCs w:val="16"/>
              </w:rPr>
              <w:t xml:space="preserve"> </w:t>
            </w:r>
          </w:p>
          <w:p w14:paraId="2601AABB" w14:textId="77777777" w:rsidR="009F084B" w:rsidRPr="00857D91" w:rsidRDefault="009F084B" w:rsidP="00A835F3">
            <w:pPr>
              <w:spacing w:after="0" w:line="240" w:lineRule="auto"/>
              <w:rPr>
                <w:b/>
                <w:sz w:val="16"/>
                <w:szCs w:val="16"/>
              </w:rPr>
            </w:pPr>
          </w:p>
          <w:p w14:paraId="28FFA18D" w14:textId="77777777" w:rsidR="009F084B" w:rsidRPr="00857D91" w:rsidRDefault="009F084B" w:rsidP="00A835F3">
            <w:pPr>
              <w:spacing w:after="0" w:line="240" w:lineRule="auto"/>
              <w:rPr>
                <w:b/>
                <w:sz w:val="16"/>
                <w:szCs w:val="16"/>
              </w:rPr>
            </w:pPr>
            <w:r w:rsidRPr="00857D91">
              <w:rPr>
                <w:b/>
                <w:sz w:val="16"/>
                <w:szCs w:val="16"/>
              </w:rPr>
              <w:t>Format</w:t>
            </w:r>
          </w:p>
          <w:p w14:paraId="71E55AFD" w14:textId="77777777" w:rsidR="006A09CF" w:rsidRPr="00857D91" w:rsidRDefault="006A09CF" w:rsidP="006A09CF">
            <w:pPr>
              <w:numPr>
                <w:ilvl w:val="0"/>
                <w:numId w:val="10"/>
              </w:numPr>
              <w:spacing w:after="0" w:line="240" w:lineRule="auto"/>
              <w:rPr>
                <w:bCs/>
                <w:sz w:val="16"/>
                <w:szCs w:val="16"/>
              </w:rPr>
            </w:pPr>
            <w:r w:rsidRPr="00857D91">
              <w:rPr>
                <w:bCs/>
                <w:sz w:val="16"/>
                <w:szCs w:val="16"/>
              </w:rPr>
              <w:t xml:space="preserve">A numeric field with up to 18 digits before the decimal place and up to </w:t>
            </w:r>
            <w:r w:rsidR="00D53284">
              <w:rPr>
                <w:bCs/>
                <w:sz w:val="16"/>
                <w:szCs w:val="16"/>
              </w:rPr>
              <w:t>4 digits after it</w:t>
            </w:r>
            <w:r w:rsidRPr="00857D91">
              <w:rPr>
                <w:bCs/>
                <w:sz w:val="16"/>
                <w:szCs w:val="16"/>
              </w:rPr>
              <w:t>.</w:t>
            </w:r>
          </w:p>
          <w:p w14:paraId="06E081AB" w14:textId="77777777" w:rsidR="00340C83" w:rsidRPr="00857D91" w:rsidRDefault="00340C83" w:rsidP="00340C83">
            <w:pPr>
              <w:spacing w:after="0" w:line="240" w:lineRule="auto"/>
              <w:rPr>
                <w:bCs/>
                <w:sz w:val="16"/>
                <w:szCs w:val="16"/>
              </w:rPr>
            </w:pPr>
          </w:p>
          <w:p w14:paraId="6DDB2402" w14:textId="77777777" w:rsidR="006A09CF" w:rsidRDefault="00355D6D" w:rsidP="006A09CF">
            <w:pPr>
              <w:numPr>
                <w:ilvl w:val="0"/>
                <w:numId w:val="10"/>
              </w:numPr>
              <w:spacing w:after="0" w:line="240" w:lineRule="auto"/>
              <w:rPr>
                <w:bCs/>
                <w:sz w:val="16"/>
                <w:szCs w:val="16"/>
              </w:rPr>
            </w:pPr>
            <w:r>
              <w:rPr>
                <w:bCs/>
                <w:sz w:val="16"/>
                <w:szCs w:val="16"/>
              </w:rPr>
              <w:t>Do not</w:t>
            </w:r>
            <w:r w:rsidR="006A09CF" w:rsidRPr="00857D91">
              <w:rPr>
                <w:bCs/>
                <w:sz w:val="16"/>
                <w:szCs w:val="16"/>
              </w:rPr>
              <w:t xml:space="preserve"> include commas or other separators in this field.</w:t>
            </w:r>
            <w:r w:rsidR="0056705D">
              <w:rPr>
                <w:bCs/>
                <w:sz w:val="16"/>
                <w:szCs w:val="16"/>
              </w:rPr>
              <w:t xml:space="preserve"> </w:t>
            </w:r>
            <w:r w:rsidR="00405846">
              <w:rPr>
                <w:bCs/>
                <w:sz w:val="16"/>
                <w:szCs w:val="16"/>
              </w:rPr>
              <w:t xml:space="preserve">For example, “123456789.1234” is a valid </w:t>
            </w:r>
            <w:r w:rsidR="0023753E">
              <w:rPr>
                <w:bCs/>
                <w:sz w:val="16"/>
                <w:szCs w:val="16"/>
              </w:rPr>
              <w:t>value</w:t>
            </w:r>
            <w:r w:rsidR="00405846">
              <w:rPr>
                <w:bCs/>
                <w:sz w:val="16"/>
                <w:szCs w:val="16"/>
              </w:rPr>
              <w:t xml:space="preserve"> whereas “123,456,789.1234” is not</w:t>
            </w:r>
            <w:r w:rsidR="006A09CF" w:rsidRPr="00857D91">
              <w:rPr>
                <w:bCs/>
                <w:sz w:val="16"/>
                <w:szCs w:val="16"/>
              </w:rPr>
              <w:t>.</w:t>
            </w:r>
          </w:p>
          <w:p w14:paraId="0B0144FC" w14:textId="77777777" w:rsidR="009F084B" w:rsidRPr="00857D91" w:rsidRDefault="009F084B" w:rsidP="00A835F3">
            <w:pPr>
              <w:spacing w:after="0" w:line="240" w:lineRule="auto"/>
              <w:rPr>
                <w:bCs/>
                <w:sz w:val="16"/>
                <w:szCs w:val="16"/>
              </w:rPr>
            </w:pPr>
          </w:p>
          <w:p w14:paraId="4AC02C85" w14:textId="77777777" w:rsidR="009F084B" w:rsidRPr="00857D91" w:rsidRDefault="009F084B" w:rsidP="00A835F3">
            <w:pPr>
              <w:spacing w:after="0" w:line="240" w:lineRule="auto"/>
              <w:rPr>
                <w:b/>
                <w:bCs/>
                <w:sz w:val="16"/>
                <w:szCs w:val="16"/>
              </w:rPr>
            </w:pPr>
            <w:r w:rsidRPr="00857D91">
              <w:rPr>
                <w:b/>
                <w:bCs/>
                <w:sz w:val="16"/>
                <w:szCs w:val="16"/>
              </w:rPr>
              <w:t>Mandatory/Optional</w:t>
            </w:r>
          </w:p>
          <w:p w14:paraId="4978D444" w14:textId="77777777" w:rsidR="009F084B" w:rsidRPr="00857D91" w:rsidRDefault="009F084B" w:rsidP="00A835F3">
            <w:pPr>
              <w:spacing w:after="0" w:line="240" w:lineRule="auto"/>
              <w:rPr>
                <w:bCs/>
                <w:sz w:val="16"/>
                <w:szCs w:val="16"/>
              </w:rPr>
            </w:pPr>
            <w:r w:rsidRPr="00857D91">
              <w:rPr>
                <w:bCs/>
                <w:sz w:val="16"/>
                <w:szCs w:val="16"/>
              </w:rPr>
              <w:t>This field is mandatory.</w:t>
            </w:r>
          </w:p>
          <w:p w14:paraId="3B740866" w14:textId="77777777" w:rsidR="009F084B" w:rsidRPr="00857D91" w:rsidRDefault="009F084B" w:rsidP="00A908C8">
            <w:pPr>
              <w:spacing w:after="0" w:line="240" w:lineRule="auto"/>
              <w:rPr>
                <w:bCs/>
                <w:sz w:val="16"/>
                <w:szCs w:val="16"/>
              </w:rPr>
            </w:pPr>
          </w:p>
          <w:p w14:paraId="6D7306C5" w14:textId="77777777" w:rsidR="00A908C8" w:rsidRPr="00857D91" w:rsidRDefault="00A908C8" w:rsidP="00A908C8">
            <w:pPr>
              <w:spacing w:after="0" w:line="240" w:lineRule="auto"/>
              <w:rPr>
                <w:b/>
                <w:bCs/>
                <w:sz w:val="16"/>
                <w:szCs w:val="16"/>
              </w:rPr>
            </w:pPr>
            <w:r w:rsidRPr="00857D91">
              <w:rPr>
                <w:b/>
                <w:bCs/>
                <w:sz w:val="16"/>
                <w:szCs w:val="16"/>
              </w:rPr>
              <w:t>Further details and examples</w:t>
            </w:r>
          </w:p>
          <w:p w14:paraId="70D7ABF9" w14:textId="77777777" w:rsidR="000B7160" w:rsidRPr="005B24F0" w:rsidRDefault="00A93315" w:rsidP="00745012">
            <w:pPr>
              <w:numPr>
                <w:ilvl w:val="0"/>
                <w:numId w:val="12"/>
              </w:numPr>
              <w:spacing w:after="0" w:line="240" w:lineRule="auto"/>
              <w:rPr>
                <w:bCs/>
                <w:sz w:val="16"/>
                <w:szCs w:val="16"/>
              </w:rPr>
            </w:pPr>
            <w:r w:rsidRPr="005B24F0">
              <w:rPr>
                <w:bCs/>
                <w:sz w:val="16"/>
                <w:szCs w:val="16"/>
              </w:rPr>
              <w:t xml:space="preserve">This field is used by Lloyd’s to monitor premium movements for renewed risks. </w:t>
            </w:r>
            <w:hyperlink w:anchor="_Example_–_Renewed_" w:history="1">
              <w:r w:rsidRPr="00564D94">
                <w:rPr>
                  <w:rStyle w:val="Hyperlink"/>
                  <w:bCs/>
                  <w:sz w:val="16"/>
                  <w:szCs w:val="16"/>
                </w:rPr>
                <w:t>Section 14</w:t>
              </w:r>
            </w:hyperlink>
            <w:r w:rsidRPr="005B24F0">
              <w:rPr>
                <w:bCs/>
                <w:sz w:val="16"/>
                <w:szCs w:val="16"/>
              </w:rPr>
              <w:t xml:space="preserve"> of these instructions gives further information on</w:t>
            </w:r>
            <w:r w:rsidRPr="00564D94">
              <w:rPr>
                <w:bCs/>
                <w:sz w:val="16"/>
                <w:szCs w:val="16"/>
              </w:rPr>
              <w:t xml:space="preserve"> how Lloyd’s uses this field to monitor premium rate movements. </w:t>
            </w:r>
          </w:p>
          <w:p w14:paraId="1CED6BC4" w14:textId="77777777" w:rsidR="000B7160" w:rsidRDefault="000B7160" w:rsidP="000B7160">
            <w:pPr>
              <w:numPr>
                <w:ilvl w:val="0"/>
                <w:numId w:val="12"/>
              </w:numPr>
              <w:spacing w:after="0" w:line="240" w:lineRule="auto"/>
              <w:rPr>
                <w:bCs/>
                <w:sz w:val="16"/>
                <w:szCs w:val="16"/>
              </w:rPr>
            </w:pPr>
            <w:r w:rsidRPr="00857D91">
              <w:rPr>
                <w:sz w:val="16"/>
                <w:szCs w:val="16"/>
              </w:rPr>
              <w:t>All premium amount</w:t>
            </w:r>
            <w:r w:rsidR="007F3958">
              <w:rPr>
                <w:sz w:val="16"/>
                <w:szCs w:val="16"/>
              </w:rPr>
              <w:t>s are to</w:t>
            </w:r>
            <w:r w:rsidRPr="00857D91">
              <w:rPr>
                <w:sz w:val="16"/>
                <w:szCs w:val="16"/>
              </w:rPr>
              <w:t xml:space="preserve"> correspond to the level of granularity used to complete the </w:t>
            </w:r>
            <w:r>
              <w:rPr>
                <w:sz w:val="16"/>
                <w:szCs w:val="16"/>
              </w:rPr>
              <w:t>PMDR</w:t>
            </w:r>
            <w:r w:rsidRPr="00857D91">
              <w:rPr>
                <w:sz w:val="16"/>
                <w:szCs w:val="16"/>
              </w:rPr>
              <w:t xml:space="preserve"> form for that particular (re)insurance contr</w:t>
            </w:r>
            <w:r w:rsidRPr="00857D91">
              <w:rPr>
                <w:bCs/>
                <w:sz w:val="16"/>
                <w:szCs w:val="16"/>
              </w:rPr>
              <w:t>act.</w:t>
            </w:r>
            <w:r>
              <w:rPr>
                <w:bCs/>
                <w:sz w:val="16"/>
                <w:szCs w:val="16"/>
              </w:rPr>
              <w:t xml:space="preserve"> </w:t>
            </w:r>
            <w:r w:rsidRPr="00857D91">
              <w:rPr>
                <w:bCs/>
                <w:sz w:val="16"/>
                <w:szCs w:val="16"/>
              </w:rPr>
              <w:t xml:space="preserve">For example, for (re)insurance policies underwritten in the </w:t>
            </w:r>
            <w:r>
              <w:rPr>
                <w:bCs/>
                <w:sz w:val="16"/>
                <w:szCs w:val="16"/>
              </w:rPr>
              <w:t>o</w:t>
            </w:r>
            <w:r w:rsidRPr="00857D91">
              <w:rPr>
                <w:bCs/>
                <w:sz w:val="16"/>
                <w:szCs w:val="16"/>
              </w:rPr>
              <w:t xml:space="preserve">pen </w:t>
            </w:r>
            <w:r>
              <w:rPr>
                <w:bCs/>
                <w:sz w:val="16"/>
                <w:szCs w:val="16"/>
              </w:rPr>
              <w:t>m</w:t>
            </w:r>
            <w:r w:rsidRPr="00857D91">
              <w:rPr>
                <w:bCs/>
                <w:sz w:val="16"/>
                <w:szCs w:val="16"/>
              </w:rPr>
              <w:t>arket</w:t>
            </w:r>
            <w:r>
              <w:rPr>
                <w:bCs/>
                <w:sz w:val="16"/>
                <w:szCs w:val="16"/>
              </w:rPr>
              <w:t>,</w:t>
            </w:r>
            <w:r w:rsidRPr="00857D91">
              <w:rPr>
                <w:bCs/>
                <w:sz w:val="16"/>
                <w:szCs w:val="16"/>
              </w:rPr>
              <w:t xml:space="preserve"> </w:t>
            </w:r>
            <w:r w:rsidR="000E1DF3">
              <w:rPr>
                <w:bCs/>
                <w:sz w:val="16"/>
                <w:szCs w:val="16"/>
              </w:rPr>
              <w:t xml:space="preserve">report premium amounts </w:t>
            </w:r>
            <w:r w:rsidRPr="00857D91">
              <w:rPr>
                <w:bCs/>
                <w:sz w:val="16"/>
                <w:szCs w:val="16"/>
              </w:rPr>
              <w:t>for each separate section contained in the (re)insurance policy.</w:t>
            </w:r>
            <w:r>
              <w:rPr>
                <w:bCs/>
                <w:sz w:val="16"/>
                <w:szCs w:val="16"/>
              </w:rPr>
              <w:t xml:space="preserve"> </w:t>
            </w:r>
            <w:r w:rsidRPr="00857D91">
              <w:rPr>
                <w:bCs/>
                <w:sz w:val="16"/>
                <w:szCs w:val="16"/>
              </w:rPr>
              <w:t xml:space="preserve">The </w:t>
            </w:r>
            <w:r>
              <w:rPr>
                <w:bCs/>
                <w:sz w:val="16"/>
                <w:szCs w:val="16"/>
              </w:rPr>
              <w:t>current 100%</w:t>
            </w:r>
            <w:r w:rsidRPr="00857D91">
              <w:rPr>
                <w:bCs/>
                <w:sz w:val="16"/>
                <w:szCs w:val="16"/>
              </w:rPr>
              <w:t xml:space="preserve"> </w:t>
            </w:r>
            <w:r w:rsidR="00831648">
              <w:rPr>
                <w:bCs/>
                <w:sz w:val="16"/>
                <w:szCs w:val="16"/>
              </w:rPr>
              <w:t>Gross Written Premium</w:t>
            </w:r>
            <w:r w:rsidRPr="00857D91">
              <w:rPr>
                <w:bCs/>
                <w:sz w:val="16"/>
                <w:szCs w:val="16"/>
              </w:rPr>
              <w:t xml:space="preserve"> </w:t>
            </w:r>
            <w:r w:rsidR="000E1DF3">
              <w:rPr>
                <w:bCs/>
                <w:sz w:val="16"/>
                <w:szCs w:val="16"/>
              </w:rPr>
              <w:t>reported for a given section</w:t>
            </w:r>
            <w:r w:rsidR="000E1DF3" w:rsidRPr="00857D91" w:rsidDel="0048388A">
              <w:rPr>
                <w:bCs/>
                <w:sz w:val="16"/>
                <w:szCs w:val="16"/>
              </w:rPr>
              <w:t xml:space="preserve"> </w:t>
            </w:r>
            <w:r w:rsidR="007D692C">
              <w:rPr>
                <w:bCs/>
                <w:sz w:val="16"/>
                <w:szCs w:val="16"/>
              </w:rPr>
              <w:t>is</w:t>
            </w:r>
            <w:r w:rsidR="007D692C" w:rsidRPr="00857D91">
              <w:rPr>
                <w:bCs/>
                <w:sz w:val="16"/>
                <w:szCs w:val="16"/>
              </w:rPr>
              <w:t xml:space="preserve"> </w:t>
            </w:r>
            <w:r w:rsidRPr="00857D91">
              <w:rPr>
                <w:bCs/>
                <w:sz w:val="16"/>
                <w:szCs w:val="16"/>
              </w:rPr>
              <w:t xml:space="preserve">therefore </w:t>
            </w:r>
            <w:r w:rsidR="007D692C">
              <w:rPr>
                <w:bCs/>
                <w:sz w:val="16"/>
                <w:szCs w:val="16"/>
              </w:rPr>
              <w:t xml:space="preserve">to </w:t>
            </w:r>
            <w:r w:rsidRPr="00857D91">
              <w:rPr>
                <w:bCs/>
                <w:sz w:val="16"/>
                <w:szCs w:val="16"/>
              </w:rPr>
              <w:t xml:space="preserve">be the </w:t>
            </w:r>
            <w:r>
              <w:rPr>
                <w:bCs/>
                <w:sz w:val="16"/>
                <w:szCs w:val="16"/>
              </w:rPr>
              <w:t>current 100%</w:t>
            </w:r>
            <w:r w:rsidRPr="00857D91">
              <w:rPr>
                <w:bCs/>
                <w:sz w:val="16"/>
                <w:szCs w:val="16"/>
              </w:rPr>
              <w:t xml:space="preserve"> premium for that section of the policy only.</w:t>
            </w:r>
            <w:r>
              <w:rPr>
                <w:bCs/>
                <w:sz w:val="16"/>
                <w:szCs w:val="16"/>
              </w:rPr>
              <w:t xml:space="preserve"> </w:t>
            </w:r>
            <w:r w:rsidRPr="00857D91">
              <w:rPr>
                <w:bCs/>
                <w:sz w:val="16"/>
                <w:szCs w:val="16"/>
              </w:rPr>
              <w:t xml:space="preserve">See </w:t>
            </w:r>
            <w:hyperlink w:anchor="_Examples_-_Binding" w:history="1">
              <w:r w:rsidRPr="008E3AF6">
                <w:rPr>
                  <w:rStyle w:val="Hyperlink"/>
                  <w:bCs/>
                  <w:sz w:val="16"/>
                  <w:szCs w:val="16"/>
                </w:rPr>
                <w:t>section 8</w:t>
              </w:r>
            </w:hyperlink>
            <w:r w:rsidRPr="00857D91">
              <w:rPr>
                <w:bCs/>
                <w:sz w:val="16"/>
                <w:szCs w:val="16"/>
              </w:rPr>
              <w:t xml:space="preserve"> and </w:t>
            </w:r>
            <w:hyperlink w:anchor="_Example_–_Level" w:history="1">
              <w:r w:rsidR="008E3AF6" w:rsidRPr="008E3AF6">
                <w:rPr>
                  <w:rStyle w:val="Hyperlink"/>
                  <w:bCs/>
                  <w:sz w:val="16"/>
                  <w:szCs w:val="16"/>
                </w:rPr>
                <w:t xml:space="preserve">section </w:t>
              </w:r>
              <w:r w:rsidRPr="008E3AF6">
                <w:rPr>
                  <w:rStyle w:val="Hyperlink"/>
                  <w:bCs/>
                  <w:sz w:val="16"/>
                  <w:szCs w:val="16"/>
                </w:rPr>
                <w:t>9</w:t>
              </w:r>
            </w:hyperlink>
            <w:r w:rsidRPr="00857D91">
              <w:rPr>
                <w:bCs/>
                <w:sz w:val="16"/>
                <w:szCs w:val="16"/>
              </w:rPr>
              <w:t xml:space="preserve"> </w:t>
            </w:r>
            <w:r>
              <w:rPr>
                <w:bCs/>
                <w:sz w:val="16"/>
                <w:szCs w:val="16"/>
              </w:rPr>
              <w:t xml:space="preserve">of these instructions </w:t>
            </w:r>
            <w:r w:rsidRPr="00857D91">
              <w:rPr>
                <w:bCs/>
                <w:sz w:val="16"/>
                <w:szCs w:val="16"/>
              </w:rPr>
              <w:t>for examples of differing levels of granularity</w:t>
            </w:r>
            <w:r>
              <w:rPr>
                <w:bCs/>
                <w:sz w:val="16"/>
                <w:szCs w:val="16"/>
              </w:rPr>
              <w:t xml:space="preserve"> and </w:t>
            </w:r>
            <w:hyperlink w:anchor="_Toc257889660" w:history="1">
              <w:r w:rsidRPr="008E3AF6">
                <w:rPr>
                  <w:rStyle w:val="Hyperlink"/>
                  <w:bCs/>
                  <w:sz w:val="16"/>
                  <w:szCs w:val="16"/>
                </w:rPr>
                <w:t>section 10</w:t>
              </w:r>
            </w:hyperlink>
            <w:r>
              <w:rPr>
                <w:bCs/>
                <w:sz w:val="16"/>
                <w:szCs w:val="16"/>
              </w:rPr>
              <w:t xml:space="preserve"> of these instructions for an example of apportionment of </w:t>
            </w:r>
            <w:r w:rsidR="00831648">
              <w:rPr>
                <w:bCs/>
                <w:sz w:val="16"/>
                <w:szCs w:val="16"/>
              </w:rPr>
              <w:t>Gross Written Premium</w:t>
            </w:r>
            <w:r>
              <w:rPr>
                <w:bCs/>
                <w:sz w:val="16"/>
                <w:szCs w:val="16"/>
              </w:rPr>
              <w:t>.</w:t>
            </w:r>
          </w:p>
          <w:p w14:paraId="5B4BFEDD" w14:textId="77777777" w:rsidR="00443D86" w:rsidRDefault="00443D86" w:rsidP="00443D86">
            <w:pPr>
              <w:spacing w:after="0" w:line="240" w:lineRule="auto"/>
              <w:rPr>
                <w:bCs/>
                <w:sz w:val="16"/>
                <w:szCs w:val="16"/>
              </w:rPr>
            </w:pPr>
          </w:p>
          <w:p w14:paraId="0D7D5B20" w14:textId="77777777" w:rsidR="00F33582" w:rsidRPr="00506E14" w:rsidRDefault="00F33582" w:rsidP="00F33582">
            <w:pPr>
              <w:numPr>
                <w:ilvl w:val="0"/>
                <w:numId w:val="12"/>
              </w:numPr>
              <w:spacing w:after="0" w:line="240" w:lineRule="auto"/>
              <w:rPr>
                <w:bCs/>
                <w:sz w:val="16"/>
                <w:szCs w:val="16"/>
              </w:rPr>
            </w:pPr>
            <w:r>
              <w:rPr>
                <w:bCs/>
                <w:sz w:val="16"/>
                <w:szCs w:val="16"/>
              </w:rPr>
              <w:t xml:space="preserve">When </w:t>
            </w:r>
            <w:r w:rsidR="00FF3EDE">
              <w:rPr>
                <w:bCs/>
                <w:sz w:val="16"/>
                <w:szCs w:val="16"/>
              </w:rPr>
              <w:t xml:space="preserve">this field is </w:t>
            </w:r>
            <w:r>
              <w:rPr>
                <w:bCs/>
                <w:sz w:val="16"/>
                <w:szCs w:val="16"/>
              </w:rPr>
              <w:t xml:space="preserve">positive, </w:t>
            </w:r>
            <w:r w:rsidR="00FF3EDE">
              <w:rPr>
                <w:bCs/>
                <w:sz w:val="16"/>
                <w:szCs w:val="16"/>
              </w:rPr>
              <w:t>it</w:t>
            </w:r>
            <w:r>
              <w:rPr>
                <w:sz w:val="16"/>
                <w:szCs w:val="16"/>
              </w:rPr>
              <w:t xml:space="preserve"> must not be less than </w:t>
            </w:r>
            <w:r w:rsidR="00FF3EDE">
              <w:rPr>
                <w:sz w:val="16"/>
                <w:szCs w:val="16"/>
              </w:rPr>
              <w:t>field 160</w:t>
            </w:r>
            <w:r>
              <w:rPr>
                <w:sz w:val="16"/>
                <w:szCs w:val="16"/>
              </w:rPr>
              <w:t>.</w:t>
            </w:r>
          </w:p>
          <w:p w14:paraId="1D1D9140" w14:textId="77777777" w:rsidR="00F33582" w:rsidRDefault="00F33582" w:rsidP="00F33582">
            <w:pPr>
              <w:spacing w:after="0" w:line="240" w:lineRule="auto"/>
              <w:rPr>
                <w:sz w:val="16"/>
                <w:szCs w:val="16"/>
              </w:rPr>
            </w:pPr>
          </w:p>
          <w:p w14:paraId="125A07B0" w14:textId="77777777" w:rsidR="00F33582" w:rsidRPr="00F2199D" w:rsidRDefault="00FF3EDE" w:rsidP="00F33582">
            <w:pPr>
              <w:numPr>
                <w:ilvl w:val="0"/>
                <w:numId w:val="12"/>
              </w:numPr>
              <w:spacing w:after="0" w:line="240" w:lineRule="auto"/>
              <w:rPr>
                <w:bCs/>
                <w:sz w:val="16"/>
                <w:szCs w:val="16"/>
              </w:rPr>
            </w:pPr>
            <w:r>
              <w:rPr>
                <w:bCs/>
                <w:sz w:val="16"/>
                <w:szCs w:val="16"/>
              </w:rPr>
              <w:t xml:space="preserve">When this field is </w:t>
            </w:r>
            <w:r w:rsidR="00F33582">
              <w:rPr>
                <w:bCs/>
                <w:sz w:val="16"/>
                <w:szCs w:val="16"/>
              </w:rPr>
              <w:t xml:space="preserve">negative, </w:t>
            </w:r>
            <w:r>
              <w:rPr>
                <w:bCs/>
                <w:sz w:val="16"/>
                <w:szCs w:val="16"/>
              </w:rPr>
              <w:t>it</w:t>
            </w:r>
            <w:r w:rsidR="00F33582">
              <w:rPr>
                <w:sz w:val="16"/>
                <w:szCs w:val="16"/>
              </w:rPr>
              <w:t xml:space="preserve"> must not be greater than </w:t>
            </w:r>
            <w:r>
              <w:rPr>
                <w:sz w:val="16"/>
                <w:szCs w:val="16"/>
              </w:rPr>
              <w:t>field 160</w:t>
            </w:r>
            <w:r w:rsidR="00F33582">
              <w:rPr>
                <w:sz w:val="16"/>
                <w:szCs w:val="16"/>
              </w:rPr>
              <w:t>.</w:t>
            </w:r>
          </w:p>
          <w:p w14:paraId="22E5B0B3" w14:textId="77777777" w:rsidR="00F2199D" w:rsidRDefault="00F2199D" w:rsidP="00F2199D">
            <w:pPr>
              <w:spacing w:after="0" w:line="240" w:lineRule="auto"/>
              <w:rPr>
                <w:bCs/>
                <w:sz w:val="16"/>
                <w:szCs w:val="16"/>
              </w:rPr>
            </w:pPr>
          </w:p>
          <w:p w14:paraId="60B87A9F" w14:textId="77777777" w:rsidR="00F2199D" w:rsidRPr="00D650C1" w:rsidRDefault="00F2199D" w:rsidP="00F2199D">
            <w:pPr>
              <w:numPr>
                <w:ilvl w:val="0"/>
                <w:numId w:val="12"/>
              </w:numPr>
              <w:spacing w:after="0" w:line="240" w:lineRule="auto"/>
              <w:rPr>
                <w:bCs/>
                <w:sz w:val="16"/>
                <w:szCs w:val="16"/>
              </w:rPr>
            </w:pPr>
            <w:r w:rsidRPr="00A3228E">
              <w:rPr>
                <w:bCs/>
                <w:sz w:val="16"/>
                <w:szCs w:val="16"/>
              </w:rPr>
              <w:t>When</w:t>
            </w:r>
            <w:r>
              <w:rPr>
                <w:bCs/>
                <w:sz w:val="16"/>
                <w:szCs w:val="16"/>
              </w:rPr>
              <w:t xml:space="preserve"> either field </w:t>
            </w:r>
            <w:r w:rsidRPr="00A3228E">
              <w:rPr>
                <w:bCs/>
                <w:sz w:val="16"/>
                <w:szCs w:val="16"/>
              </w:rPr>
              <w:t xml:space="preserve">170 </w:t>
            </w:r>
            <w:r>
              <w:rPr>
                <w:bCs/>
                <w:sz w:val="16"/>
                <w:szCs w:val="16"/>
              </w:rPr>
              <w:t>or</w:t>
            </w:r>
            <w:r w:rsidRPr="00A3228E">
              <w:rPr>
                <w:bCs/>
                <w:sz w:val="16"/>
                <w:szCs w:val="16"/>
              </w:rPr>
              <w:t xml:space="preserve"> </w:t>
            </w:r>
            <w:r>
              <w:rPr>
                <w:bCs/>
                <w:sz w:val="16"/>
                <w:szCs w:val="16"/>
              </w:rPr>
              <w:t>this field is</w:t>
            </w:r>
            <w:r w:rsidRPr="00A3228E">
              <w:rPr>
                <w:bCs/>
                <w:sz w:val="16"/>
                <w:szCs w:val="16"/>
              </w:rPr>
              <w:t xml:space="preserve"> negative</w:t>
            </w:r>
            <w:r w:rsidR="00007161">
              <w:rPr>
                <w:bCs/>
                <w:sz w:val="16"/>
                <w:szCs w:val="16"/>
              </w:rPr>
              <w:t xml:space="preserve"> or zero</w:t>
            </w:r>
            <w:r w:rsidRPr="00A3228E">
              <w:rPr>
                <w:bCs/>
                <w:sz w:val="16"/>
                <w:szCs w:val="16"/>
              </w:rPr>
              <w:t xml:space="preserve">, </w:t>
            </w:r>
            <w:r w:rsidR="000E1DF3">
              <w:rPr>
                <w:bCs/>
                <w:sz w:val="16"/>
                <w:szCs w:val="16"/>
              </w:rPr>
              <w:t xml:space="preserve">set </w:t>
            </w:r>
            <w:r w:rsidRPr="00A3228E">
              <w:rPr>
                <w:bCs/>
                <w:sz w:val="16"/>
                <w:szCs w:val="16"/>
              </w:rPr>
              <w:t xml:space="preserve">the values in </w:t>
            </w:r>
            <w:r>
              <w:rPr>
                <w:bCs/>
                <w:sz w:val="16"/>
                <w:szCs w:val="16"/>
              </w:rPr>
              <w:t xml:space="preserve">fields </w:t>
            </w:r>
            <w:r w:rsidRPr="00A3228E">
              <w:rPr>
                <w:bCs/>
                <w:sz w:val="16"/>
                <w:szCs w:val="16"/>
              </w:rPr>
              <w:t>18</w:t>
            </w:r>
            <w:r>
              <w:rPr>
                <w:bCs/>
                <w:sz w:val="16"/>
                <w:szCs w:val="16"/>
              </w:rPr>
              <w:t>0</w:t>
            </w:r>
            <w:r w:rsidRPr="00A3228E">
              <w:rPr>
                <w:bCs/>
                <w:sz w:val="16"/>
                <w:szCs w:val="16"/>
              </w:rPr>
              <w:t>, 190, 200 and 210 to “N/C”.</w:t>
            </w:r>
          </w:p>
          <w:p w14:paraId="20451D6D" w14:textId="77777777" w:rsidR="00F2199D" w:rsidRDefault="00F2199D" w:rsidP="00F2199D">
            <w:pPr>
              <w:spacing w:after="0" w:line="240" w:lineRule="auto"/>
              <w:rPr>
                <w:bCs/>
                <w:sz w:val="16"/>
                <w:szCs w:val="16"/>
              </w:rPr>
            </w:pPr>
          </w:p>
          <w:p w14:paraId="16869526" w14:textId="77777777" w:rsidR="00F2199D" w:rsidRPr="00F2199D" w:rsidRDefault="00F2199D" w:rsidP="00F2199D">
            <w:pPr>
              <w:numPr>
                <w:ilvl w:val="0"/>
                <w:numId w:val="12"/>
              </w:numPr>
              <w:spacing w:after="0" w:line="240" w:lineRule="auto"/>
              <w:rPr>
                <w:b/>
                <w:bCs/>
                <w:sz w:val="16"/>
                <w:szCs w:val="16"/>
              </w:rPr>
            </w:pPr>
            <w:r>
              <w:rPr>
                <w:bCs/>
                <w:sz w:val="16"/>
                <w:szCs w:val="16"/>
              </w:rPr>
              <w:t>When</w:t>
            </w:r>
            <w:r w:rsidR="00AC3DB4">
              <w:rPr>
                <w:bCs/>
                <w:sz w:val="16"/>
                <w:szCs w:val="16"/>
              </w:rPr>
              <w:t xml:space="preserve"> field 170 and this field are both positive and</w:t>
            </w:r>
            <w:r>
              <w:rPr>
                <w:bCs/>
                <w:sz w:val="16"/>
                <w:szCs w:val="16"/>
              </w:rPr>
              <w:t xml:space="preserve"> </w:t>
            </w:r>
            <w:r w:rsidRPr="00A3228E">
              <w:rPr>
                <w:bCs/>
                <w:sz w:val="16"/>
                <w:szCs w:val="16"/>
              </w:rPr>
              <w:t xml:space="preserve">the values in </w:t>
            </w:r>
            <w:r>
              <w:rPr>
                <w:bCs/>
                <w:sz w:val="16"/>
                <w:szCs w:val="16"/>
              </w:rPr>
              <w:t xml:space="preserve">fields </w:t>
            </w:r>
            <w:r w:rsidRPr="00A3228E">
              <w:rPr>
                <w:bCs/>
                <w:sz w:val="16"/>
                <w:szCs w:val="16"/>
              </w:rPr>
              <w:t>18</w:t>
            </w:r>
            <w:r>
              <w:rPr>
                <w:bCs/>
                <w:sz w:val="16"/>
                <w:szCs w:val="16"/>
              </w:rPr>
              <w:t>0</w:t>
            </w:r>
            <w:r w:rsidRPr="00A3228E">
              <w:rPr>
                <w:bCs/>
                <w:sz w:val="16"/>
                <w:szCs w:val="16"/>
              </w:rPr>
              <w:t xml:space="preserve">, 190, 200 and 210 </w:t>
            </w:r>
            <w:r>
              <w:rPr>
                <w:bCs/>
                <w:sz w:val="16"/>
                <w:szCs w:val="16"/>
              </w:rPr>
              <w:t>are not</w:t>
            </w:r>
            <w:r w:rsidRPr="00A3228E">
              <w:rPr>
                <w:bCs/>
                <w:sz w:val="16"/>
                <w:szCs w:val="16"/>
              </w:rPr>
              <w:t xml:space="preserve"> set to “N/C”</w:t>
            </w:r>
            <w:r>
              <w:rPr>
                <w:bCs/>
                <w:sz w:val="16"/>
                <w:szCs w:val="16"/>
              </w:rPr>
              <w:t xml:space="preserve">, </w:t>
            </w:r>
            <w:r w:rsidRPr="00A3228E">
              <w:rPr>
                <w:bCs/>
                <w:sz w:val="16"/>
                <w:szCs w:val="16"/>
              </w:rPr>
              <w:t xml:space="preserve">the sum of the amounts in fields 170, 180, 190, 200 and 210 </w:t>
            </w:r>
            <w:r w:rsidR="00C246AA">
              <w:rPr>
                <w:bCs/>
                <w:sz w:val="16"/>
                <w:szCs w:val="16"/>
              </w:rPr>
              <w:t>is to</w:t>
            </w:r>
            <w:r w:rsidRPr="00A3228E">
              <w:rPr>
                <w:bCs/>
                <w:sz w:val="16"/>
                <w:szCs w:val="16"/>
              </w:rPr>
              <w:t xml:space="preserve"> equal the amount in </w:t>
            </w:r>
            <w:r>
              <w:rPr>
                <w:bCs/>
                <w:sz w:val="16"/>
                <w:szCs w:val="16"/>
              </w:rPr>
              <w:t xml:space="preserve">this </w:t>
            </w:r>
            <w:r w:rsidRPr="00A3228E">
              <w:rPr>
                <w:bCs/>
                <w:sz w:val="16"/>
                <w:szCs w:val="16"/>
              </w:rPr>
              <w:t>field.</w:t>
            </w:r>
            <w:r>
              <w:rPr>
                <w:bCs/>
                <w:sz w:val="16"/>
                <w:szCs w:val="16"/>
              </w:rPr>
              <w:t xml:space="preserve"> </w:t>
            </w:r>
          </w:p>
          <w:p w14:paraId="44148F46" w14:textId="77777777" w:rsidR="00F33582" w:rsidRDefault="00F33582" w:rsidP="00F33582">
            <w:pPr>
              <w:spacing w:after="0" w:line="240" w:lineRule="auto"/>
              <w:rPr>
                <w:bCs/>
                <w:sz w:val="16"/>
                <w:szCs w:val="16"/>
              </w:rPr>
            </w:pPr>
          </w:p>
          <w:p w14:paraId="63C93A4F" w14:textId="77777777" w:rsidR="004056B6" w:rsidRPr="00CD391B" w:rsidRDefault="002176A2" w:rsidP="002176A2">
            <w:pPr>
              <w:widowControl w:val="0"/>
              <w:numPr>
                <w:ilvl w:val="0"/>
                <w:numId w:val="10"/>
              </w:numPr>
              <w:spacing w:after="0" w:line="240" w:lineRule="auto"/>
            </w:pPr>
            <w:r>
              <w:rPr>
                <w:b/>
                <w:sz w:val="16"/>
                <w:szCs w:val="16"/>
              </w:rPr>
              <w:t>Report the amount in</w:t>
            </w:r>
            <w:r w:rsidRPr="00857D91">
              <w:rPr>
                <w:b/>
                <w:sz w:val="16"/>
                <w:szCs w:val="16"/>
              </w:rPr>
              <w:t xml:space="preserve"> either USD or GBP according to the rules given in </w:t>
            </w:r>
            <w:hyperlink w:anchor="_Toc256423390" w:history="1">
              <w:r w:rsidRPr="004C0C2F">
                <w:rPr>
                  <w:rStyle w:val="Hyperlink"/>
                  <w:b/>
                  <w:sz w:val="16"/>
                  <w:szCs w:val="16"/>
                </w:rPr>
                <w:t>sub</w:t>
              </w:r>
              <w:r>
                <w:rPr>
                  <w:rStyle w:val="Hyperlink"/>
                  <w:b/>
                  <w:sz w:val="16"/>
                  <w:szCs w:val="16"/>
                </w:rPr>
                <w:t>section 3.26</w:t>
              </w:r>
            </w:hyperlink>
            <w:r>
              <w:rPr>
                <w:b/>
                <w:sz w:val="16"/>
                <w:szCs w:val="16"/>
              </w:rPr>
              <w:t xml:space="preserve"> of these instructions</w:t>
            </w:r>
            <w:r w:rsidRPr="00857D91">
              <w:rPr>
                <w:b/>
                <w:sz w:val="16"/>
                <w:szCs w:val="16"/>
              </w:rPr>
              <w:t>.</w:t>
            </w:r>
            <w:r>
              <w:rPr>
                <w:b/>
                <w:sz w:val="16"/>
                <w:szCs w:val="16"/>
              </w:rPr>
              <w:t xml:space="preserve"> Do not report the amount in any other currency</w:t>
            </w:r>
            <w:r w:rsidRPr="00857D91">
              <w:rPr>
                <w:b/>
                <w:sz w:val="16"/>
                <w:szCs w:val="16"/>
              </w:rPr>
              <w:t>.</w:t>
            </w:r>
          </w:p>
          <w:p w14:paraId="39CEC649" w14:textId="77777777" w:rsidR="00CD391B" w:rsidRDefault="00CD391B" w:rsidP="00CD391B">
            <w:pPr>
              <w:widowControl w:val="0"/>
              <w:spacing w:after="0" w:line="240" w:lineRule="auto"/>
              <w:rPr>
                <w:b/>
                <w:sz w:val="16"/>
                <w:szCs w:val="16"/>
              </w:rPr>
            </w:pPr>
          </w:p>
          <w:p w14:paraId="4C99B357" w14:textId="77777777" w:rsidR="00CD391B" w:rsidRDefault="00CD391B" w:rsidP="00CD391B">
            <w:pPr>
              <w:widowControl w:val="0"/>
              <w:spacing w:after="0" w:line="240" w:lineRule="auto"/>
              <w:rPr>
                <w:b/>
                <w:sz w:val="16"/>
                <w:szCs w:val="16"/>
              </w:rPr>
            </w:pPr>
          </w:p>
          <w:p w14:paraId="3F81DBC2" w14:textId="77777777" w:rsidR="00CD391B" w:rsidRDefault="00CD391B" w:rsidP="00CD391B">
            <w:pPr>
              <w:widowControl w:val="0"/>
              <w:spacing w:after="0" w:line="240" w:lineRule="auto"/>
              <w:rPr>
                <w:b/>
                <w:sz w:val="16"/>
                <w:szCs w:val="16"/>
              </w:rPr>
            </w:pPr>
          </w:p>
          <w:p w14:paraId="73D8826E" w14:textId="77777777" w:rsidR="00CD391B" w:rsidRDefault="00CD391B" w:rsidP="00CD391B">
            <w:pPr>
              <w:widowControl w:val="0"/>
              <w:spacing w:after="0" w:line="240" w:lineRule="auto"/>
              <w:rPr>
                <w:b/>
                <w:sz w:val="16"/>
                <w:szCs w:val="16"/>
              </w:rPr>
            </w:pPr>
          </w:p>
          <w:p w14:paraId="5410B7D0" w14:textId="77777777" w:rsidR="00CD391B" w:rsidRDefault="00CD391B" w:rsidP="00CD391B">
            <w:pPr>
              <w:widowControl w:val="0"/>
              <w:spacing w:after="0" w:line="240" w:lineRule="auto"/>
              <w:rPr>
                <w:b/>
                <w:sz w:val="16"/>
                <w:szCs w:val="16"/>
              </w:rPr>
            </w:pPr>
          </w:p>
          <w:p w14:paraId="20687829" w14:textId="77777777" w:rsidR="00CD391B" w:rsidRDefault="00CD391B" w:rsidP="00CD391B">
            <w:pPr>
              <w:widowControl w:val="0"/>
              <w:spacing w:after="0" w:line="240" w:lineRule="auto"/>
              <w:rPr>
                <w:b/>
                <w:sz w:val="16"/>
                <w:szCs w:val="16"/>
              </w:rPr>
            </w:pPr>
          </w:p>
          <w:p w14:paraId="62D68F50" w14:textId="77777777" w:rsidR="00CD391B" w:rsidRDefault="00CD391B" w:rsidP="00CD391B">
            <w:pPr>
              <w:widowControl w:val="0"/>
              <w:spacing w:after="0" w:line="240" w:lineRule="auto"/>
              <w:rPr>
                <w:b/>
                <w:sz w:val="16"/>
                <w:szCs w:val="16"/>
              </w:rPr>
            </w:pPr>
          </w:p>
          <w:p w14:paraId="5C44E8C5" w14:textId="77777777" w:rsidR="00CD391B" w:rsidRDefault="00CD391B" w:rsidP="00CD391B">
            <w:pPr>
              <w:widowControl w:val="0"/>
              <w:spacing w:after="0" w:line="240" w:lineRule="auto"/>
              <w:rPr>
                <w:b/>
                <w:sz w:val="16"/>
                <w:szCs w:val="16"/>
              </w:rPr>
            </w:pPr>
          </w:p>
          <w:p w14:paraId="5AA2BF4E" w14:textId="77777777" w:rsidR="00CD391B" w:rsidRDefault="00CD391B" w:rsidP="00CD391B">
            <w:pPr>
              <w:widowControl w:val="0"/>
              <w:spacing w:after="0" w:line="240" w:lineRule="auto"/>
              <w:rPr>
                <w:b/>
                <w:sz w:val="16"/>
                <w:szCs w:val="16"/>
              </w:rPr>
            </w:pPr>
          </w:p>
          <w:p w14:paraId="30920933" w14:textId="77777777" w:rsidR="00CD391B" w:rsidRDefault="00CD391B" w:rsidP="00CD391B">
            <w:pPr>
              <w:widowControl w:val="0"/>
              <w:spacing w:after="0" w:line="240" w:lineRule="auto"/>
              <w:rPr>
                <w:b/>
                <w:sz w:val="16"/>
                <w:szCs w:val="16"/>
              </w:rPr>
            </w:pPr>
          </w:p>
          <w:p w14:paraId="6D77B8A6" w14:textId="77777777" w:rsidR="00CD391B" w:rsidRDefault="00CD391B" w:rsidP="00CD391B">
            <w:pPr>
              <w:widowControl w:val="0"/>
              <w:spacing w:after="0" w:line="240" w:lineRule="auto"/>
              <w:rPr>
                <w:b/>
                <w:sz w:val="16"/>
                <w:szCs w:val="16"/>
              </w:rPr>
            </w:pPr>
          </w:p>
          <w:p w14:paraId="24F3B151" w14:textId="77777777" w:rsidR="00CD391B" w:rsidRDefault="00CD391B" w:rsidP="00CD391B">
            <w:pPr>
              <w:widowControl w:val="0"/>
              <w:spacing w:after="0" w:line="240" w:lineRule="auto"/>
              <w:rPr>
                <w:b/>
                <w:sz w:val="16"/>
                <w:szCs w:val="16"/>
              </w:rPr>
            </w:pPr>
          </w:p>
          <w:p w14:paraId="33E63164" w14:textId="77777777" w:rsidR="00CD391B" w:rsidRDefault="00CD391B" w:rsidP="00CD391B">
            <w:pPr>
              <w:widowControl w:val="0"/>
              <w:spacing w:after="0" w:line="240" w:lineRule="auto"/>
              <w:rPr>
                <w:b/>
                <w:sz w:val="16"/>
                <w:szCs w:val="16"/>
              </w:rPr>
            </w:pPr>
          </w:p>
          <w:p w14:paraId="21018F50" w14:textId="77777777" w:rsidR="00CD391B" w:rsidRDefault="00CD391B" w:rsidP="00CD391B">
            <w:pPr>
              <w:widowControl w:val="0"/>
              <w:spacing w:after="0" w:line="240" w:lineRule="auto"/>
              <w:rPr>
                <w:b/>
                <w:sz w:val="16"/>
                <w:szCs w:val="16"/>
              </w:rPr>
            </w:pPr>
          </w:p>
          <w:p w14:paraId="53E3BC90" w14:textId="77777777" w:rsidR="00CD391B" w:rsidRDefault="00CD391B" w:rsidP="00CD391B">
            <w:pPr>
              <w:widowControl w:val="0"/>
              <w:spacing w:after="0" w:line="240" w:lineRule="auto"/>
              <w:rPr>
                <w:b/>
                <w:sz w:val="16"/>
                <w:szCs w:val="16"/>
              </w:rPr>
            </w:pPr>
          </w:p>
          <w:p w14:paraId="62C5CB9C" w14:textId="77777777" w:rsidR="00CD391B" w:rsidRDefault="00CD391B" w:rsidP="00CD391B">
            <w:pPr>
              <w:widowControl w:val="0"/>
              <w:spacing w:after="0" w:line="240" w:lineRule="auto"/>
              <w:rPr>
                <w:b/>
                <w:sz w:val="16"/>
                <w:szCs w:val="16"/>
              </w:rPr>
            </w:pPr>
          </w:p>
          <w:p w14:paraId="5920FDB5" w14:textId="77777777" w:rsidR="00CD391B" w:rsidRDefault="00CD391B" w:rsidP="00CD391B">
            <w:pPr>
              <w:widowControl w:val="0"/>
              <w:spacing w:after="0" w:line="240" w:lineRule="auto"/>
              <w:rPr>
                <w:b/>
                <w:sz w:val="16"/>
                <w:szCs w:val="16"/>
              </w:rPr>
            </w:pPr>
          </w:p>
          <w:p w14:paraId="61B1E105" w14:textId="77777777" w:rsidR="00CD391B" w:rsidRDefault="00CD391B" w:rsidP="00CD391B">
            <w:pPr>
              <w:widowControl w:val="0"/>
              <w:spacing w:after="0" w:line="240" w:lineRule="auto"/>
              <w:rPr>
                <w:b/>
                <w:sz w:val="16"/>
                <w:szCs w:val="16"/>
              </w:rPr>
            </w:pPr>
          </w:p>
          <w:p w14:paraId="0012559C" w14:textId="77777777" w:rsidR="00CD391B" w:rsidRDefault="00CD391B" w:rsidP="00CD391B">
            <w:pPr>
              <w:widowControl w:val="0"/>
              <w:spacing w:after="0" w:line="240" w:lineRule="auto"/>
              <w:rPr>
                <w:b/>
                <w:sz w:val="16"/>
                <w:szCs w:val="16"/>
              </w:rPr>
            </w:pPr>
          </w:p>
          <w:p w14:paraId="5A6AFE83" w14:textId="77777777" w:rsidR="00CD391B" w:rsidRDefault="00CD391B" w:rsidP="00CD391B">
            <w:pPr>
              <w:widowControl w:val="0"/>
              <w:spacing w:after="0" w:line="240" w:lineRule="auto"/>
              <w:rPr>
                <w:b/>
                <w:sz w:val="16"/>
                <w:szCs w:val="16"/>
              </w:rPr>
            </w:pPr>
          </w:p>
          <w:p w14:paraId="55B2D450" w14:textId="77777777" w:rsidR="00CD391B" w:rsidRDefault="00CD391B" w:rsidP="00CD391B">
            <w:pPr>
              <w:widowControl w:val="0"/>
              <w:spacing w:after="0" w:line="240" w:lineRule="auto"/>
              <w:rPr>
                <w:b/>
                <w:sz w:val="16"/>
                <w:szCs w:val="16"/>
              </w:rPr>
            </w:pPr>
          </w:p>
          <w:p w14:paraId="4887D7AE" w14:textId="77777777" w:rsidR="00CD391B" w:rsidRDefault="00CD391B" w:rsidP="00CD391B">
            <w:pPr>
              <w:widowControl w:val="0"/>
              <w:spacing w:after="0" w:line="240" w:lineRule="auto"/>
              <w:rPr>
                <w:b/>
                <w:sz w:val="16"/>
                <w:szCs w:val="16"/>
              </w:rPr>
            </w:pPr>
          </w:p>
          <w:p w14:paraId="1E6A0727" w14:textId="77777777" w:rsidR="00CD391B" w:rsidRDefault="00CD391B" w:rsidP="00CD391B">
            <w:pPr>
              <w:widowControl w:val="0"/>
              <w:spacing w:after="0" w:line="240" w:lineRule="auto"/>
              <w:rPr>
                <w:b/>
                <w:sz w:val="16"/>
                <w:szCs w:val="16"/>
              </w:rPr>
            </w:pPr>
          </w:p>
          <w:p w14:paraId="64A12DF2" w14:textId="77777777" w:rsidR="00CD391B" w:rsidRDefault="00CD391B" w:rsidP="00CD391B">
            <w:pPr>
              <w:widowControl w:val="0"/>
              <w:spacing w:after="0" w:line="240" w:lineRule="auto"/>
              <w:rPr>
                <w:b/>
                <w:sz w:val="16"/>
                <w:szCs w:val="16"/>
              </w:rPr>
            </w:pPr>
          </w:p>
          <w:p w14:paraId="166C8165" w14:textId="77777777" w:rsidR="00CD391B" w:rsidRDefault="00CD391B" w:rsidP="00CD391B">
            <w:pPr>
              <w:widowControl w:val="0"/>
              <w:spacing w:after="0" w:line="240" w:lineRule="auto"/>
              <w:rPr>
                <w:b/>
                <w:sz w:val="16"/>
                <w:szCs w:val="16"/>
              </w:rPr>
            </w:pPr>
          </w:p>
          <w:p w14:paraId="5BACC96B" w14:textId="77777777" w:rsidR="00CD391B" w:rsidRPr="002176A2" w:rsidRDefault="00CD391B" w:rsidP="00CD391B">
            <w:pPr>
              <w:widowControl w:val="0"/>
              <w:spacing w:after="0" w:line="240" w:lineRule="auto"/>
            </w:pPr>
          </w:p>
        </w:tc>
      </w:tr>
      <w:tr w:rsidR="00CD391B" w:rsidRPr="002176A2" w14:paraId="20134497" w14:textId="77777777" w:rsidTr="0005746B">
        <w:trPr>
          <w:trHeight w:val="8908"/>
        </w:trPr>
        <w:tc>
          <w:tcPr>
            <w:tcW w:w="783" w:type="pct"/>
          </w:tcPr>
          <w:p w14:paraId="4479D22A" w14:textId="77777777" w:rsidR="00CD391B" w:rsidRPr="00857D91" w:rsidRDefault="00CD391B" w:rsidP="006040F6">
            <w:pPr>
              <w:rPr>
                <w:b/>
                <w:bCs/>
                <w:color w:val="993366"/>
                <w:sz w:val="16"/>
                <w:szCs w:val="16"/>
              </w:rPr>
            </w:pPr>
            <w:r w:rsidRPr="00857D91">
              <w:rPr>
                <w:b/>
                <w:bCs/>
                <w:color w:val="993366"/>
                <w:sz w:val="16"/>
                <w:szCs w:val="16"/>
              </w:rPr>
              <w:lastRenderedPageBreak/>
              <w:t xml:space="preserve">Current 100% </w:t>
            </w:r>
            <w:r w:rsidR="006040F6">
              <w:rPr>
                <w:b/>
                <w:bCs/>
                <w:color w:val="993366"/>
                <w:sz w:val="16"/>
                <w:szCs w:val="16"/>
              </w:rPr>
              <w:t>Acquisition Costs`</w:t>
            </w:r>
          </w:p>
        </w:tc>
        <w:tc>
          <w:tcPr>
            <w:tcW w:w="368" w:type="pct"/>
          </w:tcPr>
          <w:p w14:paraId="10805FAA" w14:textId="77777777" w:rsidR="00CD391B" w:rsidRPr="00B17F83" w:rsidRDefault="00446895" w:rsidP="0005746B">
            <w:pPr>
              <w:spacing w:after="0" w:line="240" w:lineRule="auto"/>
              <w:jc w:val="both"/>
              <w:rPr>
                <w:b/>
                <w:sz w:val="16"/>
                <w:szCs w:val="16"/>
              </w:rPr>
            </w:pPr>
            <w:r>
              <w:rPr>
                <w:b/>
                <w:sz w:val="16"/>
                <w:szCs w:val="16"/>
              </w:rPr>
              <w:pict w14:anchorId="06B310C1">
                <v:shape id="_x0000_i1061" type="#_x0000_t75" style="width:24.3pt;height:19.45pt">
                  <v:imagedata r:id="rId60" o:title=""/>
                </v:shape>
              </w:pict>
            </w:r>
          </w:p>
        </w:tc>
        <w:tc>
          <w:tcPr>
            <w:tcW w:w="3849" w:type="pct"/>
          </w:tcPr>
          <w:p w14:paraId="27E2BE66" w14:textId="77777777" w:rsidR="00CD391B" w:rsidRPr="00B17F83" w:rsidRDefault="00CD391B" w:rsidP="0005746B">
            <w:pPr>
              <w:spacing w:after="0" w:line="240" w:lineRule="auto"/>
              <w:rPr>
                <w:b/>
                <w:sz w:val="16"/>
                <w:szCs w:val="16"/>
              </w:rPr>
            </w:pPr>
            <w:r w:rsidRPr="00B17F83">
              <w:rPr>
                <w:b/>
                <w:sz w:val="16"/>
                <w:szCs w:val="16"/>
              </w:rPr>
              <w:t>Overview</w:t>
            </w:r>
          </w:p>
          <w:p w14:paraId="40AF0707" w14:textId="77777777" w:rsidR="00CD391B" w:rsidRPr="00B17F83" w:rsidRDefault="00CD391B" w:rsidP="009E0392">
            <w:pPr>
              <w:numPr>
                <w:ilvl w:val="0"/>
                <w:numId w:val="12"/>
              </w:numPr>
              <w:spacing w:after="0" w:line="240" w:lineRule="auto"/>
              <w:rPr>
                <w:bCs/>
                <w:sz w:val="16"/>
                <w:szCs w:val="16"/>
              </w:rPr>
            </w:pPr>
            <w:r w:rsidRPr="00B17F83">
              <w:rPr>
                <w:bCs/>
                <w:sz w:val="16"/>
                <w:szCs w:val="16"/>
              </w:rPr>
              <w:t xml:space="preserve">The amount of the 100% </w:t>
            </w:r>
            <w:r w:rsidR="00B17F83" w:rsidRPr="00B17F83">
              <w:rPr>
                <w:bCs/>
                <w:sz w:val="16"/>
                <w:szCs w:val="16"/>
              </w:rPr>
              <w:t>Acquisition Costs</w:t>
            </w:r>
            <w:r w:rsidRPr="00B17F83">
              <w:rPr>
                <w:bCs/>
                <w:sz w:val="16"/>
                <w:szCs w:val="16"/>
              </w:rPr>
              <w:t xml:space="preserve"> charged for the new or renewed risk/s</w:t>
            </w:r>
            <w:r w:rsidR="00851E82">
              <w:rPr>
                <w:bCs/>
                <w:sz w:val="16"/>
                <w:szCs w:val="16"/>
              </w:rPr>
              <w:t>, i.e. the acquisition element of field 220.</w:t>
            </w:r>
          </w:p>
          <w:p w14:paraId="15AD6552" w14:textId="77777777" w:rsidR="00CD391B" w:rsidRPr="00B17F83" w:rsidRDefault="00CD391B" w:rsidP="0005746B">
            <w:pPr>
              <w:spacing w:after="0" w:line="240" w:lineRule="auto"/>
              <w:rPr>
                <w:bCs/>
                <w:sz w:val="16"/>
                <w:szCs w:val="16"/>
              </w:rPr>
            </w:pPr>
          </w:p>
          <w:p w14:paraId="3814C318" w14:textId="77777777" w:rsidR="009E0392" w:rsidRDefault="00CD391B" w:rsidP="009E0392">
            <w:pPr>
              <w:numPr>
                <w:ilvl w:val="0"/>
                <w:numId w:val="12"/>
              </w:numPr>
              <w:spacing w:after="0" w:line="240" w:lineRule="auto"/>
              <w:rPr>
                <w:bCs/>
                <w:sz w:val="16"/>
                <w:szCs w:val="16"/>
              </w:rPr>
            </w:pPr>
            <w:r w:rsidRPr="00B17F83">
              <w:rPr>
                <w:bCs/>
                <w:sz w:val="16"/>
                <w:szCs w:val="16"/>
              </w:rPr>
              <w:t xml:space="preserve">Set the current 100% </w:t>
            </w:r>
            <w:r w:rsidR="00851E82">
              <w:rPr>
                <w:bCs/>
                <w:sz w:val="16"/>
                <w:szCs w:val="16"/>
              </w:rPr>
              <w:t>acquisition cost</w:t>
            </w:r>
            <w:r w:rsidR="00851E82" w:rsidRPr="00B17F83">
              <w:rPr>
                <w:bCs/>
                <w:sz w:val="16"/>
                <w:szCs w:val="16"/>
              </w:rPr>
              <w:t xml:space="preserve"> </w:t>
            </w:r>
            <w:r w:rsidRPr="00B17F83">
              <w:rPr>
                <w:bCs/>
                <w:sz w:val="16"/>
                <w:szCs w:val="16"/>
              </w:rPr>
              <w:t>amount to the most up-to-date amount available.</w:t>
            </w:r>
          </w:p>
          <w:p w14:paraId="0F8D546D" w14:textId="77777777" w:rsidR="00851E82" w:rsidRDefault="00851E82" w:rsidP="00745012">
            <w:pPr>
              <w:spacing w:after="0" w:line="240" w:lineRule="auto"/>
              <w:rPr>
                <w:bCs/>
                <w:sz w:val="16"/>
                <w:szCs w:val="16"/>
              </w:rPr>
            </w:pPr>
          </w:p>
          <w:p w14:paraId="3BEC91DF" w14:textId="77777777" w:rsidR="00CD391B" w:rsidRPr="003C061D" w:rsidRDefault="009E0392" w:rsidP="003C061D">
            <w:pPr>
              <w:numPr>
                <w:ilvl w:val="0"/>
                <w:numId w:val="12"/>
              </w:numPr>
              <w:spacing w:after="0" w:line="240" w:lineRule="auto"/>
              <w:rPr>
                <w:bCs/>
                <w:sz w:val="16"/>
                <w:szCs w:val="16"/>
              </w:rPr>
            </w:pPr>
            <w:r>
              <w:rPr>
                <w:bCs/>
                <w:sz w:val="16"/>
                <w:szCs w:val="16"/>
              </w:rPr>
              <w:t>Acquisition costs will typically be recorded as a negative amount where gross written premium is positive.</w:t>
            </w:r>
          </w:p>
          <w:p w14:paraId="7DA4DB4B" w14:textId="77777777" w:rsidR="00CD391B" w:rsidRPr="00B17F83" w:rsidRDefault="00CD391B" w:rsidP="0005746B">
            <w:pPr>
              <w:spacing w:after="0" w:line="240" w:lineRule="auto"/>
              <w:rPr>
                <w:sz w:val="16"/>
                <w:szCs w:val="16"/>
              </w:rPr>
            </w:pPr>
          </w:p>
          <w:p w14:paraId="387DD0CC" w14:textId="77777777" w:rsidR="00CD391B" w:rsidRPr="00B17F83" w:rsidRDefault="00CD391B" w:rsidP="0005746B">
            <w:pPr>
              <w:spacing w:after="0" w:line="240" w:lineRule="auto"/>
              <w:rPr>
                <w:sz w:val="16"/>
                <w:szCs w:val="16"/>
              </w:rPr>
            </w:pPr>
          </w:p>
          <w:p w14:paraId="4DBFE206" w14:textId="77777777" w:rsidR="00CD391B" w:rsidRPr="00B17F83" w:rsidRDefault="00CD391B" w:rsidP="0005746B">
            <w:pPr>
              <w:spacing w:after="0" w:line="240" w:lineRule="auto"/>
              <w:rPr>
                <w:b/>
                <w:bCs/>
                <w:sz w:val="16"/>
                <w:szCs w:val="16"/>
              </w:rPr>
            </w:pPr>
            <w:r w:rsidRPr="00B17F83">
              <w:rPr>
                <w:b/>
                <w:bCs/>
                <w:sz w:val="16"/>
                <w:szCs w:val="16"/>
              </w:rPr>
              <w:t>Purpose</w:t>
            </w:r>
          </w:p>
          <w:p w14:paraId="554ED7B2" w14:textId="77777777" w:rsidR="00CD391B" w:rsidRPr="00B17F83" w:rsidRDefault="00CD391B" w:rsidP="0005746B">
            <w:pPr>
              <w:spacing w:after="0" w:line="240" w:lineRule="auto"/>
              <w:rPr>
                <w:bCs/>
                <w:sz w:val="16"/>
                <w:szCs w:val="16"/>
              </w:rPr>
            </w:pPr>
            <w:r w:rsidRPr="00B17F83">
              <w:rPr>
                <w:bCs/>
                <w:sz w:val="16"/>
                <w:szCs w:val="16"/>
              </w:rPr>
              <w:t xml:space="preserve">Used by Lloyd’s to monitor </w:t>
            </w:r>
            <w:r w:rsidR="00B17F83">
              <w:rPr>
                <w:bCs/>
                <w:sz w:val="16"/>
                <w:szCs w:val="16"/>
              </w:rPr>
              <w:t>acquisition costs for new and</w:t>
            </w:r>
            <w:r w:rsidRPr="00B17F83">
              <w:rPr>
                <w:bCs/>
                <w:sz w:val="16"/>
                <w:szCs w:val="16"/>
              </w:rPr>
              <w:t xml:space="preserve"> renewed risks. </w:t>
            </w:r>
          </w:p>
          <w:p w14:paraId="4CB5A77F" w14:textId="77777777" w:rsidR="00CD391B" w:rsidRPr="00B17F83" w:rsidRDefault="00CD391B" w:rsidP="0005746B">
            <w:pPr>
              <w:spacing w:after="0" w:line="240" w:lineRule="auto"/>
              <w:rPr>
                <w:b/>
                <w:sz w:val="16"/>
                <w:szCs w:val="16"/>
              </w:rPr>
            </w:pPr>
          </w:p>
          <w:p w14:paraId="6FE79930" w14:textId="77777777" w:rsidR="00CD391B" w:rsidRPr="00B17F83" w:rsidRDefault="00CD391B" w:rsidP="0005746B">
            <w:pPr>
              <w:spacing w:after="0" w:line="240" w:lineRule="auto"/>
              <w:rPr>
                <w:b/>
                <w:sz w:val="16"/>
                <w:szCs w:val="16"/>
              </w:rPr>
            </w:pPr>
            <w:r w:rsidRPr="00B17F83">
              <w:rPr>
                <w:b/>
                <w:sz w:val="16"/>
                <w:szCs w:val="16"/>
              </w:rPr>
              <w:t>Format</w:t>
            </w:r>
          </w:p>
          <w:p w14:paraId="22ECAF6A" w14:textId="77777777" w:rsidR="00CD391B" w:rsidRPr="00B17F83" w:rsidRDefault="00CD391B" w:rsidP="009E0392">
            <w:pPr>
              <w:numPr>
                <w:ilvl w:val="0"/>
                <w:numId w:val="12"/>
              </w:numPr>
              <w:spacing w:after="0" w:line="240" w:lineRule="auto"/>
              <w:rPr>
                <w:bCs/>
                <w:sz w:val="16"/>
                <w:szCs w:val="16"/>
              </w:rPr>
            </w:pPr>
            <w:r w:rsidRPr="00B17F83">
              <w:rPr>
                <w:bCs/>
                <w:sz w:val="16"/>
                <w:szCs w:val="16"/>
              </w:rPr>
              <w:t>A numeric field with up to 18 digits before the decimal place and up to 4 digits after it.</w:t>
            </w:r>
          </w:p>
          <w:p w14:paraId="6D123B6A" w14:textId="77777777" w:rsidR="00CD391B" w:rsidRPr="00B17F83" w:rsidRDefault="00CD391B" w:rsidP="0005746B">
            <w:pPr>
              <w:spacing w:after="0" w:line="240" w:lineRule="auto"/>
              <w:rPr>
                <w:bCs/>
                <w:sz w:val="16"/>
                <w:szCs w:val="16"/>
              </w:rPr>
            </w:pPr>
          </w:p>
          <w:p w14:paraId="6F7E3D67" w14:textId="77777777" w:rsidR="00CD391B" w:rsidRPr="00B17F83" w:rsidRDefault="00CD391B" w:rsidP="009E0392">
            <w:pPr>
              <w:numPr>
                <w:ilvl w:val="0"/>
                <w:numId w:val="12"/>
              </w:numPr>
              <w:spacing w:after="0" w:line="240" w:lineRule="auto"/>
              <w:rPr>
                <w:bCs/>
                <w:sz w:val="16"/>
                <w:szCs w:val="16"/>
              </w:rPr>
            </w:pPr>
            <w:r w:rsidRPr="00B17F83">
              <w:rPr>
                <w:bCs/>
                <w:sz w:val="16"/>
                <w:szCs w:val="16"/>
              </w:rPr>
              <w:t>Do not include commas or other separators in this field. For example, “123456789.1234” is a valid value whereas “123,456,789.1234” is not.</w:t>
            </w:r>
          </w:p>
          <w:p w14:paraId="590687D6" w14:textId="77777777" w:rsidR="00CD391B" w:rsidRPr="00B17F83" w:rsidRDefault="00CD391B" w:rsidP="0005746B">
            <w:pPr>
              <w:spacing w:after="0" w:line="240" w:lineRule="auto"/>
              <w:rPr>
                <w:bCs/>
                <w:sz w:val="16"/>
                <w:szCs w:val="16"/>
              </w:rPr>
            </w:pPr>
          </w:p>
          <w:p w14:paraId="6A95FA7A" w14:textId="77777777" w:rsidR="00CD391B" w:rsidRPr="00B17F83" w:rsidRDefault="00CD391B" w:rsidP="0005746B">
            <w:pPr>
              <w:spacing w:after="0" w:line="240" w:lineRule="auto"/>
              <w:rPr>
                <w:b/>
                <w:bCs/>
                <w:sz w:val="16"/>
                <w:szCs w:val="16"/>
              </w:rPr>
            </w:pPr>
            <w:r w:rsidRPr="00B17F83">
              <w:rPr>
                <w:b/>
                <w:bCs/>
                <w:sz w:val="16"/>
                <w:szCs w:val="16"/>
              </w:rPr>
              <w:t>Mandatory/Optional</w:t>
            </w:r>
          </w:p>
          <w:p w14:paraId="16B6FD14" w14:textId="77777777" w:rsidR="00CD391B" w:rsidRPr="00B17F83" w:rsidRDefault="00CD391B" w:rsidP="0005746B">
            <w:pPr>
              <w:spacing w:after="0" w:line="240" w:lineRule="auto"/>
              <w:rPr>
                <w:bCs/>
                <w:sz w:val="16"/>
                <w:szCs w:val="16"/>
              </w:rPr>
            </w:pPr>
            <w:r w:rsidRPr="00B17F83">
              <w:rPr>
                <w:bCs/>
                <w:sz w:val="16"/>
                <w:szCs w:val="16"/>
              </w:rPr>
              <w:t>This field is mandatory.</w:t>
            </w:r>
          </w:p>
          <w:p w14:paraId="0517AB2E" w14:textId="77777777" w:rsidR="00CD391B" w:rsidRPr="00B17F83" w:rsidRDefault="00CD391B" w:rsidP="0005746B">
            <w:pPr>
              <w:spacing w:after="0" w:line="240" w:lineRule="auto"/>
              <w:rPr>
                <w:bCs/>
                <w:sz w:val="16"/>
                <w:szCs w:val="16"/>
              </w:rPr>
            </w:pPr>
          </w:p>
          <w:p w14:paraId="780EBF0D" w14:textId="77777777" w:rsidR="00CD391B" w:rsidRPr="00B17F83" w:rsidRDefault="00CD391B" w:rsidP="0005746B">
            <w:pPr>
              <w:spacing w:after="0" w:line="240" w:lineRule="auto"/>
              <w:rPr>
                <w:b/>
                <w:bCs/>
                <w:sz w:val="16"/>
                <w:szCs w:val="16"/>
              </w:rPr>
            </w:pPr>
            <w:r w:rsidRPr="00B17F83">
              <w:rPr>
                <w:b/>
                <w:bCs/>
                <w:sz w:val="16"/>
                <w:szCs w:val="16"/>
              </w:rPr>
              <w:t>Further details and examples</w:t>
            </w:r>
          </w:p>
          <w:p w14:paraId="68C45087" w14:textId="77777777" w:rsidR="00CD391B" w:rsidRPr="00B17F83" w:rsidRDefault="00CD391B" w:rsidP="00D540A4">
            <w:pPr>
              <w:spacing w:after="0" w:line="240" w:lineRule="auto"/>
              <w:ind w:left="360"/>
              <w:rPr>
                <w:bCs/>
                <w:sz w:val="16"/>
                <w:szCs w:val="16"/>
              </w:rPr>
            </w:pPr>
          </w:p>
          <w:p w14:paraId="4E524028" w14:textId="77777777" w:rsidR="00CD391B" w:rsidRPr="00B17F83" w:rsidRDefault="00CD391B" w:rsidP="0005746B">
            <w:pPr>
              <w:spacing w:after="0" w:line="240" w:lineRule="auto"/>
              <w:rPr>
                <w:bCs/>
                <w:sz w:val="16"/>
                <w:szCs w:val="16"/>
              </w:rPr>
            </w:pPr>
          </w:p>
          <w:p w14:paraId="447414B3" w14:textId="77777777" w:rsidR="00CD391B" w:rsidRPr="00B17F83" w:rsidRDefault="00CD391B" w:rsidP="009E0392">
            <w:pPr>
              <w:widowControl w:val="0"/>
              <w:numPr>
                <w:ilvl w:val="0"/>
                <w:numId w:val="12"/>
              </w:numPr>
              <w:spacing w:after="0" w:line="240" w:lineRule="auto"/>
            </w:pPr>
            <w:r w:rsidRPr="00B17F83">
              <w:rPr>
                <w:b/>
                <w:sz w:val="16"/>
                <w:szCs w:val="16"/>
              </w:rPr>
              <w:t xml:space="preserve">Report the amount in either USD or GBP according to the rules given in </w:t>
            </w:r>
            <w:hyperlink w:anchor="_Toc256423390" w:history="1">
              <w:r w:rsidRPr="00B17F83">
                <w:rPr>
                  <w:rStyle w:val="Hyperlink"/>
                  <w:b/>
                  <w:sz w:val="16"/>
                  <w:szCs w:val="16"/>
                </w:rPr>
                <w:t>subsection 3.26</w:t>
              </w:r>
            </w:hyperlink>
            <w:r w:rsidRPr="00B17F83">
              <w:rPr>
                <w:b/>
                <w:sz w:val="16"/>
                <w:szCs w:val="16"/>
              </w:rPr>
              <w:t xml:space="preserve"> of these instructions. Do not report the amount in any other currency.</w:t>
            </w:r>
          </w:p>
          <w:p w14:paraId="344AEC86" w14:textId="77777777" w:rsidR="00CD391B" w:rsidRPr="00B17F83" w:rsidRDefault="00CD391B" w:rsidP="0005746B">
            <w:pPr>
              <w:widowControl w:val="0"/>
              <w:spacing w:after="0" w:line="240" w:lineRule="auto"/>
              <w:rPr>
                <w:b/>
                <w:sz w:val="16"/>
                <w:szCs w:val="16"/>
              </w:rPr>
            </w:pPr>
          </w:p>
          <w:p w14:paraId="39608DD2" w14:textId="77777777" w:rsidR="00CD391B" w:rsidRPr="00B17F83" w:rsidRDefault="00CD391B" w:rsidP="0005746B">
            <w:pPr>
              <w:widowControl w:val="0"/>
              <w:spacing w:after="0" w:line="240" w:lineRule="auto"/>
              <w:rPr>
                <w:b/>
                <w:sz w:val="16"/>
                <w:szCs w:val="16"/>
              </w:rPr>
            </w:pPr>
          </w:p>
          <w:p w14:paraId="482D9385" w14:textId="77777777" w:rsidR="00CD391B" w:rsidRPr="00B17F83" w:rsidRDefault="00CD391B" w:rsidP="0005746B">
            <w:pPr>
              <w:widowControl w:val="0"/>
              <w:spacing w:after="0" w:line="240" w:lineRule="auto"/>
              <w:rPr>
                <w:b/>
                <w:sz w:val="16"/>
                <w:szCs w:val="16"/>
              </w:rPr>
            </w:pPr>
          </w:p>
          <w:p w14:paraId="1781342E" w14:textId="77777777" w:rsidR="00CD391B" w:rsidRPr="00B17F83" w:rsidRDefault="00CD391B" w:rsidP="0005746B">
            <w:pPr>
              <w:widowControl w:val="0"/>
              <w:spacing w:after="0" w:line="240" w:lineRule="auto"/>
              <w:rPr>
                <w:b/>
                <w:sz w:val="16"/>
                <w:szCs w:val="16"/>
              </w:rPr>
            </w:pPr>
          </w:p>
          <w:p w14:paraId="52BB7A8A" w14:textId="77777777" w:rsidR="00CD391B" w:rsidRPr="00B17F83" w:rsidRDefault="00CD391B" w:rsidP="0005746B">
            <w:pPr>
              <w:widowControl w:val="0"/>
              <w:spacing w:after="0" w:line="240" w:lineRule="auto"/>
              <w:rPr>
                <w:b/>
                <w:sz w:val="16"/>
                <w:szCs w:val="16"/>
              </w:rPr>
            </w:pPr>
          </w:p>
          <w:p w14:paraId="7D58D1F3" w14:textId="77777777" w:rsidR="00CD391B" w:rsidRPr="00B17F83" w:rsidRDefault="00CD391B" w:rsidP="0005746B">
            <w:pPr>
              <w:widowControl w:val="0"/>
              <w:spacing w:after="0" w:line="240" w:lineRule="auto"/>
              <w:rPr>
                <w:b/>
                <w:sz w:val="16"/>
                <w:szCs w:val="16"/>
              </w:rPr>
            </w:pPr>
          </w:p>
          <w:p w14:paraId="537B64F7" w14:textId="77777777" w:rsidR="00CD391B" w:rsidRPr="00B17F83" w:rsidRDefault="00CD391B" w:rsidP="0005746B">
            <w:pPr>
              <w:widowControl w:val="0"/>
              <w:spacing w:after="0" w:line="240" w:lineRule="auto"/>
              <w:rPr>
                <w:b/>
                <w:sz w:val="16"/>
                <w:szCs w:val="16"/>
              </w:rPr>
            </w:pPr>
          </w:p>
          <w:p w14:paraId="3FDD4427" w14:textId="77777777" w:rsidR="00CD391B" w:rsidRPr="00B17F83" w:rsidRDefault="00CD391B" w:rsidP="0005746B">
            <w:pPr>
              <w:widowControl w:val="0"/>
              <w:spacing w:after="0" w:line="240" w:lineRule="auto"/>
              <w:rPr>
                <w:b/>
                <w:sz w:val="16"/>
                <w:szCs w:val="16"/>
              </w:rPr>
            </w:pPr>
          </w:p>
          <w:p w14:paraId="268C5FA4" w14:textId="77777777" w:rsidR="00CD391B" w:rsidRPr="00B17F83" w:rsidRDefault="00CD391B" w:rsidP="0005746B">
            <w:pPr>
              <w:widowControl w:val="0"/>
              <w:spacing w:after="0" w:line="240" w:lineRule="auto"/>
              <w:rPr>
                <w:b/>
                <w:sz w:val="16"/>
                <w:szCs w:val="16"/>
              </w:rPr>
            </w:pPr>
          </w:p>
          <w:p w14:paraId="723DD763" w14:textId="77777777" w:rsidR="00CD391B" w:rsidRPr="00B17F83" w:rsidRDefault="00CD391B" w:rsidP="0005746B">
            <w:pPr>
              <w:widowControl w:val="0"/>
              <w:spacing w:after="0" w:line="240" w:lineRule="auto"/>
              <w:rPr>
                <w:b/>
                <w:sz w:val="16"/>
                <w:szCs w:val="16"/>
              </w:rPr>
            </w:pPr>
          </w:p>
          <w:p w14:paraId="497CF5BD" w14:textId="77777777" w:rsidR="00CD391B" w:rsidRPr="00B17F83" w:rsidRDefault="00CD391B" w:rsidP="0005746B">
            <w:pPr>
              <w:widowControl w:val="0"/>
              <w:spacing w:after="0" w:line="240" w:lineRule="auto"/>
              <w:rPr>
                <w:b/>
                <w:sz w:val="16"/>
                <w:szCs w:val="16"/>
              </w:rPr>
            </w:pPr>
          </w:p>
          <w:p w14:paraId="59EC2867" w14:textId="77777777" w:rsidR="00CD391B" w:rsidRPr="00B17F83" w:rsidRDefault="00CD391B" w:rsidP="0005746B">
            <w:pPr>
              <w:widowControl w:val="0"/>
              <w:spacing w:after="0" w:line="240" w:lineRule="auto"/>
              <w:rPr>
                <w:b/>
                <w:sz w:val="16"/>
                <w:szCs w:val="16"/>
              </w:rPr>
            </w:pPr>
          </w:p>
          <w:p w14:paraId="53D6E1F7" w14:textId="77777777" w:rsidR="00CD391B" w:rsidRPr="00B17F83" w:rsidRDefault="00CD391B" w:rsidP="0005746B">
            <w:pPr>
              <w:widowControl w:val="0"/>
              <w:spacing w:after="0" w:line="240" w:lineRule="auto"/>
              <w:rPr>
                <w:b/>
                <w:sz w:val="16"/>
                <w:szCs w:val="16"/>
              </w:rPr>
            </w:pPr>
          </w:p>
          <w:p w14:paraId="75A7A5CE" w14:textId="77777777" w:rsidR="00CD391B" w:rsidRPr="00B17F83" w:rsidRDefault="00CD391B" w:rsidP="0005746B">
            <w:pPr>
              <w:widowControl w:val="0"/>
              <w:spacing w:after="0" w:line="240" w:lineRule="auto"/>
              <w:rPr>
                <w:b/>
                <w:sz w:val="16"/>
                <w:szCs w:val="16"/>
              </w:rPr>
            </w:pPr>
          </w:p>
          <w:p w14:paraId="3B90D150" w14:textId="77777777" w:rsidR="00CD391B" w:rsidRPr="00B17F83" w:rsidRDefault="00CD391B" w:rsidP="0005746B">
            <w:pPr>
              <w:widowControl w:val="0"/>
              <w:spacing w:after="0" w:line="240" w:lineRule="auto"/>
              <w:rPr>
                <w:b/>
                <w:sz w:val="16"/>
                <w:szCs w:val="16"/>
              </w:rPr>
            </w:pPr>
          </w:p>
          <w:p w14:paraId="3DBABF1B" w14:textId="77777777" w:rsidR="00CD391B" w:rsidRPr="00B17F83" w:rsidRDefault="00CD391B" w:rsidP="0005746B">
            <w:pPr>
              <w:widowControl w:val="0"/>
              <w:spacing w:after="0" w:line="240" w:lineRule="auto"/>
              <w:rPr>
                <w:b/>
                <w:sz w:val="16"/>
                <w:szCs w:val="16"/>
              </w:rPr>
            </w:pPr>
          </w:p>
          <w:p w14:paraId="40424EDE" w14:textId="77777777" w:rsidR="00CD391B" w:rsidRPr="00B17F83" w:rsidRDefault="00CD391B" w:rsidP="0005746B">
            <w:pPr>
              <w:widowControl w:val="0"/>
              <w:spacing w:after="0" w:line="240" w:lineRule="auto"/>
              <w:rPr>
                <w:b/>
                <w:sz w:val="16"/>
                <w:szCs w:val="16"/>
              </w:rPr>
            </w:pPr>
          </w:p>
          <w:p w14:paraId="4AD86F3E" w14:textId="77777777" w:rsidR="00CD391B" w:rsidRPr="00B17F83" w:rsidRDefault="00CD391B" w:rsidP="0005746B">
            <w:pPr>
              <w:widowControl w:val="0"/>
              <w:spacing w:after="0" w:line="240" w:lineRule="auto"/>
              <w:rPr>
                <w:b/>
                <w:sz w:val="16"/>
                <w:szCs w:val="16"/>
              </w:rPr>
            </w:pPr>
          </w:p>
          <w:p w14:paraId="6C307A22" w14:textId="77777777" w:rsidR="00CD391B" w:rsidRPr="00B17F83" w:rsidRDefault="00CD391B" w:rsidP="0005746B">
            <w:pPr>
              <w:widowControl w:val="0"/>
              <w:spacing w:after="0" w:line="240" w:lineRule="auto"/>
              <w:rPr>
                <w:b/>
                <w:sz w:val="16"/>
                <w:szCs w:val="16"/>
              </w:rPr>
            </w:pPr>
          </w:p>
          <w:p w14:paraId="1ACA57AD" w14:textId="77777777" w:rsidR="00CD391B" w:rsidRPr="00B17F83" w:rsidRDefault="00CD391B" w:rsidP="0005746B">
            <w:pPr>
              <w:widowControl w:val="0"/>
              <w:spacing w:after="0" w:line="240" w:lineRule="auto"/>
              <w:rPr>
                <w:b/>
                <w:sz w:val="16"/>
                <w:szCs w:val="16"/>
              </w:rPr>
            </w:pPr>
          </w:p>
          <w:p w14:paraId="5F923BEC" w14:textId="77777777" w:rsidR="00CD391B" w:rsidRPr="00B17F83" w:rsidRDefault="00CD391B" w:rsidP="0005746B">
            <w:pPr>
              <w:widowControl w:val="0"/>
              <w:spacing w:after="0" w:line="240" w:lineRule="auto"/>
              <w:rPr>
                <w:b/>
                <w:sz w:val="16"/>
                <w:szCs w:val="16"/>
              </w:rPr>
            </w:pPr>
          </w:p>
          <w:p w14:paraId="0811AFCB" w14:textId="77777777" w:rsidR="00CD391B" w:rsidRPr="00B17F83" w:rsidRDefault="00CD391B" w:rsidP="0005746B">
            <w:pPr>
              <w:widowControl w:val="0"/>
              <w:spacing w:after="0" w:line="240" w:lineRule="auto"/>
              <w:rPr>
                <w:b/>
                <w:sz w:val="16"/>
                <w:szCs w:val="16"/>
              </w:rPr>
            </w:pPr>
          </w:p>
          <w:p w14:paraId="2991B72B" w14:textId="77777777" w:rsidR="00CD391B" w:rsidRPr="00B17F83" w:rsidRDefault="00CD391B" w:rsidP="0005746B">
            <w:pPr>
              <w:widowControl w:val="0"/>
              <w:spacing w:after="0" w:line="240" w:lineRule="auto"/>
              <w:rPr>
                <w:b/>
                <w:sz w:val="16"/>
                <w:szCs w:val="16"/>
              </w:rPr>
            </w:pPr>
          </w:p>
          <w:p w14:paraId="562CBDD8" w14:textId="77777777" w:rsidR="00CD391B" w:rsidRPr="00B17F83" w:rsidRDefault="00CD391B" w:rsidP="0005746B">
            <w:pPr>
              <w:widowControl w:val="0"/>
              <w:spacing w:after="0" w:line="240" w:lineRule="auto"/>
              <w:rPr>
                <w:b/>
                <w:sz w:val="16"/>
                <w:szCs w:val="16"/>
              </w:rPr>
            </w:pPr>
          </w:p>
          <w:p w14:paraId="0D7BDD6A" w14:textId="77777777" w:rsidR="00CD391B" w:rsidRPr="00B17F83" w:rsidRDefault="00CD391B" w:rsidP="0005746B">
            <w:pPr>
              <w:widowControl w:val="0"/>
              <w:spacing w:after="0" w:line="240" w:lineRule="auto"/>
              <w:rPr>
                <w:b/>
                <w:sz w:val="16"/>
                <w:szCs w:val="16"/>
              </w:rPr>
            </w:pPr>
          </w:p>
          <w:p w14:paraId="63E9EC18" w14:textId="77777777" w:rsidR="00CD391B" w:rsidRPr="00B17F83" w:rsidRDefault="00CD391B" w:rsidP="0005746B">
            <w:pPr>
              <w:widowControl w:val="0"/>
              <w:spacing w:after="0" w:line="240" w:lineRule="auto"/>
            </w:pPr>
          </w:p>
        </w:tc>
      </w:tr>
    </w:tbl>
    <w:p w14:paraId="1E3B0F9A" w14:textId="77777777" w:rsidR="001065B7" w:rsidRDefault="001065B7" w:rsidP="00C329AB">
      <w:pPr>
        <w:pageBreakBefore/>
        <w:widowControl w:val="0"/>
        <w:spacing w:after="0"/>
      </w:pPr>
    </w:p>
    <w:tbl>
      <w:tblPr>
        <w:tblW w:w="4901" w:type="pct"/>
        <w:tblInd w:w="198" w:type="dxa"/>
        <w:tblLayout w:type="fixed"/>
        <w:tblLook w:val="01E0" w:firstRow="1" w:lastRow="1" w:firstColumn="1" w:lastColumn="1" w:noHBand="0" w:noVBand="0"/>
      </w:tblPr>
      <w:tblGrid>
        <w:gridCol w:w="1529"/>
        <w:gridCol w:w="719"/>
        <w:gridCol w:w="7518"/>
      </w:tblGrid>
      <w:tr w:rsidR="00B306FD" w:rsidRPr="008C34EA" w14:paraId="0DC0BF6A" w14:textId="77777777" w:rsidTr="00BA2E9A">
        <w:trPr>
          <w:trHeight w:val="7472"/>
        </w:trPr>
        <w:tc>
          <w:tcPr>
            <w:tcW w:w="783" w:type="pct"/>
          </w:tcPr>
          <w:p w14:paraId="5AD24A01" w14:textId="77777777" w:rsidR="00B306FD" w:rsidRPr="007B4561" w:rsidRDefault="00B306FD" w:rsidP="001065B7">
            <w:pPr>
              <w:widowControl w:val="0"/>
              <w:rPr>
                <w:b/>
                <w:bCs/>
                <w:color w:val="993366"/>
                <w:sz w:val="16"/>
                <w:szCs w:val="16"/>
              </w:rPr>
            </w:pPr>
            <w:r w:rsidRPr="007B4561">
              <w:rPr>
                <w:b/>
                <w:bCs/>
                <w:color w:val="993366"/>
                <w:sz w:val="16"/>
                <w:szCs w:val="16"/>
              </w:rPr>
              <w:t>Current</w:t>
            </w:r>
            <w:r w:rsidR="0056705D">
              <w:rPr>
                <w:b/>
                <w:bCs/>
                <w:color w:val="993366"/>
                <w:sz w:val="16"/>
                <w:szCs w:val="16"/>
              </w:rPr>
              <w:t xml:space="preserve"> </w:t>
            </w:r>
            <w:r w:rsidR="0030658E" w:rsidRPr="007B4561">
              <w:rPr>
                <w:b/>
                <w:bCs/>
                <w:color w:val="993366"/>
                <w:sz w:val="16"/>
                <w:szCs w:val="16"/>
              </w:rPr>
              <w:t xml:space="preserve">100% </w:t>
            </w:r>
            <w:r w:rsidR="003A660F" w:rsidRPr="007B4561">
              <w:rPr>
                <w:b/>
                <w:bCs/>
                <w:color w:val="993366"/>
                <w:sz w:val="16"/>
                <w:szCs w:val="16"/>
              </w:rPr>
              <w:t>B</w:t>
            </w:r>
            <w:r w:rsidRPr="007B4561">
              <w:rPr>
                <w:b/>
                <w:bCs/>
                <w:color w:val="993366"/>
                <w:sz w:val="16"/>
                <w:szCs w:val="16"/>
              </w:rPr>
              <w:t xml:space="preserve">enchmark </w:t>
            </w:r>
            <w:r w:rsidR="005A32BD" w:rsidRPr="007B4561">
              <w:rPr>
                <w:b/>
                <w:bCs/>
                <w:color w:val="993366"/>
                <w:sz w:val="16"/>
                <w:szCs w:val="16"/>
              </w:rPr>
              <w:t>Price</w:t>
            </w:r>
          </w:p>
        </w:tc>
        <w:tc>
          <w:tcPr>
            <w:tcW w:w="368" w:type="pct"/>
          </w:tcPr>
          <w:p w14:paraId="506DF801" w14:textId="77777777" w:rsidR="00B306FD" w:rsidRPr="007B4561" w:rsidRDefault="008462C8" w:rsidP="001065B7">
            <w:pPr>
              <w:widowControl w:val="0"/>
              <w:spacing w:after="0" w:line="240" w:lineRule="auto"/>
              <w:jc w:val="both"/>
              <w:rPr>
                <w:b/>
                <w:sz w:val="16"/>
                <w:szCs w:val="16"/>
              </w:rPr>
            </w:pPr>
            <w:r>
              <w:pict w14:anchorId="1E967908">
                <v:shape id="_x0000_i1062" type="#_x0000_t75" style="width:24.3pt;height:19.45pt" o:allowoverlap="f">
                  <v:imagedata r:id="rId61" o:title=""/>
                </v:shape>
              </w:pict>
            </w:r>
          </w:p>
        </w:tc>
        <w:tc>
          <w:tcPr>
            <w:tcW w:w="3849" w:type="pct"/>
          </w:tcPr>
          <w:p w14:paraId="25D030EE" w14:textId="77777777" w:rsidR="00B306FD" w:rsidRPr="007B4561" w:rsidRDefault="00B306FD" w:rsidP="001065B7">
            <w:pPr>
              <w:widowControl w:val="0"/>
              <w:spacing w:after="0" w:line="240" w:lineRule="auto"/>
              <w:rPr>
                <w:b/>
                <w:sz w:val="16"/>
                <w:szCs w:val="16"/>
              </w:rPr>
            </w:pPr>
            <w:r w:rsidRPr="007B4561">
              <w:rPr>
                <w:b/>
                <w:sz w:val="16"/>
                <w:szCs w:val="16"/>
              </w:rPr>
              <w:t>Overview</w:t>
            </w:r>
          </w:p>
          <w:p w14:paraId="3EF1E9E3" w14:textId="77777777" w:rsidR="00B306FD" w:rsidRDefault="009E0392" w:rsidP="001065B7">
            <w:pPr>
              <w:widowControl w:val="0"/>
              <w:spacing w:after="0" w:line="240" w:lineRule="auto"/>
              <w:rPr>
                <w:sz w:val="16"/>
                <w:szCs w:val="16"/>
              </w:rPr>
            </w:pPr>
            <w:r>
              <w:rPr>
                <w:sz w:val="16"/>
                <w:szCs w:val="16"/>
              </w:rPr>
              <w:t xml:space="preserve">This is the 100% premium amount that needs to be charged </w:t>
            </w:r>
            <w:r w:rsidRPr="007B4561">
              <w:rPr>
                <w:sz w:val="16"/>
                <w:szCs w:val="16"/>
              </w:rPr>
              <w:t xml:space="preserve">for the </w:t>
            </w:r>
            <w:r>
              <w:rPr>
                <w:sz w:val="16"/>
                <w:szCs w:val="16"/>
              </w:rPr>
              <w:t>new or renewed</w:t>
            </w:r>
            <w:r w:rsidRPr="007B4561">
              <w:rPr>
                <w:sz w:val="16"/>
                <w:szCs w:val="16"/>
              </w:rPr>
              <w:t xml:space="preserve"> risk</w:t>
            </w:r>
            <w:r>
              <w:rPr>
                <w:sz w:val="16"/>
                <w:szCs w:val="16"/>
              </w:rPr>
              <w:t xml:space="preserve"> to meet the loss ratio from the approved SBF</w:t>
            </w:r>
            <w:r w:rsidR="00BA2E9A">
              <w:rPr>
                <w:sz w:val="16"/>
                <w:szCs w:val="16"/>
              </w:rPr>
              <w:t>.</w:t>
            </w:r>
            <w:r>
              <w:rPr>
                <w:sz w:val="16"/>
                <w:szCs w:val="16"/>
              </w:rPr>
              <w:t xml:space="preserve"> This is exp</w:t>
            </w:r>
            <w:r w:rsidR="00031228">
              <w:rPr>
                <w:sz w:val="16"/>
                <w:szCs w:val="16"/>
              </w:rPr>
              <w:t>r</w:t>
            </w:r>
            <w:r>
              <w:rPr>
                <w:sz w:val="16"/>
                <w:szCs w:val="16"/>
              </w:rPr>
              <w:t>essed as a gross written premium amount.</w:t>
            </w:r>
          </w:p>
          <w:p w14:paraId="61A6719E" w14:textId="77777777" w:rsidR="00B306FD" w:rsidRPr="007B4561" w:rsidRDefault="00B306FD" w:rsidP="001065B7">
            <w:pPr>
              <w:widowControl w:val="0"/>
              <w:spacing w:after="0" w:line="240" w:lineRule="auto"/>
              <w:rPr>
                <w:sz w:val="16"/>
                <w:szCs w:val="16"/>
              </w:rPr>
            </w:pPr>
          </w:p>
          <w:p w14:paraId="4961B787" w14:textId="77777777" w:rsidR="00B306FD" w:rsidRPr="007B4561" w:rsidRDefault="00B306FD" w:rsidP="001065B7">
            <w:pPr>
              <w:widowControl w:val="0"/>
              <w:spacing w:after="0" w:line="240" w:lineRule="auto"/>
              <w:rPr>
                <w:b/>
                <w:bCs/>
                <w:sz w:val="16"/>
                <w:szCs w:val="16"/>
              </w:rPr>
            </w:pPr>
            <w:r w:rsidRPr="007B4561">
              <w:rPr>
                <w:b/>
                <w:bCs/>
                <w:sz w:val="16"/>
                <w:szCs w:val="16"/>
              </w:rPr>
              <w:t>Purpose</w:t>
            </w:r>
          </w:p>
          <w:p w14:paraId="44CA9CEB" w14:textId="77777777" w:rsidR="00B306FD" w:rsidRPr="007B4561" w:rsidRDefault="00F3699A" w:rsidP="001065B7">
            <w:pPr>
              <w:widowControl w:val="0"/>
              <w:spacing w:after="0" w:line="240" w:lineRule="auto"/>
              <w:rPr>
                <w:bCs/>
                <w:sz w:val="16"/>
                <w:szCs w:val="16"/>
              </w:rPr>
            </w:pPr>
            <w:r w:rsidRPr="007B4561">
              <w:rPr>
                <w:bCs/>
                <w:sz w:val="16"/>
                <w:szCs w:val="16"/>
              </w:rPr>
              <w:t xml:space="preserve">Used </w:t>
            </w:r>
            <w:r w:rsidR="00A908C8" w:rsidRPr="007B4561">
              <w:rPr>
                <w:bCs/>
                <w:sz w:val="16"/>
                <w:szCs w:val="16"/>
              </w:rPr>
              <w:t xml:space="preserve">by Lloyd’s </w:t>
            </w:r>
            <w:r w:rsidRPr="007B4561">
              <w:rPr>
                <w:bCs/>
                <w:sz w:val="16"/>
                <w:szCs w:val="16"/>
              </w:rPr>
              <w:t>to monitor premium adequacy against</w:t>
            </w:r>
            <w:r w:rsidR="00C25025" w:rsidRPr="007B4561">
              <w:rPr>
                <w:bCs/>
                <w:sz w:val="16"/>
                <w:szCs w:val="16"/>
              </w:rPr>
              <w:t xml:space="preserve"> plan</w:t>
            </w:r>
            <w:r w:rsidR="00DC617A" w:rsidRPr="007B4561">
              <w:rPr>
                <w:bCs/>
                <w:sz w:val="16"/>
                <w:szCs w:val="16"/>
              </w:rPr>
              <w:t>.</w:t>
            </w:r>
            <w:r w:rsidR="0056705D">
              <w:rPr>
                <w:bCs/>
                <w:sz w:val="16"/>
                <w:szCs w:val="16"/>
              </w:rPr>
              <w:t xml:space="preserve"> </w:t>
            </w:r>
            <w:r w:rsidR="00DC617A" w:rsidRPr="007B4561">
              <w:rPr>
                <w:bCs/>
                <w:sz w:val="16"/>
                <w:szCs w:val="16"/>
              </w:rPr>
              <w:t>Note that Lloyd’s perform</w:t>
            </w:r>
            <w:r w:rsidR="00E05BC2">
              <w:rPr>
                <w:bCs/>
                <w:sz w:val="16"/>
                <w:szCs w:val="16"/>
              </w:rPr>
              <w:t>s</w:t>
            </w:r>
            <w:r w:rsidR="00DC617A" w:rsidRPr="007B4561">
              <w:rPr>
                <w:bCs/>
                <w:sz w:val="16"/>
                <w:szCs w:val="16"/>
              </w:rPr>
              <w:t xml:space="preserve"> this analysis at the </w:t>
            </w:r>
            <w:r w:rsidR="005841E2">
              <w:rPr>
                <w:bCs/>
                <w:sz w:val="16"/>
                <w:szCs w:val="16"/>
              </w:rPr>
              <w:t>s</w:t>
            </w:r>
            <w:r w:rsidR="00C25025" w:rsidRPr="007B4561">
              <w:rPr>
                <w:bCs/>
                <w:sz w:val="16"/>
                <w:szCs w:val="16"/>
              </w:rPr>
              <w:t>yndicate class of business</w:t>
            </w:r>
            <w:r w:rsidR="00915411">
              <w:rPr>
                <w:bCs/>
                <w:sz w:val="16"/>
                <w:szCs w:val="16"/>
              </w:rPr>
              <w:t>, Lloyd’s 10 and Lloyd’s 50</w:t>
            </w:r>
            <w:r w:rsidR="00C25025" w:rsidRPr="007B4561">
              <w:rPr>
                <w:bCs/>
                <w:sz w:val="16"/>
                <w:szCs w:val="16"/>
              </w:rPr>
              <w:t xml:space="preserve"> level</w:t>
            </w:r>
            <w:r w:rsidR="00915411">
              <w:rPr>
                <w:bCs/>
                <w:sz w:val="16"/>
                <w:szCs w:val="16"/>
              </w:rPr>
              <w:t>s</w:t>
            </w:r>
            <w:r w:rsidR="00CC2656" w:rsidRPr="007B4561">
              <w:rPr>
                <w:bCs/>
                <w:sz w:val="16"/>
                <w:szCs w:val="16"/>
              </w:rPr>
              <w:t>.</w:t>
            </w:r>
          </w:p>
          <w:p w14:paraId="2BF2CC46" w14:textId="77777777" w:rsidR="00B306FD" w:rsidRPr="007B4561" w:rsidRDefault="00B306FD" w:rsidP="001065B7">
            <w:pPr>
              <w:widowControl w:val="0"/>
              <w:spacing w:after="0" w:line="240" w:lineRule="auto"/>
              <w:rPr>
                <w:b/>
                <w:sz w:val="16"/>
                <w:szCs w:val="16"/>
              </w:rPr>
            </w:pPr>
          </w:p>
          <w:p w14:paraId="1C93584C" w14:textId="77777777" w:rsidR="00B306FD" w:rsidRPr="007B4561" w:rsidRDefault="00B306FD" w:rsidP="001065B7">
            <w:pPr>
              <w:widowControl w:val="0"/>
              <w:spacing w:after="0" w:line="240" w:lineRule="auto"/>
              <w:rPr>
                <w:b/>
                <w:sz w:val="16"/>
                <w:szCs w:val="16"/>
              </w:rPr>
            </w:pPr>
            <w:r w:rsidRPr="007B4561">
              <w:rPr>
                <w:b/>
                <w:sz w:val="16"/>
                <w:szCs w:val="16"/>
              </w:rPr>
              <w:t>Format</w:t>
            </w:r>
          </w:p>
          <w:p w14:paraId="5BAF1E4B" w14:textId="77777777" w:rsidR="00B306FD" w:rsidRPr="008D44BD" w:rsidRDefault="00B306FD" w:rsidP="001065B7">
            <w:pPr>
              <w:widowControl w:val="0"/>
              <w:spacing w:after="0" w:line="240" w:lineRule="auto"/>
              <w:rPr>
                <w:bCs/>
                <w:sz w:val="16"/>
                <w:szCs w:val="16"/>
              </w:rPr>
            </w:pPr>
            <w:r w:rsidRPr="008D44BD">
              <w:rPr>
                <w:bCs/>
                <w:sz w:val="16"/>
                <w:szCs w:val="16"/>
              </w:rPr>
              <w:t>This field must be either:</w:t>
            </w:r>
          </w:p>
          <w:p w14:paraId="682A1669" w14:textId="77777777" w:rsidR="00B96AB8" w:rsidRPr="008D44BD" w:rsidRDefault="00AB24AC" w:rsidP="0044524C">
            <w:pPr>
              <w:widowControl w:val="0"/>
              <w:numPr>
                <w:ilvl w:val="0"/>
                <w:numId w:val="10"/>
              </w:numPr>
              <w:spacing w:after="0" w:line="240" w:lineRule="auto"/>
              <w:rPr>
                <w:sz w:val="16"/>
                <w:szCs w:val="16"/>
              </w:rPr>
            </w:pPr>
            <w:r>
              <w:rPr>
                <w:sz w:val="16"/>
                <w:szCs w:val="16"/>
              </w:rPr>
              <w:t>A</w:t>
            </w:r>
            <w:r w:rsidR="00B96AB8" w:rsidRPr="008D44BD">
              <w:rPr>
                <w:sz w:val="16"/>
                <w:szCs w:val="16"/>
              </w:rPr>
              <w:t xml:space="preserve"> numeric field with up to 18 digits before the decimal place and up to </w:t>
            </w:r>
            <w:r w:rsidR="00D53284" w:rsidRPr="008D44BD">
              <w:rPr>
                <w:sz w:val="16"/>
                <w:szCs w:val="16"/>
              </w:rPr>
              <w:t>4 digits after it</w:t>
            </w:r>
            <w:r w:rsidR="009D32FD" w:rsidRPr="008D44BD">
              <w:rPr>
                <w:sz w:val="16"/>
                <w:szCs w:val="16"/>
              </w:rPr>
              <w:t xml:space="preserve"> with no included commas or other separators,</w:t>
            </w:r>
            <w:r w:rsidR="00B96AB8" w:rsidRPr="008D44BD">
              <w:rPr>
                <w:sz w:val="16"/>
                <w:szCs w:val="16"/>
              </w:rPr>
              <w:t xml:space="preserve"> or</w:t>
            </w:r>
          </w:p>
          <w:p w14:paraId="31AA9AF4" w14:textId="77777777" w:rsidR="00B96AB8" w:rsidRPr="008D44BD" w:rsidRDefault="00AB24AC" w:rsidP="0044524C">
            <w:pPr>
              <w:widowControl w:val="0"/>
              <w:numPr>
                <w:ilvl w:val="0"/>
                <w:numId w:val="10"/>
              </w:numPr>
              <w:spacing w:after="0" w:line="240" w:lineRule="auto"/>
              <w:rPr>
                <w:sz w:val="16"/>
                <w:szCs w:val="16"/>
              </w:rPr>
            </w:pPr>
            <w:r w:rsidRPr="008D44BD">
              <w:rPr>
                <w:sz w:val="16"/>
                <w:szCs w:val="16"/>
              </w:rPr>
              <w:t>The</w:t>
            </w:r>
            <w:r w:rsidR="00B96AB8" w:rsidRPr="008D44BD">
              <w:rPr>
                <w:sz w:val="16"/>
                <w:szCs w:val="16"/>
              </w:rPr>
              <w:t xml:space="preserve"> </w:t>
            </w:r>
            <w:r w:rsidR="00480233" w:rsidRPr="008D44BD">
              <w:rPr>
                <w:sz w:val="16"/>
                <w:szCs w:val="16"/>
              </w:rPr>
              <w:t xml:space="preserve">three-character string </w:t>
            </w:r>
            <w:r w:rsidR="00B96AB8" w:rsidRPr="008D44BD">
              <w:rPr>
                <w:sz w:val="16"/>
                <w:szCs w:val="16"/>
              </w:rPr>
              <w:t>“N/C</w:t>
            </w:r>
            <w:r w:rsidR="00F5390D">
              <w:rPr>
                <w:sz w:val="16"/>
                <w:szCs w:val="16"/>
              </w:rPr>
              <w:t>”</w:t>
            </w:r>
            <w:r w:rsidR="00B96AB8" w:rsidRPr="008D44BD">
              <w:rPr>
                <w:sz w:val="16"/>
                <w:szCs w:val="16"/>
              </w:rPr>
              <w:t>.</w:t>
            </w:r>
          </w:p>
          <w:p w14:paraId="79075030" w14:textId="77777777" w:rsidR="00B96AB8" w:rsidRPr="007B4561" w:rsidRDefault="00B96AB8" w:rsidP="001065B7">
            <w:pPr>
              <w:widowControl w:val="0"/>
              <w:spacing w:after="0" w:line="240" w:lineRule="auto"/>
              <w:rPr>
                <w:b/>
                <w:bCs/>
                <w:sz w:val="16"/>
                <w:szCs w:val="16"/>
              </w:rPr>
            </w:pPr>
          </w:p>
          <w:p w14:paraId="289C4191" w14:textId="77777777" w:rsidR="00B306FD" w:rsidRPr="007B4561" w:rsidRDefault="00B306FD" w:rsidP="001065B7">
            <w:pPr>
              <w:widowControl w:val="0"/>
              <w:spacing w:after="0" w:line="240" w:lineRule="auto"/>
              <w:rPr>
                <w:b/>
                <w:bCs/>
                <w:sz w:val="16"/>
                <w:szCs w:val="16"/>
              </w:rPr>
            </w:pPr>
            <w:r w:rsidRPr="007B4561">
              <w:rPr>
                <w:b/>
                <w:bCs/>
                <w:sz w:val="16"/>
                <w:szCs w:val="16"/>
              </w:rPr>
              <w:t>Mandatory/Optional</w:t>
            </w:r>
          </w:p>
          <w:p w14:paraId="0D8C2288" w14:textId="77777777" w:rsidR="00940323" w:rsidRDefault="00940323" w:rsidP="00940323">
            <w:pPr>
              <w:widowControl w:val="0"/>
              <w:spacing w:after="0" w:line="240" w:lineRule="auto"/>
              <w:rPr>
                <w:sz w:val="16"/>
                <w:szCs w:val="16"/>
              </w:rPr>
            </w:pPr>
          </w:p>
          <w:p w14:paraId="5415807D" w14:textId="77777777" w:rsidR="00E5304F" w:rsidRPr="004C4484" w:rsidRDefault="00FE5189" w:rsidP="00E5304F">
            <w:pPr>
              <w:widowControl w:val="0"/>
              <w:numPr>
                <w:ilvl w:val="0"/>
                <w:numId w:val="10"/>
              </w:numPr>
              <w:spacing w:after="0" w:line="240" w:lineRule="auto"/>
              <w:rPr>
                <w:b/>
                <w:bCs/>
                <w:i/>
                <w:sz w:val="16"/>
                <w:szCs w:val="16"/>
              </w:rPr>
            </w:pPr>
            <w:r>
              <w:rPr>
                <w:b/>
                <w:i/>
                <w:sz w:val="16"/>
                <w:szCs w:val="16"/>
              </w:rPr>
              <w:t xml:space="preserve">For risks incepting or renewing on or after </w:t>
            </w:r>
            <w:r w:rsidR="00E5304F" w:rsidRPr="004C4484">
              <w:rPr>
                <w:b/>
                <w:i/>
                <w:sz w:val="16"/>
                <w:szCs w:val="16"/>
              </w:rPr>
              <w:t xml:space="preserve">1 March 2010, </w:t>
            </w:r>
            <w:r w:rsidRPr="00092570">
              <w:rPr>
                <w:b/>
                <w:i/>
                <w:sz w:val="16"/>
                <w:szCs w:val="16"/>
              </w:rPr>
              <w:t xml:space="preserve">Lloyd’s </w:t>
            </w:r>
            <w:r>
              <w:rPr>
                <w:b/>
                <w:i/>
                <w:sz w:val="16"/>
                <w:szCs w:val="16"/>
              </w:rPr>
              <w:t>requires</w:t>
            </w:r>
            <w:r w:rsidRPr="00092570">
              <w:rPr>
                <w:b/>
                <w:i/>
                <w:sz w:val="16"/>
                <w:szCs w:val="16"/>
              </w:rPr>
              <w:t xml:space="preserve"> that </w:t>
            </w:r>
            <w:r w:rsidRPr="004C4484">
              <w:rPr>
                <w:b/>
                <w:i/>
                <w:sz w:val="16"/>
                <w:szCs w:val="16"/>
              </w:rPr>
              <w:t xml:space="preserve">a current 100% benchmark price </w:t>
            </w:r>
            <w:r w:rsidRPr="00092570">
              <w:rPr>
                <w:b/>
                <w:i/>
                <w:sz w:val="16"/>
                <w:szCs w:val="16"/>
              </w:rPr>
              <w:t xml:space="preserve">be </w:t>
            </w:r>
            <w:r>
              <w:rPr>
                <w:b/>
                <w:i/>
                <w:sz w:val="16"/>
                <w:szCs w:val="16"/>
              </w:rPr>
              <w:t xml:space="preserve">reported </w:t>
            </w:r>
            <w:r w:rsidR="00E5304F" w:rsidRPr="004C4484">
              <w:rPr>
                <w:b/>
                <w:i/>
                <w:sz w:val="16"/>
                <w:szCs w:val="16"/>
              </w:rPr>
              <w:t xml:space="preserve">for </w:t>
            </w:r>
            <w:r w:rsidR="00DB7947">
              <w:rPr>
                <w:b/>
                <w:i/>
                <w:sz w:val="16"/>
                <w:szCs w:val="16"/>
              </w:rPr>
              <w:t>risks having an</w:t>
            </w:r>
            <w:r w:rsidR="00E5304F" w:rsidRPr="004C4484">
              <w:rPr>
                <w:b/>
                <w:i/>
                <w:sz w:val="16"/>
                <w:szCs w:val="16"/>
              </w:rPr>
              <w:t xml:space="preserve"> offshore energy risk code </w:t>
            </w:r>
            <w:r w:rsidR="00DB7947">
              <w:rPr>
                <w:b/>
                <w:i/>
                <w:sz w:val="16"/>
                <w:szCs w:val="16"/>
              </w:rPr>
              <w:t>(</w:t>
            </w:r>
            <w:r w:rsidR="00886F7D">
              <w:rPr>
                <w:b/>
                <w:i/>
                <w:sz w:val="16"/>
                <w:szCs w:val="16"/>
              </w:rPr>
              <w:t>“</w:t>
            </w:r>
            <w:r w:rsidR="00E5304F" w:rsidRPr="004C4484">
              <w:rPr>
                <w:b/>
                <w:i/>
                <w:sz w:val="16"/>
                <w:szCs w:val="16"/>
              </w:rPr>
              <w:t>EC</w:t>
            </w:r>
            <w:r w:rsidR="00886F7D">
              <w:rPr>
                <w:b/>
                <w:i/>
                <w:sz w:val="16"/>
                <w:szCs w:val="16"/>
              </w:rPr>
              <w:t>”</w:t>
            </w:r>
            <w:r w:rsidR="00E5304F" w:rsidRPr="004C4484">
              <w:rPr>
                <w:b/>
                <w:i/>
                <w:sz w:val="16"/>
                <w:szCs w:val="16"/>
              </w:rPr>
              <w:t xml:space="preserve">, </w:t>
            </w:r>
            <w:r w:rsidR="00886F7D">
              <w:rPr>
                <w:b/>
                <w:i/>
                <w:sz w:val="16"/>
                <w:szCs w:val="16"/>
              </w:rPr>
              <w:t>“</w:t>
            </w:r>
            <w:r w:rsidR="00E5304F" w:rsidRPr="004C4484">
              <w:rPr>
                <w:b/>
                <w:i/>
                <w:sz w:val="16"/>
                <w:szCs w:val="16"/>
              </w:rPr>
              <w:t>EG</w:t>
            </w:r>
            <w:r w:rsidR="00886F7D">
              <w:rPr>
                <w:b/>
                <w:i/>
                <w:sz w:val="16"/>
                <w:szCs w:val="16"/>
              </w:rPr>
              <w:t>”</w:t>
            </w:r>
            <w:r w:rsidR="00E5304F" w:rsidRPr="004C4484">
              <w:rPr>
                <w:b/>
                <w:i/>
                <w:sz w:val="16"/>
                <w:szCs w:val="16"/>
              </w:rPr>
              <w:t xml:space="preserve">, </w:t>
            </w:r>
            <w:r w:rsidR="00886F7D">
              <w:rPr>
                <w:b/>
                <w:i/>
                <w:sz w:val="16"/>
                <w:szCs w:val="16"/>
              </w:rPr>
              <w:t>“</w:t>
            </w:r>
            <w:r w:rsidR="00E5304F" w:rsidRPr="004C4484">
              <w:rPr>
                <w:b/>
                <w:i/>
                <w:sz w:val="16"/>
                <w:szCs w:val="16"/>
              </w:rPr>
              <w:t>EH</w:t>
            </w:r>
            <w:r w:rsidR="00886F7D">
              <w:rPr>
                <w:b/>
                <w:i/>
                <w:sz w:val="16"/>
                <w:szCs w:val="16"/>
              </w:rPr>
              <w:t>”</w:t>
            </w:r>
            <w:r w:rsidR="00E5304F" w:rsidRPr="004C4484">
              <w:rPr>
                <w:b/>
                <w:i/>
                <w:sz w:val="16"/>
                <w:szCs w:val="16"/>
              </w:rPr>
              <w:t xml:space="preserve">, </w:t>
            </w:r>
            <w:r w:rsidR="00886F7D">
              <w:rPr>
                <w:b/>
                <w:i/>
                <w:sz w:val="16"/>
                <w:szCs w:val="16"/>
              </w:rPr>
              <w:t>“</w:t>
            </w:r>
            <w:r w:rsidR="00E5304F" w:rsidRPr="004C4484">
              <w:rPr>
                <w:b/>
                <w:i/>
                <w:sz w:val="16"/>
                <w:szCs w:val="16"/>
              </w:rPr>
              <w:t>ET</w:t>
            </w:r>
            <w:r w:rsidR="00886F7D">
              <w:rPr>
                <w:b/>
                <w:i/>
                <w:sz w:val="16"/>
                <w:szCs w:val="16"/>
              </w:rPr>
              <w:t>”</w:t>
            </w:r>
            <w:r w:rsidR="00E5304F" w:rsidRPr="004C4484">
              <w:rPr>
                <w:b/>
                <w:i/>
                <w:sz w:val="16"/>
                <w:szCs w:val="16"/>
              </w:rPr>
              <w:t xml:space="preserve"> </w:t>
            </w:r>
            <w:r w:rsidR="00DB7947">
              <w:rPr>
                <w:b/>
                <w:i/>
                <w:sz w:val="16"/>
                <w:szCs w:val="16"/>
              </w:rPr>
              <w:t>or</w:t>
            </w:r>
            <w:r w:rsidR="00E5304F" w:rsidRPr="004C4484">
              <w:rPr>
                <w:b/>
                <w:i/>
                <w:sz w:val="16"/>
                <w:szCs w:val="16"/>
              </w:rPr>
              <w:t xml:space="preserve"> </w:t>
            </w:r>
            <w:r w:rsidR="00886F7D">
              <w:rPr>
                <w:b/>
                <w:i/>
                <w:sz w:val="16"/>
                <w:szCs w:val="16"/>
              </w:rPr>
              <w:t>“</w:t>
            </w:r>
            <w:r w:rsidR="00E5304F" w:rsidRPr="004C4484">
              <w:rPr>
                <w:b/>
                <w:i/>
                <w:sz w:val="16"/>
                <w:szCs w:val="16"/>
              </w:rPr>
              <w:t>EW</w:t>
            </w:r>
            <w:r w:rsidR="00886F7D">
              <w:rPr>
                <w:b/>
                <w:i/>
                <w:sz w:val="16"/>
                <w:szCs w:val="16"/>
              </w:rPr>
              <w:t>”</w:t>
            </w:r>
            <w:r w:rsidR="00DB7947">
              <w:rPr>
                <w:b/>
                <w:i/>
                <w:sz w:val="16"/>
                <w:szCs w:val="16"/>
              </w:rPr>
              <w:t>), excep</w:t>
            </w:r>
            <w:r>
              <w:rPr>
                <w:b/>
                <w:i/>
                <w:sz w:val="16"/>
                <w:szCs w:val="16"/>
              </w:rPr>
              <w:t xml:space="preserve">t </w:t>
            </w:r>
            <w:r w:rsidR="00DB7947">
              <w:rPr>
                <w:b/>
                <w:i/>
                <w:sz w:val="16"/>
                <w:szCs w:val="16"/>
              </w:rPr>
              <w:t>those</w:t>
            </w:r>
            <w:r w:rsidR="00482677">
              <w:rPr>
                <w:b/>
                <w:i/>
                <w:sz w:val="16"/>
                <w:szCs w:val="16"/>
              </w:rPr>
              <w:t xml:space="preserve"> for which the </w:t>
            </w:r>
            <w:r w:rsidR="00482677" w:rsidRPr="00DB7947">
              <w:rPr>
                <w:b/>
                <w:i/>
                <w:sz w:val="16"/>
                <w:szCs w:val="16"/>
              </w:rPr>
              <w:t xml:space="preserve">current 100% </w:t>
            </w:r>
            <w:r w:rsidR="00831648">
              <w:rPr>
                <w:b/>
                <w:i/>
                <w:sz w:val="16"/>
                <w:szCs w:val="16"/>
              </w:rPr>
              <w:t>Gross Written Premium</w:t>
            </w:r>
            <w:r w:rsidR="00482677">
              <w:rPr>
                <w:b/>
                <w:i/>
                <w:sz w:val="16"/>
                <w:szCs w:val="16"/>
              </w:rPr>
              <w:t xml:space="preserve"> is less than or equal to zero or</w:t>
            </w:r>
            <w:r w:rsidR="00DB7947">
              <w:rPr>
                <w:b/>
                <w:i/>
                <w:sz w:val="16"/>
                <w:szCs w:val="16"/>
              </w:rPr>
              <w:t xml:space="preserve"> that relate to an adjustment premium</w:t>
            </w:r>
            <w:r w:rsidR="00E5304F" w:rsidRPr="004C4484">
              <w:rPr>
                <w:b/>
                <w:i/>
                <w:sz w:val="16"/>
                <w:szCs w:val="16"/>
              </w:rPr>
              <w:t>.</w:t>
            </w:r>
          </w:p>
          <w:p w14:paraId="57EF2761" w14:textId="77777777" w:rsidR="00E5304F" w:rsidRDefault="00E5304F" w:rsidP="00E5304F">
            <w:pPr>
              <w:widowControl w:val="0"/>
              <w:spacing w:after="0" w:line="240" w:lineRule="auto"/>
              <w:rPr>
                <w:bCs/>
                <w:sz w:val="16"/>
                <w:szCs w:val="16"/>
              </w:rPr>
            </w:pPr>
          </w:p>
          <w:p w14:paraId="0CC6AAA1" w14:textId="77777777" w:rsidR="00F67938" w:rsidRDefault="00092570" w:rsidP="001C4F37">
            <w:pPr>
              <w:widowControl w:val="0"/>
              <w:numPr>
                <w:ilvl w:val="0"/>
                <w:numId w:val="10"/>
              </w:numPr>
              <w:spacing w:after="0" w:line="240" w:lineRule="auto"/>
              <w:rPr>
                <w:b/>
                <w:i/>
                <w:sz w:val="16"/>
                <w:szCs w:val="16"/>
              </w:rPr>
            </w:pPr>
            <w:r>
              <w:rPr>
                <w:b/>
                <w:i/>
                <w:sz w:val="16"/>
                <w:szCs w:val="16"/>
              </w:rPr>
              <w:t xml:space="preserve">For </w:t>
            </w:r>
            <w:r w:rsidR="004C4484">
              <w:rPr>
                <w:b/>
                <w:i/>
                <w:sz w:val="16"/>
                <w:szCs w:val="16"/>
              </w:rPr>
              <w:t xml:space="preserve">risks incepting </w:t>
            </w:r>
            <w:r w:rsidR="00A55E1D">
              <w:rPr>
                <w:b/>
                <w:i/>
                <w:sz w:val="16"/>
                <w:szCs w:val="16"/>
              </w:rPr>
              <w:t xml:space="preserve">or renewing </w:t>
            </w:r>
            <w:r w:rsidR="004C4484">
              <w:rPr>
                <w:b/>
                <w:i/>
                <w:sz w:val="16"/>
                <w:szCs w:val="16"/>
              </w:rPr>
              <w:t xml:space="preserve">on or after 1 January </w:t>
            </w:r>
            <w:r>
              <w:rPr>
                <w:b/>
                <w:i/>
                <w:sz w:val="16"/>
                <w:szCs w:val="16"/>
              </w:rPr>
              <w:t xml:space="preserve">2011, </w:t>
            </w:r>
            <w:r w:rsidR="001C4F37" w:rsidRPr="00092570">
              <w:rPr>
                <w:b/>
                <w:i/>
                <w:sz w:val="16"/>
                <w:szCs w:val="16"/>
              </w:rPr>
              <w:t xml:space="preserve">Lloyd’s </w:t>
            </w:r>
            <w:r w:rsidR="001C4F37">
              <w:rPr>
                <w:b/>
                <w:i/>
                <w:sz w:val="16"/>
                <w:szCs w:val="16"/>
              </w:rPr>
              <w:t>requires</w:t>
            </w:r>
            <w:r w:rsidR="001C4F37" w:rsidRPr="00092570">
              <w:rPr>
                <w:b/>
                <w:i/>
                <w:sz w:val="16"/>
                <w:szCs w:val="16"/>
              </w:rPr>
              <w:t xml:space="preserve"> that </w:t>
            </w:r>
            <w:r w:rsidR="006D1D7D" w:rsidRPr="004C4484">
              <w:rPr>
                <w:b/>
                <w:i/>
                <w:sz w:val="16"/>
                <w:szCs w:val="16"/>
              </w:rPr>
              <w:t xml:space="preserve">a current 100% benchmark price </w:t>
            </w:r>
            <w:r w:rsidR="001C4F37" w:rsidRPr="00092570">
              <w:rPr>
                <w:b/>
                <w:i/>
                <w:sz w:val="16"/>
                <w:szCs w:val="16"/>
              </w:rPr>
              <w:t xml:space="preserve">be </w:t>
            </w:r>
            <w:r w:rsidR="006D1D7D">
              <w:rPr>
                <w:b/>
                <w:i/>
                <w:sz w:val="16"/>
                <w:szCs w:val="16"/>
              </w:rPr>
              <w:t>reported</w:t>
            </w:r>
            <w:r w:rsidR="001C4F37">
              <w:rPr>
                <w:b/>
                <w:i/>
                <w:sz w:val="16"/>
                <w:szCs w:val="16"/>
              </w:rPr>
              <w:t xml:space="preserve"> </w:t>
            </w:r>
            <w:r w:rsidR="001C4F37" w:rsidRPr="00092570">
              <w:rPr>
                <w:b/>
                <w:i/>
                <w:sz w:val="16"/>
                <w:szCs w:val="16"/>
              </w:rPr>
              <w:t xml:space="preserve">for </w:t>
            </w:r>
            <w:r w:rsidR="001C4F37">
              <w:rPr>
                <w:b/>
                <w:i/>
                <w:sz w:val="16"/>
                <w:szCs w:val="16"/>
              </w:rPr>
              <w:t xml:space="preserve">all </w:t>
            </w:r>
            <w:r w:rsidR="00FE5189">
              <w:rPr>
                <w:b/>
                <w:i/>
                <w:sz w:val="16"/>
                <w:szCs w:val="16"/>
              </w:rPr>
              <w:t>risks,</w:t>
            </w:r>
            <w:r w:rsidR="001C4F37">
              <w:rPr>
                <w:b/>
                <w:i/>
                <w:sz w:val="16"/>
                <w:szCs w:val="16"/>
              </w:rPr>
              <w:t xml:space="preserve"> </w:t>
            </w:r>
            <w:r w:rsidR="00DB7947">
              <w:rPr>
                <w:b/>
                <w:i/>
                <w:sz w:val="16"/>
                <w:szCs w:val="16"/>
              </w:rPr>
              <w:t>except</w:t>
            </w:r>
            <w:r w:rsidR="00FE5189">
              <w:rPr>
                <w:b/>
                <w:i/>
                <w:sz w:val="16"/>
                <w:szCs w:val="16"/>
              </w:rPr>
              <w:t xml:space="preserve"> </w:t>
            </w:r>
            <w:r w:rsidR="00DB7947">
              <w:rPr>
                <w:b/>
                <w:i/>
                <w:sz w:val="16"/>
                <w:szCs w:val="16"/>
              </w:rPr>
              <w:t xml:space="preserve">those </w:t>
            </w:r>
            <w:r w:rsidR="00482677">
              <w:rPr>
                <w:b/>
                <w:i/>
                <w:sz w:val="16"/>
                <w:szCs w:val="16"/>
              </w:rPr>
              <w:t xml:space="preserve">for which the </w:t>
            </w:r>
            <w:r w:rsidR="00482677" w:rsidRPr="00DB7947">
              <w:rPr>
                <w:b/>
                <w:i/>
                <w:sz w:val="16"/>
                <w:szCs w:val="16"/>
              </w:rPr>
              <w:t xml:space="preserve">current 100% </w:t>
            </w:r>
            <w:r w:rsidR="00831648">
              <w:rPr>
                <w:b/>
                <w:i/>
                <w:sz w:val="16"/>
                <w:szCs w:val="16"/>
              </w:rPr>
              <w:t>Gross Written Premium</w:t>
            </w:r>
            <w:r w:rsidR="00482677">
              <w:rPr>
                <w:b/>
                <w:i/>
                <w:sz w:val="16"/>
                <w:szCs w:val="16"/>
              </w:rPr>
              <w:t xml:space="preserve"> is less than or equal to zero or </w:t>
            </w:r>
            <w:r w:rsidR="00DB7947">
              <w:rPr>
                <w:b/>
                <w:i/>
                <w:sz w:val="16"/>
                <w:szCs w:val="16"/>
              </w:rPr>
              <w:t>that relate to an adjustment premium</w:t>
            </w:r>
            <w:r w:rsidR="001C4F37">
              <w:rPr>
                <w:b/>
                <w:i/>
                <w:sz w:val="16"/>
                <w:szCs w:val="16"/>
              </w:rPr>
              <w:t>.</w:t>
            </w:r>
            <w:r w:rsidR="001C4F37" w:rsidRPr="001C4F37">
              <w:rPr>
                <w:b/>
                <w:i/>
                <w:sz w:val="16"/>
                <w:szCs w:val="16"/>
              </w:rPr>
              <w:t xml:space="preserve"> </w:t>
            </w:r>
          </w:p>
          <w:p w14:paraId="3C8C95AA" w14:textId="77777777" w:rsidR="00B05F16" w:rsidRDefault="00B05F16" w:rsidP="00B05F16">
            <w:pPr>
              <w:widowControl w:val="0"/>
              <w:spacing w:after="0" w:line="240" w:lineRule="auto"/>
              <w:rPr>
                <w:b/>
                <w:i/>
                <w:sz w:val="16"/>
                <w:szCs w:val="16"/>
              </w:rPr>
            </w:pPr>
          </w:p>
          <w:p w14:paraId="785676EB" w14:textId="77777777" w:rsidR="00B05F16" w:rsidRPr="00B05F16" w:rsidRDefault="00B05F16" w:rsidP="00B05F16">
            <w:pPr>
              <w:numPr>
                <w:ilvl w:val="0"/>
                <w:numId w:val="10"/>
              </w:numPr>
              <w:spacing w:after="0" w:line="240" w:lineRule="auto"/>
              <w:rPr>
                <w:sz w:val="16"/>
                <w:szCs w:val="16"/>
              </w:rPr>
            </w:pPr>
            <w:r w:rsidRPr="00092570">
              <w:rPr>
                <w:b/>
                <w:i/>
                <w:sz w:val="16"/>
                <w:szCs w:val="16"/>
              </w:rPr>
              <w:t xml:space="preserve">Agents should contact their Lloyd’s Underwriting Performance </w:t>
            </w:r>
            <w:r>
              <w:rPr>
                <w:b/>
                <w:i/>
                <w:sz w:val="16"/>
                <w:szCs w:val="16"/>
              </w:rPr>
              <w:t>executive</w:t>
            </w:r>
            <w:r w:rsidRPr="00092570">
              <w:rPr>
                <w:b/>
                <w:i/>
                <w:sz w:val="16"/>
                <w:szCs w:val="16"/>
              </w:rPr>
              <w:t xml:space="preserve"> to discuss the provision of </w:t>
            </w:r>
            <w:r>
              <w:rPr>
                <w:b/>
                <w:i/>
                <w:sz w:val="16"/>
                <w:szCs w:val="16"/>
              </w:rPr>
              <w:t>benchmark prices</w:t>
            </w:r>
            <w:r w:rsidRPr="00092570">
              <w:rPr>
                <w:b/>
                <w:i/>
                <w:sz w:val="16"/>
                <w:szCs w:val="16"/>
              </w:rPr>
              <w:t xml:space="preserve"> if th</w:t>
            </w:r>
            <w:r>
              <w:rPr>
                <w:b/>
                <w:i/>
                <w:sz w:val="16"/>
                <w:szCs w:val="16"/>
              </w:rPr>
              <w:t>ey are</w:t>
            </w:r>
            <w:r w:rsidRPr="00092570">
              <w:rPr>
                <w:b/>
                <w:i/>
                <w:sz w:val="16"/>
                <w:szCs w:val="16"/>
              </w:rPr>
              <w:t xml:space="preserve"> not available </w:t>
            </w:r>
            <w:r>
              <w:rPr>
                <w:b/>
                <w:i/>
                <w:sz w:val="16"/>
                <w:szCs w:val="16"/>
              </w:rPr>
              <w:t xml:space="preserve">for risks incepting or renewing on or after 1 January </w:t>
            </w:r>
            <w:r w:rsidRPr="00092570">
              <w:rPr>
                <w:b/>
                <w:i/>
                <w:sz w:val="16"/>
                <w:szCs w:val="16"/>
              </w:rPr>
              <w:t>2011</w:t>
            </w:r>
            <w:r w:rsidRPr="00092570">
              <w:rPr>
                <w:i/>
                <w:sz w:val="16"/>
                <w:szCs w:val="16"/>
              </w:rPr>
              <w:t>.</w:t>
            </w:r>
          </w:p>
          <w:p w14:paraId="281CFF3F" w14:textId="77777777" w:rsidR="001C4F37" w:rsidRPr="00F67938" w:rsidRDefault="001C4F37" w:rsidP="00F67938">
            <w:pPr>
              <w:spacing w:after="0" w:line="240" w:lineRule="auto"/>
              <w:rPr>
                <w:i/>
                <w:sz w:val="16"/>
                <w:szCs w:val="16"/>
              </w:rPr>
            </w:pPr>
          </w:p>
          <w:p w14:paraId="7B78E0AF" w14:textId="77777777" w:rsidR="00F67938" w:rsidRPr="00F67938" w:rsidRDefault="00F67938" w:rsidP="00F67938">
            <w:pPr>
              <w:widowControl w:val="0"/>
              <w:numPr>
                <w:ilvl w:val="0"/>
                <w:numId w:val="10"/>
              </w:numPr>
              <w:spacing w:after="0" w:line="240" w:lineRule="auto"/>
              <w:rPr>
                <w:b/>
                <w:i/>
                <w:sz w:val="16"/>
                <w:szCs w:val="16"/>
              </w:rPr>
            </w:pPr>
            <w:r w:rsidRPr="00F67938">
              <w:rPr>
                <w:b/>
                <w:i/>
                <w:sz w:val="16"/>
                <w:szCs w:val="16"/>
              </w:rPr>
              <w:t xml:space="preserve">For </w:t>
            </w:r>
            <w:r w:rsidR="000B6B02">
              <w:rPr>
                <w:b/>
                <w:i/>
                <w:sz w:val="16"/>
                <w:szCs w:val="16"/>
              </w:rPr>
              <w:t xml:space="preserve">risks </w:t>
            </w:r>
            <w:r w:rsidR="00482677">
              <w:rPr>
                <w:b/>
                <w:i/>
                <w:sz w:val="16"/>
                <w:szCs w:val="16"/>
              </w:rPr>
              <w:t xml:space="preserve">for which the </w:t>
            </w:r>
            <w:r w:rsidR="00482677" w:rsidRPr="00DB7947">
              <w:rPr>
                <w:b/>
                <w:i/>
                <w:sz w:val="16"/>
                <w:szCs w:val="16"/>
              </w:rPr>
              <w:t xml:space="preserve">current 100% </w:t>
            </w:r>
            <w:r w:rsidR="00831648">
              <w:rPr>
                <w:b/>
                <w:i/>
                <w:sz w:val="16"/>
                <w:szCs w:val="16"/>
              </w:rPr>
              <w:t>Gross Written Premium</w:t>
            </w:r>
            <w:r w:rsidR="00482677">
              <w:rPr>
                <w:b/>
                <w:i/>
                <w:sz w:val="16"/>
                <w:szCs w:val="16"/>
              </w:rPr>
              <w:t xml:space="preserve"> is less than or equal to zero</w:t>
            </w:r>
            <w:r w:rsidR="00482677" w:rsidRPr="00F67938">
              <w:rPr>
                <w:b/>
                <w:i/>
                <w:sz w:val="16"/>
                <w:szCs w:val="16"/>
              </w:rPr>
              <w:t xml:space="preserve"> </w:t>
            </w:r>
            <w:r w:rsidR="00482677">
              <w:rPr>
                <w:b/>
                <w:i/>
                <w:sz w:val="16"/>
                <w:szCs w:val="16"/>
              </w:rPr>
              <w:t>or that relate to an adjustment premium</w:t>
            </w:r>
            <w:r w:rsidR="00482677" w:rsidRPr="00F67938">
              <w:rPr>
                <w:b/>
                <w:i/>
                <w:sz w:val="16"/>
                <w:szCs w:val="16"/>
              </w:rPr>
              <w:t xml:space="preserve"> </w:t>
            </w:r>
            <w:r w:rsidRPr="00F67938">
              <w:rPr>
                <w:b/>
                <w:i/>
                <w:sz w:val="16"/>
                <w:szCs w:val="16"/>
              </w:rPr>
              <w:t xml:space="preserve">(see </w:t>
            </w:r>
            <w:hyperlink w:anchor="_Current_100%_benchmark" w:history="1">
              <w:r w:rsidRPr="00F67938">
                <w:rPr>
                  <w:rStyle w:val="Hyperlink"/>
                  <w:b/>
                  <w:i/>
                  <w:sz w:val="16"/>
                  <w:szCs w:val="16"/>
                </w:rPr>
                <w:t>subsection 3.21.2</w:t>
              </w:r>
            </w:hyperlink>
            <w:r w:rsidRPr="00F67938">
              <w:rPr>
                <w:b/>
                <w:i/>
                <w:sz w:val="16"/>
                <w:szCs w:val="16"/>
              </w:rPr>
              <w:t xml:space="preserve">, </w:t>
            </w:r>
            <w:hyperlink w:anchor="_Toc256691185" w:history="1">
              <w:r w:rsidRPr="00F67938">
                <w:rPr>
                  <w:rStyle w:val="Hyperlink"/>
                  <w:b/>
                  <w:i/>
                  <w:sz w:val="16"/>
                  <w:szCs w:val="16"/>
                </w:rPr>
                <w:t>subsection 3.29</w:t>
              </w:r>
            </w:hyperlink>
            <w:r w:rsidRPr="00F67938">
              <w:rPr>
                <w:b/>
                <w:i/>
                <w:sz w:val="16"/>
                <w:szCs w:val="16"/>
              </w:rPr>
              <w:t xml:space="preserve"> and </w:t>
            </w:r>
            <w:hyperlink w:anchor="_Forms_186_and" w:history="1">
              <w:r w:rsidRPr="00BB23E5">
                <w:rPr>
                  <w:rStyle w:val="Hyperlink"/>
                  <w:b/>
                  <w:i/>
                  <w:sz w:val="16"/>
                  <w:szCs w:val="16"/>
                </w:rPr>
                <w:t>subsection 3.30</w:t>
              </w:r>
              <w:r w:rsidR="00BB23E5" w:rsidRPr="00BB23E5">
                <w:rPr>
                  <w:rStyle w:val="Hyperlink"/>
                  <w:b/>
                  <w:i/>
                  <w:sz w:val="16"/>
                  <w:szCs w:val="16"/>
                </w:rPr>
                <w:t>.2</w:t>
              </w:r>
            </w:hyperlink>
            <w:r w:rsidRPr="00F67938">
              <w:rPr>
                <w:b/>
                <w:i/>
                <w:sz w:val="16"/>
                <w:szCs w:val="16"/>
              </w:rPr>
              <w:t xml:space="preserve">), the current 100% benchmark price </w:t>
            </w:r>
            <w:r w:rsidR="00C9691F">
              <w:rPr>
                <w:b/>
                <w:i/>
                <w:sz w:val="16"/>
                <w:szCs w:val="16"/>
              </w:rPr>
              <w:t>must</w:t>
            </w:r>
            <w:r w:rsidRPr="00F67938">
              <w:rPr>
                <w:b/>
                <w:i/>
                <w:sz w:val="16"/>
                <w:szCs w:val="16"/>
              </w:rPr>
              <w:t xml:space="preserve"> be set to “N/C”.</w:t>
            </w:r>
          </w:p>
          <w:p w14:paraId="6750A0BE" w14:textId="77777777" w:rsidR="00F67938" w:rsidRDefault="00F67938" w:rsidP="00F67938">
            <w:pPr>
              <w:spacing w:after="0" w:line="240" w:lineRule="auto"/>
              <w:rPr>
                <w:b/>
                <w:i/>
                <w:sz w:val="16"/>
                <w:szCs w:val="16"/>
              </w:rPr>
            </w:pPr>
          </w:p>
          <w:p w14:paraId="1B338CF1" w14:textId="77777777" w:rsidR="00B306FD" w:rsidRPr="007B4561" w:rsidRDefault="00B306FD" w:rsidP="001065B7">
            <w:pPr>
              <w:widowControl w:val="0"/>
              <w:spacing w:after="0" w:line="240" w:lineRule="auto"/>
              <w:rPr>
                <w:bCs/>
                <w:sz w:val="16"/>
                <w:szCs w:val="16"/>
              </w:rPr>
            </w:pPr>
          </w:p>
          <w:p w14:paraId="23B2ACF4" w14:textId="77777777" w:rsidR="00B306FD" w:rsidRPr="007B4561" w:rsidRDefault="00B306FD" w:rsidP="001065B7">
            <w:pPr>
              <w:widowControl w:val="0"/>
              <w:spacing w:after="0" w:line="240" w:lineRule="auto"/>
              <w:rPr>
                <w:b/>
                <w:bCs/>
                <w:sz w:val="16"/>
                <w:szCs w:val="16"/>
              </w:rPr>
            </w:pPr>
            <w:r w:rsidRPr="007B4561">
              <w:rPr>
                <w:b/>
                <w:bCs/>
                <w:sz w:val="16"/>
                <w:szCs w:val="16"/>
              </w:rPr>
              <w:t>Further details and examples</w:t>
            </w:r>
          </w:p>
          <w:p w14:paraId="18A1D759" w14:textId="77777777" w:rsidR="00E5784E" w:rsidRDefault="00C25025" w:rsidP="001065B7">
            <w:pPr>
              <w:widowControl w:val="0"/>
              <w:numPr>
                <w:ilvl w:val="0"/>
                <w:numId w:val="10"/>
              </w:numPr>
              <w:spacing w:after="0" w:line="240" w:lineRule="auto"/>
              <w:rPr>
                <w:sz w:val="16"/>
                <w:szCs w:val="16"/>
              </w:rPr>
            </w:pPr>
            <w:r w:rsidRPr="007B4561">
              <w:rPr>
                <w:sz w:val="16"/>
                <w:szCs w:val="16"/>
              </w:rPr>
              <w:t>Benchmark p</w:t>
            </w:r>
            <w:r w:rsidR="00A908C8" w:rsidRPr="007B4561">
              <w:rPr>
                <w:sz w:val="16"/>
                <w:szCs w:val="16"/>
              </w:rPr>
              <w:t xml:space="preserve">rice is defined as the price for </w:t>
            </w:r>
            <w:r w:rsidR="0056246A">
              <w:rPr>
                <w:sz w:val="16"/>
                <w:szCs w:val="16"/>
              </w:rPr>
              <w:t>the</w:t>
            </w:r>
            <w:r w:rsidR="00A908C8" w:rsidRPr="007B4561">
              <w:rPr>
                <w:sz w:val="16"/>
                <w:szCs w:val="16"/>
              </w:rPr>
              <w:t xml:space="preserve"> risk at which the </w:t>
            </w:r>
            <w:r w:rsidR="00716D3F">
              <w:rPr>
                <w:sz w:val="16"/>
                <w:szCs w:val="16"/>
              </w:rPr>
              <w:t>managing agent</w:t>
            </w:r>
            <w:r w:rsidR="008A0518">
              <w:rPr>
                <w:sz w:val="16"/>
                <w:szCs w:val="16"/>
              </w:rPr>
              <w:t xml:space="preserve"> </w:t>
            </w:r>
            <w:r w:rsidR="0086447C">
              <w:rPr>
                <w:sz w:val="16"/>
                <w:szCs w:val="16"/>
              </w:rPr>
              <w:t>would</w:t>
            </w:r>
            <w:r w:rsidR="00A908C8" w:rsidRPr="007B4561">
              <w:rPr>
                <w:sz w:val="16"/>
                <w:szCs w:val="16"/>
              </w:rPr>
              <w:t xml:space="preserve"> </w:t>
            </w:r>
            <w:r w:rsidR="00064ACF">
              <w:rPr>
                <w:sz w:val="16"/>
                <w:szCs w:val="16"/>
              </w:rPr>
              <w:t xml:space="preserve">expect to </w:t>
            </w:r>
            <w:r w:rsidR="00A908C8" w:rsidRPr="007B4561">
              <w:rPr>
                <w:sz w:val="16"/>
                <w:szCs w:val="16"/>
              </w:rPr>
              <w:t xml:space="preserve">deliver </w:t>
            </w:r>
            <w:r w:rsidR="0086447C">
              <w:rPr>
                <w:sz w:val="16"/>
                <w:szCs w:val="16"/>
              </w:rPr>
              <w:t>the loss ratio specified in the latest approved</w:t>
            </w:r>
            <w:r w:rsidR="00A908C8" w:rsidRPr="007B4561">
              <w:rPr>
                <w:sz w:val="16"/>
                <w:szCs w:val="16"/>
              </w:rPr>
              <w:t xml:space="preserve"> business plan</w:t>
            </w:r>
            <w:r w:rsidR="002535FF" w:rsidRPr="007B4561">
              <w:rPr>
                <w:sz w:val="16"/>
                <w:szCs w:val="16"/>
              </w:rPr>
              <w:t>.</w:t>
            </w:r>
          </w:p>
          <w:p w14:paraId="13CF287B" w14:textId="77777777" w:rsidR="00E5784E" w:rsidRDefault="00E5784E" w:rsidP="00E5784E">
            <w:pPr>
              <w:widowControl w:val="0"/>
              <w:spacing w:after="0" w:line="240" w:lineRule="auto"/>
              <w:rPr>
                <w:sz w:val="16"/>
                <w:szCs w:val="16"/>
              </w:rPr>
            </w:pPr>
          </w:p>
          <w:p w14:paraId="0D50C48A" w14:textId="77777777" w:rsidR="00A908C8" w:rsidRDefault="00461669" w:rsidP="001065B7">
            <w:pPr>
              <w:widowControl w:val="0"/>
              <w:numPr>
                <w:ilvl w:val="0"/>
                <w:numId w:val="10"/>
              </w:numPr>
              <w:spacing w:after="0" w:line="240" w:lineRule="auto"/>
              <w:rPr>
                <w:sz w:val="16"/>
                <w:szCs w:val="16"/>
              </w:rPr>
            </w:pPr>
            <w:r>
              <w:rPr>
                <w:sz w:val="16"/>
                <w:szCs w:val="16"/>
              </w:rPr>
              <w:t xml:space="preserve">The current 100% benchmark price </w:t>
            </w:r>
            <w:r w:rsidRPr="00E5784E">
              <w:rPr>
                <w:sz w:val="16"/>
                <w:szCs w:val="16"/>
              </w:rPr>
              <w:t>should reflect the premium required to achieve the planned loss ratio for the return year.</w:t>
            </w:r>
          </w:p>
          <w:p w14:paraId="6E908B0B" w14:textId="77777777" w:rsidR="00E5784E" w:rsidRDefault="00E5784E" w:rsidP="00E5784E">
            <w:pPr>
              <w:widowControl w:val="0"/>
              <w:spacing w:after="0" w:line="240" w:lineRule="auto"/>
              <w:rPr>
                <w:sz w:val="16"/>
                <w:szCs w:val="16"/>
              </w:rPr>
            </w:pPr>
          </w:p>
          <w:p w14:paraId="3A330594" w14:textId="77777777" w:rsidR="00E5784E" w:rsidRDefault="00E5784E" w:rsidP="001065B7">
            <w:pPr>
              <w:widowControl w:val="0"/>
              <w:numPr>
                <w:ilvl w:val="0"/>
                <w:numId w:val="10"/>
              </w:numPr>
              <w:spacing w:after="0" w:line="240" w:lineRule="auto"/>
              <w:rPr>
                <w:sz w:val="16"/>
                <w:szCs w:val="16"/>
              </w:rPr>
            </w:pPr>
            <w:r>
              <w:rPr>
                <w:sz w:val="16"/>
                <w:szCs w:val="16"/>
              </w:rPr>
              <w:t>To revise the planned loss ratio for the return year, submit a new SBF and request that it be approved (approval is not automatic).</w:t>
            </w:r>
          </w:p>
          <w:p w14:paraId="5269DDD9" w14:textId="77777777" w:rsidR="00E5784E" w:rsidRDefault="00E5784E" w:rsidP="00E5784E">
            <w:pPr>
              <w:widowControl w:val="0"/>
              <w:spacing w:after="0" w:line="240" w:lineRule="auto"/>
              <w:rPr>
                <w:sz w:val="16"/>
                <w:szCs w:val="16"/>
              </w:rPr>
            </w:pPr>
          </w:p>
          <w:p w14:paraId="4270BAEE" w14:textId="77777777" w:rsidR="00E5784E" w:rsidRDefault="00E5784E" w:rsidP="00E5784E">
            <w:pPr>
              <w:widowControl w:val="0"/>
              <w:numPr>
                <w:ilvl w:val="0"/>
                <w:numId w:val="10"/>
              </w:numPr>
              <w:spacing w:after="0" w:line="240" w:lineRule="auto"/>
              <w:rPr>
                <w:bCs/>
                <w:sz w:val="16"/>
                <w:szCs w:val="16"/>
              </w:rPr>
            </w:pPr>
            <w:r>
              <w:rPr>
                <w:bCs/>
                <w:sz w:val="16"/>
                <w:szCs w:val="16"/>
              </w:rPr>
              <w:t>A change in the loss ratio in the approved SBF for the return year changes the current 100% benchmark price figures for all new/renewed business relating to that return year.</w:t>
            </w:r>
            <w:r w:rsidR="0084744B">
              <w:rPr>
                <w:bCs/>
                <w:sz w:val="16"/>
                <w:szCs w:val="16"/>
              </w:rPr>
              <w:t xml:space="preserve"> </w:t>
            </w:r>
            <w:r>
              <w:rPr>
                <w:bCs/>
                <w:sz w:val="16"/>
                <w:szCs w:val="16"/>
              </w:rPr>
              <w:t>W</w:t>
            </w:r>
            <w:r w:rsidRPr="006C0C8B">
              <w:rPr>
                <w:bCs/>
                <w:sz w:val="16"/>
                <w:szCs w:val="16"/>
              </w:rPr>
              <w:t xml:space="preserve">hen a revised SBF </w:t>
            </w:r>
            <w:r>
              <w:rPr>
                <w:bCs/>
                <w:sz w:val="16"/>
                <w:szCs w:val="16"/>
              </w:rPr>
              <w:t xml:space="preserve">for the return year </w:t>
            </w:r>
            <w:r w:rsidRPr="006C0C8B">
              <w:rPr>
                <w:bCs/>
                <w:sz w:val="16"/>
                <w:szCs w:val="16"/>
              </w:rPr>
              <w:t>is approved</w:t>
            </w:r>
            <w:r>
              <w:rPr>
                <w:bCs/>
                <w:sz w:val="16"/>
                <w:szCs w:val="16"/>
              </w:rPr>
              <w:t>, update current 100% b</w:t>
            </w:r>
            <w:r w:rsidRPr="006C0C8B">
              <w:rPr>
                <w:bCs/>
                <w:sz w:val="16"/>
                <w:szCs w:val="16"/>
              </w:rPr>
              <w:t xml:space="preserve">enchmark </w:t>
            </w:r>
            <w:r>
              <w:rPr>
                <w:bCs/>
                <w:sz w:val="16"/>
                <w:szCs w:val="16"/>
              </w:rPr>
              <w:t>p</w:t>
            </w:r>
            <w:r w:rsidRPr="006C0C8B">
              <w:rPr>
                <w:bCs/>
                <w:sz w:val="16"/>
                <w:szCs w:val="16"/>
              </w:rPr>
              <w:t>rice value</w:t>
            </w:r>
            <w:r>
              <w:rPr>
                <w:bCs/>
                <w:sz w:val="16"/>
                <w:szCs w:val="16"/>
              </w:rPr>
              <w:t xml:space="preserve">s </w:t>
            </w:r>
            <w:r w:rsidRPr="00E5784E">
              <w:rPr>
                <w:bCs/>
                <w:sz w:val="16"/>
                <w:szCs w:val="16"/>
              </w:rPr>
              <w:t>for all risks for the year (including risks written prior to approval of the revised SBF)</w:t>
            </w:r>
            <w:r>
              <w:rPr>
                <w:bCs/>
                <w:sz w:val="16"/>
                <w:szCs w:val="16"/>
              </w:rPr>
              <w:t>.</w:t>
            </w:r>
          </w:p>
          <w:p w14:paraId="79C001EB" w14:textId="77777777" w:rsidR="00A908C8" w:rsidRPr="007B4561" w:rsidRDefault="00A908C8" w:rsidP="001065B7">
            <w:pPr>
              <w:widowControl w:val="0"/>
              <w:spacing w:after="0" w:line="240" w:lineRule="auto"/>
              <w:rPr>
                <w:bCs/>
                <w:sz w:val="16"/>
                <w:szCs w:val="16"/>
              </w:rPr>
            </w:pPr>
          </w:p>
          <w:p w14:paraId="56167CD2" w14:textId="77777777" w:rsidR="00E87139" w:rsidRDefault="00E87139" w:rsidP="00E87139">
            <w:pPr>
              <w:widowControl w:val="0"/>
              <w:numPr>
                <w:ilvl w:val="0"/>
                <w:numId w:val="10"/>
              </w:numPr>
              <w:spacing w:after="0" w:line="240" w:lineRule="auto"/>
              <w:rPr>
                <w:sz w:val="16"/>
                <w:szCs w:val="16"/>
              </w:rPr>
            </w:pPr>
            <w:r>
              <w:rPr>
                <w:sz w:val="16"/>
                <w:szCs w:val="16"/>
              </w:rPr>
              <w:t xml:space="preserve">Report the current 100% benchmark price </w:t>
            </w:r>
            <w:r w:rsidR="00E7358D" w:rsidRPr="00E7358D">
              <w:rPr>
                <w:b/>
                <w:sz w:val="16"/>
                <w:szCs w:val="16"/>
                <w:u w:val="single"/>
              </w:rPr>
              <w:t>gross</w:t>
            </w:r>
            <w:r>
              <w:rPr>
                <w:sz w:val="16"/>
                <w:szCs w:val="16"/>
              </w:rPr>
              <w:t xml:space="preserve"> of acquisition costs</w:t>
            </w:r>
            <w:r w:rsidR="00031228">
              <w:rPr>
                <w:sz w:val="16"/>
                <w:szCs w:val="16"/>
              </w:rPr>
              <w:t>, i.e. if the risk is being written at the SBF’s loss ratio assumption then field 230 = field 220.</w:t>
            </w:r>
          </w:p>
          <w:p w14:paraId="37BF6639" w14:textId="77777777" w:rsidR="00E87139" w:rsidRDefault="00E87139" w:rsidP="00E87139">
            <w:pPr>
              <w:widowControl w:val="0"/>
              <w:spacing w:after="0" w:line="240" w:lineRule="auto"/>
              <w:rPr>
                <w:bCs/>
                <w:sz w:val="16"/>
                <w:szCs w:val="16"/>
              </w:rPr>
            </w:pPr>
          </w:p>
          <w:p w14:paraId="44C15BB1" w14:textId="77777777" w:rsidR="00BA2E9A" w:rsidRPr="007B2EF7" w:rsidRDefault="00BA2E9A" w:rsidP="001065B7">
            <w:pPr>
              <w:widowControl w:val="0"/>
              <w:numPr>
                <w:ilvl w:val="0"/>
                <w:numId w:val="10"/>
              </w:numPr>
              <w:spacing w:after="0" w:line="240" w:lineRule="auto"/>
            </w:pPr>
            <w:r>
              <w:rPr>
                <w:b/>
                <w:sz w:val="16"/>
                <w:szCs w:val="16"/>
              </w:rPr>
              <w:t xml:space="preserve">Report the </w:t>
            </w:r>
            <w:r w:rsidR="002176A2">
              <w:rPr>
                <w:b/>
                <w:sz w:val="16"/>
                <w:szCs w:val="16"/>
              </w:rPr>
              <w:t>amount</w:t>
            </w:r>
            <w:r>
              <w:rPr>
                <w:b/>
                <w:sz w:val="16"/>
                <w:szCs w:val="16"/>
              </w:rPr>
              <w:t xml:space="preserve"> in</w:t>
            </w:r>
            <w:r w:rsidRPr="00857D91">
              <w:rPr>
                <w:b/>
                <w:sz w:val="16"/>
                <w:szCs w:val="16"/>
              </w:rPr>
              <w:t xml:space="preserve"> either USD or GBP according to the rules given in </w:t>
            </w:r>
            <w:hyperlink w:anchor="_Toc256423390" w:history="1">
              <w:r w:rsidR="006022F2" w:rsidRPr="004C0C2F">
                <w:rPr>
                  <w:rStyle w:val="Hyperlink"/>
                  <w:b/>
                  <w:sz w:val="16"/>
                  <w:szCs w:val="16"/>
                </w:rPr>
                <w:t>sub</w:t>
              </w:r>
              <w:r w:rsidR="00345091">
                <w:rPr>
                  <w:rStyle w:val="Hyperlink"/>
                  <w:b/>
                  <w:sz w:val="16"/>
                  <w:szCs w:val="16"/>
                </w:rPr>
                <w:t>section 3.26</w:t>
              </w:r>
            </w:hyperlink>
            <w:r w:rsidR="006022F2">
              <w:rPr>
                <w:b/>
                <w:sz w:val="16"/>
                <w:szCs w:val="16"/>
              </w:rPr>
              <w:t xml:space="preserve"> of these instructions</w:t>
            </w:r>
            <w:r w:rsidRPr="00857D91">
              <w:rPr>
                <w:b/>
                <w:sz w:val="16"/>
                <w:szCs w:val="16"/>
              </w:rPr>
              <w:t>.</w:t>
            </w:r>
            <w:r>
              <w:rPr>
                <w:b/>
                <w:sz w:val="16"/>
                <w:szCs w:val="16"/>
              </w:rPr>
              <w:t xml:space="preserve"> </w:t>
            </w:r>
            <w:r w:rsidR="0084744B">
              <w:rPr>
                <w:b/>
                <w:sz w:val="16"/>
                <w:szCs w:val="16"/>
              </w:rPr>
              <w:t xml:space="preserve">Do not report </w:t>
            </w:r>
            <w:r w:rsidR="002176A2">
              <w:rPr>
                <w:b/>
                <w:sz w:val="16"/>
                <w:szCs w:val="16"/>
              </w:rPr>
              <w:t xml:space="preserve">the </w:t>
            </w:r>
            <w:r w:rsidR="0084744B">
              <w:rPr>
                <w:b/>
                <w:sz w:val="16"/>
                <w:szCs w:val="16"/>
              </w:rPr>
              <w:t xml:space="preserve">amount in </w:t>
            </w:r>
            <w:r w:rsidR="002176A2">
              <w:rPr>
                <w:b/>
                <w:sz w:val="16"/>
                <w:szCs w:val="16"/>
              </w:rPr>
              <w:t xml:space="preserve">any </w:t>
            </w:r>
            <w:r w:rsidR="0084744B">
              <w:rPr>
                <w:b/>
                <w:sz w:val="16"/>
                <w:szCs w:val="16"/>
              </w:rPr>
              <w:t>other currenc</w:t>
            </w:r>
            <w:r w:rsidR="002176A2">
              <w:rPr>
                <w:b/>
                <w:sz w:val="16"/>
                <w:szCs w:val="16"/>
              </w:rPr>
              <w:t>y</w:t>
            </w:r>
            <w:r w:rsidRPr="00857D91">
              <w:rPr>
                <w:b/>
                <w:sz w:val="16"/>
                <w:szCs w:val="16"/>
              </w:rPr>
              <w:t>.</w:t>
            </w:r>
          </w:p>
          <w:p w14:paraId="48E77DFA" w14:textId="77777777" w:rsidR="00B306FD" w:rsidRPr="007B4561" w:rsidRDefault="00B306FD" w:rsidP="001065B7">
            <w:pPr>
              <w:widowControl w:val="0"/>
              <w:spacing w:after="0" w:line="240" w:lineRule="auto"/>
              <w:rPr>
                <w:bCs/>
                <w:sz w:val="16"/>
                <w:szCs w:val="16"/>
              </w:rPr>
            </w:pPr>
          </w:p>
          <w:p w14:paraId="73D8B024" w14:textId="77777777" w:rsidR="00B306FD" w:rsidRPr="007B4561" w:rsidRDefault="00B306FD" w:rsidP="001065B7">
            <w:pPr>
              <w:widowControl w:val="0"/>
              <w:numPr>
                <w:ilvl w:val="0"/>
                <w:numId w:val="10"/>
              </w:numPr>
              <w:spacing w:after="0" w:line="240" w:lineRule="auto"/>
              <w:rPr>
                <w:bCs/>
                <w:sz w:val="16"/>
                <w:szCs w:val="16"/>
              </w:rPr>
            </w:pPr>
            <w:r w:rsidRPr="007B4561">
              <w:rPr>
                <w:bCs/>
                <w:sz w:val="16"/>
                <w:szCs w:val="16"/>
              </w:rPr>
              <w:t>As part of Lloyd’s data quality checks</w:t>
            </w:r>
            <w:r w:rsidR="00A908C8" w:rsidRPr="007B4561">
              <w:rPr>
                <w:bCs/>
                <w:sz w:val="16"/>
                <w:szCs w:val="16"/>
              </w:rPr>
              <w:t xml:space="preserve">, Lloyd’s </w:t>
            </w:r>
            <w:r w:rsidRPr="007B4561">
              <w:rPr>
                <w:bCs/>
                <w:sz w:val="16"/>
                <w:szCs w:val="16"/>
              </w:rPr>
              <w:t>monitor</w:t>
            </w:r>
            <w:r w:rsidR="00BA2E9A">
              <w:rPr>
                <w:bCs/>
                <w:sz w:val="16"/>
                <w:szCs w:val="16"/>
              </w:rPr>
              <w:t>s</w:t>
            </w:r>
            <w:r w:rsidRPr="007B4561">
              <w:rPr>
                <w:bCs/>
                <w:sz w:val="16"/>
                <w:szCs w:val="16"/>
              </w:rPr>
              <w:t xml:space="preserve"> the number of instances where</w:t>
            </w:r>
            <w:r w:rsidR="00A908C8" w:rsidRPr="007B4561">
              <w:rPr>
                <w:bCs/>
                <w:sz w:val="16"/>
                <w:szCs w:val="16"/>
              </w:rPr>
              <w:t xml:space="preserve"> </w:t>
            </w:r>
            <w:r w:rsidR="0033371F">
              <w:rPr>
                <w:bCs/>
                <w:sz w:val="16"/>
                <w:szCs w:val="16"/>
              </w:rPr>
              <w:t xml:space="preserve">current 100% </w:t>
            </w:r>
            <w:r w:rsidR="00A908C8" w:rsidRPr="007B4561">
              <w:rPr>
                <w:bCs/>
                <w:sz w:val="16"/>
                <w:szCs w:val="16"/>
              </w:rPr>
              <w:t>b</w:t>
            </w:r>
            <w:r w:rsidRPr="007B4561">
              <w:rPr>
                <w:bCs/>
                <w:sz w:val="16"/>
                <w:szCs w:val="16"/>
              </w:rPr>
              <w:t xml:space="preserve">enchmark </w:t>
            </w:r>
            <w:r w:rsidR="00C25025" w:rsidRPr="007B4561">
              <w:rPr>
                <w:bCs/>
                <w:sz w:val="16"/>
                <w:szCs w:val="16"/>
              </w:rPr>
              <w:t>price</w:t>
            </w:r>
            <w:r w:rsidR="00A908C8" w:rsidRPr="007B4561">
              <w:rPr>
                <w:bCs/>
                <w:sz w:val="16"/>
                <w:szCs w:val="16"/>
              </w:rPr>
              <w:t xml:space="preserve"> </w:t>
            </w:r>
            <w:r w:rsidRPr="007B4561">
              <w:rPr>
                <w:bCs/>
                <w:sz w:val="16"/>
                <w:szCs w:val="16"/>
              </w:rPr>
              <w:t xml:space="preserve">is </w:t>
            </w:r>
            <w:r w:rsidR="00291D32">
              <w:rPr>
                <w:bCs/>
                <w:sz w:val="16"/>
                <w:szCs w:val="16"/>
              </w:rPr>
              <w:t>set to</w:t>
            </w:r>
            <w:r w:rsidRPr="007B4561">
              <w:rPr>
                <w:bCs/>
                <w:sz w:val="16"/>
                <w:szCs w:val="16"/>
              </w:rPr>
              <w:t xml:space="preserve"> “N</w:t>
            </w:r>
            <w:r w:rsidR="00A908C8" w:rsidRPr="007B4561">
              <w:rPr>
                <w:bCs/>
                <w:sz w:val="16"/>
                <w:szCs w:val="16"/>
              </w:rPr>
              <w:t>/</w:t>
            </w:r>
            <w:r w:rsidRPr="007B4561">
              <w:rPr>
                <w:bCs/>
                <w:sz w:val="16"/>
                <w:szCs w:val="16"/>
              </w:rPr>
              <w:t>C”.</w:t>
            </w:r>
          </w:p>
          <w:p w14:paraId="5AEA4A7D" w14:textId="77777777" w:rsidR="001E30A6" w:rsidRPr="007B4561" w:rsidRDefault="001E30A6" w:rsidP="001065B7">
            <w:pPr>
              <w:widowControl w:val="0"/>
              <w:spacing w:after="0" w:line="240" w:lineRule="auto"/>
              <w:rPr>
                <w:bCs/>
                <w:sz w:val="16"/>
                <w:szCs w:val="16"/>
              </w:rPr>
            </w:pPr>
          </w:p>
          <w:p w14:paraId="69388F86" w14:textId="77777777" w:rsidR="00461669" w:rsidRDefault="001E30A6" w:rsidP="00E5784E">
            <w:pPr>
              <w:widowControl w:val="0"/>
              <w:numPr>
                <w:ilvl w:val="0"/>
                <w:numId w:val="10"/>
              </w:numPr>
              <w:spacing w:after="0" w:line="240" w:lineRule="auto"/>
              <w:rPr>
                <w:bCs/>
                <w:sz w:val="16"/>
                <w:szCs w:val="16"/>
              </w:rPr>
            </w:pPr>
            <w:r w:rsidRPr="007B4561">
              <w:rPr>
                <w:bCs/>
                <w:sz w:val="16"/>
                <w:szCs w:val="16"/>
              </w:rPr>
              <w:t>Benchma</w:t>
            </w:r>
            <w:r w:rsidR="005841E2">
              <w:rPr>
                <w:bCs/>
                <w:sz w:val="16"/>
                <w:szCs w:val="16"/>
              </w:rPr>
              <w:t>rk prices are specific to each s</w:t>
            </w:r>
            <w:r w:rsidRPr="007B4561">
              <w:rPr>
                <w:bCs/>
                <w:sz w:val="16"/>
                <w:szCs w:val="16"/>
              </w:rPr>
              <w:t>yndicate</w:t>
            </w:r>
            <w:r w:rsidR="005841E2">
              <w:rPr>
                <w:bCs/>
                <w:sz w:val="16"/>
                <w:szCs w:val="16"/>
              </w:rPr>
              <w:t xml:space="preserve"> and are not comparable across s</w:t>
            </w:r>
            <w:r w:rsidRPr="007B4561">
              <w:rPr>
                <w:bCs/>
                <w:sz w:val="16"/>
                <w:szCs w:val="16"/>
              </w:rPr>
              <w:t>yndicates</w:t>
            </w:r>
            <w:r w:rsidR="003A40B1">
              <w:rPr>
                <w:bCs/>
                <w:sz w:val="16"/>
                <w:szCs w:val="16"/>
              </w:rPr>
              <w:t xml:space="preserve"> as they are scaled to the approved SBF for that syndicate</w:t>
            </w:r>
            <w:r w:rsidRPr="007B4561">
              <w:rPr>
                <w:bCs/>
                <w:sz w:val="16"/>
                <w:szCs w:val="16"/>
              </w:rPr>
              <w:t>.</w:t>
            </w:r>
          </w:p>
          <w:p w14:paraId="39E6FA05" w14:textId="77777777" w:rsidR="00C260CB" w:rsidRDefault="00C260CB" w:rsidP="00C260CB">
            <w:pPr>
              <w:widowControl w:val="0"/>
              <w:spacing w:after="0" w:line="240" w:lineRule="auto"/>
              <w:rPr>
                <w:bCs/>
                <w:sz w:val="16"/>
                <w:szCs w:val="16"/>
              </w:rPr>
            </w:pPr>
          </w:p>
          <w:p w14:paraId="6D1272B2" w14:textId="77777777" w:rsidR="00C260CB" w:rsidRPr="006040F6" w:rsidRDefault="00C260CB" w:rsidP="00E5784E">
            <w:pPr>
              <w:widowControl w:val="0"/>
              <w:numPr>
                <w:ilvl w:val="0"/>
                <w:numId w:val="10"/>
              </w:numPr>
              <w:spacing w:after="0" w:line="240" w:lineRule="auto"/>
              <w:rPr>
                <w:bCs/>
                <w:sz w:val="16"/>
                <w:szCs w:val="16"/>
              </w:rPr>
            </w:pPr>
            <w:r w:rsidRPr="00A04E7C">
              <w:rPr>
                <w:rFonts w:cs="Arial"/>
                <w:sz w:val="16"/>
                <w:szCs w:val="16"/>
                <w:lang w:eastAsia="zh-CN"/>
              </w:rPr>
              <w:t>If</w:t>
            </w:r>
            <w:r>
              <w:rPr>
                <w:rFonts w:cs="Arial"/>
                <w:sz w:val="16"/>
                <w:szCs w:val="16"/>
                <w:lang w:eastAsia="zh-CN"/>
              </w:rPr>
              <w:t xml:space="preserve"> a </w:t>
            </w:r>
            <w:r w:rsidR="00716D3F">
              <w:rPr>
                <w:rFonts w:cs="Arial"/>
                <w:sz w:val="16"/>
                <w:szCs w:val="16"/>
                <w:lang w:eastAsia="zh-CN"/>
              </w:rPr>
              <w:t>managing agent</w:t>
            </w:r>
            <w:r>
              <w:rPr>
                <w:rFonts w:cs="Arial"/>
                <w:sz w:val="16"/>
                <w:szCs w:val="16"/>
                <w:lang w:eastAsia="zh-CN"/>
              </w:rPr>
              <w:t xml:space="preserve"> is calculating the benchmark price </w:t>
            </w:r>
            <w:r w:rsidRPr="00A04E7C">
              <w:rPr>
                <w:rFonts w:cs="Arial"/>
                <w:sz w:val="16"/>
                <w:szCs w:val="16"/>
                <w:lang w:eastAsia="zh-CN"/>
              </w:rPr>
              <w:t>using a different definition from that prescribed by Lloyd’s</w:t>
            </w:r>
            <w:r>
              <w:rPr>
                <w:rFonts w:cs="Arial"/>
                <w:sz w:val="16"/>
                <w:szCs w:val="16"/>
                <w:lang w:eastAsia="zh-CN"/>
              </w:rPr>
              <w:t>,</w:t>
            </w:r>
            <w:r w:rsidRPr="00A04E7C">
              <w:rPr>
                <w:rFonts w:cs="Arial"/>
                <w:sz w:val="16"/>
                <w:szCs w:val="16"/>
                <w:lang w:eastAsia="zh-CN"/>
              </w:rPr>
              <w:t xml:space="preserve"> </w:t>
            </w:r>
            <w:r>
              <w:rPr>
                <w:sz w:val="16"/>
                <w:szCs w:val="16"/>
              </w:rPr>
              <w:t xml:space="preserve">the </w:t>
            </w:r>
            <w:r w:rsidR="00716D3F">
              <w:rPr>
                <w:sz w:val="16"/>
                <w:szCs w:val="16"/>
              </w:rPr>
              <w:t>managing agent</w:t>
            </w:r>
            <w:r>
              <w:rPr>
                <w:sz w:val="16"/>
                <w:szCs w:val="16"/>
              </w:rPr>
              <w:t xml:space="preserve"> should</w:t>
            </w:r>
            <w:r w:rsidRPr="00261C49">
              <w:rPr>
                <w:sz w:val="16"/>
                <w:szCs w:val="16"/>
              </w:rPr>
              <w:t xml:space="preserve"> contact </w:t>
            </w:r>
            <w:r>
              <w:rPr>
                <w:rFonts w:cs="Arial"/>
                <w:sz w:val="16"/>
                <w:szCs w:val="16"/>
                <w:lang w:eastAsia="zh-CN"/>
              </w:rPr>
              <w:t>their</w:t>
            </w:r>
            <w:r w:rsidRPr="00A04E7C">
              <w:rPr>
                <w:rFonts w:cs="Arial"/>
                <w:sz w:val="16"/>
                <w:szCs w:val="16"/>
                <w:lang w:eastAsia="zh-CN"/>
              </w:rPr>
              <w:t xml:space="preserve"> Underwriting Performance executive to discuss what measures </w:t>
            </w:r>
            <w:r>
              <w:rPr>
                <w:rFonts w:cs="Arial"/>
                <w:sz w:val="16"/>
                <w:szCs w:val="16"/>
                <w:lang w:eastAsia="zh-CN"/>
              </w:rPr>
              <w:t>they</w:t>
            </w:r>
            <w:r w:rsidRPr="00A04E7C">
              <w:rPr>
                <w:rFonts w:cs="Arial"/>
                <w:sz w:val="16"/>
                <w:szCs w:val="16"/>
                <w:lang w:eastAsia="zh-CN"/>
              </w:rPr>
              <w:t xml:space="preserve"> are undertaking to meet the minimum underwriting standards.</w:t>
            </w:r>
          </w:p>
          <w:p w14:paraId="77C7118B" w14:textId="77777777" w:rsidR="006040F6" w:rsidRDefault="006040F6" w:rsidP="006040F6">
            <w:pPr>
              <w:pStyle w:val="ListParagraph"/>
              <w:rPr>
                <w:bCs/>
                <w:sz w:val="16"/>
                <w:szCs w:val="16"/>
              </w:rPr>
            </w:pPr>
          </w:p>
          <w:p w14:paraId="2AF8FD81" w14:textId="77777777" w:rsidR="006040F6" w:rsidRDefault="006040F6" w:rsidP="006040F6">
            <w:pPr>
              <w:widowControl w:val="0"/>
              <w:spacing w:after="0" w:line="240" w:lineRule="auto"/>
              <w:rPr>
                <w:bCs/>
                <w:sz w:val="16"/>
                <w:szCs w:val="16"/>
              </w:rPr>
            </w:pPr>
          </w:p>
          <w:p w14:paraId="2D220905" w14:textId="77777777" w:rsidR="004056B6" w:rsidRPr="007B4561" w:rsidRDefault="004056B6" w:rsidP="001065B7">
            <w:pPr>
              <w:widowControl w:val="0"/>
              <w:spacing w:after="0" w:line="240" w:lineRule="auto"/>
              <w:rPr>
                <w:bCs/>
                <w:sz w:val="16"/>
                <w:szCs w:val="16"/>
              </w:rPr>
            </w:pPr>
          </w:p>
        </w:tc>
      </w:tr>
      <w:bookmarkEnd w:id="5459"/>
      <w:bookmarkEnd w:id="5462"/>
    </w:tbl>
    <w:p w14:paraId="367BFAA2" w14:textId="77777777" w:rsidR="006B6F9E" w:rsidRPr="007B4561" w:rsidRDefault="006B6F9E" w:rsidP="006B6F9E">
      <w:pPr>
        <w:rPr>
          <w:sz w:val="20"/>
        </w:rPr>
      </w:pPr>
    </w:p>
    <w:tbl>
      <w:tblPr>
        <w:tblW w:w="4901" w:type="pct"/>
        <w:tblInd w:w="198" w:type="dxa"/>
        <w:tblLayout w:type="fixed"/>
        <w:tblLook w:val="01E0" w:firstRow="1" w:lastRow="1" w:firstColumn="1" w:lastColumn="1" w:noHBand="0" w:noVBand="0"/>
      </w:tblPr>
      <w:tblGrid>
        <w:gridCol w:w="1529"/>
        <w:gridCol w:w="719"/>
        <w:gridCol w:w="7518"/>
      </w:tblGrid>
      <w:tr w:rsidR="006040F6" w:rsidRPr="007B4561" w14:paraId="1ECACDE9" w14:textId="77777777" w:rsidTr="0005746B">
        <w:trPr>
          <w:trHeight w:val="7472"/>
        </w:trPr>
        <w:tc>
          <w:tcPr>
            <w:tcW w:w="783" w:type="pct"/>
          </w:tcPr>
          <w:p w14:paraId="4D4AEA60" w14:textId="77777777" w:rsidR="006040F6" w:rsidRPr="007B4561" w:rsidRDefault="006040F6" w:rsidP="0005746B">
            <w:pPr>
              <w:widowControl w:val="0"/>
              <w:rPr>
                <w:b/>
                <w:bCs/>
                <w:color w:val="993366"/>
                <w:sz w:val="16"/>
                <w:szCs w:val="16"/>
              </w:rPr>
            </w:pPr>
            <w:r>
              <w:rPr>
                <w:b/>
                <w:bCs/>
                <w:color w:val="993366"/>
                <w:sz w:val="16"/>
                <w:szCs w:val="16"/>
              </w:rPr>
              <w:lastRenderedPageBreak/>
              <w:t>Expiring Renewed 100% Acquisition Costs</w:t>
            </w:r>
          </w:p>
        </w:tc>
        <w:tc>
          <w:tcPr>
            <w:tcW w:w="368" w:type="pct"/>
          </w:tcPr>
          <w:p w14:paraId="4E0E3054" w14:textId="77777777" w:rsidR="006040F6" w:rsidRPr="007B4561" w:rsidRDefault="00446895" w:rsidP="0005746B">
            <w:pPr>
              <w:widowControl w:val="0"/>
              <w:spacing w:after="0" w:line="240" w:lineRule="auto"/>
              <w:jc w:val="both"/>
              <w:rPr>
                <w:b/>
                <w:sz w:val="16"/>
                <w:szCs w:val="16"/>
              </w:rPr>
            </w:pPr>
            <w:r>
              <w:rPr>
                <w:b/>
                <w:sz w:val="16"/>
                <w:szCs w:val="16"/>
              </w:rPr>
              <w:pict w14:anchorId="0DADF53C">
                <v:shape id="_x0000_i1063" type="#_x0000_t75" style="width:24.3pt;height:16.8pt">
                  <v:imagedata r:id="rId62" o:title=""/>
                </v:shape>
              </w:pict>
            </w:r>
          </w:p>
        </w:tc>
        <w:tc>
          <w:tcPr>
            <w:tcW w:w="3849" w:type="pct"/>
          </w:tcPr>
          <w:p w14:paraId="1160DCFC" w14:textId="77777777" w:rsidR="006040F6" w:rsidRPr="0039508E" w:rsidRDefault="006040F6" w:rsidP="0005746B">
            <w:pPr>
              <w:widowControl w:val="0"/>
              <w:spacing w:after="0" w:line="240" w:lineRule="auto"/>
              <w:rPr>
                <w:b/>
                <w:sz w:val="16"/>
                <w:szCs w:val="16"/>
              </w:rPr>
            </w:pPr>
            <w:r w:rsidRPr="0039508E">
              <w:rPr>
                <w:b/>
                <w:sz w:val="16"/>
                <w:szCs w:val="16"/>
              </w:rPr>
              <w:t>Overview</w:t>
            </w:r>
          </w:p>
          <w:p w14:paraId="4C0A7A8D" w14:textId="77777777" w:rsidR="002D086A" w:rsidRDefault="006040F6" w:rsidP="0005746B">
            <w:pPr>
              <w:widowControl w:val="0"/>
              <w:spacing w:after="0" w:line="240" w:lineRule="auto"/>
              <w:rPr>
                <w:sz w:val="16"/>
                <w:szCs w:val="16"/>
              </w:rPr>
            </w:pPr>
            <w:r w:rsidRPr="0039508E">
              <w:rPr>
                <w:sz w:val="16"/>
                <w:szCs w:val="16"/>
              </w:rPr>
              <w:t xml:space="preserve">The amount of </w:t>
            </w:r>
            <w:r w:rsidR="00524C7B">
              <w:rPr>
                <w:sz w:val="16"/>
                <w:szCs w:val="16"/>
              </w:rPr>
              <w:t xml:space="preserve">the </w:t>
            </w:r>
            <w:r w:rsidRPr="0039508E">
              <w:rPr>
                <w:sz w:val="16"/>
                <w:szCs w:val="16"/>
              </w:rPr>
              <w:t xml:space="preserve">100% </w:t>
            </w:r>
            <w:r w:rsidR="003524DB">
              <w:rPr>
                <w:sz w:val="16"/>
                <w:szCs w:val="16"/>
              </w:rPr>
              <w:t>acquisition costs</w:t>
            </w:r>
            <w:r w:rsidRPr="0039508E">
              <w:rPr>
                <w:sz w:val="16"/>
                <w:szCs w:val="16"/>
              </w:rPr>
              <w:t xml:space="preserve"> </w:t>
            </w:r>
            <w:r w:rsidR="00524C7B">
              <w:rPr>
                <w:sz w:val="16"/>
                <w:szCs w:val="16"/>
              </w:rPr>
              <w:t xml:space="preserve">for the expiring renewed risk, i.e. the 100% acquisition cost amount that would have been charged for the renewed risk with the current year’s exposure at </w:t>
            </w:r>
            <w:r w:rsidR="009D5555">
              <w:rPr>
                <w:sz w:val="16"/>
                <w:szCs w:val="16"/>
              </w:rPr>
              <w:t>last</w:t>
            </w:r>
            <w:r w:rsidR="00524C7B">
              <w:rPr>
                <w:sz w:val="16"/>
                <w:szCs w:val="16"/>
              </w:rPr>
              <w:t xml:space="preserve"> year’s pricing basis.</w:t>
            </w:r>
            <w:r w:rsidR="009D5555">
              <w:rPr>
                <w:sz w:val="16"/>
                <w:szCs w:val="16"/>
              </w:rPr>
              <w:t xml:space="preserve"> This is the 100% acquisition cost amount within the 100% gross written premium calculated from the sum of fields </w:t>
            </w:r>
            <w:r w:rsidR="009D5555" w:rsidRPr="009A09A5">
              <w:rPr>
                <w:sz w:val="16"/>
                <w:szCs w:val="16"/>
              </w:rPr>
              <w:t>170 + 180 + 190 + 200</w:t>
            </w:r>
            <w:r w:rsidR="009D5555">
              <w:rPr>
                <w:sz w:val="16"/>
                <w:szCs w:val="16"/>
              </w:rPr>
              <w:t>.</w:t>
            </w:r>
          </w:p>
          <w:p w14:paraId="490C463E" w14:textId="77777777" w:rsidR="002D086A" w:rsidRDefault="002D086A" w:rsidP="0005746B">
            <w:pPr>
              <w:widowControl w:val="0"/>
              <w:spacing w:after="0" w:line="240" w:lineRule="auto"/>
              <w:rPr>
                <w:sz w:val="16"/>
                <w:szCs w:val="16"/>
              </w:rPr>
            </w:pPr>
          </w:p>
          <w:p w14:paraId="76EF9C40" w14:textId="77777777" w:rsidR="002D086A" w:rsidRPr="00BA1D1F" w:rsidRDefault="002D086A" w:rsidP="00745012">
            <w:pPr>
              <w:spacing w:after="0" w:line="240" w:lineRule="auto"/>
              <w:rPr>
                <w:bCs/>
                <w:sz w:val="16"/>
                <w:szCs w:val="16"/>
              </w:rPr>
            </w:pPr>
            <w:r>
              <w:rPr>
                <w:bCs/>
                <w:sz w:val="16"/>
                <w:szCs w:val="16"/>
              </w:rPr>
              <w:t>Acquisition costs will typically be recorded as a negative amount where gross written premium is positive.</w:t>
            </w:r>
          </w:p>
          <w:p w14:paraId="614A3A62" w14:textId="77777777" w:rsidR="006040F6" w:rsidRPr="0039508E" w:rsidRDefault="006040F6" w:rsidP="0005746B">
            <w:pPr>
              <w:widowControl w:val="0"/>
              <w:spacing w:after="0" w:line="240" w:lineRule="auto"/>
              <w:rPr>
                <w:sz w:val="16"/>
                <w:szCs w:val="16"/>
              </w:rPr>
            </w:pPr>
          </w:p>
          <w:p w14:paraId="77AEBA9C" w14:textId="77777777" w:rsidR="006040F6" w:rsidRPr="0039508E" w:rsidRDefault="006040F6" w:rsidP="0005746B">
            <w:pPr>
              <w:widowControl w:val="0"/>
              <w:spacing w:after="0" w:line="240" w:lineRule="auto"/>
              <w:rPr>
                <w:sz w:val="16"/>
                <w:szCs w:val="16"/>
              </w:rPr>
            </w:pPr>
          </w:p>
          <w:p w14:paraId="0539D9ED" w14:textId="77777777" w:rsidR="006040F6" w:rsidRPr="0039508E" w:rsidRDefault="006040F6" w:rsidP="0005746B">
            <w:pPr>
              <w:widowControl w:val="0"/>
              <w:spacing w:after="0" w:line="240" w:lineRule="auto"/>
              <w:rPr>
                <w:b/>
                <w:bCs/>
                <w:sz w:val="16"/>
                <w:szCs w:val="16"/>
              </w:rPr>
            </w:pPr>
            <w:r w:rsidRPr="0039508E">
              <w:rPr>
                <w:b/>
                <w:bCs/>
                <w:sz w:val="16"/>
                <w:szCs w:val="16"/>
              </w:rPr>
              <w:t>Purpose</w:t>
            </w:r>
          </w:p>
          <w:p w14:paraId="176A1844" w14:textId="77777777" w:rsidR="006040F6" w:rsidRPr="0039508E" w:rsidRDefault="006040F6" w:rsidP="0005746B">
            <w:pPr>
              <w:widowControl w:val="0"/>
              <w:spacing w:after="0" w:line="240" w:lineRule="auto"/>
              <w:rPr>
                <w:bCs/>
                <w:sz w:val="16"/>
                <w:szCs w:val="16"/>
              </w:rPr>
            </w:pPr>
            <w:r w:rsidRPr="0039508E">
              <w:rPr>
                <w:bCs/>
                <w:sz w:val="16"/>
                <w:szCs w:val="16"/>
              </w:rPr>
              <w:t>Used by Lloyd’s to monito</w:t>
            </w:r>
            <w:r w:rsidR="000747F1">
              <w:rPr>
                <w:bCs/>
                <w:sz w:val="16"/>
                <w:szCs w:val="16"/>
              </w:rPr>
              <w:t>r t</w:t>
            </w:r>
            <w:r w:rsidR="000747F1" w:rsidRPr="000747F1">
              <w:rPr>
                <w:bCs/>
                <w:sz w:val="16"/>
                <w:szCs w:val="16"/>
              </w:rPr>
              <w:t>he amount of 100% acquisition costs charged for the expiring contract adjusted for the renewed exposure on last year's pricing basis</w:t>
            </w:r>
            <w:r w:rsidR="00485B8B">
              <w:rPr>
                <w:bCs/>
                <w:sz w:val="16"/>
                <w:szCs w:val="16"/>
              </w:rPr>
              <w:t xml:space="preserve"> to allow rate change to be calculated gross and net of acquisition costs.</w:t>
            </w:r>
          </w:p>
          <w:p w14:paraId="5C31A0E6" w14:textId="77777777" w:rsidR="006040F6" w:rsidRPr="0039508E" w:rsidRDefault="006040F6" w:rsidP="0005746B">
            <w:pPr>
              <w:widowControl w:val="0"/>
              <w:spacing w:after="0" w:line="240" w:lineRule="auto"/>
              <w:rPr>
                <w:b/>
                <w:sz w:val="16"/>
                <w:szCs w:val="16"/>
              </w:rPr>
            </w:pPr>
          </w:p>
          <w:p w14:paraId="76F67A3B" w14:textId="77777777" w:rsidR="006040F6" w:rsidRPr="0039508E" w:rsidRDefault="006040F6" w:rsidP="0005746B">
            <w:pPr>
              <w:widowControl w:val="0"/>
              <w:spacing w:after="0" w:line="240" w:lineRule="auto"/>
              <w:rPr>
                <w:b/>
                <w:sz w:val="16"/>
                <w:szCs w:val="16"/>
              </w:rPr>
            </w:pPr>
            <w:r w:rsidRPr="0039508E">
              <w:rPr>
                <w:b/>
                <w:sz w:val="16"/>
                <w:szCs w:val="16"/>
              </w:rPr>
              <w:t>Format</w:t>
            </w:r>
          </w:p>
          <w:p w14:paraId="68BC321A" w14:textId="77777777" w:rsidR="006040F6" w:rsidRPr="0039508E" w:rsidRDefault="006040F6" w:rsidP="0005746B">
            <w:pPr>
              <w:widowControl w:val="0"/>
              <w:spacing w:after="0" w:line="240" w:lineRule="auto"/>
              <w:rPr>
                <w:bCs/>
                <w:sz w:val="16"/>
                <w:szCs w:val="16"/>
              </w:rPr>
            </w:pPr>
            <w:r w:rsidRPr="0039508E">
              <w:rPr>
                <w:bCs/>
                <w:sz w:val="16"/>
                <w:szCs w:val="16"/>
              </w:rPr>
              <w:t>This field must be either:</w:t>
            </w:r>
          </w:p>
          <w:p w14:paraId="16DAF547" w14:textId="77777777" w:rsidR="006040F6" w:rsidRDefault="0039508E" w:rsidP="0005746B">
            <w:pPr>
              <w:widowControl w:val="0"/>
              <w:numPr>
                <w:ilvl w:val="0"/>
                <w:numId w:val="10"/>
              </w:numPr>
              <w:spacing w:after="0" w:line="240" w:lineRule="auto"/>
              <w:rPr>
                <w:sz w:val="16"/>
                <w:szCs w:val="16"/>
              </w:rPr>
            </w:pPr>
            <w:r>
              <w:rPr>
                <w:sz w:val="16"/>
                <w:szCs w:val="16"/>
              </w:rPr>
              <w:t>A</w:t>
            </w:r>
            <w:r w:rsidR="006040F6" w:rsidRPr="0039508E">
              <w:rPr>
                <w:sz w:val="16"/>
                <w:szCs w:val="16"/>
              </w:rPr>
              <w:t xml:space="preserve"> numeric field with up to 18 digits before the decimal place and up to 4 digits after it with no included commas or other separators, or</w:t>
            </w:r>
          </w:p>
          <w:p w14:paraId="6900527F" w14:textId="77777777" w:rsidR="006D3DE9" w:rsidRPr="006D3DE9" w:rsidRDefault="006D3DE9" w:rsidP="006D3DE9">
            <w:pPr>
              <w:numPr>
                <w:ilvl w:val="0"/>
                <w:numId w:val="10"/>
              </w:numPr>
              <w:spacing w:after="0" w:line="240" w:lineRule="auto"/>
              <w:rPr>
                <w:sz w:val="16"/>
                <w:szCs w:val="16"/>
              </w:rPr>
            </w:pPr>
            <w:r w:rsidRPr="00486FB6">
              <w:rPr>
                <w:sz w:val="16"/>
                <w:szCs w:val="16"/>
              </w:rPr>
              <w:t>The three-character string “N/C”.</w:t>
            </w:r>
          </w:p>
          <w:p w14:paraId="4C69CAB2" w14:textId="77777777" w:rsidR="006040F6" w:rsidRPr="0039508E" w:rsidRDefault="006040F6" w:rsidP="0005746B">
            <w:pPr>
              <w:widowControl w:val="0"/>
              <w:spacing w:after="0" w:line="240" w:lineRule="auto"/>
              <w:rPr>
                <w:b/>
                <w:bCs/>
                <w:sz w:val="16"/>
                <w:szCs w:val="16"/>
              </w:rPr>
            </w:pPr>
          </w:p>
          <w:p w14:paraId="1191F279" w14:textId="77777777" w:rsidR="006040F6" w:rsidRDefault="006040F6" w:rsidP="0005746B">
            <w:pPr>
              <w:widowControl w:val="0"/>
              <w:spacing w:after="0" w:line="240" w:lineRule="auto"/>
              <w:rPr>
                <w:sz w:val="16"/>
                <w:szCs w:val="16"/>
              </w:rPr>
            </w:pPr>
            <w:r w:rsidRPr="0039508E">
              <w:rPr>
                <w:b/>
                <w:bCs/>
                <w:sz w:val="16"/>
                <w:szCs w:val="16"/>
              </w:rPr>
              <w:t>Mandatory/Optional</w:t>
            </w:r>
          </w:p>
          <w:p w14:paraId="270FBD56" w14:textId="77777777" w:rsidR="00BB29DF" w:rsidRDefault="00BB29DF" w:rsidP="0005746B">
            <w:pPr>
              <w:widowControl w:val="0"/>
              <w:spacing w:after="0" w:line="240" w:lineRule="auto"/>
              <w:rPr>
                <w:sz w:val="16"/>
                <w:szCs w:val="16"/>
              </w:rPr>
            </w:pPr>
            <w:r>
              <w:rPr>
                <w:sz w:val="16"/>
                <w:szCs w:val="16"/>
              </w:rPr>
              <w:t>This field is mandatory for renewed risk/s</w:t>
            </w:r>
          </w:p>
          <w:p w14:paraId="21DF5A9F" w14:textId="77777777" w:rsidR="00BB29DF" w:rsidRPr="0039508E" w:rsidRDefault="00BB29DF" w:rsidP="0005746B">
            <w:pPr>
              <w:widowControl w:val="0"/>
              <w:spacing w:after="0" w:line="240" w:lineRule="auto"/>
              <w:rPr>
                <w:sz w:val="16"/>
                <w:szCs w:val="16"/>
              </w:rPr>
            </w:pPr>
          </w:p>
          <w:p w14:paraId="10A43917" w14:textId="77777777" w:rsidR="006040F6" w:rsidRPr="0039508E" w:rsidRDefault="006040F6" w:rsidP="0005746B">
            <w:pPr>
              <w:widowControl w:val="0"/>
              <w:spacing w:after="0" w:line="240" w:lineRule="auto"/>
              <w:rPr>
                <w:bCs/>
                <w:sz w:val="16"/>
                <w:szCs w:val="16"/>
              </w:rPr>
            </w:pPr>
          </w:p>
          <w:p w14:paraId="072EEB18" w14:textId="77777777" w:rsidR="009D5555" w:rsidRPr="0039508E" w:rsidRDefault="006040F6" w:rsidP="0005746B">
            <w:pPr>
              <w:widowControl w:val="0"/>
              <w:spacing w:after="0" w:line="240" w:lineRule="auto"/>
              <w:rPr>
                <w:b/>
                <w:bCs/>
                <w:sz w:val="16"/>
                <w:szCs w:val="16"/>
              </w:rPr>
            </w:pPr>
            <w:r w:rsidRPr="0039508E">
              <w:rPr>
                <w:b/>
                <w:bCs/>
                <w:sz w:val="16"/>
                <w:szCs w:val="16"/>
              </w:rPr>
              <w:t>Further details and examples</w:t>
            </w:r>
          </w:p>
          <w:p w14:paraId="2DFDB2FD" w14:textId="77777777" w:rsidR="006040F6" w:rsidRPr="0039508E" w:rsidRDefault="006040F6" w:rsidP="0005746B">
            <w:pPr>
              <w:widowControl w:val="0"/>
              <w:spacing w:after="0" w:line="240" w:lineRule="auto"/>
              <w:rPr>
                <w:bCs/>
                <w:sz w:val="16"/>
                <w:szCs w:val="16"/>
              </w:rPr>
            </w:pPr>
          </w:p>
          <w:p w14:paraId="78C86162" w14:textId="77777777" w:rsidR="006040F6" w:rsidRPr="0039508E" w:rsidRDefault="006040F6" w:rsidP="0005746B">
            <w:pPr>
              <w:widowControl w:val="0"/>
              <w:numPr>
                <w:ilvl w:val="0"/>
                <w:numId w:val="10"/>
              </w:numPr>
              <w:spacing w:after="0" w:line="240" w:lineRule="auto"/>
            </w:pPr>
            <w:r w:rsidRPr="0039508E">
              <w:rPr>
                <w:b/>
                <w:sz w:val="16"/>
                <w:szCs w:val="16"/>
              </w:rPr>
              <w:t xml:space="preserve">Report the amount in either USD or GBP according to the rules given in </w:t>
            </w:r>
            <w:hyperlink w:anchor="_Toc256423390" w:history="1">
              <w:r w:rsidRPr="0039508E">
                <w:rPr>
                  <w:rStyle w:val="Hyperlink"/>
                  <w:b/>
                  <w:sz w:val="16"/>
                  <w:szCs w:val="16"/>
                </w:rPr>
                <w:t>subsection 3.26</w:t>
              </w:r>
            </w:hyperlink>
            <w:r w:rsidRPr="0039508E">
              <w:rPr>
                <w:b/>
                <w:sz w:val="16"/>
                <w:szCs w:val="16"/>
              </w:rPr>
              <w:t xml:space="preserve"> of these instructions. Do not report the amount in any other currency.</w:t>
            </w:r>
          </w:p>
          <w:p w14:paraId="3A4CE5C3" w14:textId="77777777" w:rsidR="006040F6" w:rsidRPr="0039508E" w:rsidRDefault="006040F6" w:rsidP="0005746B">
            <w:pPr>
              <w:widowControl w:val="0"/>
              <w:spacing w:after="0" w:line="240" w:lineRule="auto"/>
              <w:rPr>
                <w:bCs/>
                <w:sz w:val="16"/>
                <w:szCs w:val="16"/>
              </w:rPr>
            </w:pPr>
          </w:p>
          <w:p w14:paraId="331738BE" w14:textId="77777777" w:rsidR="006040F6" w:rsidRPr="00E7358D" w:rsidRDefault="006040F6" w:rsidP="00E7358D">
            <w:pPr>
              <w:widowControl w:val="0"/>
              <w:spacing w:after="0" w:line="240" w:lineRule="auto"/>
              <w:rPr>
                <w:bCs/>
                <w:sz w:val="16"/>
                <w:szCs w:val="16"/>
              </w:rPr>
            </w:pPr>
          </w:p>
          <w:p w14:paraId="1CE88EC4" w14:textId="77777777" w:rsidR="006040F6" w:rsidRPr="0039508E" w:rsidRDefault="006040F6" w:rsidP="0005746B">
            <w:pPr>
              <w:widowControl w:val="0"/>
              <w:spacing w:after="0" w:line="240" w:lineRule="auto"/>
              <w:rPr>
                <w:bCs/>
                <w:sz w:val="16"/>
                <w:szCs w:val="16"/>
              </w:rPr>
            </w:pPr>
          </w:p>
          <w:p w14:paraId="20B9C275" w14:textId="77777777" w:rsidR="006040F6" w:rsidRPr="0039508E" w:rsidRDefault="006040F6" w:rsidP="0005746B">
            <w:pPr>
              <w:pStyle w:val="ListParagraph"/>
              <w:rPr>
                <w:bCs/>
                <w:sz w:val="16"/>
                <w:szCs w:val="16"/>
              </w:rPr>
            </w:pPr>
          </w:p>
          <w:p w14:paraId="1165C066" w14:textId="77777777" w:rsidR="006040F6" w:rsidRPr="0039508E" w:rsidRDefault="006040F6" w:rsidP="0005746B">
            <w:pPr>
              <w:widowControl w:val="0"/>
              <w:spacing w:after="0" w:line="240" w:lineRule="auto"/>
              <w:rPr>
                <w:bCs/>
                <w:sz w:val="16"/>
                <w:szCs w:val="16"/>
              </w:rPr>
            </w:pPr>
          </w:p>
          <w:p w14:paraId="0792BDE2" w14:textId="77777777" w:rsidR="006040F6" w:rsidRPr="0039508E" w:rsidRDefault="006040F6" w:rsidP="0005746B">
            <w:pPr>
              <w:widowControl w:val="0"/>
              <w:spacing w:after="0" w:line="240" w:lineRule="auto"/>
              <w:rPr>
                <w:bCs/>
                <w:sz w:val="16"/>
                <w:szCs w:val="16"/>
              </w:rPr>
            </w:pPr>
          </w:p>
          <w:p w14:paraId="238B3CC1" w14:textId="77777777" w:rsidR="006040F6" w:rsidRPr="0039508E" w:rsidRDefault="006040F6" w:rsidP="0005746B">
            <w:pPr>
              <w:widowControl w:val="0"/>
              <w:spacing w:after="0" w:line="240" w:lineRule="auto"/>
              <w:rPr>
                <w:bCs/>
                <w:sz w:val="16"/>
                <w:szCs w:val="16"/>
              </w:rPr>
            </w:pPr>
          </w:p>
          <w:p w14:paraId="2FA66DB0" w14:textId="77777777" w:rsidR="006040F6" w:rsidRPr="0039508E" w:rsidRDefault="006040F6" w:rsidP="0005746B">
            <w:pPr>
              <w:widowControl w:val="0"/>
              <w:spacing w:after="0" w:line="240" w:lineRule="auto"/>
              <w:rPr>
                <w:bCs/>
                <w:sz w:val="16"/>
                <w:szCs w:val="16"/>
              </w:rPr>
            </w:pPr>
          </w:p>
        </w:tc>
      </w:tr>
    </w:tbl>
    <w:p w14:paraId="654A165E" w14:textId="77777777" w:rsidR="008A0480" w:rsidRDefault="008A0480" w:rsidP="008A0480">
      <w:pPr>
        <w:rPr>
          <w:sz w:val="20"/>
        </w:rPr>
      </w:pPr>
    </w:p>
    <w:p w14:paraId="6649133A" w14:textId="77777777" w:rsidR="00B11EC0" w:rsidRDefault="00B11EC0" w:rsidP="008B1706">
      <w:pPr>
        <w:pStyle w:val="Heading1"/>
        <w:pageBreakBefore/>
      </w:pPr>
      <w:bookmarkStart w:id="5535" w:name="_Toc257210723"/>
      <w:bookmarkStart w:id="5536" w:name="_Toc257215338"/>
      <w:bookmarkStart w:id="5537" w:name="_Toc257210724"/>
      <w:bookmarkStart w:id="5538" w:name="_Toc257215339"/>
      <w:bookmarkStart w:id="5539" w:name="_Toc257211745"/>
      <w:bookmarkStart w:id="5540" w:name="_Toc257216360"/>
      <w:bookmarkStart w:id="5541" w:name="_Toc257213103"/>
      <w:bookmarkStart w:id="5542" w:name="_Toc257217718"/>
      <w:bookmarkStart w:id="5543" w:name="_Toc257213104"/>
      <w:bookmarkStart w:id="5544" w:name="_Toc257217719"/>
      <w:bookmarkStart w:id="5545" w:name="_Toc257213105"/>
      <w:bookmarkStart w:id="5546" w:name="_Toc257217720"/>
      <w:bookmarkStart w:id="5547" w:name="_Toc257213106"/>
      <w:bookmarkStart w:id="5548" w:name="_Toc257217721"/>
      <w:bookmarkStart w:id="5549" w:name="_Toc257214871"/>
      <w:bookmarkStart w:id="5550" w:name="_Toc257214872"/>
      <w:bookmarkStart w:id="5551" w:name="_Toc257214873"/>
      <w:bookmarkStart w:id="5552" w:name="_Toc257214874"/>
      <w:bookmarkStart w:id="5553" w:name="_Toc257214875"/>
      <w:bookmarkStart w:id="5554" w:name="_Toc257214876"/>
      <w:bookmarkStart w:id="5555" w:name="_Toc257214912"/>
      <w:bookmarkStart w:id="5556" w:name="_Toc257214913"/>
      <w:bookmarkStart w:id="5557" w:name="_Toc257214914"/>
      <w:bookmarkStart w:id="5558" w:name="_Toc257214915"/>
      <w:bookmarkStart w:id="5559" w:name="_Toc257214916"/>
      <w:bookmarkStart w:id="5560" w:name="_Toc257214942"/>
      <w:bookmarkStart w:id="5561" w:name="_Toc257214943"/>
      <w:bookmarkStart w:id="5562" w:name="_Toc257214944"/>
      <w:bookmarkStart w:id="5563" w:name="_Reference_data"/>
      <w:bookmarkStart w:id="5564" w:name="_Toc113278632"/>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r>
        <w:lastRenderedPageBreak/>
        <w:t>Reference data</w:t>
      </w:r>
      <w:bookmarkEnd w:id="5564"/>
    </w:p>
    <w:p w14:paraId="1C73744F" w14:textId="77777777" w:rsidR="00B11EC0" w:rsidRPr="00C5220A" w:rsidRDefault="00B11EC0" w:rsidP="00565490">
      <w:pPr>
        <w:pStyle w:val="Heading2"/>
        <w:keepNext/>
        <w:widowControl w:val="0"/>
        <w:tabs>
          <w:tab w:val="clear" w:pos="5897"/>
        </w:tabs>
        <w:spacing w:before="360" w:after="180" w:line="240" w:lineRule="auto"/>
        <w:rPr>
          <w:color w:val="1E35BF"/>
          <w:sz w:val="20"/>
          <w:szCs w:val="20"/>
        </w:rPr>
      </w:pPr>
      <w:bookmarkStart w:id="5565" w:name="_Exchange_rates"/>
      <w:bookmarkStart w:id="5566" w:name="_Toc113278633"/>
      <w:bookmarkEnd w:id="5565"/>
      <w:r w:rsidRPr="00C5220A">
        <w:rPr>
          <w:color w:val="1E35BF"/>
          <w:sz w:val="20"/>
          <w:szCs w:val="20"/>
        </w:rPr>
        <w:t>Exchange rates</w:t>
      </w:r>
      <w:bookmarkEnd w:id="5566"/>
    </w:p>
    <w:p w14:paraId="1441C52E" w14:textId="77777777" w:rsidR="00593E4F" w:rsidRDefault="00593E4F" w:rsidP="00593E4F">
      <w:pPr>
        <w:rPr>
          <w:sz w:val="20"/>
        </w:rPr>
      </w:pPr>
      <w:r w:rsidRPr="007B4561">
        <w:rPr>
          <w:sz w:val="20"/>
        </w:rPr>
        <w:t xml:space="preserve">The </w:t>
      </w:r>
      <w:r>
        <w:rPr>
          <w:sz w:val="20"/>
        </w:rPr>
        <w:t xml:space="preserve">PMDR </w:t>
      </w:r>
      <w:r w:rsidRPr="007B4561">
        <w:rPr>
          <w:sz w:val="20"/>
        </w:rPr>
        <w:t xml:space="preserve">rates of exchange </w:t>
      </w:r>
      <w:r>
        <w:rPr>
          <w:sz w:val="20"/>
        </w:rPr>
        <w:t xml:space="preserve">to be </w:t>
      </w:r>
      <w:r w:rsidRPr="0087268C">
        <w:rPr>
          <w:rFonts w:cs="Arial"/>
          <w:sz w:val="20"/>
        </w:rPr>
        <w:t xml:space="preserve">used for converting </w:t>
      </w:r>
      <w:r>
        <w:rPr>
          <w:rFonts w:cs="Arial"/>
          <w:sz w:val="20"/>
        </w:rPr>
        <w:t xml:space="preserve">non-GBP </w:t>
      </w:r>
      <w:r w:rsidRPr="0087268C">
        <w:rPr>
          <w:rFonts w:cs="Arial"/>
          <w:sz w:val="20"/>
        </w:rPr>
        <w:t xml:space="preserve">non-USD currencies to GBP </w:t>
      </w:r>
      <w:r>
        <w:rPr>
          <w:rFonts w:cs="Arial"/>
          <w:sz w:val="20"/>
        </w:rPr>
        <w:t>for any given return year</w:t>
      </w:r>
      <w:r w:rsidRPr="007B4561">
        <w:rPr>
          <w:sz w:val="20"/>
        </w:rPr>
        <w:t xml:space="preserve"> are </w:t>
      </w:r>
      <w:r>
        <w:rPr>
          <w:sz w:val="20"/>
        </w:rPr>
        <w:t xml:space="preserve">published in the </w:t>
      </w:r>
      <w:hyperlink w:anchor="_PMD_Return_Specifications_" w:history="1">
        <w:r w:rsidRPr="00AB4F5D">
          <w:rPr>
            <w:rStyle w:val="Hyperlink"/>
            <w:sz w:val="20"/>
          </w:rPr>
          <w:t>PMD Return Specifications</w:t>
        </w:r>
      </w:hyperlink>
      <w:r>
        <w:rPr>
          <w:sz w:val="20"/>
        </w:rPr>
        <w:t xml:space="preserve">. They are </w:t>
      </w:r>
      <w:r w:rsidRPr="007B4561">
        <w:rPr>
          <w:sz w:val="20"/>
        </w:rPr>
        <w:t xml:space="preserve">the same as those used to prepare the </w:t>
      </w:r>
      <w:r>
        <w:rPr>
          <w:sz w:val="20"/>
        </w:rPr>
        <w:t xml:space="preserve">final </w:t>
      </w:r>
      <w:r w:rsidRPr="007B4561">
        <w:rPr>
          <w:sz w:val="20"/>
        </w:rPr>
        <w:t xml:space="preserve">proposed </w:t>
      </w:r>
      <w:r>
        <w:rPr>
          <w:sz w:val="20"/>
        </w:rPr>
        <w:t>SBF</w:t>
      </w:r>
      <w:r w:rsidRPr="007B4561">
        <w:rPr>
          <w:sz w:val="20"/>
        </w:rPr>
        <w:t>s</w:t>
      </w:r>
      <w:r>
        <w:rPr>
          <w:sz w:val="20"/>
        </w:rPr>
        <w:t xml:space="preserve"> for that return year, but if in doubt, use the rates published in the </w:t>
      </w:r>
      <w:hyperlink w:anchor="_PMD_Return_Specifications_" w:history="1">
        <w:r w:rsidRPr="00AB4F5D">
          <w:rPr>
            <w:rStyle w:val="Hyperlink"/>
            <w:sz w:val="20"/>
          </w:rPr>
          <w:t>PMD Return Specifications</w:t>
        </w:r>
      </w:hyperlink>
      <w:r>
        <w:rPr>
          <w:sz w:val="20"/>
        </w:rPr>
        <w:t>.</w:t>
      </w:r>
    </w:p>
    <w:p w14:paraId="3A363E51" w14:textId="77777777" w:rsidR="00B11EC0" w:rsidRPr="00C5220A" w:rsidRDefault="00B11EC0" w:rsidP="00565490">
      <w:pPr>
        <w:pStyle w:val="Heading2"/>
        <w:keepNext/>
        <w:widowControl w:val="0"/>
        <w:tabs>
          <w:tab w:val="clear" w:pos="5897"/>
        </w:tabs>
        <w:spacing w:before="360" w:after="180" w:line="240" w:lineRule="auto"/>
        <w:rPr>
          <w:color w:val="1E35BF"/>
          <w:sz w:val="20"/>
          <w:szCs w:val="20"/>
        </w:rPr>
      </w:pPr>
      <w:bookmarkStart w:id="5567" w:name="_Toc113278634"/>
      <w:r w:rsidRPr="00C5220A">
        <w:rPr>
          <w:color w:val="1E35BF"/>
          <w:sz w:val="20"/>
          <w:szCs w:val="20"/>
        </w:rPr>
        <w:t>Other reference data sets</w:t>
      </w:r>
      <w:bookmarkEnd w:id="5567"/>
    </w:p>
    <w:p w14:paraId="4E0183A4" w14:textId="77777777" w:rsidR="00B11EC0" w:rsidRDefault="00B11EC0" w:rsidP="00B11EC0">
      <w:pPr>
        <w:rPr>
          <w:sz w:val="20"/>
        </w:rPr>
      </w:pPr>
      <w:r>
        <w:rPr>
          <w:sz w:val="20"/>
        </w:rPr>
        <w:t xml:space="preserve">The following reference data sets are available for download from </w:t>
      </w:r>
      <w:r w:rsidR="00D0138D">
        <w:rPr>
          <w:sz w:val="20"/>
        </w:rPr>
        <w:t xml:space="preserve">MDC </w:t>
      </w:r>
      <w:r>
        <w:rPr>
          <w:sz w:val="20"/>
        </w:rPr>
        <w:t xml:space="preserve">via the </w:t>
      </w:r>
      <w:r w:rsidR="00AE301D">
        <w:rPr>
          <w:sz w:val="20"/>
        </w:rPr>
        <w:t xml:space="preserve">Lloyd’s Reference Data folder within the </w:t>
      </w:r>
      <w:r>
        <w:rPr>
          <w:sz w:val="20"/>
        </w:rPr>
        <w:t xml:space="preserve">Reference Data </w:t>
      </w:r>
      <w:r w:rsidR="00AE301D">
        <w:rPr>
          <w:sz w:val="20"/>
        </w:rPr>
        <w:t>menu option in the Data Management tab:</w:t>
      </w:r>
    </w:p>
    <w:p w14:paraId="2B23F8BB" w14:textId="77777777" w:rsidR="00B11EC0" w:rsidRPr="003766AA" w:rsidRDefault="00AA26E1" w:rsidP="00B11EC0">
      <w:pPr>
        <w:numPr>
          <w:ilvl w:val="0"/>
          <w:numId w:val="8"/>
        </w:numPr>
        <w:rPr>
          <w:rFonts w:cs="Arial"/>
          <w:sz w:val="20"/>
        </w:rPr>
      </w:pPr>
      <w:r>
        <w:rPr>
          <w:rFonts w:cs="Arial"/>
          <w:sz w:val="20"/>
        </w:rPr>
        <w:t>R</w:t>
      </w:r>
      <w:r w:rsidR="00B11EC0" w:rsidRPr="003766AA">
        <w:rPr>
          <w:rFonts w:cs="Arial"/>
          <w:sz w:val="20"/>
        </w:rPr>
        <w:t xml:space="preserve">isk </w:t>
      </w:r>
      <w:r>
        <w:rPr>
          <w:rFonts w:cs="Arial"/>
          <w:sz w:val="20"/>
        </w:rPr>
        <w:t>C</w:t>
      </w:r>
      <w:r w:rsidR="00B11EC0" w:rsidRPr="003766AA">
        <w:rPr>
          <w:rFonts w:cs="Arial"/>
          <w:sz w:val="20"/>
        </w:rPr>
        <w:t>odes</w:t>
      </w:r>
    </w:p>
    <w:p w14:paraId="1E09E2B8" w14:textId="77777777" w:rsidR="00B11EC0" w:rsidRPr="003766AA" w:rsidRDefault="00AA26E1" w:rsidP="00B11EC0">
      <w:pPr>
        <w:numPr>
          <w:ilvl w:val="0"/>
          <w:numId w:val="8"/>
        </w:numPr>
        <w:rPr>
          <w:rFonts w:cs="Arial"/>
          <w:sz w:val="20"/>
        </w:rPr>
      </w:pPr>
      <w:r>
        <w:rPr>
          <w:rFonts w:cs="Arial"/>
          <w:sz w:val="20"/>
        </w:rPr>
        <w:t>R</w:t>
      </w:r>
      <w:r w:rsidR="00B11EC0" w:rsidRPr="003766AA">
        <w:rPr>
          <w:rFonts w:cs="Arial"/>
          <w:sz w:val="20"/>
        </w:rPr>
        <w:t xml:space="preserve">isk </w:t>
      </w:r>
      <w:r>
        <w:rPr>
          <w:rFonts w:cs="Arial"/>
          <w:sz w:val="20"/>
        </w:rPr>
        <w:t>E</w:t>
      </w:r>
      <w:r w:rsidR="00B11EC0" w:rsidRPr="003766AA">
        <w:rPr>
          <w:rFonts w:cs="Arial"/>
          <w:sz w:val="20"/>
        </w:rPr>
        <w:t xml:space="preserve">xposure </w:t>
      </w:r>
      <w:r>
        <w:rPr>
          <w:rFonts w:cs="Arial"/>
          <w:sz w:val="20"/>
        </w:rPr>
        <w:t>L</w:t>
      </w:r>
      <w:r w:rsidR="00B11EC0" w:rsidRPr="003766AA">
        <w:rPr>
          <w:rFonts w:cs="Arial"/>
          <w:sz w:val="20"/>
        </w:rPr>
        <w:t xml:space="preserve">ocation </w:t>
      </w:r>
      <w:r>
        <w:rPr>
          <w:rFonts w:cs="Arial"/>
          <w:sz w:val="20"/>
        </w:rPr>
        <w:t>C</w:t>
      </w:r>
      <w:r w:rsidR="00B11EC0" w:rsidRPr="003766AA">
        <w:rPr>
          <w:rFonts w:cs="Arial"/>
          <w:sz w:val="20"/>
        </w:rPr>
        <w:t xml:space="preserve">odes </w:t>
      </w:r>
      <w:r w:rsidR="00AE301D">
        <w:rPr>
          <w:rFonts w:cs="Arial"/>
          <w:sz w:val="20"/>
        </w:rPr>
        <w:t xml:space="preserve">(Country table) </w:t>
      </w:r>
      <w:r w:rsidR="00B11EC0" w:rsidRPr="001D3F37">
        <w:rPr>
          <w:rFonts w:cs="Arial"/>
          <w:sz w:val="20"/>
        </w:rPr>
        <w:t>(</w:t>
      </w:r>
      <w:r w:rsidR="00B11EC0" w:rsidRPr="00FB2772">
        <w:rPr>
          <w:rFonts w:cs="Arial"/>
          <w:sz w:val="20"/>
        </w:rPr>
        <w:t>ISO 3166-1 alpha-2</w:t>
      </w:r>
      <w:r w:rsidR="00B11EC0">
        <w:rPr>
          <w:rFonts w:cs="Arial"/>
          <w:sz w:val="20"/>
        </w:rPr>
        <w:t xml:space="preserve">, plus </w:t>
      </w:r>
      <w:r w:rsidR="00AE301D">
        <w:rPr>
          <w:rFonts w:cs="Arial"/>
          <w:sz w:val="20"/>
        </w:rPr>
        <w:t>three</w:t>
      </w:r>
      <w:r w:rsidR="00B11EC0">
        <w:rPr>
          <w:rFonts w:cs="Arial"/>
          <w:sz w:val="20"/>
        </w:rPr>
        <w:t xml:space="preserve"> </w:t>
      </w:r>
      <w:r w:rsidR="00B11EC0" w:rsidRPr="00FB2772">
        <w:rPr>
          <w:rFonts w:cs="Arial"/>
          <w:sz w:val="20"/>
        </w:rPr>
        <w:t xml:space="preserve">Lloyd's-defined </w:t>
      </w:r>
      <w:r w:rsidR="00B11EC0">
        <w:rPr>
          <w:rFonts w:cs="Arial"/>
          <w:sz w:val="20"/>
        </w:rPr>
        <w:t>worldwide codes)</w:t>
      </w:r>
    </w:p>
    <w:p w14:paraId="7C4B7CF0" w14:textId="77777777" w:rsidR="00B11EC0" w:rsidRPr="003766AA" w:rsidRDefault="00AA26E1" w:rsidP="00B11EC0">
      <w:pPr>
        <w:numPr>
          <w:ilvl w:val="0"/>
          <w:numId w:val="8"/>
        </w:numPr>
        <w:rPr>
          <w:rFonts w:cs="Arial"/>
          <w:sz w:val="20"/>
        </w:rPr>
      </w:pPr>
      <w:r>
        <w:rPr>
          <w:rFonts w:cs="Arial"/>
          <w:sz w:val="20"/>
        </w:rPr>
        <w:t>D</w:t>
      </w:r>
      <w:r w:rsidR="00B11EC0" w:rsidRPr="003766AA">
        <w:rPr>
          <w:rFonts w:cs="Arial"/>
          <w:sz w:val="20"/>
        </w:rPr>
        <w:t xml:space="preserve">istribution </w:t>
      </w:r>
      <w:r>
        <w:rPr>
          <w:rFonts w:cs="Arial"/>
          <w:sz w:val="20"/>
        </w:rPr>
        <w:t>C</w:t>
      </w:r>
      <w:r w:rsidR="00B11EC0" w:rsidRPr="003766AA">
        <w:rPr>
          <w:rFonts w:cs="Arial"/>
          <w:sz w:val="20"/>
        </w:rPr>
        <w:t xml:space="preserve">hannel </w:t>
      </w:r>
      <w:r>
        <w:rPr>
          <w:rFonts w:cs="Arial"/>
          <w:sz w:val="20"/>
        </w:rPr>
        <w:t>C</w:t>
      </w:r>
      <w:r w:rsidR="00B11EC0" w:rsidRPr="003766AA">
        <w:rPr>
          <w:rFonts w:cs="Arial"/>
          <w:sz w:val="20"/>
        </w:rPr>
        <w:t>odes</w:t>
      </w:r>
    </w:p>
    <w:p w14:paraId="77050A0E" w14:textId="77777777" w:rsidR="00B11EC0" w:rsidRDefault="00AA26E1" w:rsidP="00B11EC0">
      <w:pPr>
        <w:numPr>
          <w:ilvl w:val="0"/>
          <w:numId w:val="8"/>
        </w:numPr>
        <w:rPr>
          <w:rFonts w:cs="Arial"/>
          <w:sz w:val="20"/>
        </w:rPr>
      </w:pPr>
      <w:r>
        <w:rPr>
          <w:rFonts w:cs="Arial"/>
          <w:sz w:val="20"/>
        </w:rPr>
        <w:t>O</w:t>
      </w:r>
      <w:r w:rsidR="00B11EC0" w:rsidRPr="003766AA">
        <w:rPr>
          <w:rFonts w:cs="Arial"/>
          <w:sz w:val="20"/>
        </w:rPr>
        <w:t xml:space="preserve">riginal </w:t>
      </w:r>
      <w:r>
        <w:rPr>
          <w:rFonts w:cs="Arial"/>
          <w:sz w:val="20"/>
        </w:rPr>
        <w:t>C</w:t>
      </w:r>
      <w:r w:rsidR="00B11EC0" w:rsidRPr="003766AA">
        <w:rPr>
          <w:rFonts w:cs="Arial"/>
          <w:sz w:val="20"/>
        </w:rPr>
        <w:t xml:space="preserve">urrency </w:t>
      </w:r>
      <w:r>
        <w:rPr>
          <w:rFonts w:cs="Arial"/>
          <w:sz w:val="20"/>
        </w:rPr>
        <w:t>C</w:t>
      </w:r>
      <w:r w:rsidR="00B11EC0" w:rsidRPr="003766AA">
        <w:rPr>
          <w:rFonts w:cs="Arial"/>
          <w:sz w:val="20"/>
        </w:rPr>
        <w:t xml:space="preserve">odes </w:t>
      </w:r>
      <w:r w:rsidR="00266D7D">
        <w:rPr>
          <w:rFonts w:cs="Arial"/>
          <w:sz w:val="20"/>
        </w:rPr>
        <w:t xml:space="preserve">(Currency table) </w:t>
      </w:r>
      <w:r w:rsidR="00B11EC0">
        <w:rPr>
          <w:rFonts w:cs="Arial"/>
          <w:sz w:val="20"/>
        </w:rPr>
        <w:t xml:space="preserve">for use in </w:t>
      </w:r>
      <w:r w:rsidR="00D36030">
        <w:rPr>
          <w:rFonts w:cs="Arial"/>
          <w:sz w:val="20"/>
        </w:rPr>
        <w:t xml:space="preserve">forms </w:t>
      </w:r>
      <w:r w:rsidR="00905E8E">
        <w:rPr>
          <w:rFonts w:cs="Arial"/>
          <w:sz w:val="20"/>
        </w:rPr>
        <w:t>286</w:t>
      </w:r>
      <w:r w:rsidR="00B11EC0">
        <w:rPr>
          <w:rFonts w:cs="Arial"/>
          <w:sz w:val="20"/>
        </w:rPr>
        <w:t xml:space="preserve">, </w:t>
      </w:r>
      <w:r w:rsidR="00B65CF7">
        <w:rPr>
          <w:rFonts w:cs="Arial"/>
          <w:sz w:val="20"/>
        </w:rPr>
        <w:t>287</w:t>
      </w:r>
      <w:r w:rsidR="00B11EC0">
        <w:rPr>
          <w:rFonts w:cs="Arial"/>
          <w:sz w:val="20"/>
        </w:rPr>
        <w:t xml:space="preserve"> and </w:t>
      </w:r>
      <w:r w:rsidR="00B65CF7">
        <w:rPr>
          <w:rFonts w:cs="Arial"/>
          <w:sz w:val="20"/>
        </w:rPr>
        <w:t>288</w:t>
      </w:r>
    </w:p>
    <w:p w14:paraId="175FB97E" w14:textId="77777777" w:rsidR="00AA26E1" w:rsidRDefault="0073278D" w:rsidP="00B11EC0">
      <w:pPr>
        <w:numPr>
          <w:ilvl w:val="0"/>
          <w:numId w:val="8"/>
        </w:numPr>
        <w:rPr>
          <w:rFonts w:cs="Arial"/>
          <w:sz w:val="20"/>
        </w:rPr>
      </w:pPr>
      <w:r>
        <w:rPr>
          <w:rFonts w:cs="Arial"/>
          <w:sz w:val="20"/>
        </w:rPr>
        <w:t xml:space="preserve">Domicile of the Insured </w:t>
      </w:r>
      <w:r w:rsidR="00266D7D">
        <w:rPr>
          <w:rFonts w:cs="Arial"/>
          <w:sz w:val="20"/>
        </w:rPr>
        <w:t>(as per the Risk Exposure Location Codes)</w:t>
      </w:r>
    </w:p>
    <w:p w14:paraId="4E5BDABC" w14:textId="77777777" w:rsidR="00266D7D" w:rsidRDefault="00266D7D" w:rsidP="00266D7D">
      <w:pPr>
        <w:ind w:left="360"/>
        <w:rPr>
          <w:rFonts w:cs="Arial"/>
          <w:sz w:val="20"/>
        </w:rPr>
      </w:pPr>
    </w:p>
    <w:p w14:paraId="34E32E79" w14:textId="77777777" w:rsidR="00B11EC0" w:rsidRDefault="00B11EC0" w:rsidP="00B11EC0">
      <w:pPr>
        <w:rPr>
          <w:rFonts w:cs="Arial"/>
          <w:sz w:val="20"/>
        </w:rPr>
      </w:pPr>
      <w:r>
        <w:rPr>
          <w:rFonts w:cs="Arial"/>
          <w:sz w:val="20"/>
        </w:rPr>
        <w:t>The “</w:t>
      </w:r>
      <w:r w:rsidR="00266D7D">
        <w:rPr>
          <w:rFonts w:cs="Arial"/>
          <w:sz w:val="20"/>
        </w:rPr>
        <w:t>Ri</w:t>
      </w:r>
      <w:r>
        <w:rPr>
          <w:rFonts w:cs="Arial"/>
          <w:sz w:val="20"/>
        </w:rPr>
        <w:t xml:space="preserve">sk </w:t>
      </w:r>
      <w:r w:rsidR="00266D7D">
        <w:rPr>
          <w:rFonts w:cs="Arial"/>
          <w:sz w:val="20"/>
        </w:rPr>
        <w:t>C</w:t>
      </w:r>
      <w:r>
        <w:rPr>
          <w:rFonts w:cs="Arial"/>
          <w:sz w:val="20"/>
        </w:rPr>
        <w:t xml:space="preserve">odes” data set includes </w:t>
      </w:r>
      <w:r w:rsidRPr="007C56B9">
        <w:rPr>
          <w:rFonts w:cs="Arial"/>
          <w:sz w:val="20"/>
        </w:rPr>
        <w:t xml:space="preserve">first </w:t>
      </w:r>
      <w:r>
        <w:rPr>
          <w:rFonts w:cs="Arial"/>
          <w:sz w:val="20"/>
        </w:rPr>
        <w:t xml:space="preserve">and last </w:t>
      </w:r>
      <w:r w:rsidRPr="007C56B9">
        <w:rPr>
          <w:rFonts w:cs="Arial"/>
          <w:sz w:val="20"/>
        </w:rPr>
        <w:t>year</w:t>
      </w:r>
      <w:r>
        <w:rPr>
          <w:rFonts w:cs="Arial"/>
          <w:sz w:val="20"/>
        </w:rPr>
        <w:t>s</w:t>
      </w:r>
      <w:r w:rsidRPr="007C56B9">
        <w:rPr>
          <w:rFonts w:cs="Arial"/>
          <w:sz w:val="20"/>
        </w:rPr>
        <w:t xml:space="preserve"> of account</w:t>
      </w:r>
      <w:r>
        <w:rPr>
          <w:rFonts w:cs="Arial"/>
          <w:sz w:val="20"/>
        </w:rPr>
        <w:t>.</w:t>
      </w:r>
    </w:p>
    <w:p w14:paraId="0A7A9913" w14:textId="77777777" w:rsidR="00266D7D" w:rsidRDefault="00266D7D" w:rsidP="00B11EC0">
      <w:pPr>
        <w:rPr>
          <w:rFonts w:cs="Arial"/>
          <w:sz w:val="20"/>
        </w:rPr>
      </w:pPr>
      <w:r w:rsidRPr="003F0882">
        <w:rPr>
          <w:sz w:val="20"/>
        </w:rPr>
        <w:t>The other data sets include start and end dates.</w:t>
      </w:r>
    </w:p>
    <w:p w14:paraId="1C4F1B76" w14:textId="77777777" w:rsidR="00266D7D" w:rsidRDefault="00266D7D" w:rsidP="00B11EC0">
      <w:pPr>
        <w:rPr>
          <w:rFonts w:cs="Arial"/>
          <w:sz w:val="20"/>
        </w:rPr>
      </w:pPr>
    </w:p>
    <w:p w14:paraId="21DD4221" w14:textId="77777777" w:rsidR="00266D7D" w:rsidRDefault="00266D7D" w:rsidP="00B11EC0">
      <w:pPr>
        <w:rPr>
          <w:rFonts w:cs="Arial"/>
          <w:sz w:val="20"/>
        </w:rPr>
      </w:pPr>
      <w:r>
        <w:rPr>
          <w:rFonts w:cs="Arial"/>
          <w:sz w:val="20"/>
        </w:rPr>
        <w:t>In addition there are two other datasets that appear in the Reference Data folder within the PMDR Help function in MDC</w:t>
      </w:r>
    </w:p>
    <w:p w14:paraId="403EB1AC" w14:textId="77777777" w:rsidR="00266D7D" w:rsidRDefault="00266D7D" w:rsidP="00266D7D">
      <w:pPr>
        <w:numPr>
          <w:ilvl w:val="0"/>
          <w:numId w:val="8"/>
        </w:numPr>
        <w:rPr>
          <w:rFonts w:cs="Arial"/>
          <w:sz w:val="20"/>
        </w:rPr>
      </w:pPr>
      <w:proofErr w:type="spellStart"/>
      <w:r>
        <w:rPr>
          <w:rFonts w:cs="Arial"/>
          <w:sz w:val="20"/>
        </w:rPr>
        <w:t>Coverholder</w:t>
      </w:r>
      <w:proofErr w:type="spellEnd"/>
      <w:r>
        <w:rPr>
          <w:rFonts w:cs="Arial"/>
          <w:sz w:val="20"/>
        </w:rPr>
        <w:t xml:space="preserve"> PIN codes</w:t>
      </w:r>
    </w:p>
    <w:p w14:paraId="4032EA7A" w14:textId="77777777" w:rsidR="00266D7D" w:rsidRDefault="00266D7D" w:rsidP="00266D7D">
      <w:pPr>
        <w:numPr>
          <w:ilvl w:val="0"/>
          <w:numId w:val="8"/>
        </w:numPr>
        <w:rPr>
          <w:rFonts w:cs="Arial"/>
          <w:sz w:val="20"/>
        </w:rPr>
      </w:pPr>
      <w:r>
        <w:rPr>
          <w:rFonts w:cs="Arial"/>
          <w:sz w:val="20"/>
        </w:rPr>
        <w:t>Central Settlement Numbers</w:t>
      </w:r>
    </w:p>
    <w:p w14:paraId="7C5A1FBC" w14:textId="77777777" w:rsidR="000242BD" w:rsidRPr="003F0882" w:rsidRDefault="000242BD" w:rsidP="003F0882">
      <w:pPr>
        <w:rPr>
          <w:sz w:val="20"/>
        </w:rPr>
      </w:pPr>
    </w:p>
    <w:p w14:paraId="28807233" w14:textId="77777777" w:rsidR="005D5C22" w:rsidRDefault="005D5C22" w:rsidP="005D5C22">
      <w:pPr>
        <w:pStyle w:val="Heading1"/>
        <w:pageBreakBefore/>
      </w:pPr>
      <w:bookmarkStart w:id="5568" w:name="_Reporting_methods_-"/>
      <w:bookmarkStart w:id="5569" w:name="_Toc113278635"/>
      <w:bookmarkEnd w:id="5568"/>
      <w:r>
        <w:lastRenderedPageBreak/>
        <w:t>Reporting methods - Ch</w:t>
      </w:r>
      <w:r w:rsidRPr="00B901C8">
        <w:t xml:space="preserve">anges in </w:t>
      </w:r>
      <w:r>
        <w:t xml:space="preserve">risk-identifying fields </w:t>
      </w:r>
      <w:r w:rsidRPr="00B901C8">
        <w:t>upon renewal</w:t>
      </w:r>
      <w:bookmarkEnd w:id="5569"/>
    </w:p>
    <w:p w14:paraId="62A9CE97" w14:textId="77777777" w:rsidR="00BE6209" w:rsidRPr="00C5220A" w:rsidRDefault="00AE565A" w:rsidP="00BE6209">
      <w:pPr>
        <w:pStyle w:val="Heading2"/>
        <w:keepNext/>
        <w:widowControl w:val="0"/>
        <w:tabs>
          <w:tab w:val="clear" w:pos="5897"/>
        </w:tabs>
        <w:spacing w:before="360" w:after="180" w:line="240" w:lineRule="auto"/>
        <w:rPr>
          <w:color w:val="1E35BF"/>
          <w:sz w:val="18"/>
          <w:szCs w:val="18"/>
        </w:rPr>
      </w:pPr>
      <w:bookmarkStart w:id="5570" w:name="_Toc113278636"/>
      <w:r w:rsidRPr="00C5220A">
        <w:rPr>
          <w:color w:val="1E35BF"/>
          <w:sz w:val="18"/>
          <w:szCs w:val="18"/>
        </w:rPr>
        <w:t>Introduction</w:t>
      </w:r>
      <w:bookmarkEnd w:id="5570"/>
    </w:p>
    <w:p w14:paraId="27675C4F" w14:textId="77777777" w:rsidR="00BE6209" w:rsidRPr="00E15A81" w:rsidRDefault="00BE6209" w:rsidP="00BE6209">
      <w:pPr>
        <w:rPr>
          <w:rFonts w:cs="Arial"/>
          <w:szCs w:val="18"/>
        </w:rPr>
      </w:pPr>
      <w:r w:rsidRPr="00E15A81">
        <w:rPr>
          <w:rFonts w:cs="Arial"/>
          <w:szCs w:val="18"/>
        </w:rPr>
        <w:t xml:space="preserve">The </w:t>
      </w:r>
      <w:r w:rsidR="00716D3F">
        <w:rPr>
          <w:rFonts w:cs="Arial"/>
          <w:szCs w:val="18"/>
        </w:rPr>
        <w:t>managing agent</w:t>
      </w:r>
      <w:r w:rsidRPr="00E15A81">
        <w:rPr>
          <w:rFonts w:cs="Arial"/>
          <w:szCs w:val="18"/>
        </w:rPr>
        <w:t xml:space="preserve"> must decide which of the possible methods to use for PMD</w:t>
      </w:r>
      <w:r w:rsidR="00AE565A" w:rsidRPr="00E15A81">
        <w:rPr>
          <w:rFonts w:cs="Arial"/>
          <w:szCs w:val="18"/>
        </w:rPr>
        <w:t>R</w:t>
      </w:r>
      <w:r w:rsidRPr="00E15A81">
        <w:rPr>
          <w:rFonts w:cs="Arial"/>
          <w:szCs w:val="18"/>
        </w:rPr>
        <w:t xml:space="preserve"> reporting purposes when any of the </w:t>
      </w:r>
      <w:r w:rsidR="00F92C75" w:rsidRPr="00E15A81">
        <w:rPr>
          <w:rFonts w:cs="Arial"/>
          <w:szCs w:val="18"/>
        </w:rPr>
        <w:t xml:space="preserve">following </w:t>
      </w:r>
      <w:r w:rsidRPr="00E15A81">
        <w:rPr>
          <w:rFonts w:cs="Arial"/>
          <w:szCs w:val="18"/>
        </w:rPr>
        <w:t>risk-identi</w:t>
      </w:r>
      <w:r w:rsidR="00F92C75" w:rsidRPr="00E15A81">
        <w:rPr>
          <w:rFonts w:cs="Arial"/>
          <w:szCs w:val="18"/>
        </w:rPr>
        <w:t>fying fields changes on renewal:</w:t>
      </w:r>
    </w:p>
    <w:p w14:paraId="434D1A4A" w14:textId="77777777" w:rsidR="00F92C75" w:rsidRPr="00E15A81" w:rsidRDefault="00F92C75" w:rsidP="00F92C75">
      <w:pPr>
        <w:numPr>
          <w:ilvl w:val="0"/>
          <w:numId w:val="8"/>
        </w:numPr>
        <w:spacing w:after="0"/>
        <w:rPr>
          <w:rFonts w:cs="Arial"/>
          <w:szCs w:val="18"/>
        </w:rPr>
      </w:pPr>
      <w:r w:rsidRPr="00E15A81">
        <w:rPr>
          <w:rFonts w:cs="Arial"/>
          <w:szCs w:val="18"/>
        </w:rPr>
        <w:t>syndicate class of business</w:t>
      </w:r>
    </w:p>
    <w:p w14:paraId="7FF66FAE" w14:textId="77777777" w:rsidR="00F92C75" w:rsidRPr="00E15A81" w:rsidRDefault="00F92C75" w:rsidP="00F92C75">
      <w:pPr>
        <w:numPr>
          <w:ilvl w:val="0"/>
          <w:numId w:val="8"/>
        </w:numPr>
        <w:spacing w:after="0"/>
        <w:rPr>
          <w:rFonts w:cs="Arial"/>
          <w:szCs w:val="18"/>
        </w:rPr>
      </w:pPr>
      <w:r w:rsidRPr="00E15A81">
        <w:rPr>
          <w:rFonts w:cs="Arial"/>
          <w:szCs w:val="18"/>
        </w:rPr>
        <w:t>risk code</w:t>
      </w:r>
    </w:p>
    <w:p w14:paraId="2C276E82" w14:textId="77777777" w:rsidR="00F92C75" w:rsidRPr="00E15A81" w:rsidRDefault="00F92C75" w:rsidP="00F92C75">
      <w:pPr>
        <w:numPr>
          <w:ilvl w:val="0"/>
          <w:numId w:val="8"/>
        </w:numPr>
        <w:spacing w:after="0"/>
        <w:rPr>
          <w:rFonts w:cs="Arial"/>
          <w:szCs w:val="18"/>
        </w:rPr>
      </w:pPr>
      <w:r w:rsidRPr="00E15A81">
        <w:rPr>
          <w:rFonts w:cs="Arial"/>
          <w:szCs w:val="18"/>
        </w:rPr>
        <w:t>risk exposure location, and</w:t>
      </w:r>
    </w:p>
    <w:p w14:paraId="7FC73449" w14:textId="77777777" w:rsidR="00F92C75" w:rsidRPr="00E15A81" w:rsidRDefault="00F92C75" w:rsidP="00F92C75">
      <w:pPr>
        <w:numPr>
          <w:ilvl w:val="0"/>
          <w:numId w:val="8"/>
        </w:numPr>
        <w:rPr>
          <w:rFonts w:cs="Arial"/>
          <w:szCs w:val="18"/>
        </w:rPr>
      </w:pPr>
      <w:r w:rsidRPr="00E15A81">
        <w:rPr>
          <w:rFonts w:cs="Arial"/>
          <w:szCs w:val="18"/>
        </w:rPr>
        <w:t>original currency.</w:t>
      </w:r>
    </w:p>
    <w:p w14:paraId="182DC42A" w14:textId="77777777" w:rsidR="00BE6209" w:rsidRPr="00E15A81" w:rsidRDefault="002107FE" w:rsidP="00BE6209">
      <w:pPr>
        <w:rPr>
          <w:rFonts w:cs="Arial"/>
          <w:szCs w:val="18"/>
        </w:rPr>
      </w:pPr>
      <w:r w:rsidRPr="00E15A81">
        <w:rPr>
          <w:rFonts w:cs="Arial"/>
          <w:szCs w:val="18"/>
        </w:rPr>
        <w:t>D</w:t>
      </w:r>
      <w:r w:rsidR="00BE6209" w:rsidRPr="00E15A81">
        <w:rPr>
          <w:rFonts w:cs="Arial"/>
          <w:szCs w:val="18"/>
        </w:rPr>
        <w:t>etailed description</w:t>
      </w:r>
      <w:r w:rsidRPr="00E15A81">
        <w:rPr>
          <w:rFonts w:cs="Arial"/>
          <w:szCs w:val="18"/>
        </w:rPr>
        <w:t>s</w:t>
      </w:r>
      <w:r w:rsidR="00BE6209" w:rsidRPr="00E15A81">
        <w:rPr>
          <w:rFonts w:cs="Arial"/>
          <w:szCs w:val="18"/>
        </w:rPr>
        <w:t xml:space="preserve"> of the possible methods </w:t>
      </w:r>
      <w:r w:rsidRPr="00E15A81">
        <w:rPr>
          <w:rFonts w:cs="Arial"/>
          <w:szCs w:val="18"/>
        </w:rPr>
        <w:t>are</w:t>
      </w:r>
      <w:r w:rsidR="00BE6209" w:rsidRPr="00E15A81">
        <w:rPr>
          <w:rFonts w:cs="Arial"/>
          <w:szCs w:val="18"/>
        </w:rPr>
        <w:t xml:space="preserve"> given in this </w:t>
      </w:r>
      <w:r w:rsidRPr="00E15A81">
        <w:rPr>
          <w:rFonts w:cs="Arial"/>
          <w:szCs w:val="18"/>
        </w:rPr>
        <w:t xml:space="preserve">section, but see also </w:t>
      </w:r>
      <w:hyperlink w:anchor="_Changes_to_policy" w:history="1">
        <w:r w:rsidRPr="003419C8">
          <w:rPr>
            <w:rStyle w:val="Hyperlink"/>
            <w:rFonts w:cs="Arial"/>
            <w:szCs w:val="18"/>
          </w:rPr>
          <w:t>sub</w:t>
        </w:r>
        <w:r w:rsidR="00345091">
          <w:rPr>
            <w:rStyle w:val="Hyperlink"/>
            <w:rFonts w:cs="Arial"/>
            <w:szCs w:val="18"/>
          </w:rPr>
          <w:t>section 3.22</w:t>
        </w:r>
      </w:hyperlink>
      <w:r w:rsidR="006022F2" w:rsidRPr="00E15A81">
        <w:rPr>
          <w:bCs/>
          <w:szCs w:val="18"/>
        </w:rPr>
        <w:t xml:space="preserve"> of these instructions</w:t>
      </w:r>
      <w:r w:rsidRPr="00E15A81">
        <w:rPr>
          <w:rFonts w:cs="Arial"/>
          <w:szCs w:val="18"/>
        </w:rPr>
        <w:t>.</w:t>
      </w:r>
    </w:p>
    <w:p w14:paraId="2ECB4B9C" w14:textId="77777777" w:rsidR="00BE6209" w:rsidRPr="00E15A81" w:rsidRDefault="00BE6209" w:rsidP="00BE6209">
      <w:pPr>
        <w:spacing w:line="280" w:lineRule="atLeast"/>
        <w:rPr>
          <w:rFonts w:cs="Arial"/>
          <w:szCs w:val="18"/>
        </w:rPr>
      </w:pPr>
      <w:r w:rsidRPr="00E15A81">
        <w:rPr>
          <w:rFonts w:cs="Arial"/>
          <w:szCs w:val="18"/>
        </w:rPr>
        <w:t>An additional complexity in dealing with c</w:t>
      </w:r>
      <w:r w:rsidR="00AE565A" w:rsidRPr="00E15A81">
        <w:rPr>
          <w:rFonts w:cs="Arial"/>
          <w:szCs w:val="18"/>
        </w:rPr>
        <w:t xml:space="preserve">hanges in original currency is that there might be a need to convert expiring syndicate and 100% premium </w:t>
      </w:r>
      <w:r w:rsidR="00AE565A" w:rsidRPr="00E15A81">
        <w:rPr>
          <w:szCs w:val="18"/>
        </w:rPr>
        <w:t>amounts</w:t>
      </w:r>
      <w:r w:rsidRPr="00E15A81">
        <w:rPr>
          <w:rFonts w:cs="Arial"/>
          <w:szCs w:val="18"/>
        </w:rPr>
        <w:t xml:space="preserve">. When </w:t>
      </w:r>
      <w:r w:rsidR="00AE565A" w:rsidRPr="00E15A81">
        <w:rPr>
          <w:rFonts w:cs="Arial"/>
          <w:szCs w:val="18"/>
        </w:rPr>
        <w:t xml:space="preserve">an original currency </w:t>
      </w:r>
      <w:r w:rsidRPr="00E15A81">
        <w:rPr>
          <w:rFonts w:cs="Arial"/>
          <w:szCs w:val="18"/>
        </w:rPr>
        <w:t xml:space="preserve">changes on renewal to/from USD, Lloyd’s preference is that the </w:t>
      </w:r>
      <w:r w:rsidR="00AE565A" w:rsidRPr="00E15A81">
        <w:rPr>
          <w:rFonts w:cs="Arial"/>
          <w:szCs w:val="18"/>
        </w:rPr>
        <w:t xml:space="preserve">expiring syndicate and 100% premium </w:t>
      </w:r>
      <w:r w:rsidR="00AE565A" w:rsidRPr="00E15A81">
        <w:rPr>
          <w:szCs w:val="18"/>
        </w:rPr>
        <w:t xml:space="preserve">amounts </w:t>
      </w:r>
      <w:r w:rsidR="00AE565A" w:rsidRPr="00E15A81">
        <w:rPr>
          <w:rFonts w:cs="Arial"/>
          <w:szCs w:val="18"/>
        </w:rPr>
        <w:t xml:space="preserve">in the original currency </w:t>
      </w:r>
      <w:r w:rsidRPr="00E15A81">
        <w:rPr>
          <w:rFonts w:cs="Arial"/>
          <w:szCs w:val="18"/>
        </w:rPr>
        <w:t xml:space="preserve">be converted to/from USD from/to GBP. When one non-USD </w:t>
      </w:r>
      <w:r w:rsidR="00AE565A" w:rsidRPr="00E15A81">
        <w:rPr>
          <w:rFonts w:cs="Arial"/>
          <w:szCs w:val="18"/>
        </w:rPr>
        <w:t xml:space="preserve">original currency </w:t>
      </w:r>
      <w:r w:rsidRPr="00E15A81">
        <w:rPr>
          <w:rFonts w:cs="Arial"/>
          <w:szCs w:val="18"/>
        </w:rPr>
        <w:t xml:space="preserve">changes on renewal to another non-USD </w:t>
      </w:r>
      <w:r w:rsidR="00AE565A" w:rsidRPr="00E15A81">
        <w:rPr>
          <w:rFonts w:cs="Arial"/>
          <w:szCs w:val="18"/>
        </w:rPr>
        <w:t xml:space="preserve">original currency, the expiring syndicate and 100% premium </w:t>
      </w:r>
      <w:r w:rsidRPr="00E15A81">
        <w:rPr>
          <w:szCs w:val="18"/>
        </w:rPr>
        <w:t xml:space="preserve">amounts </w:t>
      </w:r>
      <w:r w:rsidR="00640129" w:rsidRPr="00E15A81">
        <w:rPr>
          <w:rFonts w:cs="Arial"/>
          <w:szCs w:val="18"/>
        </w:rPr>
        <w:t>is already</w:t>
      </w:r>
      <w:r w:rsidRPr="00E15A81">
        <w:rPr>
          <w:rFonts w:cs="Arial"/>
          <w:szCs w:val="18"/>
        </w:rPr>
        <w:t xml:space="preserve"> expressed in GBP and no conversion </w:t>
      </w:r>
      <w:r w:rsidR="00640129" w:rsidRPr="00E15A81">
        <w:rPr>
          <w:rFonts w:cs="Arial"/>
          <w:szCs w:val="18"/>
        </w:rPr>
        <w:t>is</w:t>
      </w:r>
      <w:r w:rsidRPr="00E15A81">
        <w:rPr>
          <w:rFonts w:cs="Arial"/>
          <w:szCs w:val="18"/>
        </w:rPr>
        <w:t xml:space="preserve"> necessary.</w:t>
      </w:r>
    </w:p>
    <w:p w14:paraId="48207D08" w14:textId="77777777" w:rsidR="00BE6209" w:rsidRPr="00E15A81" w:rsidRDefault="00BE6209" w:rsidP="00BE6209">
      <w:pPr>
        <w:spacing w:line="280" w:lineRule="atLeast"/>
        <w:rPr>
          <w:rFonts w:cs="Arial"/>
          <w:szCs w:val="18"/>
        </w:rPr>
      </w:pPr>
      <w:r w:rsidRPr="00E15A81">
        <w:rPr>
          <w:rFonts w:cs="Arial"/>
          <w:szCs w:val="18"/>
        </w:rPr>
        <w:t xml:space="preserve">The process for handling the various possibilities is described in the </w:t>
      </w:r>
      <w:r w:rsidR="002107FE" w:rsidRPr="00E15A81">
        <w:rPr>
          <w:rFonts w:cs="Arial"/>
          <w:szCs w:val="18"/>
        </w:rPr>
        <w:t>following sub</w:t>
      </w:r>
      <w:r w:rsidRPr="00E15A81">
        <w:rPr>
          <w:rFonts w:cs="Arial"/>
          <w:szCs w:val="18"/>
        </w:rPr>
        <w:t>section</w:t>
      </w:r>
      <w:r w:rsidR="00AE565A" w:rsidRPr="00E15A81">
        <w:rPr>
          <w:rFonts w:cs="Arial"/>
          <w:szCs w:val="18"/>
        </w:rPr>
        <w:t>s</w:t>
      </w:r>
      <w:r w:rsidRPr="00E15A81">
        <w:rPr>
          <w:rFonts w:cs="Arial"/>
          <w:szCs w:val="18"/>
        </w:rPr>
        <w:t xml:space="preserve"> which </w:t>
      </w:r>
      <w:r w:rsidR="00AE565A" w:rsidRPr="00E15A81">
        <w:rPr>
          <w:rFonts w:cs="Arial"/>
          <w:szCs w:val="18"/>
        </w:rPr>
        <w:t>use examples</w:t>
      </w:r>
      <w:r w:rsidRPr="00E15A81">
        <w:rPr>
          <w:rFonts w:cs="Arial"/>
          <w:szCs w:val="18"/>
        </w:rPr>
        <w:t xml:space="preserve"> with changes in </w:t>
      </w:r>
      <w:r w:rsidR="00AE565A" w:rsidRPr="00E15A81">
        <w:rPr>
          <w:rFonts w:cs="Arial"/>
          <w:szCs w:val="18"/>
        </w:rPr>
        <w:t>original currency</w:t>
      </w:r>
      <w:r w:rsidRPr="00E15A81">
        <w:rPr>
          <w:rFonts w:cs="Arial"/>
          <w:szCs w:val="18"/>
        </w:rPr>
        <w:t xml:space="preserve">. Changes in fields </w:t>
      </w:r>
      <w:r w:rsidR="00AE565A" w:rsidRPr="00E15A81">
        <w:rPr>
          <w:rFonts w:cs="Arial"/>
          <w:szCs w:val="18"/>
        </w:rPr>
        <w:t xml:space="preserve">syndicate class of business, risk code and risk exposure location follow the same principles but without the </w:t>
      </w:r>
      <w:r w:rsidRPr="00E15A81">
        <w:rPr>
          <w:rFonts w:cs="Arial"/>
          <w:szCs w:val="18"/>
        </w:rPr>
        <w:t>additional complexity of possible currency conversion.</w:t>
      </w:r>
    </w:p>
    <w:p w14:paraId="21698230" w14:textId="77777777" w:rsidR="00BE6209" w:rsidRPr="00C5220A" w:rsidRDefault="00BE6209" w:rsidP="002107FE">
      <w:pPr>
        <w:pStyle w:val="Heading2"/>
        <w:keepNext/>
        <w:widowControl w:val="0"/>
        <w:tabs>
          <w:tab w:val="clear" w:pos="5897"/>
        </w:tabs>
        <w:spacing w:before="360" w:after="180" w:line="240" w:lineRule="auto"/>
        <w:rPr>
          <w:color w:val="1E35BF"/>
          <w:sz w:val="18"/>
          <w:szCs w:val="18"/>
        </w:rPr>
      </w:pPr>
      <w:bookmarkStart w:id="5571" w:name="_Toc253145058"/>
      <w:bookmarkStart w:id="5572" w:name="_Toc113278637"/>
      <w:r w:rsidRPr="00C5220A">
        <w:rPr>
          <w:color w:val="1E35BF"/>
          <w:sz w:val="18"/>
          <w:szCs w:val="18"/>
        </w:rPr>
        <w:t xml:space="preserve">One </w:t>
      </w:r>
      <w:r w:rsidR="001C1128" w:rsidRPr="00C5220A">
        <w:rPr>
          <w:color w:val="1E35BF"/>
          <w:sz w:val="18"/>
          <w:szCs w:val="18"/>
        </w:rPr>
        <w:t>original currenc</w:t>
      </w:r>
      <w:r w:rsidRPr="00C5220A">
        <w:rPr>
          <w:color w:val="1E35BF"/>
          <w:sz w:val="18"/>
          <w:szCs w:val="18"/>
        </w:rPr>
        <w:t>y changes to another with no change in reporting currency</w:t>
      </w:r>
      <w:bookmarkEnd w:id="5571"/>
      <w:bookmarkEnd w:id="5572"/>
    </w:p>
    <w:p w14:paraId="67B41C97" w14:textId="77777777" w:rsidR="00BE6209" w:rsidRPr="001F60D8" w:rsidRDefault="00BE6209" w:rsidP="00BE6209">
      <w:pPr>
        <w:pStyle w:val="Heading3"/>
        <w:keepNext/>
        <w:spacing w:after="140"/>
        <w:rPr>
          <w:b w:val="0"/>
          <w:i/>
          <w:sz w:val="18"/>
          <w:szCs w:val="18"/>
        </w:rPr>
      </w:pPr>
      <w:r w:rsidRPr="001F60D8">
        <w:rPr>
          <w:b w:val="0"/>
          <w:i/>
          <w:sz w:val="18"/>
          <w:szCs w:val="18"/>
        </w:rPr>
        <w:t xml:space="preserve"> </w:t>
      </w:r>
      <w:bookmarkStart w:id="5573" w:name="_Toc253145059"/>
      <w:bookmarkStart w:id="5574" w:name="_Toc113278638"/>
      <w:r w:rsidRPr="001F60D8">
        <w:rPr>
          <w:b w:val="0"/>
          <w:i/>
          <w:sz w:val="18"/>
          <w:szCs w:val="18"/>
        </w:rPr>
        <w:t>Preferred method</w:t>
      </w:r>
      <w:bookmarkEnd w:id="5573"/>
      <w:bookmarkEnd w:id="5574"/>
    </w:p>
    <w:p w14:paraId="03B9ACB1" w14:textId="77777777" w:rsidR="00BE6209" w:rsidRPr="00E15A81" w:rsidRDefault="00BE6209" w:rsidP="00D2225A">
      <w:pPr>
        <w:keepNext/>
        <w:spacing w:line="280" w:lineRule="atLeast"/>
        <w:rPr>
          <w:rFonts w:cs="Arial"/>
          <w:szCs w:val="18"/>
        </w:rPr>
      </w:pPr>
      <w:r w:rsidRPr="006F5712">
        <w:rPr>
          <w:rFonts w:cs="Arial"/>
        </w:rPr>
        <w:t xml:space="preserve">When a risk with one </w:t>
      </w:r>
      <w:r w:rsidR="001C1128" w:rsidRPr="006F5712">
        <w:rPr>
          <w:rFonts w:cs="Arial"/>
        </w:rPr>
        <w:t>original currency</w:t>
      </w:r>
      <w:r w:rsidRPr="006F5712">
        <w:rPr>
          <w:rFonts w:cs="Arial"/>
        </w:rPr>
        <w:t xml:space="preserve"> renews to a risk with another </w:t>
      </w:r>
      <w:r w:rsidR="001C1128" w:rsidRPr="006F5712">
        <w:rPr>
          <w:rFonts w:cs="Arial"/>
        </w:rPr>
        <w:t>original currency</w:t>
      </w:r>
      <w:r w:rsidRPr="006F5712">
        <w:rPr>
          <w:rFonts w:cs="Arial"/>
        </w:rPr>
        <w:t xml:space="preserve"> with no change in the reporting </w:t>
      </w:r>
      <w:r w:rsidRPr="00E15A81">
        <w:rPr>
          <w:rFonts w:cs="Arial"/>
          <w:szCs w:val="18"/>
        </w:rPr>
        <w:t>currency, Lloyd’s preferred method is that:</w:t>
      </w:r>
    </w:p>
    <w:p w14:paraId="0522C1FE" w14:textId="77777777" w:rsidR="00BE6209" w:rsidRPr="00E15A81" w:rsidRDefault="00BE6209" w:rsidP="00D2225A">
      <w:pPr>
        <w:numPr>
          <w:ilvl w:val="0"/>
          <w:numId w:val="8"/>
        </w:numPr>
        <w:rPr>
          <w:rFonts w:cs="Arial"/>
          <w:szCs w:val="18"/>
        </w:rPr>
      </w:pPr>
      <w:r w:rsidRPr="00E15A81">
        <w:rPr>
          <w:rFonts w:cs="Arial"/>
          <w:szCs w:val="18"/>
        </w:rPr>
        <w:t xml:space="preserve">a </w:t>
      </w:r>
      <w:r w:rsidR="00430426" w:rsidRPr="00E15A81">
        <w:rPr>
          <w:rFonts w:cs="Arial"/>
          <w:szCs w:val="18"/>
        </w:rPr>
        <w:t>renewed</w:t>
      </w:r>
      <w:r w:rsidRPr="00E15A81">
        <w:rPr>
          <w:rFonts w:cs="Arial"/>
          <w:szCs w:val="18"/>
        </w:rPr>
        <w:t xml:space="preserve"> (</w:t>
      </w:r>
      <w:r w:rsidR="00B65CF7">
        <w:rPr>
          <w:rFonts w:cs="Arial"/>
          <w:szCs w:val="18"/>
        </w:rPr>
        <w:t>287</w:t>
      </w:r>
      <w:r w:rsidRPr="00E15A81">
        <w:rPr>
          <w:rFonts w:cs="Arial"/>
          <w:szCs w:val="18"/>
        </w:rPr>
        <w:t xml:space="preserve">) record </w:t>
      </w:r>
      <w:r w:rsidR="00AB0A9D" w:rsidRPr="00E15A81">
        <w:rPr>
          <w:rFonts w:cs="Arial"/>
          <w:szCs w:val="18"/>
        </w:rPr>
        <w:t xml:space="preserve">is reported </w:t>
      </w:r>
      <w:r w:rsidRPr="00E15A81">
        <w:rPr>
          <w:rFonts w:cs="Arial"/>
          <w:szCs w:val="18"/>
        </w:rPr>
        <w:t xml:space="preserve">for the new </w:t>
      </w:r>
      <w:r w:rsidR="001C1128" w:rsidRPr="00E15A81">
        <w:rPr>
          <w:rFonts w:cs="Arial"/>
          <w:szCs w:val="18"/>
        </w:rPr>
        <w:t>original currency</w:t>
      </w:r>
      <w:r w:rsidRPr="00E15A81">
        <w:rPr>
          <w:rFonts w:cs="Arial"/>
          <w:szCs w:val="18"/>
        </w:rPr>
        <w:t xml:space="preserve"> with the expiring </w:t>
      </w:r>
      <w:r w:rsidR="00DA0680" w:rsidRPr="00E15A81">
        <w:rPr>
          <w:rFonts w:cs="Arial"/>
          <w:szCs w:val="18"/>
        </w:rPr>
        <w:t xml:space="preserve">syndicate and 100% premium </w:t>
      </w:r>
      <w:r w:rsidRPr="00E15A81">
        <w:rPr>
          <w:rFonts w:cs="Arial"/>
          <w:szCs w:val="18"/>
        </w:rPr>
        <w:t>amounts populated with the former expiring premium amounts and</w:t>
      </w:r>
    </w:p>
    <w:p w14:paraId="2178EFE3" w14:textId="77777777" w:rsidR="00BE6209" w:rsidRPr="00E15A81" w:rsidRDefault="00BE6209" w:rsidP="00D2225A">
      <w:pPr>
        <w:numPr>
          <w:ilvl w:val="0"/>
          <w:numId w:val="8"/>
        </w:numPr>
        <w:rPr>
          <w:rFonts w:cs="Arial"/>
          <w:szCs w:val="18"/>
        </w:rPr>
      </w:pPr>
      <w:r w:rsidRPr="00E15A81">
        <w:rPr>
          <w:rFonts w:cs="Arial"/>
          <w:szCs w:val="18"/>
        </w:rPr>
        <w:t xml:space="preserve">a </w:t>
      </w:r>
      <w:r w:rsidR="00430426" w:rsidRPr="00E15A81">
        <w:rPr>
          <w:rFonts w:cs="Arial"/>
          <w:szCs w:val="18"/>
        </w:rPr>
        <w:t>not renewed</w:t>
      </w:r>
      <w:r w:rsidRPr="00E15A81">
        <w:rPr>
          <w:rFonts w:cs="Arial"/>
          <w:szCs w:val="18"/>
        </w:rPr>
        <w:t xml:space="preserve"> (</w:t>
      </w:r>
      <w:r w:rsidR="00B65CF7">
        <w:rPr>
          <w:rFonts w:cs="Arial"/>
          <w:szCs w:val="18"/>
        </w:rPr>
        <w:t>288</w:t>
      </w:r>
      <w:r w:rsidRPr="00E15A81">
        <w:rPr>
          <w:rFonts w:cs="Arial"/>
          <w:szCs w:val="18"/>
        </w:rPr>
        <w:t xml:space="preserve">) </w:t>
      </w:r>
      <w:r w:rsidR="00AB0A9D" w:rsidRPr="00E15A81">
        <w:rPr>
          <w:rFonts w:cs="Arial"/>
          <w:szCs w:val="18"/>
        </w:rPr>
        <w:t xml:space="preserve">is reported </w:t>
      </w:r>
      <w:r w:rsidRPr="00E15A81">
        <w:rPr>
          <w:rFonts w:cs="Arial"/>
          <w:szCs w:val="18"/>
        </w:rPr>
        <w:t xml:space="preserve">for the former </w:t>
      </w:r>
      <w:r w:rsidR="001C1128" w:rsidRPr="00E15A81">
        <w:rPr>
          <w:rFonts w:cs="Arial"/>
          <w:szCs w:val="18"/>
        </w:rPr>
        <w:t>original currency</w:t>
      </w:r>
      <w:r w:rsidRPr="00E15A81">
        <w:rPr>
          <w:rFonts w:cs="Arial"/>
          <w:szCs w:val="18"/>
        </w:rPr>
        <w:t>.</w:t>
      </w:r>
    </w:p>
    <w:p w14:paraId="37979D4D" w14:textId="77777777" w:rsidR="00BE6209" w:rsidRPr="00E15A81" w:rsidRDefault="00BE6209" w:rsidP="00BE6209">
      <w:pPr>
        <w:keepNext/>
        <w:spacing w:before="120" w:line="280" w:lineRule="atLeast"/>
        <w:rPr>
          <w:b/>
          <w:szCs w:val="18"/>
        </w:rPr>
      </w:pPr>
      <w:r w:rsidRPr="00E15A81">
        <w:rPr>
          <w:rFonts w:cs="Arial"/>
          <w:b/>
          <w:szCs w:val="18"/>
        </w:rPr>
        <w:t>Preferred method details</w:t>
      </w:r>
    </w:p>
    <w:p w14:paraId="4E7A518A" w14:textId="77777777" w:rsidR="00BE6209" w:rsidRPr="00E15A81" w:rsidRDefault="00986A7B" w:rsidP="00E15A81">
      <w:pPr>
        <w:numPr>
          <w:ilvl w:val="0"/>
          <w:numId w:val="8"/>
        </w:numPr>
        <w:rPr>
          <w:rFonts w:cs="Arial"/>
          <w:szCs w:val="18"/>
        </w:rPr>
      </w:pPr>
      <w:r w:rsidRPr="00E15A81">
        <w:rPr>
          <w:rFonts w:cs="Arial"/>
          <w:szCs w:val="18"/>
        </w:rPr>
        <w:t xml:space="preserve">Report </w:t>
      </w:r>
      <w:r w:rsidR="00BE6209" w:rsidRPr="00E15A81">
        <w:rPr>
          <w:rFonts w:cs="Arial"/>
          <w:szCs w:val="18"/>
        </w:rPr>
        <w:t xml:space="preserve">a </w:t>
      </w:r>
      <w:r w:rsidR="00430426" w:rsidRPr="00E15A81">
        <w:rPr>
          <w:rFonts w:cs="Arial"/>
          <w:szCs w:val="18"/>
        </w:rPr>
        <w:t>renewed</w:t>
      </w:r>
      <w:r w:rsidR="00BE6209" w:rsidRPr="00E15A81">
        <w:rPr>
          <w:rFonts w:cs="Arial"/>
          <w:szCs w:val="18"/>
        </w:rPr>
        <w:t xml:space="preserve"> (</w:t>
      </w:r>
      <w:r w:rsidR="00B65CF7">
        <w:rPr>
          <w:rFonts w:cs="Arial"/>
          <w:szCs w:val="18"/>
        </w:rPr>
        <w:t>287</w:t>
      </w:r>
      <w:r w:rsidR="00BE6209" w:rsidRPr="00E15A81">
        <w:rPr>
          <w:rFonts w:cs="Arial"/>
          <w:szCs w:val="18"/>
        </w:rPr>
        <w:t xml:space="preserve">) record for the new </w:t>
      </w:r>
      <w:r w:rsidR="001C1128" w:rsidRPr="00E15A81">
        <w:rPr>
          <w:rFonts w:cs="Arial"/>
          <w:szCs w:val="18"/>
        </w:rPr>
        <w:t>original currency</w:t>
      </w:r>
      <w:r w:rsidR="00BE6209" w:rsidRPr="00E15A81">
        <w:rPr>
          <w:rFonts w:cs="Arial"/>
          <w:szCs w:val="18"/>
        </w:rPr>
        <w:t xml:space="preserve"> with:</w:t>
      </w:r>
    </w:p>
    <w:p w14:paraId="4596E84F" w14:textId="77777777" w:rsidR="00BE6209" w:rsidRPr="00E15A81" w:rsidRDefault="00BE6209" w:rsidP="009671B2">
      <w:pPr>
        <w:numPr>
          <w:ilvl w:val="1"/>
          <w:numId w:val="8"/>
        </w:numPr>
        <w:tabs>
          <w:tab w:val="clear" w:pos="1440"/>
          <w:tab w:val="num" w:pos="720"/>
        </w:tabs>
        <w:spacing w:after="0"/>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 xml:space="preserve">amounts set to the expiring premium amounts that are in the former </w:t>
      </w:r>
      <w:r w:rsidR="001C1128" w:rsidRPr="00E15A81">
        <w:rPr>
          <w:rFonts w:cs="Arial"/>
          <w:szCs w:val="18"/>
        </w:rPr>
        <w:t>original currency</w:t>
      </w:r>
      <w:r w:rsidRPr="00E15A81">
        <w:rPr>
          <w:rFonts w:cs="Arial"/>
          <w:szCs w:val="18"/>
        </w:rPr>
        <w:t xml:space="preserve"> (as the actual amounts </w:t>
      </w:r>
      <w:r w:rsidR="00640129" w:rsidRPr="00E15A81">
        <w:rPr>
          <w:rFonts w:cs="Arial"/>
          <w:szCs w:val="18"/>
        </w:rPr>
        <w:t>are</w:t>
      </w:r>
      <w:r w:rsidRPr="00E15A81">
        <w:rPr>
          <w:rFonts w:cs="Arial"/>
          <w:szCs w:val="18"/>
        </w:rPr>
        <w:t xml:space="preserve"> unchanged)</w:t>
      </w:r>
    </w:p>
    <w:p w14:paraId="495AFBFC" w14:textId="77777777" w:rsidR="00BE6209" w:rsidRPr="00E15A81" w:rsidRDefault="002E4757" w:rsidP="009671B2">
      <w:pPr>
        <w:numPr>
          <w:ilvl w:val="1"/>
          <w:numId w:val="8"/>
        </w:numPr>
        <w:tabs>
          <w:tab w:val="clear" w:pos="1440"/>
          <w:tab w:val="num" w:pos="720"/>
        </w:tabs>
        <w:ind w:left="720"/>
        <w:rPr>
          <w:rFonts w:cs="Arial"/>
          <w:szCs w:val="18"/>
        </w:rPr>
      </w:pPr>
      <w:r w:rsidRPr="00E15A81">
        <w:rPr>
          <w:rFonts w:cs="Arial" w:hint="eastAsia"/>
          <w:szCs w:val="18"/>
        </w:rPr>
        <w:t>‘</w:t>
      </w:r>
      <w:r w:rsidRPr="00E15A81">
        <w:rPr>
          <w:rFonts w:cs="Arial"/>
          <w:szCs w:val="18"/>
        </w:rPr>
        <w:t>change</w:t>
      </w:r>
      <w:r w:rsidRPr="00E15A81">
        <w:rPr>
          <w:rFonts w:cs="Arial" w:hint="eastAsia"/>
          <w:szCs w:val="18"/>
        </w:rPr>
        <w:t>’</w:t>
      </w:r>
      <w:r w:rsidRPr="00E15A81">
        <w:rPr>
          <w:rFonts w:cs="Arial"/>
          <w:szCs w:val="18"/>
        </w:rPr>
        <w:t xml:space="preserve"> fields (fields 180 – 210)</w:t>
      </w:r>
      <w:r w:rsidR="00BE6209" w:rsidRPr="00E15A81">
        <w:rPr>
          <w:rFonts w:cs="Arial"/>
          <w:szCs w:val="18"/>
        </w:rPr>
        <w:t xml:space="preserve"> populated, if possible, in the new </w:t>
      </w:r>
      <w:r w:rsidR="001C1128" w:rsidRPr="00E15A81">
        <w:rPr>
          <w:rFonts w:cs="Arial"/>
          <w:szCs w:val="18"/>
        </w:rPr>
        <w:t>original currency</w:t>
      </w:r>
      <w:r w:rsidR="00BE6209" w:rsidRPr="00E15A81">
        <w:rPr>
          <w:rFonts w:cs="Arial"/>
          <w:szCs w:val="18"/>
        </w:rPr>
        <w:t>.</w:t>
      </w:r>
    </w:p>
    <w:p w14:paraId="4281D1DB" w14:textId="77777777" w:rsidR="00BE6209" w:rsidRPr="00E15A81" w:rsidRDefault="00986A7B" w:rsidP="00E15A81">
      <w:pPr>
        <w:numPr>
          <w:ilvl w:val="0"/>
          <w:numId w:val="8"/>
        </w:numPr>
        <w:rPr>
          <w:rFonts w:cs="Arial"/>
          <w:szCs w:val="18"/>
        </w:rPr>
      </w:pPr>
      <w:r w:rsidRPr="00E15A81">
        <w:rPr>
          <w:rFonts w:cs="Arial"/>
          <w:szCs w:val="18"/>
        </w:rPr>
        <w:t xml:space="preserve">Report </w:t>
      </w:r>
      <w:r w:rsidR="00BE6209" w:rsidRPr="00E15A81">
        <w:rPr>
          <w:rFonts w:cs="Arial"/>
          <w:szCs w:val="18"/>
        </w:rPr>
        <w:t xml:space="preserve">a </w:t>
      </w:r>
      <w:r w:rsidR="00430426" w:rsidRPr="00E15A81">
        <w:rPr>
          <w:rFonts w:cs="Arial"/>
          <w:szCs w:val="18"/>
        </w:rPr>
        <w:t>not renewed</w:t>
      </w:r>
      <w:r w:rsidR="00BE6209" w:rsidRPr="00E15A81">
        <w:rPr>
          <w:rFonts w:cs="Arial"/>
          <w:szCs w:val="18"/>
        </w:rPr>
        <w:t xml:space="preserve"> (</w:t>
      </w:r>
      <w:r w:rsidR="00B65CF7">
        <w:rPr>
          <w:rFonts w:cs="Arial"/>
          <w:szCs w:val="18"/>
        </w:rPr>
        <w:t>288</w:t>
      </w:r>
      <w:r w:rsidR="00BE6209" w:rsidRPr="00E15A81">
        <w:rPr>
          <w:rFonts w:cs="Arial"/>
          <w:szCs w:val="18"/>
        </w:rPr>
        <w:t xml:space="preserve">) record for the former </w:t>
      </w:r>
      <w:r w:rsidR="001C1128" w:rsidRPr="00E15A81">
        <w:rPr>
          <w:rFonts w:cs="Arial"/>
          <w:szCs w:val="18"/>
        </w:rPr>
        <w:t>original currency</w:t>
      </w:r>
      <w:r w:rsidR="00BE6209" w:rsidRPr="00E15A81">
        <w:rPr>
          <w:rFonts w:cs="Arial"/>
          <w:szCs w:val="18"/>
        </w:rPr>
        <w:t xml:space="preserve"> with:</w:t>
      </w:r>
    </w:p>
    <w:p w14:paraId="095C9A33" w14:textId="77777777" w:rsidR="00BE6209" w:rsidRPr="00E15A81" w:rsidRDefault="00BE6209" w:rsidP="009671B2">
      <w:pPr>
        <w:numPr>
          <w:ilvl w:val="1"/>
          <w:numId w:val="8"/>
        </w:numPr>
        <w:tabs>
          <w:tab w:val="clear" w:pos="1440"/>
          <w:tab w:val="num" w:pos="720"/>
        </w:tabs>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amounts set to zero.</w:t>
      </w:r>
    </w:p>
    <w:p w14:paraId="40944F9F" w14:textId="77777777" w:rsidR="00BE6209" w:rsidRPr="00E15A81" w:rsidRDefault="00BE6209" w:rsidP="00BE6209">
      <w:pPr>
        <w:keepNext/>
        <w:tabs>
          <w:tab w:val="clear" w:pos="5897"/>
        </w:tabs>
        <w:spacing w:before="120" w:after="0" w:line="280" w:lineRule="atLeast"/>
        <w:rPr>
          <w:szCs w:val="18"/>
        </w:rPr>
      </w:pPr>
      <w:r w:rsidRPr="00E15A81">
        <w:rPr>
          <w:b/>
          <w:szCs w:val="18"/>
        </w:rPr>
        <w:t>Example:</w:t>
      </w:r>
      <w:r w:rsidRPr="00E15A81">
        <w:rPr>
          <w:szCs w:val="18"/>
        </w:rPr>
        <w:t xml:space="preserve"> Expiring 100% </w:t>
      </w:r>
      <w:r w:rsidR="00A26D72">
        <w:rPr>
          <w:szCs w:val="18"/>
        </w:rPr>
        <w:t>GWP</w:t>
      </w:r>
      <w:r w:rsidRPr="00E15A81">
        <w:rPr>
          <w:szCs w:val="18"/>
        </w:rPr>
        <w:t xml:space="preserve"> 170 GBP</w:t>
      </w:r>
    </w:p>
    <w:p w14:paraId="14BF7057" w14:textId="77777777" w:rsidR="00BE6209" w:rsidRPr="00E15A81" w:rsidRDefault="00BE6209" w:rsidP="00BE6209">
      <w:pPr>
        <w:pStyle w:val="NumberList"/>
        <w:keepNext/>
        <w:numPr>
          <w:ilvl w:val="0"/>
          <w:numId w:val="0"/>
        </w:numPr>
        <w:spacing w:line="280" w:lineRule="atLeast"/>
        <w:rPr>
          <w:szCs w:val="18"/>
        </w:rPr>
      </w:pPr>
      <w:r w:rsidRPr="00E15A81">
        <w:rPr>
          <w:szCs w:val="18"/>
        </w:rPr>
        <w:t xml:space="preserve">                 renewing to</w:t>
      </w:r>
    </w:p>
    <w:p w14:paraId="0F456A76" w14:textId="77777777" w:rsidR="00BE6209" w:rsidRPr="00E15A81" w:rsidRDefault="00BE6209" w:rsidP="00BE6209">
      <w:pPr>
        <w:pStyle w:val="NumberList"/>
        <w:keepNext/>
        <w:numPr>
          <w:ilvl w:val="0"/>
          <w:numId w:val="0"/>
        </w:numPr>
        <w:spacing w:line="280" w:lineRule="atLeast"/>
        <w:rPr>
          <w:szCs w:val="18"/>
        </w:rPr>
      </w:pPr>
      <w:r w:rsidRPr="00E15A81">
        <w:rPr>
          <w:szCs w:val="18"/>
        </w:rPr>
        <w:t xml:space="preserve">                 </w:t>
      </w:r>
      <w:r w:rsidR="00B71ECD" w:rsidRPr="00E15A81">
        <w:rPr>
          <w:szCs w:val="18"/>
        </w:rPr>
        <w:t>c</w:t>
      </w:r>
      <w:r w:rsidRPr="00E15A81">
        <w:rPr>
          <w:szCs w:val="18"/>
        </w:rPr>
        <w:t xml:space="preserve">urrent 100% </w:t>
      </w:r>
      <w:r w:rsidR="00A26D72">
        <w:rPr>
          <w:szCs w:val="18"/>
        </w:rPr>
        <w:t>GWP</w:t>
      </w:r>
      <w:r w:rsidRPr="00E15A81">
        <w:rPr>
          <w:szCs w:val="18"/>
        </w:rPr>
        <w:t xml:space="preserve"> 412 AUD expressed as 200 GBP</w:t>
      </w:r>
    </w:p>
    <w:p w14:paraId="7511F4D3" w14:textId="77777777" w:rsidR="00BE6209" w:rsidRPr="00E15A81" w:rsidRDefault="00BE6209" w:rsidP="00BE6209">
      <w:pPr>
        <w:pStyle w:val="NumberList"/>
        <w:numPr>
          <w:ilvl w:val="0"/>
          <w:numId w:val="0"/>
        </w:numPr>
        <w:spacing w:line="280" w:lineRule="atLeast"/>
        <w:rPr>
          <w:szCs w:val="18"/>
        </w:rPr>
      </w:pPr>
      <w:r w:rsidRPr="00E15A81">
        <w:rPr>
          <w:szCs w:val="18"/>
        </w:rPr>
        <w:t xml:space="preserve">                 (GBP 1 = AUD 2.06)</w:t>
      </w:r>
    </w:p>
    <w:p w14:paraId="4CEA3930" w14:textId="77777777" w:rsidR="00BE6209" w:rsidRPr="00737944" w:rsidRDefault="00BE6209" w:rsidP="00BE6209">
      <w:pPr>
        <w:keepNext/>
        <w:spacing w:before="120" w:line="280" w:lineRule="atLeast"/>
        <w:rPr>
          <w:rFonts w:cs="Arial"/>
          <w:b/>
        </w:rPr>
      </w:pPr>
      <w:r w:rsidRPr="00737944">
        <w:rPr>
          <w:rFonts w:cs="Arial"/>
          <w:b/>
        </w:rPr>
        <w:lastRenderedPageBreak/>
        <w:t>Preferred method</w:t>
      </w:r>
    </w:p>
    <w:tbl>
      <w:tblPr>
        <w:tblW w:w="8800" w:type="dxa"/>
        <w:tblInd w:w="93" w:type="dxa"/>
        <w:tblLook w:val="0000" w:firstRow="0" w:lastRow="0" w:firstColumn="0" w:lastColumn="0" w:noHBand="0" w:noVBand="0"/>
      </w:tblPr>
      <w:tblGrid>
        <w:gridCol w:w="991"/>
        <w:gridCol w:w="1527"/>
        <w:gridCol w:w="2103"/>
        <w:gridCol w:w="2076"/>
        <w:gridCol w:w="2103"/>
      </w:tblGrid>
      <w:tr w:rsidR="00BE6209" w:rsidRPr="004E34ED" w14:paraId="178C9B9A" w14:textId="77777777" w:rsidTr="00AF0656">
        <w:trPr>
          <w:cantSplit/>
          <w:trHeight w:val="495"/>
        </w:trPr>
        <w:tc>
          <w:tcPr>
            <w:tcW w:w="991" w:type="dxa"/>
            <w:tcBorders>
              <w:top w:val="single" w:sz="8" w:space="0" w:color="auto"/>
              <w:left w:val="single" w:sz="8" w:space="0" w:color="auto"/>
              <w:bottom w:val="single" w:sz="8" w:space="0" w:color="auto"/>
              <w:right w:val="single" w:sz="8" w:space="0" w:color="auto"/>
            </w:tcBorders>
            <w:shd w:val="clear" w:color="auto" w:fill="auto"/>
            <w:vAlign w:val="center"/>
          </w:tcPr>
          <w:p w14:paraId="50A0CE10" w14:textId="77777777" w:rsidR="00BE6209" w:rsidRPr="004E34ED" w:rsidRDefault="008F0818" w:rsidP="00AF0656">
            <w:pPr>
              <w:keepNext/>
              <w:tabs>
                <w:tab w:val="clear" w:pos="5897"/>
              </w:tabs>
              <w:spacing w:after="0" w:line="240" w:lineRule="auto"/>
              <w:jc w:val="center"/>
              <w:rPr>
                <w:rFonts w:cs="Arial"/>
                <w:b/>
                <w:szCs w:val="18"/>
              </w:rPr>
            </w:pPr>
            <w:r>
              <w:rPr>
                <w:rFonts w:cs="Arial"/>
                <w:b/>
                <w:szCs w:val="18"/>
              </w:rPr>
              <w:t>PMDR form</w:t>
            </w:r>
          </w:p>
        </w:tc>
        <w:tc>
          <w:tcPr>
            <w:tcW w:w="1527" w:type="dxa"/>
            <w:tcBorders>
              <w:top w:val="single" w:sz="8" w:space="0" w:color="auto"/>
              <w:left w:val="nil"/>
              <w:bottom w:val="single" w:sz="8" w:space="0" w:color="auto"/>
              <w:right w:val="single" w:sz="8" w:space="0" w:color="auto"/>
            </w:tcBorders>
            <w:shd w:val="clear" w:color="auto" w:fill="auto"/>
            <w:vAlign w:val="center"/>
          </w:tcPr>
          <w:p w14:paraId="440E1DAB" w14:textId="77777777" w:rsidR="00BE6209" w:rsidRPr="004E34ED" w:rsidRDefault="006D7DF5" w:rsidP="00AF0656">
            <w:pPr>
              <w:keepNext/>
              <w:tabs>
                <w:tab w:val="clear" w:pos="5897"/>
              </w:tabs>
              <w:spacing w:after="0" w:line="240" w:lineRule="auto"/>
              <w:jc w:val="center"/>
              <w:rPr>
                <w:rFonts w:cs="Arial"/>
                <w:b/>
                <w:szCs w:val="18"/>
              </w:rPr>
            </w:pPr>
            <w:r>
              <w:rPr>
                <w:rFonts w:cs="Arial"/>
                <w:b/>
                <w:szCs w:val="18"/>
              </w:rPr>
              <w:t xml:space="preserve">Original </w:t>
            </w:r>
            <w:r w:rsidR="00822E99">
              <w:rPr>
                <w:rFonts w:cs="Arial"/>
                <w:b/>
                <w:szCs w:val="18"/>
              </w:rPr>
              <w:t>C</w:t>
            </w:r>
            <w:r>
              <w:rPr>
                <w:rFonts w:cs="Arial"/>
                <w:b/>
                <w:szCs w:val="18"/>
              </w:rPr>
              <w:t xml:space="preserve">urrency </w:t>
            </w:r>
            <w:r w:rsidR="00822E99">
              <w:rPr>
                <w:rFonts w:cs="Arial"/>
                <w:b/>
                <w:szCs w:val="18"/>
              </w:rPr>
              <w:t>C</w:t>
            </w:r>
            <w:r>
              <w:rPr>
                <w:rFonts w:cs="Arial"/>
                <w:b/>
                <w:szCs w:val="18"/>
              </w:rPr>
              <w:t>ode [140]</w:t>
            </w:r>
          </w:p>
        </w:tc>
        <w:tc>
          <w:tcPr>
            <w:tcW w:w="2103" w:type="dxa"/>
            <w:tcBorders>
              <w:top w:val="single" w:sz="8" w:space="0" w:color="auto"/>
              <w:left w:val="nil"/>
              <w:bottom w:val="single" w:sz="8" w:space="0" w:color="auto"/>
              <w:right w:val="single" w:sz="8" w:space="0" w:color="auto"/>
            </w:tcBorders>
            <w:shd w:val="clear" w:color="auto" w:fill="auto"/>
            <w:vAlign w:val="center"/>
          </w:tcPr>
          <w:p w14:paraId="6C950B80" w14:textId="77777777" w:rsidR="00BE6209" w:rsidRPr="004E34ED" w:rsidRDefault="008F0818" w:rsidP="00AF0656">
            <w:pPr>
              <w:keepNext/>
              <w:tabs>
                <w:tab w:val="clear" w:pos="5897"/>
              </w:tabs>
              <w:spacing w:after="0" w:line="240" w:lineRule="auto"/>
              <w:jc w:val="center"/>
              <w:rPr>
                <w:rFonts w:cs="Arial"/>
                <w:b/>
                <w:szCs w:val="18"/>
              </w:rPr>
            </w:pPr>
            <w:r w:rsidRPr="004E34ED">
              <w:rPr>
                <w:rFonts w:cs="Arial"/>
                <w:b/>
                <w:szCs w:val="18"/>
              </w:rPr>
              <w:t xml:space="preserve">Expiring 100% </w:t>
            </w:r>
            <w:r w:rsidR="00831648">
              <w:rPr>
                <w:rFonts w:cs="Arial"/>
                <w:b/>
                <w:szCs w:val="18"/>
              </w:rPr>
              <w:t>Gross Written Premium</w:t>
            </w:r>
            <w:r w:rsidRPr="004E34ED">
              <w:rPr>
                <w:rFonts w:cs="Arial"/>
                <w:b/>
                <w:szCs w:val="18"/>
              </w:rPr>
              <w:t xml:space="preserve"> [170]</w:t>
            </w:r>
          </w:p>
        </w:tc>
        <w:tc>
          <w:tcPr>
            <w:tcW w:w="2076" w:type="dxa"/>
            <w:tcBorders>
              <w:top w:val="single" w:sz="8" w:space="0" w:color="auto"/>
              <w:left w:val="single" w:sz="8" w:space="0" w:color="auto"/>
              <w:bottom w:val="single" w:sz="8" w:space="0" w:color="auto"/>
              <w:right w:val="single" w:sz="8" w:space="0" w:color="auto"/>
            </w:tcBorders>
            <w:vAlign w:val="center"/>
          </w:tcPr>
          <w:p w14:paraId="2CE71A4C" w14:textId="77777777" w:rsidR="00B67293" w:rsidRDefault="008F0818" w:rsidP="00AF0656">
            <w:pPr>
              <w:keepNext/>
              <w:tabs>
                <w:tab w:val="clear" w:pos="5897"/>
              </w:tabs>
              <w:spacing w:after="0" w:line="240" w:lineRule="auto"/>
              <w:jc w:val="center"/>
              <w:rPr>
                <w:rFonts w:cs="Arial"/>
                <w:b/>
                <w:szCs w:val="18"/>
              </w:rPr>
            </w:pPr>
            <w:r w:rsidRPr="004E34ED">
              <w:rPr>
                <w:rFonts w:cs="Arial"/>
                <w:b/>
                <w:szCs w:val="18"/>
              </w:rPr>
              <w:t xml:space="preserve">Change </w:t>
            </w:r>
            <w:r w:rsidR="00822E99">
              <w:rPr>
                <w:rFonts w:cs="Arial"/>
                <w:b/>
                <w:szCs w:val="18"/>
              </w:rPr>
              <w:t>D</w:t>
            </w:r>
            <w:r w:rsidRPr="004E34ED">
              <w:rPr>
                <w:rFonts w:cs="Arial"/>
                <w:b/>
                <w:szCs w:val="18"/>
              </w:rPr>
              <w:t xml:space="preserve">ue to </w:t>
            </w:r>
            <w:r w:rsidR="00822E99">
              <w:rPr>
                <w:rFonts w:cs="Arial"/>
                <w:b/>
                <w:szCs w:val="18"/>
              </w:rPr>
              <w:t>Other F</w:t>
            </w:r>
            <w:r w:rsidRPr="004E34ED">
              <w:rPr>
                <w:rFonts w:cs="Arial"/>
                <w:b/>
                <w:szCs w:val="18"/>
              </w:rPr>
              <w:t>actors</w:t>
            </w:r>
          </w:p>
          <w:p w14:paraId="38E8A58F" w14:textId="77777777" w:rsidR="00BE6209" w:rsidRPr="004E34ED" w:rsidRDefault="008F0818" w:rsidP="00AF0656">
            <w:pPr>
              <w:keepNext/>
              <w:tabs>
                <w:tab w:val="clear" w:pos="5897"/>
              </w:tabs>
              <w:spacing w:after="0" w:line="240" w:lineRule="auto"/>
              <w:jc w:val="center"/>
              <w:rPr>
                <w:rFonts w:cs="Arial"/>
                <w:b/>
                <w:szCs w:val="18"/>
              </w:rPr>
            </w:pPr>
            <w:r w:rsidRPr="004E34ED">
              <w:rPr>
                <w:rFonts w:cs="Arial"/>
                <w:b/>
                <w:szCs w:val="18"/>
              </w:rPr>
              <w:t>[200]</w:t>
            </w:r>
          </w:p>
        </w:tc>
        <w:tc>
          <w:tcPr>
            <w:tcW w:w="2103" w:type="dxa"/>
            <w:tcBorders>
              <w:top w:val="single" w:sz="8" w:space="0" w:color="auto"/>
              <w:left w:val="single" w:sz="8" w:space="0" w:color="auto"/>
              <w:bottom w:val="single" w:sz="8" w:space="0" w:color="auto"/>
              <w:right w:val="single" w:sz="8" w:space="0" w:color="auto"/>
            </w:tcBorders>
            <w:shd w:val="clear" w:color="auto" w:fill="auto"/>
            <w:vAlign w:val="center"/>
          </w:tcPr>
          <w:p w14:paraId="50243185" w14:textId="77777777" w:rsidR="00BE6209" w:rsidRPr="004E34ED" w:rsidRDefault="008F0818" w:rsidP="00AF0656">
            <w:pPr>
              <w:keepNext/>
              <w:tabs>
                <w:tab w:val="clear" w:pos="5897"/>
              </w:tabs>
              <w:spacing w:after="0" w:line="240" w:lineRule="auto"/>
              <w:jc w:val="center"/>
              <w:rPr>
                <w:rFonts w:cs="Arial"/>
                <w:b/>
                <w:szCs w:val="18"/>
              </w:rPr>
            </w:pPr>
            <w:r w:rsidRPr="004E34ED">
              <w:rPr>
                <w:rFonts w:cs="Arial"/>
                <w:b/>
                <w:szCs w:val="18"/>
              </w:rPr>
              <w:t xml:space="preserve">Current 100% </w:t>
            </w:r>
            <w:r w:rsidR="00831648">
              <w:rPr>
                <w:rFonts w:cs="Arial"/>
                <w:b/>
                <w:szCs w:val="18"/>
              </w:rPr>
              <w:t>Gross Written Premium</w:t>
            </w:r>
            <w:r w:rsidRPr="004E34ED">
              <w:rPr>
                <w:rFonts w:cs="Arial"/>
                <w:b/>
                <w:szCs w:val="18"/>
              </w:rPr>
              <w:t xml:space="preserve"> [220]</w:t>
            </w:r>
          </w:p>
        </w:tc>
      </w:tr>
      <w:tr w:rsidR="00BE6209" w:rsidRPr="00F25A37" w14:paraId="687EA66F"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083A2616" w14:textId="77777777" w:rsidR="00BE6209" w:rsidRPr="00A90B30" w:rsidRDefault="00B65CF7" w:rsidP="00AF0656">
            <w:pPr>
              <w:keepNext/>
              <w:tabs>
                <w:tab w:val="clear" w:pos="5897"/>
              </w:tabs>
              <w:spacing w:after="0" w:line="240" w:lineRule="auto"/>
              <w:jc w:val="center"/>
              <w:rPr>
                <w:rFonts w:cs="Arial"/>
                <w:szCs w:val="18"/>
              </w:rPr>
            </w:pPr>
            <w:r>
              <w:rPr>
                <w:rFonts w:cs="Arial"/>
                <w:szCs w:val="18"/>
              </w:rPr>
              <w:t>287</w:t>
            </w:r>
          </w:p>
        </w:tc>
        <w:tc>
          <w:tcPr>
            <w:tcW w:w="1527" w:type="dxa"/>
            <w:tcBorders>
              <w:top w:val="nil"/>
              <w:left w:val="nil"/>
              <w:bottom w:val="single" w:sz="8" w:space="0" w:color="auto"/>
              <w:right w:val="single" w:sz="8" w:space="0" w:color="auto"/>
            </w:tcBorders>
            <w:shd w:val="clear" w:color="auto" w:fill="auto"/>
            <w:vAlign w:val="center"/>
          </w:tcPr>
          <w:p w14:paraId="39D3C3E1" w14:textId="77777777" w:rsidR="00BE6209" w:rsidRPr="00A90B30" w:rsidRDefault="00BE6209" w:rsidP="00AF0656">
            <w:pPr>
              <w:keepNext/>
              <w:tabs>
                <w:tab w:val="clear" w:pos="5897"/>
              </w:tabs>
              <w:spacing w:after="0" w:line="240" w:lineRule="auto"/>
              <w:jc w:val="center"/>
              <w:rPr>
                <w:rFonts w:cs="Arial"/>
                <w:szCs w:val="18"/>
              </w:rPr>
            </w:pPr>
            <w:r>
              <w:rPr>
                <w:rFonts w:cs="Arial"/>
                <w:szCs w:val="18"/>
              </w:rPr>
              <w:t>AUD</w:t>
            </w:r>
          </w:p>
        </w:tc>
        <w:tc>
          <w:tcPr>
            <w:tcW w:w="2103" w:type="dxa"/>
            <w:tcBorders>
              <w:top w:val="nil"/>
              <w:left w:val="nil"/>
              <w:bottom w:val="single" w:sz="8" w:space="0" w:color="auto"/>
              <w:right w:val="single" w:sz="8" w:space="0" w:color="auto"/>
            </w:tcBorders>
            <w:shd w:val="clear" w:color="auto" w:fill="auto"/>
            <w:vAlign w:val="center"/>
          </w:tcPr>
          <w:p w14:paraId="0C0E56D3" w14:textId="77777777" w:rsidR="00BE6209" w:rsidRPr="00A90B30" w:rsidRDefault="00BE6209" w:rsidP="00AF0656">
            <w:pPr>
              <w:keepNext/>
              <w:tabs>
                <w:tab w:val="clear" w:pos="5897"/>
              </w:tabs>
              <w:spacing w:after="0" w:line="240" w:lineRule="auto"/>
              <w:jc w:val="center"/>
              <w:rPr>
                <w:rFonts w:cs="Arial"/>
                <w:szCs w:val="18"/>
              </w:rPr>
            </w:pPr>
            <w:r>
              <w:rPr>
                <w:rFonts w:cs="Arial"/>
                <w:szCs w:val="18"/>
              </w:rPr>
              <w:t>170</w:t>
            </w:r>
          </w:p>
        </w:tc>
        <w:tc>
          <w:tcPr>
            <w:tcW w:w="2076" w:type="dxa"/>
            <w:tcBorders>
              <w:top w:val="nil"/>
              <w:left w:val="single" w:sz="8" w:space="0" w:color="auto"/>
              <w:bottom w:val="single" w:sz="8" w:space="0" w:color="auto"/>
              <w:right w:val="single" w:sz="8" w:space="0" w:color="auto"/>
            </w:tcBorders>
            <w:vAlign w:val="center"/>
          </w:tcPr>
          <w:p w14:paraId="1D258617" w14:textId="77777777" w:rsidR="00BE6209" w:rsidRPr="00A90B30" w:rsidRDefault="00BE6209" w:rsidP="00AF0656">
            <w:pPr>
              <w:keepNext/>
              <w:tabs>
                <w:tab w:val="clear" w:pos="5897"/>
              </w:tabs>
              <w:spacing w:after="0" w:line="240" w:lineRule="auto"/>
              <w:jc w:val="center"/>
              <w:rPr>
                <w:rFonts w:cs="Arial"/>
                <w:szCs w:val="18"/>
              </w:rPr>
            </w:pPr>
            <w:r>
              <w:rPr>
                <w:rFonts w:cs="Arial"/>
                <w:szCs w:val="18"/>
              </w:rPr>
              <w:t>30</w:t>
            </w:r>
          </w:p>
        </w:tc>
        <w:tc>
          <w:tcPr>
            <w:tcW w:w="2103" w:type="dxa"/>
            <w:tcBorders>
              <w:top w:val="nil"/>
              <w:left w:val="single" w:sz="8" w:space="0" w:color="auto"/>
              <w:bottom w:val="single" w:sz="8" w:space="0" w:color="auto"/>
              <w:right w:val="single" w:sz="8" w:space="0" w:color="auto"/>
            </w:tcBorders>
            <w:shd w:val="clear" w:color="auto" w:fill="auto"/>
            <w:vAlign w:val="center"/>
          </w:tcPr>
          <w:p w14:paraId="4395E4FD" w14:textId="77777777" w:rsidR="00BE6209" w:rsidRPr="00A90B30" w:rsidRDefault="00BE6209" w:rsidP="00AF0656">
            <w:pPr>
              <w:keepNext/>
              <w:tabs>
                <w:tab w:val="clear" w:pos="5897"/>
              </w:tabs>
              <w:spacing w:after="0" w:line="240" w:lineRule="auto"/>
              <w:jc w:val="center"/>
              <w:rPr>
                <w:rFonts w:cs="Arial"/>
                <w:szCs w:val="18"/>
              </w:rPr>
            </w:pPr>
            <w:r>
              <w:rPr>
                <w:rFonts w:cs="Arial"/>
                <w:szCs w:val="18"/>
              </w:rPr>
              <w:t>200</w:t>
            </w:r>
          </w:p>
        </w:tc>
      </w:tr>
      <w:tr w:rsidR="00BE6209" w:rsidRPr="00F25A37" w14:paraId="4E1EF845"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5DC3D913" w14:textId="77777777" w:rsidR="00BE6209" w:rsidRPr="00A90B30" w:rsidRDefault="00B65CF7" w:rsidP="00AF0656">
            <w:pPr>
              <w:tabs>
                <w:tab w:val="clear" w:pos="5897"/>
              </w:tabs>
              <w:spacing w:after="0" w:line="240" w:lineRule="auto"/>
              <w:jc w:val="center"/>
              <w:rPr>
                <w:rFonts w:cs="Arial"/>
                <w:szCs w:val="18"/>
              </w:rPr>
            </w:pPr>
            <w:r>
              <w:rPr>
                <w:rFonts w:cs="Arial"/>
                <w:szCs w:val="18"/>
              </w:rPr>
              <w:t>288</w:t>
            </w:r>
          </w:p>
        </w:tc>
        <w:tc>
          <w:tcPr>
            <w:tcW w:w="1527" w:type="dxa"/>
            <w:tcBorders>
              <w:top w:val="nil"/>
              <w:left w:val="nil"/>
              <w:bottom w:val="single" w:sz="8" w:space="0" w:color="auto"/>
              <w:right w:val="single" w:sz="8" w:space="0" w:color="auto"/>
            </w:tcBorders>
            <w:shd w:val="clear" w:color="auto" w:fill="auto"/>
            <w:vAlign w:val="center"/>
          </w:tcPr>
          <w:p w14:paraId="3D6B8532" w14:textId="77777777" w:rsidR="00BE6209" w:rsidRPr="00A90B30" w:rsidRDefault="00BE6209" w:rsidP="00AF0656">
            <w:pPr>
              <w:tabs>
                <w:tab w:val="clear" w:pos="5897"/>
              </w:tabs>
              <w:spacing w:after="0" w:line="240" w:lineRule="auto"/>
              <w:jc w:val="center"/>
              <w:rPr>
                <w:rFonts w:cs="Arial"/>
                <w:szCs w:val="18"/>
              </w:rPr>
            </w:pPr>
            <w:r>
              <w:rPr>
                <w:rFonts w:cs="Arial"/>
                <w:szCs w:val="18"/>
              </w:rPr>
              <w:t>GBP</w:t>
            </w:r>
          </w:p>
        </w:tc>
        <w:tc>
          <w:tcPr>
            <w:tcW w:w="2103" w:type="dxa"/>
            <w:tcBorders>
              <w:top w:val="nil"/>
              <w:left w:val="nil"/>
              <w:bottom w:val="single" w:sz="8" w:space="0" w:color="auto"/>
              <w:right w:val="single" w:sz="8" w:space="0" w:color="auto"/>
            </w:tcBorders>
            <w:shd w:val="clear" w:color="auto" w:fill="auto"/>
            <w:vAlign w:val="center"/>
          </w:tcPr>
          <w:p w14:paraId="60E19A17" w14:textId="77777777" w:rsidR="00BE6209" w:rsidRPr="00A90B30" w:rsidRDefault="00BE6209" w:rsidP="00AF0656">
            <w:pPr>
              <w:tabs>
                <w:tab w:val="clear" w:pos="5897"/>
              </w:tabs>
              <w:spacing w:after="0" w:line="240" w:lineRule="auto"/>
              <w:jc w:val="center"/>
              <w:rPr>
                <w:rFonts w:cs="Arial"/>
                <w:szCs w:val="18"/>
              </w:rPr>
            </w:pPr>
            <w:r>
              <w:rPr>
                <w:rFonts w:cs="Arial"/>
                <w:szCs w:val="18"/>
              </w:rPr>
              <w:t>0</w:t>
            </w:r>
          </w:p>
        </w:tc>
        <w:tc>
          <w:tcPr>
            <w:tcW w:w="2076" w:type="dxa"/>
            <w:tcBorders>
              <w:top w:val="single" w:sz="8" w:space="0" w:color="auto"/>
              <w:left w:val="single" w:sz="8" w:space="0" w:color="auto"/>
              <w:bottom w:val="single" w:sz="8" w:space="0" w:color="auto"/>
              <w:right w:val="single" w:sz="8" w:space="0" w:color="auto"/>
            </w:tcBorders>
            <w:shd w:val="clear" w:color="auto" w:fill="E0E0E0"/>
            <w:vAlign w:val="center"/>
          </w:tcPr>
          <w:p w14:paraId="49E156C5" w14:textId="77777777" w:rsidR="00BE6209" w:rsidRPr="00A90B30" w:rsidRDefault="00BE6209" w:rsidP="00AF0656">
            <w:pPr>
              <w:tabs>
                <w:tab w:val="clear" w:pos="5897"/>
              </w:tabs>
              <w:spacing w:after="0" w:line="240" w:lineRule="auto"/>
              <w:jc w:val="center"/>
              <w:rPr>
                <w:rFonts w:cs="Arial"/>
                <w:szCs w:val="18"/>
              </w:rPr>
            </w:pPr>
          </w:p>
        </w:tc>
        <w:tc>
          <w:tcPr>
            <w:tcW w:w="2103" w:type="dxa"/>
            <w:tcBorders>
              <w:top w:val="single" w:sz="8" w:space="0" w:color="auto"/>
              <w:left w:val="single" w:sz="8" w:space="0" w:color="auto"/>
              <w:bottom w:val="single" w:sz="8" w:space="0" w:color="auto"/>
              <w:right w:val="single" w:sz="8" w:space="0" w:color="auto"/>
            </w:tcBorders>
            <w:shd w:val="clear" w:color="auto" w:fill="E0E0E0"/>
            <w:vAlign w:val="center"/>
          </w:tcPr>
          <w:p w14:paraId="64CAAB6A" w14:textId="77777777" w:rsidR="00BE6209" w:rsidRPr="00A90B30" w:rsidRDefault="00BE6209" w:rsidP="00AF0656">
            <w:pPr>
              <w:tabs>
                <w:tab w:val="clear" w:pos="5897"/>
              </w:tabs>
              <w:spacing w:after="0" w:line="240" w:lineRule="auto"/>
              <w:jc w:val="center"/>
              <w:rPr>
                <w:rFonts w:cs="Arial"/>
                <w:szCs w:val="18"/>
              </w:rPr>
            </w:pPr>
          </w:p>
        </w:tc>
      </w:tr>
    </w:tbl>
    <w:p w14:paraId="15274516" w14:textId="77777777" w:rsidR="00BE6209" w:rsidRPr="00E15A81" w:rsidRDefault="00BE6209" w:rsidP="00BE6209">
      <w:pPr>
        <w:tabs>
          <w:tab w:val="clear" w:pos="5897"/>
        </w:tabs>
        <w:spacing w:after="0" w:line="240" w:lineRule="auto"/>
        <w:rPr>
          <w:rFonts w:cs="Arial"/>
          <w:sz w:val="24"/>
          <w:szCs w:val="24"/>
        </w:rPr>
      </w:pPr>
    </w:p>
    <w:p w14:paraId="1E92248D" w14:textId="77777777" w:rsidR="00BE6209" w:rsidRPr="001F60D8" w:rsidRDefault="00BE6209" w:rsidP="00BE6209">
      <w:pPr>
        <w:pStyle w:val="Heading3"/>
        <w:keepNext/>
        <w:spacing w:after="140"/>
        <w:rPr>
          <w:b w:val="0"/>
          <w:i/>
          <w:sz w:val="18"/>
          <w:szCs w:val="18"/>
        </w:rPr>
      </w:pPr>
      <w:bookmarkStart w:id="5575" w:name="_Toc253145060"/>
      <w:bookmarkStart w:id="5576" w:name="_Toc113278639"/>
      <w:r w:rsidRPr="001F60D8">
        <w:rPr>
          <w:b w:val="0"/>
          <w:i/>
          <w:sz w:val="18"/>
          <w:szCs w:val="18"/>
        </w:rPr>
        <w:t>Alternative methods</w:t>
      </w:r>
      <w:bookmarkEnd w:id="5575"/>
      <w:bookmarkEnd w:id="5576"/>
    </w:p>
    <w:p w14:paraId="6790FA9B" w14:textId="77777777" w:rsidR="00BE6209" w:rsidRPr="00E15A81" w:rsidRDefault="00BE6209" w:rsidP="00D2225A">
      <w:pPr>
        <w:keepNext/>
        <w:spacing w:line="280" w:lineRule="atLeast"/>
        <w:rPr>
          <w:rFonts w:cs="Arial"/>
          <w:szCs w:val="18"/>
        </w:rPr>
      </w:pPr>
      <w:r w:rsidRPr="00E15A81">
        <w:rPr>
          <w:rFonts w:cs="Arial"/>
          <w:szCs w:val="18"/>
        </w:rPr>
        <w:t>Two alternative methods may be used instead of Lloyd’s preferred method. Depending on the circumstances:</w:t>
      </w:r>
    </w:p>
    <w:p w14:paraId="3FEAEDCA" w14:textId="77777777" w:rsidR="00BE6209" w:rsidRPr="00E15A81" w:rsidRDefault="00BE6209" w:rsidP="00D2225A">
      <w:pPr>
        <w:numPr>
          <w:ilvl w:val="0"/>
          <w:numId w:val="8"/>
        </w:numPr>
        <w:rPr>
          <w:rFonts w:cs="Arial"/>
          <w:szCs w:val="18"/>
        </w:rPr>
      </w:pPr>
      <w:r w:rsidRPr="00E15A81">
        <w:rPr>
          <w:rFonts w:cs="Arial"/>
          <w:szCs w:val="18"/>
        </w:rPr>
        <w:t xml:space="preserve">a </w:t>
      </w:r>
      <w:r w:rsidR="00430426" w:rsidRPr="00E15A81">
        <w:rPr>
          <w:rFonts w:cs="Arial"/>
          <w:szCs w:val="18"/>
        </w:rPr>
        <w:t>new</w:t>
      </w:r>
      <w:r w:rsidRPr="00E15A81">
        <w:rPr>
          <w:rFonts w:cs="Arial"/>
          <w:szCs w:val="18"/>
        </w:rPr>
        <w:t xml:space="preserve"> (</w:t>
      </w:r>
      <w:r w:rsidR="00905E8E">
        <w:rPr>
          <w:rFonts w:cs="Arial"/>
          <w:szCs w:val="18"/>
        </w:rPr>
        <w:t>286</w:t>
      </w:r>
      <w:r w:rsidRPr="00E15A81">
        <w:rPr>
          <w:rFonts w:cs="Arial"/>
          <w:szCs w:val="18"/>
        </w:rPr>
        <w:t xml:space="preserve">) record may be </w:t>
      </w:r>
      <w:r w:rsidR="00874A41" w:rsidRPr="00E15A81">
        <w:rPr>
          <w:rFonts w:cs="Arial"/>
          <w:szCs w:val="18"/>
        </w:rPr>
        <w:t>reported</w:t>
      </w:r>
      <w:r w:rsidRPr="00E15A81">
        <w:rPr>
          <w:rFonts w:cs="Arial"/>
          <w:szCs w:val="18"/>
        </w:rPr>
        <w:t xml:space="preserve"> for the new </w:t>
      </w:r>
      <w:r w:rsidR="001C1128" w:rsidRPr="00E15A81">
        <w:rPr>
          <w:rFonts w:cs="Arial"/>
          <w:szCs w:val="18"/>
        </w:rPr>
        <w:t>original currency</w:t>
      </w:r>
      <w:r w:rsidRPr="00E15A81">
        <w:rPr>
          <w:rFonts w:cs="Arial"/>
          <w:szCs w:val="18"/>
        </w:rPr>
        <w:t xml:space="preserve"> with a </w:t>
      </w:r>
      <w:r w:rsidR="00430426" w:rsidRPr="00E15A81">
        <w:rPr>
          <w:rFonts w:cs="Arial"/>
          <w:szCs w:val="18"/>
        </w:rPr>
        <w:t>not renewed</w:t>
      </w:r>
      <w:r w:rsidRPr="00E15A81">
        <w:rPr>
          <w:rFonts w:cs="Arial"/>
          <w:szCs w:val="18"/>
        </w:rPr>
        <w:t xml:space="preserve"> (</w:t>
      </w:r>
      <w:r w:rsidR="00B65CF7">
        <w:rPr>
          <w:rFonts w:cs="Arial"/>
          <w:szCs w:val="18"/>
        </w:rPr>
        <w:t>288</w:t>
      </w:r>
      <w:r w:rsidRPr="00E15A81">
        <w:rPr>
          <w:rFonts w:cs="Arial"/>
          <w:szCs w:val="18"/>
        </w:rPr>
        <w:t xml:space="preserve">) for the former </w:t>
      </w:r>
      <w:r w:rsidR="001C1128" w:rsidRPr="00E15A81">
        <w:rPr>
          <w:rFonts w:cs="Arial"/>
          <w:szCs w:val="18"/>
        </w:rPr>
        <w:t>original currency</w:t>
      </w:r>
      <w:r w:rsidRPr="00E15A81">
        <w:rPr>
          <w:rFonts w:cs="Arial"/>
          <w:szCs w:val="18"/>
        </w:rPr>
        <w:t xml:space="preserve"> </w:t>
      </w:r>
      <w:r w:rsidR="00D23D21" w:rsidRPr="00E15A81">
        <w:rPr>
          <w:rFonts w:cs="Arial"/>
          <w:szCs w:val="18"/>
        </w:rPr>
        <w:t>(method</w:t>
      </w:r>
      <w:r w:rsidRPr="00E15A81">
        <w:rPr>
          <w:rFonts w:cs="Arial"/>
          <w:szCs w:val="18"/>
        </w:rPr>
        <w:t xml:space="preserve"> 1) or</w:t>
      </w:r>
    </w:p>
    <w:p w14:paraId="32B14449" w14:textId="77777777" w:rsidR="00BE6209" w:rsidRPr="00E15A81" w:rsidRDefault="00BE6209" w:rsidP="00D2225A">
      <w:pPr>
        <w:numPr>
          <w:ilvl w:val="0"/>
          <w:numId w:val="8"/>
        </w:numPr>
        <w:rPr>
          <w:rFonts w:cs="Arial"/>
          <w:szCs w:val="18"/>
        </w:rPr>
      </w:pPr>
      <w:r w:rsidRPr="00E15A81">
        <w:rPr>
          <w:rFonts w:cs="Arial"/>
          <w:szCs w:val="18"/>
        </w:rPr>
        <w:t xml:space="preserve">a </w:t>
      </w:r>
      <w:r w:rsidR="00430426" w:rsidRPr="00E15A81">
        <w:rPr>
          <w:rFonts w:cs="Arial"/>
          <w:szCs w:val="18"/>
        </w:rPr>
        <w:t>renewed</w:t>
      </w:r>
      <w:r w:rsidRPr="00E15A81">
        <w:rPr>
          <w:rFonts w:cs="Arial"/>
          <w:szCs w:val="18"/>
        </w:rPr>
        <w:t xml:space="preserve"> (</w:t>
      </w:r>
      <w:r w:rsidR="00B65CF7">
        <w:rPr>
          <w:rFonts w:cs="Arial"/>
          <w:szCs w:val="18"/>
        </w:rPr>
        <w:t>287</w:t>
      </w:r>
      <w:r w:rsidRPr="00E15A81">
        <w:rPr>
          <w:rFonts w:cs="Arial"/>
          <w:szCs w:val="18"/>
        </w:rPr>
        <w:t xml:space="preserve">) record may be </w:t>
      </w:r>
      <w:r w:rsidR="00874A41" w:rsidRPr="00E15A81">
        <w:rPr>
          <w:rFonts w:cs="Arial"/>
          <w:szCs w:val="18"/>
        </w:rPr>
        <w:t>reported</w:t>
      </w:r>
      <w:r w:rsidRPr="00E15A81">
        <w:rPr>
          <w:rFonts w:cs="Arial"/>
          <w:szCs w:val="18"/>
        </w:rPr>
        <w:t xml:space="preserve"> for the new </w:t>
      </w:r>
      <w:r w:rsidR="001C1128" w:rsidRPr="00E15A81">
        <w:rPr>
          <w:rFonts w:cs="Arial"/>
          <w:szCs w:val="18"/>
        </w:rPr>
        <w:t>original currency</w:t>
      </w:r>
      <w:r w:rsidRPr="00E15A81">
        <w:rPr>
          <w:rFonts w:cs="Arial"/>
          <w:szCs w:val="18"/>
        </w:rPr>
        <w:t xml:space="preserve"> with a </w:t>
      </w:r>
      <w:r w:rsidR="00430426" w:rsidRPr="00E15A81">
        <w:rPr>
          <w:rFonts w:cs="Arial"/>
          <w:szCs w:val="18"/>
        </w:rPr>
        <w:t>not renewed</w:t>
      </w:r>
      <w:r w:rsidRPr="00E15A81">
        <w:rPr>
          <w:rFonts w:cs="Arial"/>
          <w:szCs w:val="18"/>
        </w:rPr>
        <w:t xml:space="preserve"> (</w:t>
      </w:r>
      <w:r w:rsidR="00B65CF7">
        <w:rPr>
          <w:rFonts w:cs="Arial"/>
          <w:szCs w:val="18"/>
        </w:rPr>
        <w:t>288</w:t>
      </w:r>
      <w:r w:rsidRPr="00E15A81">
        <w:rPr>
          <w:rFonts w:cs="Arial"/>
          <w:szCs w:val="18"/>
        </w:rPr>
        <w:t xml:space="preserve">) for the former </w:t>
      </w:r>
      <w:r w:rsidR="001C1128" w:rsidRPr="00E15A81">
        <w:rPr>
          <w:rFonts w:cs="Arial"/>
          <w:szCs w:val="18"/>
        </w:rPr>
        <w:t>original currency</w:t>
      </w:r>
      <w:r w:rsidRPr="00E15A81">
        <w:rPr>
          <w:rFonts w:cs="Arial"/>
          <w:szCs w:val="18"/>
        </w:rPr>
        <w:t xml:space="preserve"> </w:t>
      </w:r>
      <w:r w:rsidR="00D23D21" w:rsidRPr="00E15A81">
        <w:rPr>
          <w:rFonts w:cs="Arial"/>
          <w:szCs w:val="18"/>
        </w:rPr>
        <w:t>(method</w:t>
      </w:r>
      <w:r w:rsidRPr="00E15A81">
        <w:rPr>
          <w:rFonts w:cs="Arial"/>
          <w:szCs w:val="18"/>
        </w:rPr>
        <w:t xml:space="preserve"> 2). </w:t>
      </w:r>
    </w:p>
    <w:p w14:paraId="55957F8E" w14:textId="77777777" w:rsidR="00BE6209" w:rsidRPr="00E15A81" w:rsidRDefault="00BE6209" w:rsidP="00BE6209">
      <w:pPr>
        <w:keepNext/>
        <w:spacing w:before="120" w:line="280" w:lineRule="atLeast"/>
        <w:rPr>
          <w:b/>
          <w:szCs w:val="18"/>
        </w:rPr>
      </w:pPr>
      <w:r w:rsidRPr="00E15A81">
        <w:rPr>
          <w:rFonts w:cs="Arial"/>
          <w:b/>
          <w:szCs w:val="18"/>
        </w:rPr>
        <w:t>Method 1</w:t>
      </w:r>
    </w:p>
    <w:p w14:paraId="634B5F06" w14:textId="77777777" w:rsidR="00BE6209" w:rsidRPr="00E15A81" w:rsidRDefault="00986A7B" w:rsidP="00E15A81">
      <w:pPr>
        <w:numPr>
          <w:ilvl w:val="0"/>
          <w:numId w:val="8"/>
        </w:numPr>
        <w:rPr>
          <w:rFonts w:cs="Arial"/>
          <w:szCs w:val="18"/>
        </w:rPr>
      </w:pPr>
      <w:r w:rsidRPr="00E15A81">
        <w:rPr>
          <w:rFonts w:cs="Arial"/>
          <w:szCs w:val="18"/>
        </w:rPr>
        <w:t>Report</w:t>
      </w:r>
      <w:r w:rsidR="00BE6209" w:rsidRPr="00E15A81">
        <w:rPr>
          <w:rFonts w:cs="Arial"/>
          <w:szCs w:val="18"/>
        </w:rPr>
        <w:t xml:space="preserve"> a </w:t>
      </w:r>
      <w:r w:rsidR="00430426" w:rsidRPr="00E15A81">
        <w:rPr>
          <w:rFonts w:cs="Arial"/>
          <w:szCs w:val="18"/>
        </w:rPr>
        <w:t>new</w:t>
      </w:r>
      <w:r w:rsidR="00BE6209" w:rsidRPr="00E15A81">
        <w:rPr>
          <w:rFonts w:cs="Arial"/>
          <w:szCs w:val="18"/>
        </w:rPr>
        <w:t xml:space="preserve"> (</w:t>
      </w:r>
      <w:r w:rsidR="00905E8E">
        <w:rPr>
          <w:rFonts w:cs="Arial"/>
          <w:szCs w:val="18"/>
        </w:rPr>
        <w:t>286</w:t>
      </w:r>
      <w:r w:rsidR="00BE6209" w:rsidRPr="00E15A81">
        <w:rPr>
          <w:rFonts w:cs="Arial"/>
          <w:szCs w:val="18"/>
        </w:rPr>
        <w:t xml:space="preserve">) record for the new </w:t>
      </w:r>
      <w:r w:rsidR="001C1128" w:rsidRPr="00E15A81">
        <w:rPr>
          <w:rFonts w:cs="Arial"/>
          <w:szCs w:val="18"/>
        </w:rPr>
        <w:t>original currency</w:t>
      </w:r>
      <w:r w:rsidR="00BE6209" w:rsidRPr="00E15A81">
        <w:rPr>
          <w:rFonts w:cs="Arial"/>
          <w:szCs w:val="18"/>
        </w:rPr>
        <w:t>.</w:t>
      </w:r>
    </w:p>
    <w:p w14:paraId="5D894D5B" w14:textId="77777777" w:rsidR="00BE6209" w:rsidRPr="00E15A81" w:rsidRDefault="00986A7B" w:rsidP="00E15A81">
      <w:pPr>
        <w:numPr>
          <w:ilvl w:val="0"/>
          <w:numId w:val="8"/>
        </w:numPr>
        <w:rPr>
          <w:rFonts w:cs="Arial"/>
          <w:szCs w:val="18"/>
        </w:rPr>
      </w:pPr>
      <w:r w:rsidRPr="00E15A81">
        <w:rPr>
          <w:rFonts w:cs="Arial"/>
          <w:szCs w:val="18"/>
        </w:rPr>
        <w:t>Report</w:t>
      </w:r>
      <w:r w:rsidR="00BE6209" w:rsidRPr="00E15A81">
        <w:rPr>
          <w:rFonts w:cs="Arial"/>
          <w:szCs w:val="18"/>
        </w:rPr>
        <w:t xml:space="preserve"> a </w:t>
      </w:r>
      <w:r w:rsidR="00430426" w:rsidRPr="00E15A81">
        <w:rPr>
          <w:rFonts w:cs="Arial"/>
          <w:szCs w:val="18"/>
        </w:rPr>
        <w:t>not renewed</w:t>
      </w:r>
      <w:r w:rsidR="00BE6209" w:rsidRPr="00E15A81">
        <w:rPr>
          <w:rFonts w:cs="Arial"/>
          <w:szCs w:val="18"/>
        </w:rPr>
        <w:t xml:space="preserve"> (</w:t>
      </w:r>
      <w:r w:rsidR="00B65CF7">
        <w:rPr>
          <w:rFonts w:cs="Arial"/>
          <w:szCs w:val="18"/>
        </w:rPr>
        <w:t>288</w:t>
      </w:r>
      <w:r w:rsidR="00BE6209" w:rsidRPr="00E15A81">
        <w:rPr>
          <w:rFonts w:cs="Arial"/>
          <w:szCs w:val="18"/>
        </w:rPr>
        <w:t xml:space="preserve">) record for the former </w:t>
      </w:r>
      <w:r w:rsidR="001C1128" w:rsidRPr="00E15A81">
        <w:rPr>
          <w:rFonts w:cs="Arial"/>
          <w:szCs w:val="18"/>
        </w:rPr>
        <w:t>original currency</w:t>
      </w:r>
      <w:r w:rsidR="00BE6209" w:rsidRPr="00E15A81">
        <w:rPr>
          <w:rFonts w:cs="Arial"/>
          <w:szCs w:val="18"/>
        </w:rPr>
        <w:t xml:space="preserve"> with:</w:t>
      </w:r>
    </w:p>
    <w:p w14:paraId="776996A3" w14:textId="77777777" w:rsidR="00BE6209" w:rsidRPr="00E15A81" w:rsidRDefault="00BE6209" w:rsidP="009671B2">
      <w:pPr>
        <w:numPr>
          <w:ilvl w:val="1"/>
          <w:numId w:val="8"/>
        </w:numPr>
        <w:tabs>
          <w:tab w:val="clear" w:pos="1440"/>
          <w:tab w:val="num" w:pos="720"/>
        </w:tabs>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 xml:space="preserve">amounts set to the expiring premium amounts that are in the former </w:t>
      </w:r>
      <w:r w:rsidR="001C1128" w:rsidRPr="00E15A81">
        <w:rPr>
          <w:rFonts w:cs="Arial"/>
          <w:szCs w:val="18"/>
        </w:rPr>
        <w:t>original currency</w:t>
      </w:r>
      <w:r w:rsidRPr="00E15A81">
        <w:rPr>
          <w:rFonts w:cs="Arial"/>
          <w:szCs w:val="18"/>
        </w:rPr>
        <w:t>.</w:t>
      </w:r>
    </w:p>
    <w:p w14:paraId="28C4F1B6" w14:textId="77777777" w:rsidR="00BE6209" w:rsidRPr="00E15A81" w:rsidRDefault="00BE6209" w:rsidP="00BE6209">
      <w:pPr>
        <w:keepNext/>
        <w:spacing w:before="120" w:line="280" w:lineRule="atLeast"/>
        <w:rPr>
          <w:rFonts w:cs="Arial"/>
          <w:b/>
          <w:szCs w:val="18"/>
        </w:rPr>
      </w:pPr>
      <w:r w:rsidRPr="00E15A81">
        <w:rPr>
          <w:rFonts w:cs="Arial"/>
          <w:b/>
          <w:szCs w:val="18"/>
        </w:rPr>
        <w:t>Method 2</w:t>
      </w:r>
    </w:p>
    <w:p w14:paraId="2679AEC2" w14:textId="77777777" w:rsidR="00BE6209" w:rsidRPr="00E15A81" w:rsidRDefault="00986A7B" w:rsidP="00E15A81">
      <w:pPr>
        <w:numPr>
          <w:ilvl w:val="0"/>
          <w:numId w:val="8"/>
        </w:numPr>
        <w:rPr>
          <w:rFonts w:cs="Arial"/>
          <w:szCs w:val="18"/>
        </w:rPr>
      </w:pPr>
      <w:r w:rsidRPr="00E15A81">
        <w:rPr>
          <w:rFonts w:cs="Arial"/>
          <w:szCs w:val="18"/>
        </w:rPr>
        <w:t>Report</w:t>
      </w:r>
      <w:r w:rsidR="00BE6209" w:rsidRPr="00E15A81">
        <w:rPr>
          <w:rFonts w:cs="Arial"/>
          <w:szCs w:val="18"/>
        </w:rPr>
        <w:t xml:space="preserve"> a </w:t>
      </w:r>
      <w:r w:rsidR="00430426" w:rsidRPr="00E15A81">
        <w:rPr>
          <w:rFonts w:cs="Arial"/>
          <w:szCs w:val="18"/>
        </w:rPr>
        <w:t>renewed</w:t>
      </w:r>
      <w:r w:rsidR="00BE6209" w:rsidRPr="00E15A81">
        <w:rPr>
          <w:rFonts w:cs="Arial"/>
          <w:szCs w:val="18"/>
        </w:rPr>
        <w:t xml:space="preserve"> (</w:t>
      </w:r>
      <w:r w:rsidR="00B65CF7">
        <w:rPr>
          <w:rFonts w:cs="Arial"/>
          <w:szCs w:val="18"/>
        </w:rPr>
        <w:t>287</w:t>
      </w:r>
      <w:r w:rsidR="00BE6209" w:rsidRPr="00E15A81">
        <w:rPr>
          <w:rFonts w:cs="Arial"/>
          <w:szCs w:val="18"/>
        </w:rPr>
        <w:t xml:space="preserve">) record for the new </w:t>
      </w:r>
      <w:r w:rsidR="001C1128" w:rsidRPr="00E15A81">
        <w:rPr>
          <w:rFonts w:cs="Arial"/>
          <w:szCs w:val="18"/>
        </w:rPr>
        <w:t>original currency</w:t>
      </w:r>
      <w:r w:rsidR="00BE6209" w:rsidRPr="00E15A81">
        <w:rPr>
          <w:rFonts w:cs="Arial"/>
          <w:szCs w:val="18"/>
        </w:rPr>
        <w:t xml:space="preserve"> with:</w:t>
      </w:r>
    </w:p>
    <w:p w14:paraId="25320193" w14:textId="77777777" w:rsidR="00BE6209" w:rsidRPr="00E15A81" w:rsidRDefault="00BE6209" w:rsidP="009671B2">
      <w:pPr>
        <w:numPr>
          <w:ilvl w:val="1"/>
          <w:numId w:val="8"/>
        </w:numPr>
        <w:tabs>
          <w:tab w:val="clear" w:pos="1440"/>
          <w:tab w:val="num" w:pos="720"/>
        </w:tabs>
        <w:spacing w:after="0"/>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amounts set to zero</w:t>
      </w:r>
    </w:p>
    <w:p w14:paraId="0A73279E" w14:textId="77777777" w:rsidR="00BE6209" w:rsidRPr="00E15A81" w:rsidRDefault="002E4757" w:rsidP="009671B2">
      <w:pPr>
        <w:numPr>
          <w:ilvl w:val="1"/>
          <w:numId w:val="8"/>
        </w:numPr>
        <w:tabs>
          <w:tab w:val="clear" w:pos="1440"/>
          <w:tab w:val="num" w:pos="720"/>
        </w:tabs>
        <w:ind w:left="720"/>
        <w:rPr>
          <w:rFonts w:cs="Arial"/>
          <w:szCs w:val="18"/>
        </w:rPr>
      </w:pPr>
      <w:r w:rsidRPr="00E15A81">
        <w:rPr>
          <w:rFonts w:cs="Arial" w:hint="eastAsia"/>
          <w:szCs w:val="18"/>
        </w:rPr>
        <w:t>‘</w:t>
      </w:r>
      <w:r w:rsidRPr="00E15A81">
        <w:rPr>
          <w:rFonts w:cs="Arial"/>
          <w:szCs w:val="18"/>
        </w:rPr>
        <w:t>change</w:t>
      </w:r>
      <w:r w:rsidRPr="00E15A81">
        <w:rPr>
          <w:rFonts w:cs="Arial" w:hint="eastAsia"/>
          <w:szCs w:val="18"/>
        </w:rPr>
        <w:t>’</w:t>
      </w:r>
      <w:r w:rsidRPr="00E15A81">
        <w:rPr>
          <w:rFonts w:cs="Arial"/>
          <w:szCs w:val="18"/>
        </w:rPr>
        <w:t xml:space="preserve"> fields (fields 180 – 210)</w:t>
      </w:r>
      <w:r w:rsidR="00BE6209" w:rsidRPr="00E15A81">
        <w:rPr>
          <w:rFonts w:cs="Arial"/>
          <w:szCs w:val="18"/>
        </w:rPr>
        <w:t xml:space="preserve"> set to “N/C”.</w:t>
      </w:r>
    </w:p>
    <w:p w14:paraId="7EC38940" w14:textId="77777777" w:rsidR="00BE6209" w:rsidRPr="00E15A81" w:rsidRDefault="00986A7B" w:rsidP="00E15A81">
      <w:pPr>
        <w:numPr>
          <w:ilvl w:val="0"/>
          <w:numId w:val="8"/>
        </w:numPr>
        <w:rPr>
          <w:rFonts w:cs="Arial"/>
          <w:szCs w:val="18"/>
        </w:rPr>
      </w:pPr>
      <w:r w:rsidRPr="00E15A81">
        <w:rPr>
          <w:rFonts w:cs="Arial"/>
          <w:szCs w:val="18"/>
        </w:rPr>
        <w:t>Report</w:t>
      </w:r>
      <w:r w:rsidR="00BE6209" w:rsidRPr="00E15A81">
        <w:rPr>
          <w:rFonts w:cs="Arial"/>
          <w:szCs w:val="18"/>
        </w:rPr>
        <w:t xml:space="preserve"> a </w:t>
      </w:r>
      <w:r w:rsidR="00430426" w:rsidRPr="00E15A81">
        <w:rPr>
          <w:rFonts w:cs="Arial"/>
          <w:szCs w:val="18"/>
        </w:rPr>
        <w:t>not renewed</w:t>
      </w:r>
      <w:r w:rsidR="00BE6209" w:rsidRPr="00E15A81">
        <w:rPr>
          <w:rFonts w:cs="Arial"/>
          <w:szCs w:val="18"/>
        </w:rPr>
        <w:t xml:space="preserve"> (</w:t>
      </w:r>
      <w:r w:rsidR="00B65CF7">
        <w:rPr>
          <w:rFonts w:cs="Arial"/>
          <w:szCs w:val="18"/>
        </w:rPr>
        <w:t>288</w:t>
      </w:r>
      <w:r w:rsidR="00BE6209" w:rsidRPr="00E15A81">
        <w:rPr>
          <w:rFonts w:cs="Arial"/>
          <w:szCs w:val="18"/>
        </w:rPr>
        <w:t xml:space="preserve">) record for the former </w:t>
      </w:r>
      <w:r w:rsidR="001C1128" w:rsidRPr="00E15A81">
        <w:rPr>
          <w:rFonts w:cs="Arial"/>
          <w:szCs w:val="18"/>
        </w:rPr>
        <w:t>original currency</w:t>
      </w:r>
      <w:r w:rsidR="00BE6209" w:rsidRPr="00E15A81">
        <w:rPr>
          <w:rFonts w:cs="Arial"/>
          <w:szCs w:val="18"/>
        </w:rPr>
        <w:t xml:space="preserve"> with:</w:t>
      </w:r>
    </w:p>
    <w:p w14:paraId="2E754693" w14:textId="77777777" w:rsidR="00BE6209" w:rsidRPr="00E15A81" w:rsidRDefault="00BE6209" w:rsidP="009671B2">
      <w:pPr>
        <w:numPr>
          <w:ilvl w:val="1"/>
          <w:numId w:val="8"/>
        </w:numPr>
        <w:tabs>
          <w:tab w:val="clear" w:pos="1440"/>
          <w:tab w:val="num" w:pos="720"/>
        </w:tabs>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 xml:space="preserve">amounts set to the expiring premium amounts that are in the former </w:t>
      </w:r>
      <w:r w:rsidR="001C1128" w:rsidRPr="00E15A81">
        <w:rPr>
          <w:rFonts w:cs="Arial"/>
          <w:szCs w:val="18"/>
        </w:rPr>
        <w:t>original currency</w:t>
      </w:r>
      <w:r w:rsidRPr="00E15A81">
        <w:rPr>
          <w:rFonts w:cs="Arial"/>
          <w:szCs w:val="18"/>
        </w:rPr>
        <w:t>.</w:t>
      </w:r>
    </w:p>
    <w:p w14:paraId="642145A6" w14:textId="77777777" w:rsidR="00BE6209" w:rsidRPr="00E15A81" w:rsidRDefault="00BE6209" w:rsidP="00BE6209">
      <w:pPr>
        <w:pStyle w:val="NumberList"/>
        <w:numPr>
          <w:ilvl w:val="0"/>
          <w:numId w:val="0"/>
        </w:numPr>
        <w:spacing w:before="120" w:line="280" w:lineRule="atLeast"/>
        <w:rPr>
          <w:szCs w:val="18"/>
        </w:rPr>
      </w:pPr>
      <w:r w:rsidRPr="00E15A81">
        <w:rPr>
          <w:b/>
          <w:szCs w:val="18"/>
        </w:rPr>
        <w:t>Example:</w:t>
      </w:r>
      <w:r w:rsidRPr="00E15A81">
        <w:rPr>
          <w:szCs w:val="18"/>
        </w:rPr>
        <w:t xml:space="preserve"> Expiring 100% </w:t>
      </w:r>
      <w:r w:rsidR="00A26D72">
        <w:rPr>
          <w:szCs w:val="18"/>
        </w:rPr>
        <w:t>GWP</w:t>
      </w:r>
      <w:r w:rsidRPr="00E15A81">
        <w:rPr>
          <w:szCs w:val="18"/>
        </w:rPr>
        <w:t xml:space="preserve"> 170 GBP</w:t>
      </w:r>
    </w:p>
    <w:p w14:paraId="6B79DFBF" w14:textId="77777777" w:rsidR="00BE6209" w:rsidRPr="00E15A81" w:rsidRDefault="00BE6209" w:rsidP="00BE6209">
      <w:pPr>
        <w:pStyle w:val="NumberList"/>
        <w:keepNext/>
        <w:numPr>
          <w:ilvl w:val="0"/>
          <w:numId w:val="0"/>
        </w:numPr>
        <w:spacing w:line="280" w:lineRule="atLeast"/>
        <w:rPr>
          <w:szCs w:val="18"/>
        </w:rPr>
      </w:pPr>
      <w:r w:rsidRPr="00E15A81">
        <w:rPr>
          <w:szCs w:val="18"/>
        </w:rPr>
        <w:t xml:space="preserve">                 renewing to</w:t>
      </w:r>
    </w:p>
    <w:p w14:paraId="3D89988D" w14:textId="77777777" w:rsidR="00BE6209" w:rsidRPr="00E15A81" w:rsidRDefault="00BE6209" w:rsidP="00BE6209">
      <w:pPr>
        <w:pStyle w:val="NumberList"/>
        <w:keepNext/>
        <w:numPr>
          <w:ilvl w:val="0"/>
          <w:numId w:val="0"/>
        </w:numPr>
        <w:spacing w:line="280" w:lineRule="atLeast"/>
        <w:rPr>
          <w:szCs w:val="18"/>
        </w:rPr>
      </w:pPr>
      <w:r w:rsidRPr="00E15A81">
        <w:rPr>
          <w:szCs w:val="18"/>
        </w:rPr>
        <w:t xml:space="preserve">                 </w:t>
      </w:r>
      <w:r w:rsidR="00B71ECD" w:rsidRPr="00E15A81">
        <w:rPr>
          <w:szCs w:val="18"/>
        </w:rPr>
        <w:t>c</w:t>
      </w:r>
      <w:r w:rsidRPr="00E15A81">
        <w:rPr>
          <w:szCs w:val="18"/>
        </w:rPr>
        <w:t xml:space="preserve">urrent 100% </w:t>
      </w:r>
      <w:r w:rsidR="00A26D72">
        <w:rPr>
          <w:szCs w:val="18"/>
        </w:rPr>
        <w:t>GWP</w:t>
      </w:r>
      <w:r w:rsidRPr="00E15A81">
        <w:rPr>
          <w:szCs w:val="18"/>
        </w:rPr>
        <w:t xml:space="preserve"> 412 AUD expressed as 200 GBP</w:t>
      </w:r>
    </w:p>
    <w:p w14:paraId="62AE1DEE" w14:textId="77777777" w:rsidR="00BE6209" w:rsidRPr="00E15A81" w:rsidRDefault="00BE6209" w:rsidP="00BE6209">
      <w:pPr>
        <w:pStyle w:val="NumberList"/>
        <w:numPr>
          <w:ilvl w:val="0"/>
          <w:numId w:val="0"/>
        </w:numPr>
        <w:spacing w:line="280" w:lineRule="atLeast"/>
        <w:rPr>
          <w:szCs w:val="18"/>
        </w:rPr>
      </w:pPr>
      <w:r w:rsidRPr="00E15A81">
        <w:rPr>
          <w:szCs w:val="18"/>
        </w:rPr>
        <w:t xml:space="preserve">                 (GBP 1 = AUD 2.06)</w:t>
      </w:r>
    </w:p>
    <w:p w14:paraId="4CBF22F4" w14:textId="77777777" w:rsidR="00BE6209" w:rsidRPr="00E15A81" w:rsidRDefault="00BE6209" w:rsidP="00BE6209">
      <w:pPr>
        <w:keepNext/>
        <w:spacing w:before="120" w:line="280" w:lineRule="atLeast"/>
        <w:rPr>
          <w:rFonts w:cs="Arial"/>
          <w:b/>
          <w:szCs w:val="18"/>
        </w:rPr>
      </w:pPr>
      <w:r w:rsidRPr="00E15A81">
        <w:rPr>
          <w:rFonts w:cs="Arial"/>
          <w:b/>
          <w:szCs w:val="18"/>
        </w:rPr>
        <w:t>Method 1</w:t>
      </w:r>
    </w:p>
    <w:tbl>
      <w:tblPr>
        <w:tblW w:w="8800" w:type="dxa"/>
        <w:tblInd w:w="93" w:type="dxa"/>
        <w:tblLook w:val="0000" w:firstRow="0" w:lastRow="0" w:firstColumn="0" w:lastColumn="0" w:noHBand="0" w:noVBand="0"/>
      </w:tblPr>
      <w:tblGrid>
        <w:gridCol w:w="991"/>
        <w:gridCol w:w="1527"/>
        <w:gridCol w:w="2103"/>
        <w:gridCol w:w="2076"/>
        <w:gridCol w:w="2103"/>
      </w:tblGrid>
      <w:tr w:rsidR="00967CF1" w:rsidRPr="00E15A81" w14:paraId="52E93E80" w14:textId="77777777" w:rsidTr="00C67B83">
        <w:trPr>
          <w:cantSplit/>
          <w:trHeight w:val="495"/>
        </w:trPr>
        <w:tc>
          <w:tcPr>
            <w:tcW w:w="991" w:type="dxa"/>
            <w:tcBorders>
              <w:top w:val="single" w:sz="8" w:space="0" w:color="auto"/>
              <w:left w:val="single" w:sz="8" w:space="0" w:color="auto"/>
              <w:bottom w:val="single" w:sz="8" w:space="0" w:color="auto"/>
              <w:right w:val="single" w:sz="8" w:space="0" w:color="auto"/>
            </w:tcBorders>
            <w:shd w:val="clear" w:color="auto" w:fill="auto"/>
            <w:vAlign w:val="center"/>
          </w:tcPr>
          <w:p w14:paraId="5BACCF45"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PMDR form</w:t>
            </w:r>
          </w:p>
        </w:tc>
        <w:tc>
          <w:tcPr>
            <w:tcW w:w="1527" w:type="dxa"/>
            <w:tcBorders>
              <w:top w:val="single" w:sz="8" w:space="0" w:color="auto"/>
              <w:left w:val="nil"/>
              <w:bottom w:val="single" w:sz="8" w:space="0" w:color="auto"/>
              <w:right w:val="single" w:sz="8" w:space="0" w:color="auto"/>
            </w:tcBorders>
            <w:shd w:val="clear" w:color="auto" w:fill="auto"/>
            <w:vAlign w:val="center"/>
          </w:tcPr>
          <w:p w14:paraId="0F9861BC"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Original Currency Code [140]</w:t>
            </w:r>
          </w:p>
        </w:tc>
        <w:tc>
          <w:tcPr>
            <w:tcW w:w="2103" w:type="dxa"/>
            <w:tcBorders>
              <w:top w:val="single" w:sz="8" w:space="0" w:color="auto"/>
              <w:left w:val="nil"/>
              <w:bottom w:val="single" w:sz="8" w:space="0" w:color="auto"/>
              <w:right w:val="single" w:sz="8" w:space="0" w:color="auto"/>
            </w:tcBorders>
            <w:shd w:val="clear" w:color="auto" w:fill="auto"/>
            <w:vAlign w:val="center"/>
          </w:tcPr>
          <w:p w14:paraId="63EA30B4"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Expiring 100% </w:t>
            </w:r>
            <w:r w:rsidR="00831648">
              <w:rPr>
                <w:rFonts w:cs="Arial"/>
                <w:b/>
                <w:szCs w:val="18"/>
              </w:rPr>
              <w:t>Gross Written Premium</w:t>
            </w:r>
            <w:r w:rsidRPr="004E34ED">
              <w:rPr>
                <w:rFonts w:cs="Arial"/>
                <w:b/>
                <w:szCs w:val="18"/>
              </w:rPr>
              <w:t xml:space="preserve"> [170]</w:t>
            </w:r>
          </w:p>
        </w:tc>
        <w:tc>
          <w:tcPr>
            <w:tcW w:w="2076" w:type="dxa"/>
            <w:tcBorders>
              <w:top w:val="single" w:sz="8" w:space="0" w:color="auto"/>
              <w:left w:val="single" w:sz="8" w:space="0" w:color="auto"/>
              <w:bottom w:val="single" w:sz="8" w:space="0" w:color="auto"/>
              <w:right w:val="single" w:sz="8" w:space="0" w:color="auto"/>
            </w:tcBorders>
            <w:vAlign w:val="center"/>
          </w:tcPr>
          <w:p w14:paraId="2A5B4734" w14:textId="77777777" w:rsidR="00967CF1" w:rsidRDefault="00967CF1" w:rsidP="00967CF1">
            <w:pPr>
              <w:keepNext/>
              <w:tabs>
                <w:tab w:val="clear" w:pos="5897"/>
              </w:tabs>
              <w:spacing w:after="0" w:line="240" w:lineRule="auto"/>
              <w:jc w:val="center"/>
              <w:rPr>
                <w:rFonts w:cs="Arial"/>
                <w:b/>
                <w:szCs w:val="18"/>
              </w:rPr>
            </w:pPr>
            <w:r w:rsidRPr="004E34ED">
              <w:rPr>
                <w:rFonts w:cs="Arial"/>
                <w:b/>
                <w:szCs w:val="18"/>
              </w:rPr>
              <w:t xml:space="preserve">Change </w:t>
            </w:r>
            <w:r>
              <w:rPr>
                <w:rFonts w:cs="Arial"/>
                <w:b/>
                <w:szCs w:val="18"/>
              </w:rPr>
              <w:t>D</w:t>
            </w:r>
            <w:r w:rsidRPr="004E34ED">
              <w:rPr>
                <w:rFonts w:cs="Arial"/>
                <w:b/>
                <w:szCs w:val="18"/>
              </w:rPr>
              <w:t xml:space="preserve">ue to </w:t>
            </w:r>
            <w:r>
              <w:rPr>
                <w:rFonts w:cs="Arial"/>
                <w:b/>
                <w:szCs w:val="18"/>
              </w:rPr>
              <w:t>Other F</w:t>
            </w:r>
            <w:r w:rsidRPr="004E34ED">
              <w:rPr>
                <w:rFonts w:cs="Arial"/>
                <w:b/>
                <w:szCs w:val="18"/>
              </w:rPr>
              <w:t>actors</w:t>
            </w:r>
          </w:p>
          <w:p w14:paraId="0AC75941"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[200]</w:t>
            </w:r>
          </w:p>
        </w:tc>
        <w:tc>
          <w:tcPr>
            <w:tcW w:w="2103" w:type="dxa"/>
            <w:tcBorders>
              <w:top w:val="single" w:sz="8" w:space="0" w:color="auto"/>
              <w:left w:val="single" w:sz="8" w:space="0" w:color="auto"/>
              <w:bottom w:val="single" w:sz="8" w:space="0" w:color="auto"/>
              <w:right w:val="single" w:sz="8" w:space="0" w:color="auto"/>
            </w:tcBorders>
            <w:shd w:val="clear" w:color="auto" w:fill="auto"/>
            <w:vAlign w:val="center"/>
          </w:tcPr>
          <w:p w14:paraId="1CB7D168"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Current 100% </w:t>
            </w:r>
            <w:r w:rsidR="00831648">
              <w:rPr>
                <w:rFonts w:cs="Arial"/>
                <w:b/>
                <w:szCs w:val="18"/>
              </w:rPr>
              <w:t>Gross Written Premium</w:t>
            </w:r>
            <w:r w:rsidRPr="004E34ED">
              <w:rPr>
                <w:rFonts w:cs="Arial"/>
                <w:b/>
                <w:szCs w:val="18"/>
              </w:rPr>
              <w:t xml:space="preserve"> [220]</w:t>
            </w:r>
          </w:p>
        </w:tc>
      </w:tr>
      <w:tr w:rsidR="00BE6209" w:rsidRPr="00E15A81" w14:paraId="6BE385AE"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590F856C" w14:textId="77777777" w:rsidR="00BE6209" w:rsidRPr="00E15A81" w:rsidRDefault="00905E8E" w:rsidP="00AF0656">
            <w:pPr>
              <w:keepNext/>
              <w:tabs>
                <w:tab w:val="clear" w:pos="5897"/>
              </w:tabs>
              <w:spacing w:after="0" w:line="240" w:lineRule="auto"/>
              <w:jc w:val="center"/>
              <w:rPr>
                <w:rFonts w:cs="Arial"/>
                <w:szCs w:val="18"/>
              </w:rPr>
            </w:pPr>
            <w:r>
              <w:rPr>
                <w:rFonts w:cs="Arial"/>
                <w:szCs w:val="18"/>
              </w:rPr>
              <w:t>286</w:t>
            </w:r>
          </w:p>
        </w:tc>
        <w:tc>
          <w:tcPr>
            <w:tcW w:w="1527" w:type="dxa"/>
            <w:tcBorders>
              <w:top w:val="nil"/>
              <w:left w:val="nil"/>
              <w:bottom w:val="single" w:sz="8" w:space="0" w:color="auto"/>
              <w:right w:val="single" w:sz="8" w:space="0" w:color="auto"/>
            </w:tcBorders>
            <w:shd w:val="clear" w:color="auto" w:fill="auto"/>
            <w:vAlign w:val="center"/>
          </w:tcPr>
          <w:p w14:paraId="437E60AB"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AUD</w:t>
            </w:r>
          </w:p>
        </w:tc>
        <w:tc>
          <w:tcPr>
            <w:tcW w:w="2103" w:type="dxa"/>
            <w:tcBorders>
              <w:top w:val="single" w:sz="8" w:space="0" w:color="auto"/>
              <w:left w:val="nil"/>
              <w:bottom w:val="single" w:sz="8" w:space="0" w:color="auto"/>
              <w:right w:val="single" w:sz="8" w:space="0" w:color="auto"/>
            </w:tcBorders>
            <w:shd w:val="clear" w:color="auto" w:fill="E0E0E0"/>
            <w:vAlign w:val="center"/>
          </w:tcPr>
          <w:p w14:paraId="624F5131" w14:textId="77777777" w:rsidR="00BE6209" w:rsidRPr="00E15A81" w:rsidRDefault="00BE6209" w:rsidP="00AF0656">
            <w:pPr>
              <w:keepNext/>
              <w:tabs>
                <w:tab w:val="clear" w:pos="5897"/>
              </w:tabs>
              <w:spacing w:after="0" w:line="240" w:lineRule="auto"/>
              <w:jc w:val="center"/>
              <w:rPr>
                <w:rFonts w:cs="Arial"/>
                <w:szCs w:val="18"/>
              </w:rPr>
            </w:pPr>
          </w:p>
        </w:tc>
        <w:tc>
          <w:tcPr>
            <w:tcW w:w="2076" w:type="dxa"/>
            <w:tcBorders>
              <w:top w:val="single" w:sz="8" w:space="0" w:color="auto"/>
              <w:left w:val="single" w:sz="8" w:space="0" w:color="auto"/>
              <w:bottom w:val="single" w:sz="8" w:space="0" w:color="auto"/>
              <w:right w:val="single" w:sz="8" w:space="0" w:color="auto"/>
            </w:tcBorders>
            <w:shd w:val="clear" w:color="auto" w:fill="E0E0E0"/>
            <w:vAlign w:val="center"/>
          </w:tcPr>
          <w:p w14:paraId="17EAB32C" w14:textId="77777777" w:rsidR="00BE6209" w:rsidRPr="00E15A81" w:rsidRDefault="00BE6209" w:rsidP="00AF0656">
            <w:pPr>
              <w:keepNext/>
              <w:tabs>
                <w:tab w:val="clear" w:pos="5897"/>
              </w:tabs>
              <w:spacing w:after="0" w:line="240" w:lineRule="auto"/>
              <w:jc w:val="center"/>
              <w:rPr>
                <w:rFonts w:cs="Arial"/>
                <w:szCs w:val="18"/>
              </w:rPr>
            </w:pPr>
          </w:p>
        </w:tc>
        <w:tc>
          <w:tcPr>
            <w:tcW w:w="2103" w:type="dxa"/>
            <w:tcBorders>
              <w:top w:val="nil"/>
              <w:left w:val="single" w:sz="8" w:space="0" w:color="auto"/>
              <w:bottom w:val="single" w:sz="8" w:space="0" w:color="auto"/>
              <w:right w:val="single" w:sz="8" w:space="0" w:color="auto"/>
            </w:tcBorders>
            <w:shd w:val="clear" w:color="auto" w:fill="auto"/>
            <w:vAlign w:val="center"/>
          </w:tcPr>
          <w:p w14:paraId="21E867D1"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200</w:t>
            </w:r>
          </w:p>
        </w:tc>
      </w:tr>
      <w:tr w:rsidR="00BE6209" w:rsidRPr="00E15A81" w14:paraId="12268CE9" w14:textId="77777777" w:rsidTr="00AF0656">
        <w:trPr>
          <w:cantSplit/>
          <w:trHeight w:hRule="exact" w:val="432"/>
        </w:trPr>
        <w:tc>
          <w:tcPr>
            <w:tcW w:w="991" w:type="dxa"/>
            <w:tcBorders>
              <w:top w:val="single" w:sz="8" w:space="0" w:color="auto"/>
              <w:left w:val="single" w:sz="8" w:space="0" w:color="auto"/>
              <w:bottom w:val="single" w:sz="8" w:space="0" w:color="auto"/>
              <w:right w:val="single" w:sz="8" w:space="0" w:color="auto"/>
            </w:tcBorders>
            <w:shd w:val="clear" w:color="auto" w:fill="auto"/>
            <w:vAlign w:val="center"/>
          </w:tcPr>
          <w:p w14:paraId="128C4C5D" w14:textId="77777777" w:rsidR="00BE6209" w:rsidRPr="00E15A81" w:rsidRDefault="00B65CF7" w:rsidP="00AF0656">
            <w:pPr>
              <w:tabs>
                <w:tab w:val="clear" w:pos="5897"/>
              </w:tabs>
              <w:spacing w:after="0" w:line="240" w:lineRule="auto"/>
              <w:jc w:val="center"/>
              <w:rPr>
                <w:rFonts w:cs="Arial"/>
                <w:szCs w:val="18"/>
              </w:rPr>
            </w:pPr>
            <w:r>
              <w:rPr>
                <w:rFonts w:cs="Arial"/>
                <w:szCs w:val="18"/>
              </w:rPr>
              <w:t>288</w:t>
            </w:r>
          </w:p>
        </w:tc>
        <w:tc>
          <w:tcPr>
            <w:tcW w:w="1527" w:type="dxa"/>
            <w:tcBorders>
              <w:top w:val="single" w:sz="8" w:space="0" w:color="auto"/>
              <w:left w:val="nil"/>
              <w:bottom w:val="single" w:sz="8" w:space="0" w:color="auto"/>
              <w:right w:val="single" w:sz="8" w:space="0" w:color="auto"/>
            </w:tcBorders>
            <w:shd w:val="clear" w:color="auto" w:fill="auto"/>
            <w:vAlign w:val="center"/>
          </w:tcPr>
          <w:p w14:paraId="2B5A51D8"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GBP</w:t>
            </w:r>
          </w:p>
        </w:tc>
        <w:tc>
          <w:tcPr>
            <w:tcW w:w="2103" w:type="dxa"/>
            <w:tcBorders>
              <w:top w:val="single" w:sz="8" w:space="0" w:color="auto"/>
              <w:left w:val="nil"/>
              <w:bottom w:val="single" w:sz="8" w:space="0" w:color="auto"/>
              <w:right w:val="single" w:sz="8" w:space="0" w:color="auto"/>
            </w:tcBorders>
            <w:shd w:val="clear" w:color="auto" w:fill="auto"/>
            <w:vAlign w:val="center"/>
          </w:tcPr>
          <w:p w14:paraId="43029EF0"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170</w:t>
            </w:r>
          </w:p>
        </w:tc>
        <w:tc>
          <w:tcPr>
            <w:tcW w:w="2076" w:type="dxa"/>
            <w:tcBorders>
              <w:top w:val="single" w:sz="8" w:space="0" w:color="auto"/>
              <w:left w:val="single" w:sz="8" w:space="0" w:color="auto"/>
              <w:bottom w:val="single" w:sz="8" w:space="0" w:color="auto"/>
              <w:right w:val="single" w:sz="8" w:space="0" w:color="auto"/>
            </w:tcBorders>
            <w:shd w:val="clear" w:color="auto" w:fill="E0E0E0"/>
            <w:vAlign w:val="center"/>
          </w:tcPr>
          <w:p w14:paraId="5698445D" w14:textId="77777777" w:rsidR="00BE6209" w:rsidRPr="00E15A81" w:rsidRDefault="00BE6209" w:rsidP="00AF0656">
            <w:pPr>
              <w:tabs>
                <w:tab w:val="clear" w:pos="5897"/>
              </w:tabs>
              <w:spacing w:after="0" w:line="240" w:lineRule="auto"/>
              <w:jc w:val="center"/>
              <w:rPr>
                <w:rFonts w:cs="Arial"/>
                <w:szCs w:val="18"/>
              </w:rPr>
            </w:pPr>
          </w:p>
        </w:tc>
        <w:tc>
          <w:tcPr>
            <w:tcW w:w="2103" w:type="dxa"/>
            <w:tcBorders>
              <w:top w:val="single" w:sz="8" w:space="0" w:color="auto"/>
              <w:left w:val="single" w:sz="8" w:space="0" w:color="auto"/>
              <w:bottom w:val="single" w:sz="8" w:space="0" w:color="auto"/>
              <w:right w:val="single" w:sz="8" w:space="0" w:color="auto"/>
            </w:tcBorders>
            <w:shd w:val="clear" w:color="auto" w:fill="E0E0E0"/>
            <w:vAlign w:val="center"/>
          </w:tcPr>
          <w:p w14:paraId="2A838232" w14:textId="77777777" w:rsidR="00BE6209" w:rsidRPr="00E15A81" w:rsidRDefault="00BE6209" w:rsidP="00AF0656">
            <w:pPr>
              <w:tabs>
                <w:tab w:val="clear" w:pos="5897"/>
              </w:tabs>
              <w:spacing w:after="0" w:line="240" w:lineRule="auto"/>
              <w:jc w:val="center"/>
              <w:rPr>
                <w:rFonts w:cs="Arial"/>
                <w:szCs w:val="18"/>
              </w:rPr>
            </w:pPr>
          </w:p>
        </w:tc>
      </w:tr>
    </w:tbl>
    <w:p w14:paraId="6BF88AD4" w14:textId="77777777" w:rsidR="00BE6209" w:rsidRPr="00E15A81" w:rsidRDefault="00BE6209" w:rsidP="00BE6209">
      <w:pPr>
        <w:keepNext/>
        <w:spacing w:before="120" w:line="280" w:lineRule="atLeast"/>
        <w:rPr>
          <w:rFonts w:cs="Arial"/>
          <w:b/>
          <w:szCs w:val="18"/>
        </w:rPr>
      </w:pPr>
      <w:r w:rsidRPr="00E15A81">
        <w:rPr>
          <w:rFonts w:cs="Arial"/>
          <w:b/>
          <w:szCs w:val="18"/>
        </w:rPr>
        <w:t> Method 2</w:t>
      </w:r>
    </w:p>
    <w:tbl>
      <w:tblPr>
        <w:tblW w:w="8800" w:type="dxa"/>
        <w:tblInd w:w="93" w:type="dxa"/>
        <w:tblLook w:val="0000" w:firstRow="0" w:lastRow="0" w:firstColumn="0" w:lastColumn="0" w:noHBand="0" w:noVBand="0"/>
      </w:tblPr>
      <w:tblGrid>
        <w:gridCol w:w="991"/>
        <w:gridCol w:w="1527"/>
        <w:gridCol w:w="2103"/>
        <w:gridCol w:w="2076"/>
        <w:gridCol w:w="2103"/>
      </w:tblGrid>
      <w:tr w:rsidR="00967CF1" w:rsidRPr="00E15A81" w14:paraId="148FA7B6" w14:textId="77777777" w:rsidTr="00C67B83">
        <w:trPr>
          <w:cantSplit/>
          <w:trHeight w:val="495"/>
        </w:trPr>
        <w:tc>
          <w:tcPr>
            <w:tcW w:w="991" w:type="dxa"/>
            <w:tcBorders>
              <w:top w:val="single" w:sz="8" w:space="0" w:color="auto"/>
              <w:left w:val="single" w:sz="8" w:space="0" w:color="auto"/>
              <w:bottom w:val="single" w:sz="8" w:space="0" w:color="auto"/>
              <w:right w:val="single" w:sz="8" w:space="0" w:color="auto"/>
            </w:tcBorders>
            <w:shd w:val="clear" w:color="auto" w:fill="auto"/>
            <w:vAlign w:val="center"/>
          </w:tcPr>
          <w:p w14:paraId="38F2CC18"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PMDR form</w:t>
            </w:r>
          </w:p>
        </w:tc>
        <w:tc>
          <w:tcPr>
            <w:tcW w:w="1527" w:type="dxa"/>
            <w:tcBorders>
              <w:top w:val="single" w:sz="8" w:space="0" w:color="auto"/>
              <w:left w:val="nil"/>
              <w:bottom w:val="single" w:sz="8" w:space="0" w:color="auto"/>
              <w:right w:val="single" w:sz="8" w:space="0" w:color="auto"/>
            </w:tcBorders>
            <w:shd w:val="clear" w:color="auto" w:fill="auto"/>
            <w:vAlign w:val="center"/>
          </w:tcPr>
          <w:p w14:paraId="558C8FE8"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Original Currency Code [140]</w:t>
            </w:r>
          </w:p>
        </w:tc>
        <w:tc>
          <w:tcPr>
            <w:tcW w:w="2103" w:type="dxa"/>
            <w:tcBorders>
              <w:top w:val="single" w:sz="8" w:space="0" w:color="auto"/>
              <w:left w:val="nil"/>
              <w:bottom w:val="single" w:sz="8" w:space="0" w:color="auto"/>
              <w:right w:val="single" w:sz="8" w:space="0" w:color="auto"/>
            </w:tcBorders>
            <w:shd w:val="clear" w:color="auto" w:fill="auto"/>
            <w:vAlign w:val="center"/>
          </w:tcPr>
          <w:p w14:paraId="0C79934C"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Expiring 100% </w:t>
            </w:r>
            <w:r w:rsidR="00831648">
              <w:rPr>
                <w:rFonts w:cs="Arial"/>
                <w:b/>
                <w:szCs w:val="18"/>
              </w:rPr>
              <w:t>Gross Written Premium</w:t>
            </w:r>
            <w:r w:rsidRPr="004E34ED">
              <w:rPr>
                <w:rFonts w:cs="Arial"/>
                <w:b/>
                <w:szCs w:val="18"/>
              </w:rPr>
              <w:t xml:space="preserve"> [170]</w:t>
            </w:r>
          </w:p>
        </w:tc>
        <w:tc>
          <w:tcPr>
            <w:tcW w:w="2076" w:type="dxa"/>
            <w:tcBorders>
              <w:top w:val="single" w:sz="8" w:space="0" w:color="auto"/>
              <w:left w:val="single" w:sz="8" w:space="0" w:color="auto"/>
              <w:bottom w:val="single" w:sz="8" w:space="0" w:color="auto"/>
              <w:right w:val="single" w:sz="8" w:space="0" w:color="auto"/>
            </w:tcBorders>
            <w:vAlign w:val="center"/>
          </w:tcPr>
          <w:p w14:paraId="2F14802F" w14:textId="77777777" w:rsidR="00967CF1" w:rsidRDefault="00967CF1" w:rsidP="00967CF1">
            <w:pPr>
              <w:keepNext/>
              <w:tabs>
                <w:tab w:val="clear" w:pos="5897"/>
              </w:tabs>
              <w:spacing w:after="0" w:line="240" w:lineRule="auto"/>
              <w:jc w:val="center"/>
              <w:rPr>
                <w:rFonts w:cs="Arial"/>
                <w:b/>
                <w:szCs w:val="18"/>
              </w:rPr>
            </w:pPr>
            <w:r w:rsidRPr="004E34ED">
              <w:rPr>
                <w:rFonts w:cs="Arial"/>
                <w:b/>
                <w:szCs w:val="18"/>
              </w:rPr>
              <w:t xml:space="preserve">Change </w:t>
            </w:r>
            <w:r>
              <w:rPr>
                <w:rFonts w:cs="Arial"/>
                <w:b/>
                <w:szCs w:val="18"/>
              </w:rPr>
              <w:t>D</w:t>
            </w:r>
            <w:r w:rsidRPr="004E34ED">
              <w:rPr>
                <w:rFonts w:cs="Arial"/>
                <w:b/>
                <w:szCs w:val="18"/>
              </w:rPr>
              <w:t xml:space="preserve">ue to </w:t>
            </w:r>
            <w:r>
              <w:rPr>
                <w:rFonts w:cs="Arial"/>
                <w:b/>
                <w:szCs w:val="18"/>
              </w:rPr>
              <w:t>Other F</w:t>
            </w:r>
            <w:r w:rsidRPr="004E34ED">
              <w:rPr>
                <w:rFonts w:cs="Arial"/>
                <w:b/>
                <w:szCs w:val="18"/>
              </w:rPr>
              <w:t>actors</w:t>
            </w:r>
          </w:p>
          <w:p w14:paraId="4086600B"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[200]</w:t>
            </w:r>
          </w:p>
        </w:tc>
        <w:tc>
          <w:tcPr>
            <w:tcW w:w="2103" w:type="dxa"/>
            <w:tcBorders>
              <w:top w:val="single" w:sz="8" w:space="0" w:color="auto"/>
              <w:left w:val="single" w:sz="8" w:space="0" w:color="auto"/>
              <w:bottom w:val="single" w:sz="8" w:space="0" w:color="auto"/>
              <w:right w:val="single" w:sz="8" w:space="0" w:color="auto"/>
            </w:tcBorders>
            <w:shd w:val="clear" w:color="auto" w:fill="auto"/>
            <w:vAlign w:val="center"/>
          </w:tcPr>
          <w:p w14:paraId="7E1F5F15"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Current 100% </w:t>
            </w:r>
            <w:r w:rsidR="00831648">
              <w:rPr>
                <w:rFonts w:cs="Arial"/>
                <w:b/>
                <w:szCs w:val="18"/>
              </w:rPr>
              <w:t>Gross Written Premium</w:t>
            </w:r>
            <w:r w:rsidRPr="004E34ED">
              <w:rPr>
                <w:rFonts w:cs="Arial"/>
                <w:b/>
                <w:szCs w:val="18"/>
              </w:rPr>
              <w:t xml:space="preserve"> [220]</w:t>
            </w:r>
          </w:p>
        </w:tc>
      </w:tr>
      <w:tr w:rsidR="00BE6209" w:rsidRPr="00E15A81" w14:paraId="237952BB"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6621A6FD" w14:textId="77777777" w:rsidR="00BE6209" w:rsidRPr="00E15A81" w:rsidRDefault="00B65CF7" w:rsidP="00AF0656">
            <w:pPr>
              <w:keepNext/>
              <w:tabs>
                <w:tab w:val="clear" w:pos="5897"/>
              </w:tabs>
              <w:spacing w:after="0" w:line="240" w:lineRule="auto"/>
              <w:jc w:val="center"/>
              <w:rPr>
                <w:rFonts w:cs="Arial"/>
                <w:szCs w:val="18"/>
              </w:rPr>
            </w:pPr>
            <w:r>
              <w:rPr>
                <w:rFonts w:cs="Arial"/>
                <w:szCs w:val="18"/>
              </w:rPr>
              <w:t>287</w:t>
            </w:r>
          </w:p>
        </w:tc>
        <w:tc>
          <w:tcPr>
            <w:tcW w:w="1527" w:type="dxa"/>
            <w:tcBorders>
              <w:top w:val="nil"/>
              <w:left w:val="nil"/>
              <w:bottom w:val="single" w:sz="8" w:space="0" w:color="auto"/>
              <w:right w:val="single" w:sz="8" w:space="0" w:color="auto"/>
            </w:tcBorders>
            <w:shd w:val="clear" w:color="auto" w:fill="auto"/>
            <w:vAlign w:val="center"/>
          </w:tcPr>
          <w:p w14:paraId="341028C1"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AUD</w:t>
            </w:r>
          </w:p>
        </w:tc>
        <w:tc>
          <w:tcPr>
            <w:tcW w:w="2103" w:type="dxa"/>
            <w:tcBorders>
              <w:top w:val="nil"/>
              <w:left w:val="nil"/>
              <w:bottom w:val="single" w:sz="8" w:space="0" w:color="auto"/>
              <w:right w:val="single" w:sz="8" w:space="0" w:color="auto"/>
            </w:tcBorders>
            <w:shd w:val="clear" w:color="auto" w:fill="auto"/>
            <w:vAlign w:val="center"/>
          </w:tcPr>
          <w:p w14:paraId="6AF83CB7"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0</w:t>
            </w:r>
          </w:p>
        </w:tc>
        <w:tc>
          <w:tcPr>
            <w:tcW w:w="2076" w:type="dxa"/>
            <w:tcBorders>
              <w:top w:val="nil"/>
              <w:left w:val="single" w:sz="8" w:space="0" w:color="auto"/>
              <w:bottom w:val="single" w:sz="8" w:space="0" w:color="auto"/>
              <w:right w:val="single" w:sz="8" w:space="0" w:color="auto"/>
            </w:tcBorders>
            <w:vAlign w:val="center"/>
          </w:tcPr>
          <w:p w14:paraId="503E390F"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N/C</w:t>
            </w:r>
          </w:p>
        </w:tc>
        <w:tc>
          <w:tcPr>
            <w:tcW w:w="2103" w:type="dxa"/>
            <w:tcBorders>
              <w:top w:val="nil"/>
              <w:left w:val="single" w:sz="8" w:space="0" w:color="auto"/>
              <w:bottom w:val="single" w:sz="8" w:space="0" w:color="auto"/>
              <w:right w:val="single" w:sz="8" w:space="0" w:color="auto"/>
            </w:tcBorders>
            <w:shd w:val="clear" w:color="auto" w:fill="auto"/>
            <w:vAlign w:val="center"/>
          </w:tcPr>
          <w:p w14:paraId="7E1FC299"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200</w:t>
            </w:r>
          </w:p>
        </w:tc>
      </w:tr>
      <w:tr w:rsidR="00BE6209" w:rsidRPr="00E15A81" w14:paraId="0A43804C"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0067A030" w14:textId="77777777" w:rsidR="00BE6209" w:rsidRPr="00E15A81" w:rsidRDefault="00B65CF7" w:rsidP="00AF0656">
            <w:pPr>
              <w:tabs>
                <w:tab w:val="clear" w:pos="5897"/>
              </w:tabs>
              <w:spacing w:after="0" w:line="240" w:lineRule="auto"/>
              <w:jc w:val="center"/>
              <w:rPr>
                <w:rFonts w:cs="Arial"/>
                <w:szCs w:val="18"/>
              </w:rPr>
            </w:pPr>
            <w:r>
              <w:rPr>
                <w:rFonts w:cs="Arial"/>
                <w:szCs w:val="18"/>
              </w:rPr>
              <w:t>288</w:t>
            </w:r>
          </w:p>
        </w:tc>
        <w:tc>
          <w:tcPr>
            <w:tcW w:w="1527" w:type="dxa"/>
            <w:tcBorders>
              <w:top w:val="nil"/>
              <w:left w:val="nil"/>
              <w:bottom w:val="single" w:sz="8" w:space="0" w:color="auto"/>
              <w:right w:val="single" w:sz="8" w:space="0" w:color="auto"/>
            </w:tcBorders>
            <w:shd w:val="clear" w:color="auto" w:fill="auto"/>
            <w:vAlign w:val="center"/>
          </w:tcPr>
          <w:p w14:paraId="2278F328"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GBP</w:t>
            </w:r>
          </w:p>
        </w:tc>
        <w:tc>
          <w:tcPr>
            <w:tcW w:w="2103" w:type="dxa"/>
            <w:tcBorders>
              <w:top w:val="nil"/>
              <w:left w:val="nil"/>
              <w:bottom w:val="single" w:sz="8" w:space="0" w:color="auto"/>
              <w:right w:val="single" w:sz="8" w:space="0" w:color="auto"/>
            </w:tcBorders>
            <w:shd w:val="clear" w:color="auto" w:fill="auto"/>
            <w:vAlign w:val="center"/>
          </w:tcPr>
          <w:p w14:paraId="15151556"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170</w:t>
            </w:r>
          </w:p>
        </w:tc>
        <w:tc>
          <w:tcPr>
            <w:tcW w:w="2076" w:type="dxa"/>
            <w:tcBorders>
              <w:top w:val="single" w:sz="8" w:space="0" w:color="auto"/>
              <w:left w:val="single" w:sz="8" w:space="0" w:color="auto"/>
              <w:bottom w:val="single" w:sz="8" w:space="0" w:color="auto"/>
              <w:right w:val="single" w:sz="8" w:space="0" w:color="auto"/>
            </w:tcBorders>
            <w:shd w:val="clear" w:color="auto" w:fill="E0E0E0"/>
            <w:vAlign w:val="center"/>
          </w:tcPr>
          <w:p w14:paraId="64E030E6" w14:textId="77777777" w:rsidR="00BE6209" w:rsidRPr="00E15A81" w:rsidRDefault="00BE6209" w:rsidP="00AF0656">
            <w:pPr>
              <w:tabs>
                <w:tab w:val="clear" w:pos="5897"/>
              </w:tabs>
              <w:spacing w:after="0" w:line="240" w:lineRule="auto"/>
              <w:jc w:val="center"/>
              <w:rPr>
                <w:rFonts w:cs="Arial"/>
                <w:szCs w:val="18"/>
              </w:rPr>
            </w:pPr>
          </w:p>
        </w:tc>
        <w:tc>
          <w:tcPr>
            <w:tcW w:w="2103" w:type="dxa"/>
            <w:tcBorders>
              <w:top w:val="single" w:sz="8" w:space="0" w:color="auto"/>
              <w:left w:val="single" w:sz="8" w:space="0" w:color="auto"/>
              <w:bottom w:val="single" w:sz="8" w:space="0" w:color="auto"/>
              <w:right w:val="single" w:sz="8" w:space="0" w:color="auto"/>
            </w:tcBorders>
            <w:shd w:val="clear" w:color="auto" w:fill="E0E0E0"/>
            <w:vAlign w:val="center"/>
          </w:tcPr>
          <w:p w14:paraId="07C0CB4A" w14:textId="77777777" w:rsidR="00BE6209" w:rsidRPr="00E15A81" w:rsidRDefault="00BE6209" w:rsidP="00AF0656">
            <w:pPr>
              <w:tabs>
                <w:tab w:val="clear" w:pos="5897"/>
              </w:tabs>
              <w:spacing w:after="0" w:line="240" w:lineRule="auto"/>
              <w:jc w:val="center"/>
              <w:rPr>
                <w:rFonts w:cs="Arial"/>
                <w:szCs w:val="18"/>
              </w:rPr>
            </w:pPr>
          </w:p>
        </w:tc>
      </w:tr>
    </w:tbl>
    <w:p w14:paraId="5A9D8FBE" w14:textId="77777777" w:rsidR="00BE6209" w:rsidRPr="00C5220A" w:rsidRDefault="00BE6209" w:rsidP="002107FE">
      <w:pPr>
        <w:pStyle w:val="Heading2"/>
        <w:keepNext/>
        <w:widowControl w:val="0"/>
        <w:tabs>
          <w:tab w:val="clear" w:pos="5897"/>
        </w:tabs>
        <w:spacing w:before="360" w:after="180" w:line="240" w:lineRule="auto"/>
        <w:rPr>
          <w:color w:val="1E35BF"/>
          <w:sz w:val="18"/>
          <w:szCs w:val="18"/>
        </w:rPr>
      </w:pPr>
      <w:bookmarkStart w:id="5577" w:name="_Toc253145061"/>
      <w:bookmarkStart w:id="5578" w:name="_Toc113278640"/>
      <w:r w:rsidRPr="00C5220A">
        <w:rPr>
          <w:color w:val="1E35BF"/>
          <w:sz w:val="18"/>
          <w:szCs w:val="18"/>
        </w:rPr>
        <w:lastRenderedPageBreak/>
        <w:t xml:space="preserve">One </w:t>
      </w:r>
      <w:r w:rsidR="001C1128" w:rsidRPr="00C5220A">
        <w:rPr>
          <w:color w:val="1E35BF"/>
          <w:sz w:val="18"/>
          <w:szCs w:val="18"/>
        </w:rPr>
        <w:t>original currency</w:t>
      </w:r>
      <w:r w:rsidRPr="00C5220A">
        <w:rPr>
          <w:color w:val="1E35BF"/>
          <w:sz w:val="18"/>
          <w:szCs w:val="18"/>
        </w:rPr>
        <w:t xml:space="preserve"> changes to another with a change in reporting currency</w:t>
      </w:r>
      <w:bookmarkEnd w:id="5577"/>
      <w:bookmarkEnd w:id="5578"/>
    </w:p>
    <w:p w14:paraId="69A04556" w14:textId="77777777" w:rsidR="00BE6209" w:rsidRPr="001F60D8" w:rsidRDefault="00BE6209" w:rsidP="00BE6209">
      <w:pPr>
        <w:pStyle w:val="Heading3"/>
        <w:keepNext/>
        <w:spacing w:after="140"/>
        <w:rPr>
          <w:b w:val="0"/>
          <w:i/>
          <w:sz w:val="18"/>
          <w:szCs w:val="18"/>
        </w:rPr>
      </w:pPr>
      <w:bookmarkStart w:id="5579" w:name="_Toc253145062"/>
      <w:bookmarkStart w:id="5580" w:name="_Toc113278641"/>
      <w:r w:rsidRPr="001F60D8">
        <w:rPr>
          <w:b w:val="0"/>
          <w:i/>
          <w:sz w:val="18"/>
          <w:szCs w:val="18"/>
        </w:rPr>
        <w:t>Preferred method</w:t>
      </w:r>
      <w:bookmarkEnd w:id="5579"/>
      <w:bookmarkEnd w:id="5580"/>
    </w:p>
    <w:p w14:paraId="4490E1DD" w14:textId="77777777" w:rsidR="00BE6209" w:rsidRPr="00E15A81" w:rsidRDefault="00BE6209" w:rsidP="00D2225A">
      <w:pPr>
        <w:keepNext/>
        <w:spacing w:line="280" w:lineRule="atLeast"/>
        <w:rPr>
          <w:rFonts w:cs="Arial"/>
          <w:szCs w:val="18"/>
        </w:rPr>
      </w:pPr>
      <w:r w:rsidRPr="00E15A81">
        <w:rPr>
          <w:rFonts w:cs="Arial"/>
          <w:szCs w:val="18"/>
        </w:rPr>
        <w:t xml:space="preserve">When a risk with one </w:t>
      </w:r>
      <w:r w:rsidR="001C1128" w:rsidRPr="00E15A81">
        <w:rPr>
          <w:rFonts w:cs="Arial"/>
          <w:szCs w:val="18"/>
        </w:rPr>
        <w:t>original currency</w:t>
      </w:r>
      <w:r w:rsidRPr="00E15A81">
        <w:rPr>
          <w:rFonts w:cs="Arial"/>
          <w:szCs w:val="18"/>
        </w:rPr>
        <w:t xml:space="preserve"> renews to a risk with another </w:t>
      </w:r>
      <w:r w:rsidR="001C1128" w:rsidRPr="00E15A81">
        <w:rPr>
          <w:rFonts w:cs="Arial"/>
          <w:szCs w:val="18"/>
        </w:rPr>
        <w:t>original currency</w:t>
      </w:r>
      <w:r w:rsidRPr="00E15A81">
        <w:rPr>
          <w:rFonts w:cs="Arial"/>
          <w:szCs w:val="18"/>
        </w:rPr>
        <w:t xml:space="preserve"> with a change in the reporting currency, Lloyd’s preferred method is that:</w:t>
      </w:r>
    </w:p>
    <w:p w14:paraId="0535AB2A" w14:textId="77777777" w:rsidR="00BE6209" w:rsidRPr="00E15A81" w:rsidRDefault="00BE6209" w:rsidP="00D2225A">
      <w:pPr>
        <w:numPr>
          <w:ilvl w:val="0"/>
          <w:numId w:val="8"/>
        </w:numPr>
        <w:rPr>
          <w:rFonts w:cs="Arial"/>
          <w:szCs w:val="18"/>
        </w:rPr>
      </w:pPr>
      <w:r w:rsidRPr="00E15A81">
        <w:rPr>
          <w:rFonts w:cs="Arial"/>
          <w:szCs w:val="18"/>
        </w:rPr>
        <w:t xml:space="preserve">a </w:t>
      </w:r>
      <w:r w:rsidR="00430426" w:rsidRPr="00E15A81">
        <w:rPr>
          <w:rFonts w:cs="Arial"/>
          <w:szCs w:val="18"/>
        </w:rPr>
        <w:t>renewed</w:t>
      </w:r>
      <w:r w:rsidRPr="00E15A81">
        <w:rPr>
          <w:rFonts w:cs="Arial"/>
          <w:szCs w:val="18"/>
        </w:rPr>
        <w:t xml:space="preserve"> (</w:t>
      </w:r>
      <w:r w:rsidR="00B65CF7">
        <w:rPr>
          <w:rFonts w:cs="Arial"/>
          <w:szCs w:val="18"/>
        </w:rPr>
        <w:t>287</w:t>
      </w:r>
      <w:r w:rsidRPr="00E15A81">
        <w:rPr>
          <w:rFonts w:cs="Arial"/>
          <w:szCs w:val="18"/>
        </w:rPr>
        <w:t xml:space="preserve">) record is </w:t>
      </w:r>
      <w:r w:rsidR="00874A41" w:rsidRPr="00E15A81">
        <w:rPr>
          <w:rFonts w:cs="Arial"/>
          <w:szCs w:val="18"/>
        </w:rPr>
        <w:t>reported</w:t>
      </w:r>
      <w:r w:rsidRPr="00E15A81">
        <w:rPr>
          <w:rFonts w:cs="Arial"/>
          <w:szCs w:val="18"/>
        </w:rPr>
        <w:t xml:space="preserve"> for the new </w:t>
      </w:r>
      <w:r w:rsidR="001C1128" w:rsidRPr="00E15A81">
        <w:rPr>
          <w:rFonts w:cs="Arial"/>
          <w:szCs w:val="18"/>
        </w:rPr>
        <w:t>original currency</w:t>
      </w:r>
      <w:r w:rsidRPr="00E15A81">
        <w:rPr>
          <w:rFonts w:cs="Arial"/>
          <w:szCs w:val="18"/>
        </w:rPr>
        <w:t xml:space="preserve"> with the expiring </w:t>
      </w:r>
      <w:r w:rsidR="00DA0680" w:rsidRPr="00E15A81">
        <w:rPr>
          <w:rFonts w:cs="Arial"/>
          <w:szCs w:val="18"/>
        </w:rPr>
        <w:t xml:space="preserve">syndicate and 100% premium </w:t>
      </w:r>
      <w:r w:rsidRPr="00E15A81">
        <w:rPr>
          <w:rFonts w:cs="Arial"/>
          <w:szCs w:val="18"/>
        </w:rPr>
        <w:t>amounts populated with the converted expiring premium amounts and</w:t>
      </w:r>
    </w:p>
    <w:p w14:paraId="76F40F7F" w14:textId="77777777" w:rsidR="00BE6209" w:rsidRPr="00E15A81" w:rsidRDefault="00BE6209" w:rsidP="00D2225A">
      <w:pPr>
        <w:numPr>
          <w:ilvl w:val="0"/>
          <w:numId w:val="8"/>
        </w:numPr>
        <w:rPr>
          <w:rFonts w:cs="Arial"/>
          <w:szCs w:val="18"/>
        </w:rPr>
      </w:pPr>
      <w:r w:rsidRPr="00E15A81">
        <w:rPr>
          <w:rFonts w:cs="Arial"/>
          <w:szCs w:val="18"/>
        </w:rPr>
        <w:t xml:space="preserve">a </w:t>
      </w:r>
      <w:r w:rsidR="00430426" w:rsidRPr="00E15A81">
        <w:rPr>
          <w:rFonts w:cs="Arial"/>
          <w:szCs w:val="18"/>
        </w:rPr>
        <w:t>not renewed</w:t>
      </w:r>
      <w:r w:rsidRPr="00E15A81">
        <w:rPr>
          <w:rFonts w:cs="Arial"/>
          <w:szCs w:val="18"/>
        </w:rPr>
        <w:t xml:space="preserve"> (</w:t>
      </w:r>
      <w:r w:rsidR="00B65CF7">
        <w:rPr>
          <w:rFonts w:cs="Arial"/>
          <w:szCs w:val="18"/>
        </w:rPr>
        <w:t>288</w:t>
      </w:r>
      <w:r w:rsidRPr="00E15A81">
        <w:rPr>
          <w:rFonts w:cs="Arial"/>
          <w:szCs w:val="18"/>
        </w:rPr>
        <w:t xml:space="preserve">) is </w:t>
      </w:r>
      <w:r w:rsidR="00874A41" w:rsidRPr="00E15A81">
        <w:rPr>
          <w:rFonts w:cs="Arial"/>
          <w:szCs w:val="18"/>
        </w:rPr>
        <w:t>reported</w:t>
      </w:r>
      <w:r w:rsidRPr="00E15A81">
        <w:rPr>
          <w:rFonts w:cs="Arial"/>
          <w:szCs w:val="18"/>
        </w:rPr>
        <w:t xml:space="preserve"> for the former </w:t>
      </w:r>
      <w:r w:rsidR="001C1128" w:rsidRPr="00E15A81">
        <w:rPr>
          <w:rFonts w:cs="Arial"/>
          <w:szCs w:val="18"/>
        </w:rPr>
        <w:t>original currency</w:t>
      </w:r>
      <w:r w:rsidRPr="00E15A81">
        <w:rPr>
          <w:rFonts w:cs="Arial"/>
          <w:szCs w:val="18"/>
        </w:rPr>
        <w:t>.</w:t>
      </w:r>
    </w:p>
    <w:p w14:paraId="0C035F8B" w14:textId="77777777" w:rsidR="00BE6209" w:rsidRPr="00E15A81" w:rsidRDefault="00BE6209" w:rsidP="00BE6209">
      <w:pPr>
        <w:keepNext/>
        <w:spacing w:before="120" w:line="280" w:lineRule="atLeast"/>
        <w:rPr>
          <w:b/>
          <w:szCs w:val="18"/>
        </w:rPr>
      </w:pPr>
      <w:r w:rsidRPr="00E15A81">
        <w:rPr>
          <w:rFonts w:cs="Arial"/>
          <w:b/>
          <w:szCs w:val="18"/>
        </w:rPr>
        <w:t>Preferred method details</w:t>
      </w:r>
    </w:p>
    <w:p w14:paraId="78751A41" w14:textId="77777777" w:rsidR="00BE6209" w:rsidRPr="00E15A81" w:rsidRDefault="00BE6209" w:rsidP="00E15A81">
      <w:pPr>
        <w:numPr>
          <w:ilvl w:val="0"/>
          <w:numId w:val="8"/>
        </w:numPr>
        <w:rPr>
          <w:rFonts w:cs="Arial"/>
          <w:szCs w:val="18"/>
        </w:rPr>
      </w:pPr>
      <w:r w:rsidRPr="00E15A81">
        <w:rPr>
          <w:rFonts w:cs="Arial"/>
          <w:szCs w:val="18"/>
        </w:rPr>
        <w:t xml:space="preserve">Define N1and N2 as the expiring </w:t>
      </w:r>
      <w:r w:rsidR="00DA0680" w:rsidRPr="00E15A81">
        <w:rPr>
          <w:rFonts w:cs="Arial"/>
          <w:szCs w:val="18"/>
        </w:rPr>
        <w:t xml:space="preserve">syndicate and 100% premium </w:t>
      </w:r>
      <w:r w:rsidRPr="00E15A81">
        <w:rPr>
          <w:rFonts w:cs="Arial"/>
          <w:szCs w:val="18"/>
        </w:rPr>
        <w:t xml:space="preserve">amounts in the former </w:t>
      </w:r>
      <w:r w:rsidR="001C1128" w:rsidRPr="00E15A81">
        <w:rPr>
          <w:rFonts w:cs="Arial"/>
          <w:szCs w:val="18"/>
        </w:rPr>
        <w:t>original currency</w:t>
      </w:r>
      <w:r w:rsidRPr="00E15A81">
        <w:rPr>
          <w:rFonts w:cs="Arial"/>
          <w:szCs w:val="18"/>
        </w:rPr>
        <w:t xml:space="preserve"> converted to the reporting currency of the new </w:t>
      </w:r>
      <w:r w:rsidR="001C1128" w:rsidRPr="00E15A81">
        <w:rPr>
          <w:rFonts w:cs="Arial"/>
          <w:szCs w:val="18"/>
        </w:rPr>
        <w:t>original currency</w:t>
      </w:r>
      <w:r w:rsidRPr="00E15A81">
        <w:rPr>
          <w:rFonts w:cs="Arial"/>
          <w:szCs w:val="18"/>
        </w:rPr>
        <w:t>.</w:t>
      </w:r>
    </w:p>
    <w:p w14:paraId="3F7D29BF" w14:textId="77777777" w:rsidR="00BE6209" w:rsidRPr="00E15A81" w:rsidRDefault="00986A7B" w:rsidP="00E15A81">
      <w:pPr>
        <w:numPr>
          <w:ilvl w:val="0"/>
          <w:numId w:val="8"/>
        </w:numPr>
        <w:rPr>
          <w:rFonts w:cs="Arial"/>
          <w:szCs w:val="18"/>
        </w:rPr>
      </w:pPr>
      <w:r w:rsidRPr="00E15A81">
        <w:rPr>
          <w:rFonts w:cs="Arial"/>
          <w:szCs w:val="18"/>
        </w:rPr>
        <w:t>Report</w:t>
      </w:r>
      <w:r w:rsidR="00BE6209" w:rsidRPr="00E15A81">
        <w:rPr>
          <w:rFonts w:cs="Arial"/>
          <w:szCs w:val="18"/>
        </w:rPr>
        <w:t xml:space="preserve"> a </w:t>
      </w:r>
      <w:r w:rsidR="00430426" w:rsidRPr="00E15A81">
        <w:rPr>
          <w:rFonts w:cs="Arial"/>
          <w:szCs w:val="18"/>
        </w:rPr>
        <w:t>renewed</w:t>
      </w:r>
      <w:r w:rsidR="00BE6209" w:rsidRPr="00E15A81">
        <w:rPr>
          <w:rFonts w:cs="Arial"/>
          <w:szCs w:val="18"/>
        </w:rPr>
        <w:t xml:space="preserve"> (</w:t>
      </w:r>
      <w:r w:rsidR="00B65CF7">
        <w:rPr>
          <w:rFonts w:cs="Arial"/>
          <w:szCs w:val="18"/>
        </w:rPr>
        <w:t>287</w:t>
      </w:r>
      <w:r w:rsidR="00BE6209" w:rsidRPr="00E15A81">
        <w:rPr>
          <w:rFonts w:cs="Arial"/>
          <w:szCs w:val="18"/>
        </w:rPr>
        <w:t xml:space="preserve">) record for the new </w:t>
      </w:r>
      <w:r w:rsidR="001C1128" w:rsidRPr="00E15A81">
        <w:rPr>
          <w:rFonts w:cs="Arial"/>
          <w:szCs w:val="18"/>
        </w:rPr>
        <w:t>original currency</w:t>
      </w:r>
      <w:r w:rsidR="00BE6209" w:rsidRPr="00E15A81">
        <w:rPr>
          <w:rFonts w:cs="Arial"/>
          <w:szCs w:val="18"/>
        </w:rPr>
        <w:t xml:space="preserve"> with:</w:t>
      </w:r>
    </w:p>
    <w:p w14:paraId="3FB76139" w14:textId="77777777" w:rsidR="00BE6209" w:rsidRPr="00E15A81" w:rsidRDefault="00BE6209" w:rsidP="009671B2">
      <w:pPr>
        <w:numPr>
          <w:ilvl w:val="1"/>
          <w:numId w:val="8"/>
        </w:numPr>
        <w:tabs>
          <w:tab w:val="clear" w:pos="1440"/>
          <w:tab w:val="num" w:pos="720"/>
        </w:tabs>
        <w:spacing w:after="0"/>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amounts set to N1 and N2 (the converted expiring premium amounts)</w:t>
      </w:r>
    </w:p>
    <w:p w14:paraId="7919A391" w14:textId="77777777" w:rsidR="00BE6209" w:rsidRPr="00E15A81" w:rsidRDefault="002E4757" w:rsidP="009671B2">
      <w:pPr>
        <w:numPr>
          <w:ilvl w:val="1"/>
          <w:numId w:val="8"/>
        </w:numPr>
        <w:tabs>
          <w:tab w:val="clear" w:pos="1440"/>
          <w:tab w:val="num" w:pos="720"/>
        </w:tabs>
        <w:ind w:left="720"/>
        <w:rPr>
          <w:rFonts w:cs="Arial"/>
          <w:szCs w:val="18"/>
        </w:rPr>
      </w:pPr>
      <w:r w:rsidRPr="00E15A81">
        <w:rPr>
          <w:rFonts w:cs="Arial" w:hint="eastAsia"/>
          <w:szCs w:val="18"/>
        </w:rPr>
        <w:t>‘</w:t>
      </w:r>
      <w:r w:rsidRPr="00E15A81">
        <w:rPr>
          <w:rFonts w:cs="Arial"/>
          <w:szCs w:val="18"/>
        </w:rPr>
        <w:t>change</w:t>
      </w:r>
      <w:r w:rsidRPr="00E15A81">
        <w:rPr>
          <w:rFonts w:cs="Arial" w:hint="eastAsia"/>
          <w:szCs w:val="18"/>
        </w:rPr>
        <w:t>’</w:t>
      </w:r>
      <w:r w:rsidRPr="00E15A81">
        <w:rPr>
          <w:rFonts w:cs="Arial"/>
          <w:szCs w:val="18"/>
        </w:rPr>
        <w:t xml:space="preserve"> fields (fields 180 – 210)</w:t>
      </w:r>
      <w:r w:rsidR="00BE6209" w:rsidRPr="00E15A81">
        <w:rPr>
          <w:rFonts w:cs="Arial"/>
          <w:szCs w:val="18"/>
        </w:rPr>
        <w:t xml:space="preserve"> populated, if possible, in the new </w:t>
      </w:r>
      <w:r w:rsidR="001C1128" w:rsidRPr="00E15A81">
        <w:rPr>
          <w:rFonts w:cs="Arial"/>
          <w:szCs w:val="18"/>
        </w:rPr>
        <w:t>original currency</w:t>
      </w:r>
      <w:r w:rsidR="00BE6209" w:rsidRPr="00E15A81">
        <w:rPr>
          <w:rFonts w:cs="Arial"/>
          <w:szCs w:val="18"/>
        </w:rPr>
        <w:t>.</w:t>
      </w:r>
    </w:p>
    <w:p w14:paraId="67A4E60A" w14:textId="77777777" w:rsidR="00BE6209" w:rsidRPr="00E15A81" w:rsidRDefault="00986A7B" w:rsidP="00E15A81">
      <w:pPr>
        <w:numPr>
          <w:ilvl w:val="0"/>
          <w:numId w:val="8"/>
        </w:numPr>
        <w:rPr>
          <w:rFonts w:cs="Arial"/>
          <w:szCs w:val="18"/>
        </w:rPr>
      </w:pPr>
      <w:r w:rsidRPr="00E15A81">
        <w:rPr>
          <w:rFonts w:cs="Arial"/>
          <w:szCs w:val="18"/>
        </w:rPr>
        <w:t>Report</w:t>
      </w:r>
      <w:r w:rsidR="00BE6209" w:rsidRPr="00E15A81">
        <w:rPr>
          <w:rFonts w:cs="Arial"/>
          <w:szCs w:val="18"/>
        </w:rPr>
        <w:t xml:space="preserve"> a </w:t>
      </w:r>
      <w:r w:rsidR="00430426" w:rsidRPr="00E15A81">
        <w:rPr>
          <w:rFonts w:cs="Arial"/>
          <w:szCs w:val="18"/>
        </w:rPr>
        <w:t>not renewed</w:t>
      </w:r>
      <w:r w:rsidR="00BE6209" w:rsidRPr="00E15A81">
        <w:rPr>
          <w:rFonts w:cs="Arial"/>
          <w:szCs w:val="18"/>
        </w:rPr>
        <w:t xml:space="preserve"> (</w:t>
      </w:r>
      <w:r w:rsidR="00B65CF7">
        <w:rPr>
          <w:rFonts w:cs="Arial"/>
          <w:szCs w:val="18"/>
        </w:rPr>
        <w:t>288</w:t>
      </w:r>
      <w:r w:rsidR="00BE6209" w:rsidRPr="00E15A81">
        <w:rPr>
          <w:rFonts w:cs="Arial"/>
          <w:szCs w:val="18"/>
        </w:rPr>
        <w:t xml:space="preserve">) record for the former </w:t>
      </w:r>
      <w:r w:rsidR="001C1128" w:rsidRPr="00E15A81">
        <w:rPr>
          <w:rFonts w:cs="Arial"/>
          <w:szCs w:val="18"/>
        </w:rPr>
        <w:t>original currency</w:t>
      </w:r>
      <w:r w:rsidR="00BE6209" w:rsidRPr="00E15A81">
        <w:rPr>
          <w:rFonts w:cs="Arial"/>
          <w:szCs w:val="18"/>
        </w:rPr>
        <w:t xml:space="preserve"> with:</w:t>
      </w:r>
    </w:p>
    <w:p w14:paraId="3C19EAEB" w14:textId="77777777" w:rsidR="00BE6209" w:rsidRPr="00E15A81" w:rsidRDefault="00BE6209" w:rsidP="009671B2">
      <w:pPr>
        <w:numPr>
          <w:ilvl w:val="1"/>
          <w:numId w:val="8"/>
        </w:numPr>
        <w:tabs>
          <w:tab w:val="clear" w:pos="1440"/>
          <w:tab w:val="num" w:pos="720"/>
        </w:tabs>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amounts set to zero.</w:t>
      </w:r>
    </w:p>
    <w:p w14:paraId="495618AE" w14:textId="77777777" w:rsidR="00BE6209" w:rsidRPr="00E15A81" w:rsidRDefault="00BE6209" w:rsidP="00BE6209">
      <w:pPr>
        <w:pStyle w:val="NumberList"/>
        <w:keepNext/>
        <w:numPr>
          <w:ilvl w:val="0"/>
          <w:numId w:val="0"/>
        </w:numPr>
        <w:spacing w:before="120" w:line="280" w:lineRule="atLeast"/>
        <w:rPr>
          <w:szCs w:val="18"/>
        </w:rPr>
      </w:pPr>
      <w:r w:rsidRPr="00E15A81">
        <w:rPr>
          <w:b/>
          <w:szCs w:val="18"/>
        </w:rPr>
        <w:t>Example:</w:t>
      </w:r>
      <w:r w:rsidRPr="00E15A81">
        <w:rPr>
          <w:szCs w:val="18"/>
        </w:rPr>
        <w:t xml:space="preserve"> Expiring 100% </w:t>
      </w:r>
      <w:r w:rsidR="00A26D72">
        <w:rPr>
          <w:szCs w:val="18"/>
        </w:rPr>
        <w:t>GWP</w:t>
      </w:r>
      <w:r w:rsidRPr="00E15A81">
        <w:rPr>
          <w:szCs w:val="18"/>
        </w:rPr>
        <w:t xml:space="preserve"> 206 AUD expressed as 100 GBP</w:t>
      </w:r>
    </w:p>
    <w:p w14:paraId="06FDA6DA" w14:textId="77777777" w:rsidR="00BE6209" w:rsidRPr="00E15A81" w:rsidRDefault="00BE6209" w:rsidP="00BE6209">
      <w:pPr>
        <w:pStyle w:val="NumberList"/>
        <w:keepNext/>
        <w:numPr>
          <w:ilvl w:val="0"/>
          <w:numId w:val="0"/>
        </w:numPr>
        <w:spacing w:line="280" w:lineRule="atLeast"/>
        <w:rPr>
          <w:szCs w:val="18"/>
        </w:rPr>
      </w:pPr>
      <w:r w:rsidRPr="00E15A81">
        <w:rPr>
          <w:szCs w:val="18"/>
        </w:rPr>
        <w:t xml:space="preserve">                 renewing to</w:t>
      </w:r>
    </w:p>
    <w:p w14:paraId="4BF6B24A" w14:textId="77777777" w:rsidR="00BE6209" w:rsidRPr="00E15A81" w:rsidRDefault="00BE6209" w:rsidP="00BE6209">
      <w:pPr>
        <w:pStyle w:val="NumberList"/>
        <w:keepNext/>
        <w:numPr>
          <w:ilvl w:val="0"/>
          <w:numId w:val="0"/>
        </w:numPr>
        <w:spacing w:line="280" w:lineRule="atLeast"/>
        <w:rPr>
          <w:szCs w:val="18"/>
        </w:rPr>
      </w:pPr>
      <w:r w:rsidRPr="00E15A81">
        <w:rPr>
          <w:szCs w:val="18"/>
        </w:rPr>
        <w:t xml:space="preserve">                 </w:t>
      </w:r>
      <w:r w:rsidR="00B71ECD" w:rsidRPr="00E15A81">
        <w:rPr>
          <w:szCs w:val="18"/>
        </w:rPr>
        <w:t>c</w:t>
      </w:r>
      <w:r w:rsidRPr="00E15A81">
        <w:rPr>
          <w:szCs w:val="18"/>
        </w:rPr>
        <w:t xml:space="preserve">urrent 100% </w:t>
      </w:r>
      <w:r w:rsidR="00A26D72">
        <w:rPr>
          <w:szCs w:val="18"/>
        </w:rPr>
        <w:t>GWP</w:t>
      </w:r>
      <w:r w:rsidRPr="00E15A81">
        <w:rPr>
          <w:szCs w:val="18"/>
        </w:rPr>
        <w:t xml:space="preserve"> 180 USD</w:t>
      </w:r>
    </w:p>
    <w:p w14:paraId="5222AA75" w14:textId="77777777" w:rsidR="00BE6209" w:rsidRPr="00E15A81" w:rsidRDefault="00BE6209" w:rsidP="00BE6209">
      <w:pPr>
        <w:pStyle w:val="NumberList"/>
        <w:numPr>
          <w:ilvl w:val="0"/>
          <w:numId w:val="0"/>
        </w:numPr>
        <w:spacing w:line="280" w:lineRule="atLeast"/>
        <w:rPr>
          <w:szCs w:val="18"/>
        </w:rPr>
      </w:pPr>
      <w:r w:rsidRPr="00E15A81">
        <w:rPr>
          <w:szCs w:val="18"/>
        </w:rPr>
        <w:t xml:space="preserve">                 (GBP 1 = AUD 2.06, GBP 1 = USD 1.50)</w:t>
      </w:r>
    </w:p>
    <w:p w14:paraId="16F221B9" w14:textId="77777777" w:rsidR="00BE6209" w:rsidRPr="00E15A81" w:rsidRDefault="00BE6209" w:rsidP="00BE6209">
      <w:pPr>
        <w:keepNext/>
        <w:spacing w:before="120" w:line="280" w:lineRule="atLeast"/>
        <w:rPr>
          <w:rFonts w:cs="Arial"/>
          <w:b/>
          <w:szCs w:val="18"/>
        </w:rPr>
      </w:pPr>
      <w:r w:rsidRPr="00E15A81">
        <w:rPr>
          <w:rFonts w:cs="Arial"/>
          <w:b/>
          <w:szCs w:val="18"/>
        </w:rPr>
        <w:t>Preferred method</w:t>
      </w:r>
    </w:p>
    <w:tbl>
      <w:tblPr>
        <w:tblW w:w="8800" w:type="dxa"/>
        <w:tblInd w:w="93" w:type="dxa"/>
        <w:tblLook w:val="0000" w:firstRow="0" w:lastRow="0" w:firstColumn="0" w:lastColumn="0" w:noHBand="0" w:noVBand="0"/>
      </w:tblPr>
      <w:tblGrid>
        <w:gridCol w:w="991"/>
        <w:gridCol w:w="1527"/>
        <w:gridCol w:w="2103"/>
        <w:gridCol w:w="2076"/>
        <w:gridCol w:w="2103"/>
      </w:tblGrid>
      <w:tr w:rsidR="00967CF1" w:rsidRPr="00E15A81" w14:paraId="75DFAC50" w14:textId="77777777" w:rsidTr="00C67B83">
        <w:trPr>
          <w:cantSplit/>
          <w:trHeight w:val="495"/>
        </w:trPr>
        <w:tc>
          <w:tcPr>
            <w:tcW w:w="991" w:type="dxa"/>
            <w:tcBorders>
              <w:top w:val="single" w:sz="8" w:space="0" w:color="auto"/>
              <w:left w:val="single" w:sz="8" w:space="0" w:color="auto"/>
              <w:bottom w:val="single" w:sz="8" w:space="0" w:color="auto"/>
              <w:right w:val="single" w:sz="8" w:space="0" w:color="auto"/>
            </w:tcBorders>
            <w:shd w:val="clear" w:color="auto" w:fill="auto"/>
            <w:vAlign w:val="center"/>
          </w:tcPr>
          <w:p w14:paraId="62047A2A"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PMDR form</w:t>
            </w:r>
          </w:p>
        </w:tc>
        <w:tc>
          <w:tcPr>
            <w:tcW w:w="1527" w:type="dxa"/>
            <w:tcBorders>
              <w:top w:val="single" w:sz="8" w:space="0" w:color="auto"/>
              <w:left w:val="nil"/>
              <w:bottom w:val="single" w:sz="8" w:space="0" w:color="auto"/>
              <w:right w:val="single" w:sz="8" w:space="0" w:color="auto"/>
            </w:tcBorders>
            <w:shd w:val="clear" w:color="auto" w:fill="auto"/>
            <w:vAlign w:val="center"/>
          </w:tcPr>
          <w:p w14:paraId="60CF93CB"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Original Currency Code [140]</w:t>
            </w:r>
          </w:p>
        </w:tc>
        <w:tc>
          <w:tcPr>
            <w:tcW w:w="2103" w:type="dxa"/>
            <w:tcBorders>
              <w:top w:val="single" w:sz="8" w:space="0" w:color="auto"/>
              <w:left w:val="nil"/>
              <w:bottom w:val="single" w:sz="8" w:space="0" w:color="auto"/>
              <w:right w:val="single" w:sz="8" w:space="0" w:color="auto"/>
            </w:tcBorders>
            <w:shd w:val="clear" w:color="auto" w:fill="auto"/>
            <w:vAlign w:val="center"/>
          </w:tcPr>
          <w:p w14:paraId="1665BA3A"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Expiring 100% </w:t>
            </w:r>
            <w:r w:rsidR="00831648">
              <w:rPr>
                <w:rFonts w:cs="Arial"/>
                <w:b/>
                <w:szCs w:val="18"/>
              </w:rPr>
              <w:t>Gross Written Premium</w:t>
            </w:r>
            <w:r w:rsidRPr="004E34ED">
              <w:rPr>
                <w:rFonts w:cs="Arial"/>
                <w:b/>
                <w:szCs w:val="18"/>
              </w:rPr>
              <w:t xml:space="preserve"> [170]</w:t>
            </w:r>
          </w:p>
        </w:tc>
        <w:tc>
          <w:tcPr>
            <w:tcW w:w="2076" w:type="dxa"/>
            <w:tcBorders>
              <w:top w:val="single" w:sz="8" w:space="0" w:color="auto"/>
              <w:left w:val="single" w:sz="8" w:space="0" w:color="auto"/>
              <w:bottom w:val="single" w:sz="8" w:space="0" w:color="auto"/>
              <w:right w:val="single" w:sz="8" w:space="0" w:color="auto"/>
            </w:tcBorders>
            <w:vAlign w:val="center"/>
          </w:tcPr>
          <w:p w14:paraId="57A5F0A0" w14:textId="77777777" w:rsidR="00967CF1" w:rsidRDefault="00967CF1" w:rsidP="00967CF1">
            <w:pPr>
              <w:keepNext/>
              <w:tabs>
                <w:tab w:val="clear" w:pos="5897"/>
              </w:tabs>
              <w:spacing w:after="0" w:line="240" w:lineRule="auto"/>
              <w:jc w:val="center"/>
              <w:rPr>
                <w:rFonts w:cs="Arial"/>
                <w:b/>
                <w:szCs w:val="18"/>
              </w:rPr>
            </w:pPr>
            <w:r w:rsidRPr="004E34ED">
              <w:rPr>
                <w:rFonts w:cs="Arial"/>
                <w:b/>
                <w:szCs w:val="18"/>
              </w:rPr>
              <w:t xml:space="preserve">Change </w:t>
            </w:r>
            <w:r>
              <w:rPr>
                <w:rFonts w:cs="Arial"/>
                <w:b/>
                <w:szCs w:val="18"/>
              </w:rPr>
              <w:t>D</w:t>
            </w:r>
            <w:r w:rsidRPr="004E34ED">
              <w:rPr>
                <w:rFonts w:cs="Arial"/>
                <w:b/>
                <w:szCs w:val="18"/>
              </w:rPr>
              <w:t xml:space="preserve">ue to </w:t>
            </w:r>
            <w:r>
              <w:rPr>
                <w:rFonts w:cs="Arial"/>
                <w:b/>
                <w:szCs w:val="18"/>
              </w:rPr>
              <w:t>Other F</w:t>
            </w:r>
            <w:r w:rsidRPr="004E34ED">
              <w:rPr>
                <w:rFonts w:cs="Arial"/>
                <w:b/>
                <w:szCs w:val="18"/>
              </w:rPr>
              <w:t>actors</w:t>
            </w:r>
          </w:p>
          <w:p w14:paraId="140D14C0"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[200]</w:t>
            </w:r>
          </w:p>
        </w:tc>
        <w:tc>
          <w:tcPr>
            <w:tcW w:w="2103" w:type="dxa"/>
            <w:tcBorders>
              <w:top w:val="single" w:sz="8" w:space="0" w:color="auto"/>
              <w:left w:val="single" w:sz="8" w:space="0" w:color="auto"/>
              <w:bottom w:val="single" w:sz="8" w:space="0" w:color="auto"/>
              <w:right w:val="single" w:sz="8" w:space="0" w:color="auto"/>
            </w:tcBorders>
            <w:shd w:val="clear" w:color="auto" w:fill="auto"/>
            <w:vAlign w:val="center"/>
          </w:tcPr>
          <w:p w14:paraId="54E1CF6F"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Current 100% </w:t>
            </w:r>
            <w:r w:rsidR="00831648">
              <w:rPr>
                <w:rFonts w:cs="Arial"/>
                <w:b/>
                <w:szCs w:val="18"/>
              </w:rPr>
              <w:t>Gross Written Premium</w:t>
            </w:r>
            <w:r w:rsidRPr="004E34ED">
              <w:rPr>
                <w:rFonts w:cs="Arial"/>
                <w:b/>
                <w:szCs w:val="18"/>
              </w:rPr>
              <w:t xml:space="preserve"> [220]</w:t>
            </w:r>
          </w:p>
        </w:tc>
      </w:tr>
      <w:tr w:rsidR="00BE6209" w:rsidRPr="00E15A81" w14:paraId="20BABD7B"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20E274D9" w14:textId="77777777" w:rsidR="00BE6209" w:rsidRPr="00E15A81" w:rsidRDefault="00B65CF7" w:rsidP="00AF0656">
            <w:pPr>
              <w:keepNext/>
              <w:tabs>
                <w:tab w:val="clear" w:pos="5897"/>
              </w:tabs>
              <w:spacing w:after="0" w:line="240" w:lineRule="auto"/>
              <w:jc w:val="center"/>
              <w:rPr>
                <w:rFonts w:cs="Arial"/>
                <w:szCs w:val="18"/>
              </w:rPr>
            </w:pPr>
            <w:r>
              <w:rPr>
                <w:rFonts w:cs="Arial"/>
                <w:szCs w:val="18"/>
              </w:rPr>
              <w:t>287</w:t>
            </w:r>
          </w:p>
        </w:tc>
        <w:tc>
          <w:tcPr>
            <w:tcW w:w="1527" w:type="dxa"/>
            <w:tcBorders>
              <w:top w:val="nil"/>
              <w:left w:val="nil"/>
              <w:bottom w:val="single" w:sz="8" w:space="0" w:color="auto"/>
              <w:right w:val="single" w:sz="8" w:space="0" w:color="auto"/>
            </w:tcBorders>
            <w:shd w:val="clear" w:color="auto" w:fill="auto"/>
            <w:vAlign w:val="center"/>
          </w:tcPr>
          <w:p w14:paraId="2AA95F02"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USD</w:t>
            </w:r>
          </w:p>
        </w:tc>
        <w:tc>
          <w:tcPr>
            <w:tcW w:w="2103" w:type="dxa"/>
            <w:tcBorders>
              <w:top w:val="nil"/>
              <w:left w:val="nil"/>
              <w:bottom w:val="single" w:sz="8" w:space="0" w:color="auto"/>
              <w:right w:val="single" w:sz="8" w:space="0" w:color="auto"/>
            </w:tcBorders>
            <w:shd w:val="clear" w:color="auto" w:fill="auto"/>
            <w:vAlign w:val="center"/>
          </w:tcPr>
          <w:p w14:paraId="3EAE8FB7"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150</w:t>
            </w:r>
          </w:p>
        </w:tc>
        <w:tc>
          <w:tcPr>
            <w:tcW w:w="2076" w:type="dxa"/>
            <w:tcBorders>
              <w:top w:val="nil"/>
              <w:left w:val="single" w:sz="8" w:space="0" w:color="auto"/>
              <w:bottom w:val="single" w:sz="8" w:space="0" w:color="auto"/>
              <w:right w:val="single" w:sz="8" w:space="0" w:color="auto"/>
            </w:tcBorders>
            <w:vAlign w:val="center"/>
          </w:tcPr>
          <w:p w14:paraId="49CC3DF7"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30</w:t>
            </w:r>
          </w:p>
        </w:tc>
        <w:tc>
          <w:tcPr>
            <w:tcW w:w="2103" w:type="dxa"/>
            <w:tcBorders>
              <w:top w:val="nil"/>
              <w:left w:val="single" w:sz="8" w:space="0" w:color="auto"/>
              <w:bottom w:val="single" w:sz="8" w:space="0" w:color="auto"/>
              <w:right w:val="single" w:sz="8" w:space="0" w:color="auto"/>
            </w:tcBorders>
            <w:shd w:val="clear" w:color="auto" w:fill="auto"/>
            <w:vAlign w:val="center"/>
          </w:tcPr>
          <w:p w14:paraId="3B720871"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180</w:t>
            </w:r>
          </w:p>
        </w:tc>
      </w:tr>
      <w:tr w:rsidR="00BE6209" w:rsidRPr="00E15A81" w14:paraId="69DC8854"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3703D6C6" w14:textId="77777777" w:rsidR="00BE6209" w:rsidRPr="00E15A81" w:rsidRDefault="00B65CF7" w:rsidP="00AF0656">
            <w:pPr>
              <w:tabs>
                <w:tab w:val="clear" w:pos="5897"/>
              </w:tabs>
              <w:spacing w:after="0" w:line="240" w:lineRule="auto"/>
              <w:jc w:val="center"/>
              <w:rPr>
                <w:rFonts w:cs="Arial"/>
                <w:szCs w:val="18"/>
              </w:rPr>
            </w:pPr>
            <w:r>
              <w:rPr>
                <w:rFonts w:cs="Arial"/>
                <w:szCs w:val="18"/>
              </w:rPr>
              <w:t>288</w:t>
            </w:r>
          </w:p>
        </w:tc>
        <w:tc>
          <w:tcPr>
            <w:tcW w:w="1527" w:type="dxa"/>
            <w:tcBorders>
              <w:top w:val="nil"/>
              <w:left w:val="nil"/>
              <w:bottom w:val="single" w:sz="8" w:space="0" w:color="auto"/>
              <w:right w:val="single" w:sz="8" w:space="0" w:color="auto"/>
            </w:tcBorders>
            <w:shd w:val="clear" w:color="auto" w:fill="auto"/>
            <w:vAlign w:val="center"/>
          </w:tcPr>
          <w:p w14:paraId="29534186"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AUD</w:t>
            </w:r>
          </w:p>
        </w:tc>
        <w:tc>
          <w:tcPr>
            <w:tcW w:w="2103" w:type="dxa"/>
            <w:tcBorders>
              <w:top w:val="nil"/>
              <w:left w:val="nil"/>
              <w:bottom w:val="single" w:sz="8" w:space="0" w:color="auto"/>
              <w:right w:val="single" w:sz="8" w:space="0" w:color="auto"/>
            </w:tcBorders>
            <w:shd w:val="clear" w:color="auto" w:fill="auto"/>
            <w:vAlign w:val="center"/>
          </w:tcPr>
          <w:p w14:paraId="7A05721D"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0</w:t>
            </w:r>
          </w:p>
        </w:tc>
        <w:tc>
          <w:tcPr>
            <w:tcW w:w="2076" w:type="dxa"/>
            <w:tcBorders>
              <w:top w:val="single" w:sz="8" w:space="0" w:color="auto"/>
              <w:left w:val="single" w:sz="8" w:space="0" w:color="auto"/>
              <w:bottom w:val="single" w:sz="8" w:space="0" w:color="auto"/>
              <w:right w:val="single" w:sz="8" w:space="0" w:color="auto"/>
            </w:tcBorders>
            <w:shd w:val="clear" w:color="auto" w:fill="E0E0E0"/>
            <w:vAlign w:val="center"/>
          </w:tcPr>
          <w:p w14:paraId="3DF7CAD5" w14:textId="77777777" w:rsidR="00BE6209" w:rsidRPr="00E15A81" w:rsidRDefault="00BE6209" w:rsidP="00AF0656">
            <w:pPr>
              <w:tabs>
                <w:tab w:val="clear" w:pos="5897"/>
              </w:tabs>
              <w:spacing w:after="0" w:line="240" w:lineRule="auto"/>
              <w:jc w:val="center"/>
              <w:rPr>
                <w:rFonts w:cs="Arial"/>
                <w:szCs w:val="18"/>
              </w:rPr>
            </w:pPr>
          </w:p>
        </w:tc>
        <w:tc>
          <w:tcPr>
            <w:tcW w:w="2103" w:type="dxa"/>
            <w:tcBorders>
              <w:top w:val="single" w:sz="8" w:space="0" w:color="auto"/>
              <w:left w:val="single" w:sz="8" w:space="0" w:color="auto"/>
              <w:bottom w:val="single" w:sz="8" w:space="0" w:color="auto"/>
              <w:right w:val="single" w:sz="8" w:space="0" w:color="auto"/>
            </w:tcBorders>
            <w:shd w:val="clear" w:color="auto" w:fill="E0E0E0"/>
            <w:vAlign w:val="center"/>
          </w:tcPr>
          <w:p w14:paraId="662D1070" w14:textId="77777777" w:rsidR="00BE6209" w:rsidRPr="00E15A81" w:rsidRDefault="00BE6209" w:rsidP="00AF0656">
            <w:pPr>
              <w:tabs>
                <w:tab w:val="clear" w:pos="5897"/>
              </w:tabs>
              <w:spacing w:after="0" w:line="240" w:lineRule="auto"/>
              <w:jc w:val="center"/>
              <w:rPr>
                <w:rFonts w:cs="Arial"/>
                <w:szCs w:val="18"/>
              </w:rPr>
            </w:pPr>
          </w:p>
        </w:tc>
      </w:tr>
    </w:tbl>
    <w:p w14:paraId="4C66F115" w14:textId="77777777" w:rsidR="0056253D" w:rsidRPr="0056253D" w:rsidRDefault="0056253D" w:rsidP="0056253D">
      <w:pPr>
        <w:pStyle w:val="Heading3"/>
        <w:keepNext/>
        <w:numPr>
          <w:ilvl w:val="0"/>
          <w:numId w:val="0"/>
        </w:numPr>
        <w:spacing w:before="0" w:line="240" w:lineRule="auto"/>
        <w:rPr>
          <w:b w:val="0"/>
          <w:sz w:val="20"/>
          <w:szCs w:val="20"/>
        </w:rPr>
      </w:pPr>
      <w:bookmarkStart w:id="5581" w:name="_Toc253145063"/>
    </w:p>
    <w:p w14:paraId="243B820E" w14:textId="77777777" w:rsidR="00BE6209" w:rsidRPr="001F60D8" w:rsidRDefault="00BE6209" w:rsidP="00BE6209">
      <w:pPr>
        <w:pStyle w:val="Heading3"/>
        <w:keepNext/>
        <w:spacing w:after="140"/>
        <w:rPr>
          <w:b w:val="0"/>
          <w:i/>
          <w:sz w:val="18"/>
          <w:szCs w:val="18"/>
        </w:rPr>
      </w:pPr>
      <w:bookmarkStart w:id="5582" w:name="_Toc113278642"/>
      <w:r w:rsidRPr="001F60D8">
        <w:rPr>
          <w:b w:val="0"/>
          <w:i/>
          <w:sz w:val="18"/>
          <w:szCs w:val="18"/>
        </w:rPr>
        <w:t>Alternative methods</w:t>
      </w:r>
      <w:bookmarkEnd w:id="5581"/>
      <w:bookmarkEnd w:id="5582"/>
    </w:p>
    <w:p w14:paraId="19F91B3F" w14:textId="77777777" w:rsidR="00BE6209" w:rsidRPr="00E15A81" w:rsidRDefault="00BE6209" w:rsidP="00D2225A">
      <w:pPr>
        <w:keepNext/>
        <w:spacing w:line="280" w:lineRule="atLeast"/>
        <w:rPr>
          <w:rFonts w:cs="Arial"/>
          <w:szCs w:val="18"/>
        </w:rPr>
      </w:pPr>
      <w:r w:rsidRPr="00E15A81">
        <w:rPr>
          <w:rFonts w:cs="Arial"/>
          <w:szCs w:val="18"/>
        </w:rPr>
        <w:t>Two alternative methods may be used instead of Lloyd’s preferred method. Depending on the circumstances:</w:t>
      </w:r>
    </w:p>
    <w:p w14:paraId="0496F04B" w14:textId="77777777" w:rsidR="00BE6209" w:rsidRPr="00E15A81" w:rsidRDefault="00BE6209" w:rsidP="00D2225A">
      <w:pPr>
        <w:numPr>
          <w:ilvl w:val="0"/>
          <w:numId w:val="8"/>
        </w:numPr>
        <w:rPr>
          <w:rFonts w:cs="Arial"/>
          <w:szCs w:val="18"/>
        </w:rPr>
      </w:pPr>
      <w:r w:rsidRPr="00E15A81">
        <w:rPr>
          <w:rFonts w:cs="Arial"/>
          <w:szCs w:val="18"/>
        </w:rPr>
        <w:t xml:space="preserve">a </w:t>
      </w:r>
      <w:r w:rsidR="00430426" w:rsidRPr="00E15A81">
        <w:rPr>
          <w:rFonts w:cs="Arial"/>
          <w:szCs w:val="18"/>
        </w:rPr>
        <w:t>new</w:t>
      </w:r>
      <w:r w:rsidRPr="00E15A81">
        <w:rPr>
          <w:rFonts w:cs="Arial"/>
          <w:szCs w:val="18"/>
        </w:rPr>
        <w:t xml:space="preserve"> (</w:t>
      </w:r>
      <w:r w:rsidR="00905E8E">
        <w:rPr>
          <w:rFonts w:cs="Arial"/>
          <w:szCs w:val="18"/>
        </w:rPr>
        <w:t>286</w:t>
      </w:r>
      <w:r w:rsidRPr="00E15A81">
        <w:rPr>
          <w:rFonts w:cs="Arial"/>
          <w:szCs w:val="18"/>
        </w:rPr>
        <w:t xml:space="preserve">) record may be </w:t>
      </w:r>
      <w:r w:rsidR="00874A41" w:rsidRPr="00E15A81">
        <w:rPr>
          <w:rFonts w:cs="Arial"/>
          <w:szCs w:val="18"/>
        </w:rPr>
        <w:t>reported</w:t>
      </w:r>
      <w:r w:rsidRPr="00E15A81">
        <w:rPr>
          <w:rFonts w:cs="Arial"/>
          <w:szCs w:val="18"/>
        </w:rPr>
        <w:t xml:space="preserve"> for the new </w:t>
      </w:r>
      <w:r w:rsidR="001C1128" w:rsidRPr="00E15A81">
        <w:rPr>
          <w:rFonts w:cs="Arial"/>
          <w:szCs w:val="18"/>
        </w:rPr>
        <w:t>original currency</w:t>
      </w:r>
      <w:r w:rsidRPr="00E15A81">
        <w:rPr>
          <w:rFonts w:cs="Arial"/>
          <w:szCs w:val="18"/>
        </w:rPr>
        <w:t xml:space="preserve"> with a </w:t>
      </w:r>
      <w:r w:rsidR="00430426" w:rsidRPr="00E15A81">
        <w:rPr>
          <w:rFonts w:cs="Arial"/>
          <w:szCs w:val="18"/>
        </w:rPr>
        <w:t>not renewed</w:t>
      </w:r>
      <w:r w:rsidRPr="00E15A81">
        <w:rPr>
          <w:rFonts w:cs="Arial"/>
          <w:szCs w:val="18"/>
        </w:rPr>
        <w:t xml:space="preserve"> (</w:t>
      </w:r>
      <w:r w:rsidR="00B65CF7">
        <w:rPr>
          <w:rFonts w:cs="Arial"/>
          <w:szCs w:val="18"/>
        </w:rPr>
        <w:t>288</w:t>
      </w:r>
      <w:r w:rsidRPr="00E15A81">
        <w:rPr>
          <w:rFonts w:cs="Arial"/>
          <w:szCs w:val="18"/>
        </w:rPr>
        <w:t xml:space="preserve">) for the former </w:t>
      </w:r>
      <w:r w:rsidR="001C1128" w:rsidRPr="00E15A81">
        <w:rPr>
          <w:rFonts w:cs="Arial"/>
          <w:szCs w:val="18"/>
        </w:rPr>
        <w:t>original currency</w:t>
      </w:r>
      <w:r w:rsidRPr="00E15A81">
        <w:rPr>
          <w:rFonts w:cs="Arial"/>
          <w:szCs w:val="18"/>
        </w:rPr>
        <w:t xml:space="preserve"> </w:t>
      </w:r>
      <w:r w:rsidR="00D23D21" w:rsidRPr="00E15A81">
        <w:rPr>
          <w:rFonts w:cs="Arial"/>
          <w:szCs w:val="18"/>
        </w:rPr>
        <w:t>(method</w:t>
      </w:r>
      <w:r w:rsidRPr="00E15A81">
        <w:rPr>
          <w:rFonts w:cs="Arial"/>
          <w:szCs w:val="18"/>
        </w:rPr>
        <w:t xml:space="preserve"> 1) or</w:t>
      </w:r>
    </w:p>
    <w:p w14:paraId="2D8D2DC3" w14:textId="77777777" w:rsidR="00BE6209" w:rsidRPr="00E15A81" w:rsidRDefault="00BE6209" w:rsidP="00D2225A">
      <w:pPr>
        <w:numPr>
          <w:ilvl w:val="0"/>
          <w:numId w:val="8"/>
        </w:numPr>
        <w:rPr>
          <w:rFonts w:cs="Arial"/>
          <w:szCs w:val="18"/>
        </w:rPr>
      </w:pPr>
      <w:r w:rsidRPr="00E15A81">
        <w:rPr>
          <w:rFonts w:cs="Arial"/>
          <w:szCs w:val="18"/>
        </w:rPr>
        <w:t xml:space="preserve">a </w:t>
      </w:r>
      <w:r w:rsidR="00430426" w:rsidRPr="00E15A81">
        <w:rPr>
          <w:rFonts w:cs="Arial"/>
          <w:szCs w:val="18"/>
        </w:rPr>
        <w:t>renewed</w:t>
      </w:r>
      <w:r w:rsidRPr="00E15A81">
        <w:rPr>
          <w:rFonts w:cs="Arial"/>
          <w:szCs w:val="18"/>
        </w:rPr>
        <w:t xml:space="preserve"> (</w:t>
      </w:r>
      <w:r w:rsidR="00B65CF7">
        <w:rPr>
          <w:rFonts w:cs="Arial"/>
          <w:szCs w:val="18"/>
        </w:rPr>
        <w:t>287</w:t>
      </w:r>
      <w:r w:rsidRPr="00E15A81">
        <w:rPr>
          <w:rFonts w:cs="Arial"/>
          <w:szCs w:val="18"/>
        </w:rPr>
        <w:t xml:space="preserve">) record may be </w:t>
      </w:r>
      <w:r w:rsidR="00874A41" w:rsidRPr="00E15A81">
        <w:rPr>
          <w:rFonts w:cs="Arial"/>
          <w:szCs w:val="18"/>
        </w:rPr>
        <w:t>reported</w:t>
      </w:r>
      <w:r w:rsidRPr="00E15A81">
        <w:rPr>
          <w:rFonts w:cs="Arial"/>
          <w:szCs w:val="18"/>
        </w:rPr>
        <w:t xml:space="preserve"> for the new </w:t>
      </w:r>
      <w:r w:rsidR="001C1128" w:rsidRPr="00E15A81">
        <w:rPr>
          <w:rFonts w:cs="Arial"/>
          <w:szCs w:val="18"/>
        </w:rPr>
        <w:t>original currency</w:t>
      </w:r>
      <w:r w:rsidRPr="00E15A81">
        <w:rPr>
          <w:rFonts w:cs="Arial"/>
          <w:szCs w:val="18"/>
        </w:rPr>
        <w:t xml:space="preserve"> with a </w:t>
      </w:r>
      <w:r w:rsidR="00430426" w:rsidRPr="00E15A81">
        <w:rPr>
          <w:rFonts w:cs="Arial"/>
          <w:szCs w:val="18"/>
        </w:rPr>
        <w:t>not renewed</w:t>
      </w:r>
      <w:r w:rsidRPr="00E15A81">
        <w:rPr>
          <w:rFonts w:cs="Arial"/>
          <w:szCs w:val="18"/>
        </w:rPr>
        <w:t xml:space="preserve"> (</w:t>
      </w:r>
      <w:r w:rsidR="00B65CF7">
        <w:rPr>
          <w:rFonts w:cs="Arial"/>
          <w:szCs w:val="18"/>
        </w:rPr>
        <w:t>288</w:t>
      </w:r>
      <w:r w:rsidRPr="00E15A81">
        <w:rPr>
          <w:rFonts w:cs="Arial"/>
          <w:szCs w:val="18"/>
        </w:rPr>
        <w:t xml:space="preserve">) for the former </w:t>
      </w:r>
      <w:r w:rsidR="001C1128" w:rsidRPr="00E15A81">
        <w:rPr>
          <w:rFonts w:cs="Arial"/>
          <w:szCs w:val="18"/>
        </w:rPr>
        <w:t>original currency</w:t>
      </w:r>
      <w:r w:rsidRPr="00E15A81">
        <w:rPr>
          <w:rFonts w:cs="Arial"/>
          <w:szCs w:val="18"/>
        </w:rPr>
        <w:t xml:space="preserve"> </w:t>
      </w:r>
      <w:r w:rsidR="00D23D21" w:rsidRPr="00E15A81">
        <w:rPr>
          <w:rFonts w:cs="Arial"/>
          <w:szCs w:val="18"/>
        </w:rPr>
        <w:t>(method</w:t>
      </w:r>
      <w:r w:rsidRPr="00E15A81">
        <w:rPr>
          <w:rFonts w:cs="Arial"/>
          <w:szCs w:val="18"/>
        </w:rPr>
        <w:t xml:space="preserve"> 2). </w:t>
      </w:r>
    </w:p>
    <w:p w14:paraId="1C215461" w14:textId="77777777" w:rsidR="00BE6209" w:rsidRPr="00E15A81" w:rsidRDefault="00BE6209" w:rsidP="00BE6209">
      <w:pPr>
        <w:keepNext/>
        <w:spacing w:before="120" w:line="280" w:lineRule="atLeast"/>
        <w:rPr>
          <w:b/>
          <w:szCs w:val="18"/>
        </w:rPr>
      </w:pPr>
      <w:r w:rsidRPr="00E15A81">
        <w:rPr>
          <w:rFonts w:cs="Arial"/>
          <w:b/>
          <w:szCs w:val="18"/>
        </w:rPr>
        <w:t>Method 1</w:t>
      </w:r>
    </w:p>
    <w:p w14:paraId="45AECC1A" w14:textId="77777777" w:rsidR="00BE6209" w:rsidRPr="00E15A81" w:rsidRDefault="00986A7B" w:rsidP="00E15A81">
      <w:pPr>
        <w:numPr>
          <w:ilvl w:val="0"/>
          <w:numId w:val="8"/>
        </w:numPr>
        <w:rPr>
          <w:rFonts w:cs="Arial"/>
          <w:szCs w:val="18"/>
        </w:rPr>
      </w:pPr>
      <w:r w:rsidRPr="00E15A81">
        <w:rPr>
          <w:rFonts w:cs="Arial"/>
          <w:szCs w:val="18"/>
        </w:rPr>
        <w:t>Report</w:t>
      </w:r>
      <w:r w:rsidR="00BE6209" w:rsidRPr="00E15A81">
        <w:rPr>
          <w:rFonts w:cs="Arial"/>
          <w:szCs w:val="18"/>
        </w:rPr>
        <w:t xml:space="preserve"> a </w:t>
      </w:r>
      <w:r w:rsidR="00430426" w:rsidRPr="00E15A81">
        <w:rPr>
          <w:rFonts w:cs="Arial"/>
          <w:szCs w:val="18"/>
        </w:rPr>
        <w:t>new</w:t>
      </w:r>
      <w:r w:rsidR="00BE6209" w:rsidRPr="00E15A81">
        <w:rPr>
          <w:rFonts w:cs="Arial"/>
          <w:szCs w:val="18"/>
        </w:rPr>
        <w:t xml:space="preserve"> (</w:t>
      </w:r>
      <w:r w:rsidR="00905E8E">
        <w:rPr>
          <w:rFonts w:cs="Arial"/>
          <w:szCs w:val="18"/>
        </w:rPr>
        <w:t>286</w:t>
      </w:r>
      <w:r w:rsidR="00BE6209" w:rsidRPr="00E15A81">
        <w:rPr>
          <w:rFonts w:cs="Arial"/>
          <w:szCs w:val="18"/>
        </w:rPr>
        <w:t xml:space="preserve">) record for the new </w:t>
      </w:r>
      <w:r w:rsidR="001C1128" w:rsidRPr="00E15A81">
        <w:rPr>
          <w:rFonts w:cs="Arial"/>
          <w:szCs w:val="18"/>
        </w:rPr>
        <w:t>original currency</w:t>
      </w:r>
      <w:r w:rsidR="00BE6209" w:rsidRPr="00E15A81">
        <w:rPr>
          <w:rFonts w:cs="Arial"/>
          <w:szCs w:val="18"/>
        </w:rPr>
        <w:t>.</w:t>
      </w:r>
    </w:p>
    <w:p w14:paraId="5DD8EA7E" w14:textId="77777777" w:rsidR="00BE6209" w:rsidRPr="00E15A81" w:rsidRDefault="00986A7B" w:rsidP="00E15A81">
      <w:pPr>
        <w:numPr>
          <w:ilvl w:val="0"/>
          <w:numId w:val="8"/>
        </w:numPr>
        <w:rPr>
          <w:rFonts w:cs="Arial"/>
          <w:szCs w:val="18"/>
        </w:rPr>
      </w:pPr>
      <w:r w:rsidRPr="00E15A81">
        <w:rPr>
          <w:rFonts w:cs="Arial"/>
          <w:szCs w:val="18"/>
        </w:rPr>
        <w:t>Report</w:t>
      </w:r>
      <w:r w:rsidR="00BE6209" w:rsidRPr="00E15A81">
        <w:rPr>
          <w:rFonts w:cs="Arial"/>
          <w:szCs w:val="18"/>
        </w:rPr>
        <w:t xml:space="preserve"> a </w:t>
      </w:r>
      <w:r w:rsidR="00430426" w:rsidRPr="00E15A81">
        <w:rPr>
          <w:rFonts w:cs="Arial"/>
          <w:szCs w:val="18"/>
        </w:rPr>
        <w:t>not renewed</w:t>
      </w:r>
      <w:r w:rsidR="00BE6209" w:rsidRPr="00E15A81">
        <w:rPr>
          <w:rFonts w:cs="Arial"/>
          <w:szCs w:val="18"/>
        </w:rPr>
        <w:t xml:space="preserve"> (</w:t>
      </w:r>
      <w:r w:rsidR="00B65CF7">
        <w:rPr>
          <w:rFonts w:cs="Arial"/>
          <w:szCs w:val="18"/>
        </w:rPr>
        <w:t>288</w:t>
      </w:r>
      <w:r w:rsidR="00BE6209" w:rsidRPr="00E15A81">
        <w:rPr>
          <w:rFonts w:cs="Arial"/>
          <w:szCs w:val="18"/>
        </w:rPr>
        <w:t xml:space="preserve">) record for the former </w:t>
      </w:r>
      <w:r w:rsidR="001C1128" w:rsidRPr="00E15A81">
        <w:rPr>
          <w:rFonts w:cs="Arial"/>
          <w:szCs w:val="18"/>
        </w:rPr>
        <w:t>original currency</w:t>
      </w:r>
      <w:r w:rsidR="00BE6209" w:rsidRPr="00E15A81">
        <w:rPr>
          <w:rFonts w:cs="Arial"/>
          <w:szCs w:val="18"/>
        </w:rPr>
        <w:t xml:space="preserve"> with:</w:t>
      </w:r>
    </w:p>
    <w:p w14:paraId="65A8D6F0" w14:textId="77777777" w:rsidR="00BE6209" w:rsidRPr="00E15A81" w:rsidRDefault="00BE6209" w:rsidP="009671B2">
      <w:pPr>
        <w:numPr>
          <w:ilvl w:val="1"/>
          <w:numId w:val="8"/>
        </w:numPr>
        <w:tabs>
          <w:tab w:val="clear" w:pos="1440"/>
          <w:tab w:val="num" w:pos="720"/>
        </w:tabs>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 xml:space="preserve">amounts set to the expiring premium amounts in the former </w:t>
      </w:r>
      <w:r w:rsidR="001C1128" w:rsidRPr="00E15A81">
        <w:rPr>
          <w:rFonts w:cs="Arial"/>
          <w:szCs w:val="18"/>
        </w:rPr>
        <w:t>original currency</w:t>
      </w:r>
      <w:r w:rsidRPr="00E15A81">
        <w:rPr>
          <w:rFonts w:cs="Arial"/>
          <w:szCs w:val="18"/>
        </w:rPr>
        <w:t>.</w:t>
      </w:r>
    </w:p>
    <w:p w14:paraId="194A95FF" w14:textId="77777777" w:rsidR="00BE6209" w:rsidRPr="00E15A81" w:rsidRDefault="00BE6209" w:rsidP="00BE6209">
      <w:pPr>
        <w:keepNext/>
        <w:spacing w:before="120" w:line="280" w:lineRule="atLeast"/>
        <w:rPr>
          <w:rFonts w:cs="Arial"/>
          <w:b/>
          <w:szCs w:val="18"/>
        </w:rPr>
      </w:pPr>
      <w:r w:rsidRPr="00E15A81">
        <w:rPr>
          <w:rFonts w:cs="Arial"/>
          <w:b/>
          <w:szCs w:val="18"/>
        </w:rPr>
        <w:t>Method 2</w:t>
      </w:r>
    </w:p>
    <w:p w14:paraId="5D692530" w14:textId="77777777" w:rsidR="00BE6209" w:rsidRPr="00E15A81" w:rsidRDefault="00986A7B" w:rsidP="00E15A81">
      <w:pPr>
        <w:numPr>
          <w:ilvl w:val="0"/>
          <w:numId w:val="8"/>
        </w:numPr>
        <w:rPr>
          <w:rFonts w:cs="Arial"/>
          <w:szCs w:val="18"/>
        </w:rPr>
      </w:pPr>
      <w:r w:rsidRPr="00E15A81">
        <w:rPr>
          <w:rFonts w:cs="Arial"/>
          <w:szCs w:val="18"/>
        </w:rPr>
        <w:t>Report</w:t>
      </w:r>
      <w:r w:rsidR="00BE6209" w:rsidRPr="00E15A81">
        <w:rPr>
          <w:rFonts w:cs="Arial"/>
          <w:szCs w:val="18"/>
        </w:rPr>
        <w:t xml:space="preserve"> a </w:t>
      </w:r>
      <w:r w:rsidR="00430426" w:rsidRPr="00E15A81">
        <w:rPr>
          <w:rFonts w:cs="Arial"/>
          <w:szCs w:val="18"/>
        </w:rPr>
        <w:t>renewed</w:t>
      </w:r>
      <w:r w:rsidR="00BE6209" w:rsidRPr="00E15A81">
        <w:rPr>
          <w:rFonts w:cs="Arial"/>
          <w:szCs w:val="18"/>
        </w:rPr>
        <w:t xml:space="preserve"> (</w:t>
      </w:r>
      <w:r w:rsidR="00B65CF7">
        <w:rPr>
          <w:rFonts w:cs="Arial"/>
          <w:szCs w:val="18"/>
        </w:rPr>
        <w:t>287</w:t>
      </w:r>
      <w:r w:rsidR="00BE6209" w:rsidRPr="00E15A81">
        <w:rPr>
          <w:rFonts w:cs="Arial"/>
          <w:szCs w:val="18"/>
        </w:rPr>
        <w:t xml:space="preserve">) record for the new </w:t>
      </w:r>
      <w:r w:rsidR="001C1128" w:rsidRPr="00E15A81">
        <w:rPr>
          <w:rFonts w:cs="Arial"/>
          <w:szCs w:val="18"/>
        </w:rPr>
        <w:t>original currency</w:t>
      </w:r>
      <w:r w:rsidR="00BE6209" w:rsidRPr="00E15A81">
        <w:rPr>
          <w:rFonts w:cs="Arial"/>
          <w:szCs w:val="18"/>
        </w:rPr>
        <w:t xml:space="preserve"> with:</w:t>
      </w:r>
    </w:p>
    <w:p w14:paraId="25C47C34" w14:textId="77777777" w:rsidR="00BE6209" w:rsidRPr="00E15A81" w:rsidRDefault="00BE6209" w:rsidP="009671B2">
      <w:pPr>
        <w:numPr>
          <w:ilvl w:val="1"/>
          <w:numId w:val="8"/>
        </w:numPr>
        <w:tabs>
          <w:tab w:val="clear" w:pos="1440"/>
          <w:tab w:val="num" w:pos="720"/>
        </w:tabs>
        <w:spacing w:after="0"/>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amounts set to zero</w:t>
      </w:r>
    </w:p>
    <w:p w14:paraId="7DDDA197" w14:textId="77777777" w:rsidR="00BE6209" w:rsidRPr="00E15A81" w:rsidRDefault="002E4757" w:rsidP="009671B2">
      <w:pPr>
        <w:numPr>
          <w:ilvl w:val="1"/>
          <w:numId w:val="8"/>
        </w:numPr>
        <w:tabs>
          <w:tab w:val="clear" w:pos="1440"/>
          <w:tab w:val="num" w:pos="720"/>
        </w:tabs>
        <w:ind w:left="720"/>
        <w:rPr>
          <w:rFonts w:cs="Arial"/>
          <w:szCs w:val="18"/>
        </w:rPr>
      </w:pPr>
      <w:r w:rsidRPr="00E15A81">
        <w:rPr>
          <w:rFonts w:cs="Arial" w:hint="eastAsia"/>
          <w:szCs w:val="18"/>
        </w:rPr>
        <w:t>‘</w:t>
      </w:r>
      <w:r w:rsidRPr="00E15A81">
        <w:rPr>
          <w:rFonts w:cs="Arial"/>
          <w:szCs w:val="18"/>
        </w:rPr>
        <w:t>change</w:t>
      </w:r>
      <w:r w:rsidRPr="00E15A81">
        <w:rPr>
          <w:rFonts w:cs="Arial" w:hint="eastAsia"/>
          <w:szCs w:val="18"/>
        </w:rPr>
        <w:t>’</w:t>
      </w:r>
      <w:r w:rsidRPr="00E15A81">
        <w:rPr>
          <w:rFonts w:cs="Arial"/>
          <w:szCs w:val="18"/>
        </w:rPr>
        <w:t xml:space="preserve"> fields (fields 180 – 210)</w:t>
      </w:r>
      <w:r w:rsidR="00BE6209" w:rsidRPr="00E15A81">
        <w:rPr>
          <w:rFonts w:cs="Arial"/>
          <w:szCs w:val="18"/>
        </w:rPr>
        <w:t xml:space="preserve"> set to “N/C”.</w:t>
      </w:r>
    </w:p>
    <w:p w14:paraId="3A8D21BB" w14:textId="77777777" w:rsidR="00BE6209" w:rsidRPr="00E15A81" w:rsidRDefault="00986A7B" w:rsidP="001F60D8">
      <w:pPr>
        <w:keepNext/>
        <w:numPr>
          <w:ilvl w:val="0"/>
          <w:numId w:val="8"/>
        </w:numPr>
        <w:rPr>
          <w:rFonts w:cs="Arial"/>
          <w:szCs w:val="18"/>
        </w:rPr>
      </w:pPr>
      <w:r w:rsidRPr="00E15A81">
        <w:rPr>
          <w:rFonts w:cs="Arial"/>
          <w:szCs w:val="18"/>
        </w:rPr>
        <w:lastRenderedPageBreak/>
        <w:t>Report</w:t>
      </w:r>
      <w:r w:rsidR="00BE6209" w:rsidRPr="00E15A81">
        <w:rPr>
          <w:rFonts w:cs="Arial"/>
          <w:szCs w:val="18"/>
        </w:rPr>
        <w:t xml:space="preserve"> a </w:t>
      </w:r>
      <w:r w:rsidR="00430426" w:rsidRPr="00E15A81">
        <w:rPr>
          <w:rFonts w:cs="Arial"/>
          <w:szCs w:val="18"/>
        </w:rPr>
        <w:t>not renewed</w:t>
      </w:r>
      <w:r w:rsidR="00BE6209" w:rsidRPr="00E15A81">
        <w:rPr>
          <w:rFonts w:cs="Arial"/>
          <w:szCs w:val="18"/>
        </w:rPr>
        <w:t xml:space="preserve"> (</w:t>
      </w:r>
      <w:r w:rsidR="00B65CF7">
        <w:rPr>
          <w:rFonts w:cs="Arial"/>
          <w:szCs w:val="18"/>
        </w:rPr>
        <w:t>288</w:t>
      </w:r>
      <w:r w:rsidR="00BE6209" w:rsidRPr="00E15A81">
        <w:rPr>
          <w:rFonts w:cs="Arial"/>
          <w:szCs w:val="18"/>
        </w:rPr>
        <w:t xml:space="preserve">) record for the former </w:t>
      </w:r>
      <w:r w:rsidR="001C1128" w:rsidRPr="00E15A81">
        <w:rPr>
          <w:rFonts w:cs="Arial"/>
          <w:szCs w:val="18"/>
        </w:rPr>
        <w:t>original currency</w:t>
      </w:r>
      <w:r w:rsidR="00BE6209" w:rsidRPr="00E15A81">
        <w:rPr>
          <w:rFonts w:cs="Arial"/>
          <w:szCs w:val="18"/>
        </w:rPr>
        <w:t xml:space="preserve"> with:</w:t>
      </w:r>
    </w:p>
    <w:p w14:paraId="5353D0C9" w14:textId="77777777" w:rsidR="00BE6209" w:rsidRPr="00E15A81" w:rsidRDefault="00BE6209" w:rsidP="009671B2">
      <w:pPr>
        <w:numPr>
          <w:ilvl w:val="1"/>
          <w:numId w:val="8"/>
        </w:numPr>
        <w:tabs>
          <w:tab w:val="clear" w:pos="1440"/>
          <w:tab w:val="num" w:pos="720"/>
        </w:tabs>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 xml:space="preserve">amounts set to the expiring premium amounts in the former </w:t>
      </w:r>
      <w:r w:rsidR="001C1128" w:rsidRPr="00E15A81">
        <w:rPr>
          <w:rFonts w:cs="Arial"/>
          <w:szCs w:val="18"/>
        </w:rPr>
        <w:t>original currency</w:t>
      </w:r>
      <w:r w:rsidRPr="00E15A81">
        <w:rPr>
          <w:rFonts w:cs="Arial"/>
          <w:szCs w:val="18"/>
        </w:rPr>
        <w:t>.</w:t>
      </w:r>
    </w:p>
    <w:p w14:paraId="517D7E4B" w14:textId="77777777" w:rsidR="00BE6209" w:rsidRPr="00E15A81" w:rsidRDefault="00BE6209" w:rsidP="00BE6209">
      <w:pPr>
        <w:pStyle w:val="NumberList"/>
        <w:keepNext/>
        <w:numPr>
          <w:ilvl w:val="0"/>
          <w:numId w:val="0"/>
        </w:numPr>
        <w:spacing w:before="120" w:line="280" w:lineRule="atLeast"/>
        <w:rPr>
          <w:szCs w:val="18"/>
        </w:rPr>
      </w:pPr>
      <w:r w:rsidRPr="00E15A81">
        <w:rPr>
          <w:b/>
          <w:szCs w:val="18"/>
        </w:rPr>
        <w:t>Example:</w:t>
      </w:r>
      <w:r w:rsidRPr="00E15A81">
        <w:rPr>
          <w:szCs w:val="18"/>
        </w:rPr>
        <w:t xml:space="preserve"> Expiring 100% </w:t>
      </w:r>
      <w:r w:rsidR="00A26D72">
        <w:rPr>
          <w:szCs w:val="18"/>
        </w:rPr>
        <w:t>GWP</w:t>
      </w:r>
      <w:r w:rsidRPr="00E15A81">
        <w:rPr>
          <w:szCs w:val="18"/>
        </w:rPr>
        <w:t xml:space="preserve"> 206 AUD expressed as 100 GBP</w:t>
      </w:r>
    </w:p>
    <w:p w14:paraId="5662E3D4" w14:textId="77777777" w:rsidR="00BE6209" w:rsidRPr="00E15A81" w:rsidRDefault="00BE6209" w:rsidP="00BE6209">
      <w:pPr>
        <w:pStyle w:val="NumberList"/>
        <w:keepNext/>
        <w:numPr>
          <w:ilvl w:val="0"/>
          <w:numId w:val="0"/>
        </w:numPr>
        <w:spacing w:line="280" w:lineRule="atLeast"/>
        <w:rPr>
          <w:szCs w:val="18"/>
        </w:rPr>
      </w:pPr>
      <w:r w:rsidRPr="00E15A81">
        <w:rPr>
          <w:szCs w:val="18"/>
        </w:rPr>
        <w:t xml:space="preserve">                 renewing to </w:t>
      </w:r>
    </w:p>
    <w:p w14:paraId="2ACB1B07" w14:textId="77777777" w:rsidR="00BE6209" w:rsidRPr="00E15A81" w:rsidRDefault="00BE6209" w:rsidP="00BE6209">
      <w:pPr>
        <w:pStyle w:val="NumberList"/>
        <w:keepNext/>
        <w:numPr>
          <w:ilvl w:val="0"/>
          <w:numId w:val="0"/>
        </w:numPr>
        <w:spacing w:line="280" w:lineRule="atLeast"/>
        <w:rPr>
          <w:szCs w:val="18"/>
        </w:rPr>
      </w:pPr>
      <w:r w:rsidRPr="00E15A81">
        <w:rPr>
          <w:szCs w:val="18"/>
        </w:rPr>
        <w:t xml:space="preserve">                 </w:t>
      </w:r>
      <w:r w:rsidR="00B71ECD" w:rsidRPr="00E15A81">
        <w:rPr>
          <w:szCs w:val="18"/>
        </w:rPr>
        <w:t>c</w:t>
      </w:r>
      <w:r w:rsidRPr="00E15A81">
        <w:rPr>
          <w:szCs w:val="18"/>
        </w:rPr>
        <w:t xml:space="preserve">urrent 100% </w:t>
      </w:r>
      <w:r w:rsidR="00A26D72">
        <w:rPr>
          <w:szCs w:val="18"/>
        </w:rPr>
        <w:t>GWP</w:t>
      </w:r>
      <w:r w:rsidRPr="00E15A81">
        <w:rPr>
          <w:szCs w:val="18"/>
        </w:rPr>
        <w:t xml:space="preserve"> 180 USD</w:t>
      </w:r>
    </w:p>
    <w:p w14:paraId="4CD89B4E" w14:textId="77777777" w:rsidR="00BE6209" w:rsidRPr="00E15A81" w:rsidRDefault="00BE6209" w:rsidP="00BE6209">
      <w:pPr>
        <w:pStyle w:val="NumberList"/>
        <w:numPr>
          <w:ilvl w:val="0"/>
          <w:numId w:val="0"/>
        </w:numPr>
        <w:spacing w:line="280" w:lineRule="atLeast"/>
        <w:rPr>
          <w:szCs w:val="18"/>
        </w:rPr>
      </w:pPr>
      <w:r w:rsidRPr="00E15A81">
        <w:rPr>
          <w:szCs w:val="18"/>
        </w:rPr>
        <w:t xml:space="preserve">                 (GBP 1 = AUD 2.06, GBP 1 = USD 1.50)</w:t>
      </w:r>
    </w:p>
    <w:p w14:paraId="2CCAEF48" w14:textId="77777777" w:rsidR="00BE6209" w:rsidRPr="00E15A81" w:rsidRDefault="00BE6209" w:rsidP="00BE6209">
      <w:pPr>
        <w:keepNext/>
        <w:spacing w:before="120" w:line="280" w:lineRule="atLeast"/>
        <w:rPr>
          <w:rFonts w:cs="Arial"/>
          <w:b/>
          <w:szCs w:val="18"/>
        </w:rPr>
      </w:pPr>
      <w:r w:rsidRPr="00E15A81">
        <w:rPr>
          <w:rFonts w:cs="Arial"/>
          <w:b/>
          <w:szCs w:val="18"/>
        </w:rPr>
        <w:t>Method 1</w:t>
      </w:r>
    </w:p>
    <w:tbl>
      <w:tblPr>
        <w:tblW w:w="8800" w:type="dxa"/>
        <w:tblInd w:w="93" w:type="dxa"/>
        <w:tblLook w:val="0000" w:firstRow="0" w:lastRow="0" w:firstColumn="0" w:lastColumn="0" w:noHBand="0" w:noVBand="0"/>
      </w:tblPr>
      <w:tblGrid>
        <w:gridCol w:w="991"/>
        <w:gridCol w:w="1527"/>
        <w:gridCol w:w="2103"/>
        <w:gridCol w:w="2076"/>
        <w:gridCol w:w="2103"/>
      </w:tblGrid>
      <w:tr w:rsidR="00967CF1" w:rsidRPr="00E15A81" w14:paraId="63654C58" w14:textId="77777777" w:rsidTr="00AF0656">
        <w:trPr>
          <w:cantSplit/>
          <w:trHeight w:val="495"/>
        </w:trPr>
        <w:tc>
          <w:tcPr>
            <w:tcW w:w="991" w:type="dxa"/>
            <w:tcBorders>
              <w:top w:val="single" w:sz="8" w:space="0" w:color="auto"/>
              <w:left w:val="single" w:sz="8" w:space="0" w:color="auto"/>
              <w:bottom w:val="single" w:sz="8" w:space="0" w:color="auto"/>
              <w:right w:val="single" w:sz="8" w:space="0" w:color="auto"/>
            </w:tcBorders>
            <w:shd w:val="clear" w:color="auto" w:fill="auto"/>
            <w:vAlign w:val="center"/>
          </w:tcPr>
          <w:p w14:paraId="004A5EDF"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PMDR form</w:t>
            </w:r>
          </w:p>
        </w:tc>
        <w:tc>
          <w:tcPr>
            <w:tcW w:w="1527" w:type="dxa"/>
            <w:tcBorders>
              <w:top w:val="single" w:sz="8" w:space="0" w:color="auto"/>
              <w:left w:val="nil"/>
              <w:bottom w:val="single" w:sz="8" w:space="0" w:color="auto"/>
              <w:right w:val="single" w:sz="8" w:space="0" w:color="auto"/>
            </w:tcBorders>
            <w:shd w:val="clear" w:color="auto" w:fill="auto"/>
            <w:vAlign w:val="center"/>
          </w:tcPr>
          <w:p w14:paraId="40264FF4"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Original Currency Code [140]</w:t>
            </w:r>
          </w:p>
        </w:tc>
        <w:tc>
          <w:tcPr>
            <w:tcW w:w="2103" w:type="dxa"/>
            <w:tcBorders>
              <w:top w:val="single" w:sz="8" w:space="0" w:color="auto"/>
              <w:left w:val="nil"/>
              <w:bottom w:val="single" w:sz="8" w:space="0" w:color="auto"/>
              <w:right w:val="single" w:sz="8" w:space="0" w:color="auto"/>
            </w:tcBorders>
            <w:shd w:val="clear" w:color="auto" w:fill="auto"/>
            <w:vAlign w:val="center"/>
          </w:tcPr>
          <w:p w14:paraId="18D60D4D"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Expiring 100% </w:t>
            </w:r>
            <w:r w:rsidR="00831648">
              <w:rPr>
                <w:rFonts w:cs="Arial"/>
                <w:b/>
                <w:szCs w:val="18"/>
              </w:rPr>
              <w:t>Gross Written Premium</w:t>
            </w:r>
            <w:r w:rsidRPr="004E34ED">
              <w:rPr>
                <w:rFonts w:cs="Arial"/>
                <w:b/>
                <w:szCs w:val="18"/>
              </w:rPr>
              <w:t xml:space="preserve"> [170]</w:t>
            </w:r>
          </w:p>
        </w:tc>
        <w:tc>
          <w:tcPr>
            <w:tcW w:w="2076" w:type="dxa"/>
            <w:tcBorders>
              <w:top w:val="single" w:sz="8" w:space="0" w:color="auto"/>
              <w:left w:val="single" w:sz="8" w:space="0" w:color="auto"/>
              <w:bottom w:val="single" w:sz="8" w:space="0" w:color="auto"/>
              <w:right w:val="single" w:sz="8" w:space="0" w:color="auto"/>
            </w:tcBorders>
            <w:vAlign w:val="center"/>
          </w:tcPr>
          <w:p w14:paraId="66C8F3AD" w14:textId="77777777" w:rsidR="00967CF1" w:rsidRDefault="00967CF1" w:rsidP="00967CF1">
            <w:pPr>
              <w:keepNext/>
              <w:tabs>
                <w:tab w:val="clear" w:pos="5897"/>
              </w:tabs>
              <w:spacing w:after="0" w:line="240" w:lineRule="auto"/>
              <w:jc w:val="center"/>
              <w:rPr>
                <w:rFonts w:cs="Arial"/>
                <w:b/>
                <w:szCs w:val="18"/>
              </w:rPr>
            </w:pPr>
            <w:r w:rsidRPr="004E34ED">
              <w:rPr>
                <w:rFonts w:cs="Arial"/>
                <w:b/>
                <w:szCs w:val="18"/>
              </w:rPr>
              <w:t xml:space="preserve">Change </w:t>
            </w:r>
            <w:r>
              <w:rPr>
                <w:rFonts w:cs="Arial"/>
                <w:b/>
                <w:szCs w:val="18"/>
              </w:rPr>
              <w:t>D</w:t>
            </w:r>
            <w:r w:rsidRPr="004E34ED">
              <w:rPr>
                <w:rFonts w:cs="Arial"/>
                <w:b/>
                <w:szCs w:val="18"/>
              </w:rPr>
              <w:t xml:space="preserve">ue to </w:t>
            </w:r>
            <w:r>
              <w:rPr>
                <w:rFonts w:cs="Arial"/>
                <w:b/>
                <w:szCs w:val="18"/>
              </w:rPr>
              <w:t>Other F</w:t>
            </w:r>
            <w:r w:rsidRPr="004E34ED">
              <w:rPr>
                <w:rFonts w:cs="Arial"/>
                <w:b/>
                <w:szCs w:val="18"/>
              </w:rPr>
              <w:t>actors</w:t>
            </w:r>
          </w:p>
          <w:p w14:paraId="4639103C"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[200]</w:t>
            </w:r>
          </w:p>
        </w:tc>
        <w:tc>
          <w:tcPr>
            <w:tcW w:w="2103" w:type="dxa"/>
            <w:tcBorders>
              <w:top w:val="single" w:sz="8" w:space="0" w:color="auto"/>
              <w:left w:val="single" w:sz="8" w:space="0" w:color="auto"/>
              <w:bottom w:val="single" w:sz="8" w:space="0" w:color="auto"/>
              <w:right w:val="single" w:sz="8" w:space="0" w:color="auto"/>
            </w:tcBorders>
            <w:shd w:val="clear" w:color="auto" w:fill="auto"/>
            <w:vAlign w:val="center"/>
          </w:tcPr>
          <w:p w14:paraId="1630A637"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Current 100% </w:t>
            </w:r>
            <w:r w:rsidR="00831648">
              <w:rPr>
                <w:rFonts w:cs="Arial"/>
                <w:b/>
                <w:szCs w:val="18"/>
              </w:rPr>
              <w:t>Gross Written Premium</w:t>
            </w:r>
            <w:r w:rsidRPr="004E34ED">
              <w:rPr>
                <w:rFonts w:cs="Arial"/>
                <w:b/>
                <w:szCs w:val="18"/>
              </w:rPr>
              <w:t xml:space="preserve"> [220]</w:t>
            </w:r>
          </w:p>
        </w:tc>
      </w:tr>
      <w:tr w:rsidR="00BE6209" w:rsidRPr="00E15A81" w14:paraId="09FF653E"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402EA6EF" w14:textId="77777777" w:rsidR="00BE6209" w:rsidRPr="00E15A81" w:rsidRDefault="00905E8E" w:rsidP="00AF0656">
            <w:pPr>
              <w:keepNext/>
              <w:tabs>
                <w:tab w:val="clear" w:pos="5897"/>
              </w:tabs>
              <w:spacing w:after="0" w:line="240" w:lineRule="auto"/>
              <w:jc w:val="center"/>
              <w:rPr>
                <w:rFonts w:cs="Arial"/>
                <w:szCs w:val="18"/>
              </w:rPr>
            </w:pPr>
            <w:r>
              <w:rPr>
                <w:rFonts w:cs="Arial"/>
                <w:szCs w:val="18"/>
              </w:rPr>
              <w:t>286</w:t>
            </w:r>
          </w:p>
        </w:tc>
        <w:tc>
          <w:tcPr>
            <w:tcW w:w="1527" w:type="dxa"/>
            <w:tcBorders>
              <w:top w:val="nil"/>
              <w:left w:val="nil"/>
              <w:bottom w:val="single" w:sz="8" w:space="0" w:color="auto"/>
              <w:right w:val="single" w:sz="8" w:space="0" w:color="auto"/>
            </w:tcBorders>
            <w:shd w:val="clear" w:color="auto" w:fill="auto"/>
            <w:vAlign w:val="center"/>
          </w:tcPr>
          <w:p w14:paraId="58C6E5EE"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USD</w:t>
            </w:r>
          </w:p>
        </w:tc>
        <w:tc>
          <w:tcPr>
            <w:tcW w:w="2103" w:type="dxa"/>
            <w:tcBorders>
              <w:top w:val="single" w:sz="8" w:space="0" w:color="auto"/>
              <w:left w:val="nil"/>
              <w:bottom w:val="single" w:sz="8" w:space="0" w:color="auto"/>
              <w:right w:val="single" w:sz="8" w:space="0" w:color="auto"/>
            </w:tcBorders>
            <w:shd w:val="clear" w:color="auto" w:fill="E0E0E0"/>
            <w:vAlign w:val="center"/>
          </w:tcPr>
          <w:p w14:paraId="616FC3C2" w14:textId="77777777" w:rsidR="00BE6209" w:rsidRPr="00E15A81" w:rsidRDefault="00BE6209" w:rsidP="00AF0656">
            <w:pPr>
              <w:keepNext/>
              <w:tabs>
                <w:tab w:val="clear" w:pos="5897"/>
              </w:tabs>
              <w:spacing w:after="0" w:line="240" w:lineRule="auto"/>
              <w:jc w:val="center"/>
              <w:rPr>
                <w:rFonts w:cs="Arial"/>
                <w:szCs w:val="18"/>
              </w:rPr>
            </w:pPr>
          </w:p>
        </w:tc>
        <w:tc>
          <w:tcPr>
            <w:tcW w:w="2076" w:type="dxa"/>
            <w:tcBorders>
              <w:top w:val="single" w:sz="8" w:space="0" w:color="auto"/>
              <w:left w:val="single" w:sz="8" w:space="0" w:color="auto"/>
              <w:bottom w:val="single" w:sz="8" w:space="0" w:color="auto"/>
              <w:right w:val="single" w:sz="8" w:space="0" w:color="auto"/>
            </w:tcBorders>
            <w:shd w:val="clear" w:color="auto" w:fill="E0E0E0"/>
            <w:vAlign w:val="center"/>
          </w:tcPr>
          <w:p w14:paraId="17B5E3B0" w14:textId="77777777" w:rsidR="00BE6209" w:rsidRPr="00E15A81" w:rsidRDefault="00BE6209" w:rsidP="00AF0656">
            <w:pPr>
              <w:keepNext/>
              <w:tabs>
                <w:tab w:val="clear" w:pos="5897"/>
              </w:tabs>
              <w:spacing w:after="0" w:line="240" w:lineRule="auto"/>
              <w:jc w:val="center"/>
              <w:rPr>
                <w:rFonts w:cs="Arial"/>
                <w:szCs w:val="18"/>
              </w:rPr>
            </w:pPr>
          </w:p>
        </w:tc>
        <w:tc>
          <w:tcPr>
            <w:tcW w:w="2103" w:type="dxa"/>
            <w:tcBorders>
              <w:top w:val="nil"/>
              <w:left w:val="single" w:sz="8" w:space="0" w:color="auto"/>
              <w:bottom w:val="single" w:sz="8" w:space="0" w:color="auto"/>
              <w:right w:val="single" w:sz="8" w:space="0" w:color="auto"/>
            </w:tcBorders>
            <w:shd w:val="clear" w:color="auto" w:fill="auto"/>
            <w:vAlign w:val="center"/>
          </w:tcPr>
          <w:p w14:paraId="37EC943B"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180</w:t>
            </w:r>
          </w:p>
        </w:tc>
      </w:tr>
      <w:tr w:rsidR="00BE6209" w:rsidRPr="00E15A81" w14:paraId="63A08ECF" w14:textId="77777777" w:rsidTr="00AF0656">
        <w:trPr>
          <w:cantSplit/>
          <w:trHeight w:hRule="exact" w:val="432"/>
        </w:trPr>
        <w:tc>
          <w:tcPr>
            <w:tcW w:w="991" w:type="dxa"/>
            <w:tcBorders>
              <w:top w:val="single" w:sz="8" w:space="0" w:color="auto"/>
              <w:left w:val="single" w:sz="8" w:space="0" w:color="auto"/>
              <w:bottom w:val="single" w:sz="8" w:space="0" w:color="auto"/>
              <w:right w:val="single" w:sz="8" w:space="0" w:color="auto"/>
            </w:tcBorders>
            <w:shd w:val="clear" w:color="auto" w:fill="auto"/>
            <w:vAlign w:val="center"/>
          </w:tcPr>
          <w:p w14:paraId="25DBABC7" w14:textId="77777777" w:rsidR="00BE6209" w:rsidRPr="00E15A81" w:rsidRDefault="00B65CF7" w:rsidP="00AF0656">
            <w:pPr>
              <w:tabs>
                <w:tab w:val="clear" w:pos="5897"/>
              </w:tabs>
              <w:spacing w:after="0" w:line="240" w:lineRule="auto"/>
              <w:jc w:val="center"/>
              <w:rPr>
                <w:rFonts w:cs="Arial"/>
                <w:szCs w:val="18"/>
              </w:rPr>
            </w:pPr>
            <w:r>
              <w:rPr>
                <w:rFonts w:cs="Arial"/>
                <w:szCs w:val="18"/>
              </w:rPr>
              <w:t>288</w:t>
            </w:r>
          </w:p>
        </w:tc>
        <w:tc>
          <w:tcPr>
            <w:tcW w:w="1527" w:type="dxa"/>
            <w:tcBorders>
              <w:top w:val="single" w:sz="8" w:space="0" w:color="auto"/>
              <w:left w:val="nil"/>
              <w:bottom w:val="single" w:sz="8" w:space="0" w:color="auto"/>
              <w:right w:val="single" w:sz="8" w:space="0" w:color="auto"/>
            </w:tcBorders>
            <w:shd w:val="clear" w:color="auto" w:fill="auto"/>
            <w:vAlign w:val="center"/>
          </w:tcPr>
          <w:p w14:paraId="7759CA3B"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AUD</w:t>
            </w:r>
          </w:p>
        </w:tc>
        <w:tc>
          <w:tcPr>
            <w:tcW w:w="2103" w:type="dxa"/>
            <w:tcBorders>
              <w:top w:val="single" w:sz="8" w:space="0" w:color="auto"/>
              <w:left w:val="nil"/>
              <w:bottom w:val="single" w:sz="8" w:space="0" w:color="auto"/>
              <w:right w:val="single" w:sz="8" w:space="0" w:color="auto"/>
            </w:tcBorders>
            <w:shd w:val="clear" w:color="auto" w:fill="auto"/>
            <w:vAlign w:val="center"/>
          </w:tcPr>
          <w:p w14:paraId="4AB02A93"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100</w:t>
            </w:r>
          </w:p>
        </w:tc>
        <w:tc>
          <w:tcPr>
            <w:tcW w:w="2076" w:type="dxa"/>
            <w:tcBorders>
              <w:top w:val="single" w:sz="8" w:space="0" w:color="auto"/>
              <w:left w:val="single" w:sz="8" w:space="0" w:color="auto"/>
              <w:bottom w:val="single" w:sz="8" w:space="0" w:color="auto"/>
              <w:right w:val="single" w:sz="8" w:space="0" w:color="auto"/>
            </w:tcBorders>
            <w:shd w:val="clear" w:color="auto" w:fill="E0E0E0"/>
            <w:vAlign w:val="center"/>
          </w:tcPr>
          <w:p w14:paraId="635E2E07" w14:textId="77777777" w:rsidR="00BE6209" w:rsidRPr="00E15A81" w:rsidRDefault="00BE6209" w:rsidP="00AF0656">
            <w:pPr>
              <w:tabs>
                <w:tab w:val="clear" w:pos="5897"/>
              </w:tabs>
              <w:spacing w:after="0" w:line="240" w:lineRule="auto"/>
              <w:jc w:val="center"/>
              <w:rPr>
                <w:rFonts w:cs="Arial"/>
                <w:szCs w:val="18"/>
              </w:rPr>
            </w:pPr>
          </w:p>
        </w:tc>
        <w:tc>
          <w:tcPr>
            <w:tcW w:w="2103" w:type="dxa"/>
            <w:tcBorders>
              <w:top w:val="single" w:sz="8" w:space="0" w:color="auto"/>
              <w:left w:val="single" w:sz="8" w:space="0" w:color="auto"/>
              <w:bottom w:val="single" w:sz="8" w:space="0" w:color="auto"/>
              <w:right w:val="single" w:sz="8" w:space="0" w:color="auto"/>
            </w:tcBorders>
            <w:shd w:val="clear" w:color="auto" w:fill="E0E0E0"/>
            <w:vAlign w:val="center"/>
          </w:tcPr>
          <w:p w14:paraId="2F18C093" w14:textId="77777777" w:rsidR="00BE6209" w:rsidRPr="00E15A81" w:rsidRDefault="00BE6209" w:rsidP="00AF0656">
            <w:pPr>
              <w:tabs>
                <w:tab w:val="clear" w:pos="5897"/>
              </w:tabs>
              <w:spacing w:after="0" w:line="240" w:lineRule="auto"/>
              <w:jc w:val="center"/>
              <w:rPr>
                <w:rFonts w:cs="Arial"/>
                <w:szCs w:val="18"/>
              </w:rPr>
            </w:pPr>
          </w:p>
        </w:tc>
      </w:tr>
    </w:tbl>
    <w:p w14:paraId="21937903" w14:textId="77777777" w:rsidR="00BE6209" w:rsidRPr="00E15A81" w:rsidRDefault="00BE6209" w:rsidP="00BE6209">
      <w:pPr>
        <w:keepNext/>
        <w:spacing w:before="120" w:line="280" w:lineRule="atLeast"/>
        <w:rPr>
          <w:rFonts w:cs="Arial"/>
          <w:b/>
          <w:szCs w:val="18"/>
        </w:rPr>
      </w:pPr>
      <w:r w:rsidRPr="00E15A81">
        <w:rPr>
          <w:rFonts w:cs="Arial"/>
          <w:b/>
          <w:szCs w:val="18"/>
        </w:rPr>
        <w:t>Method 2</w:t>
      </w:r>
    </w:p>
    <w:tbl>
      <w:tblPr>
        <w:tblW w:w="8800" w:type="dxa"/>
        <w:tblInd w:w="93" w:type="dxa"/>
        <w:tblLook w:val="0000" w:firstRow="0" w:lastRow="0" w:firstColumn="0" w:lastColumn="0" w:noHBand="0" w:noVBand="0"/>
      </w:tblPr>
      <w:tblGrid>
        <w:gridCol w:w="991"/>
        <w:gridCol w:w="1527"/>
        <w:gridCol w:w="2103"/>
        <w:gridCol w:w="2076"/>
        <w:gridCol w:w="2103"/>
      </w:tblGrid>
      <w:tr w:rsidR="00967CF1" w:rsidRPr="00E15A81" w14:paraId="4565AA27" w14:textId="77777777" w:rsidTr="00AF0656">
        <w:trPr>
          <w:cantSplit/>
          <w:trHeight w:val="495"/>
        </w:trPr>
        <w:tc>
          <w:tcPr>
            <w:tcW w:w="991" w:type="dxa"/>
            <w:tcBorders>
              <w:top w:val="single" w:sz="8" w:space="0" w:color="auto"/>
              <w:left w:val="single" w:sz="8" w:space="0" w:color="auto"/>
              <w:bottom w:val="single" w:sz="8" w:space="0" w:color="auto"/>
              <w:right w:val="single" w:sz="8" w:space="0" w:color="auto"/>
            </w:tcBorders>
            <w:shd w:val="clear" w:color="auto" w:fill="auto"/>
            <w:vAlign w:val="center"/>
          </w:tcPr>
          <w:p w14:paraId="31962B74"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PMDR form</w:t>
            </w:r>
          </w:p>
        </w:tc>
        <w:tc>
          <w:tcPr>
            <w:tcW w:w="1527" w:type="dxa"/>
            <w:tcBorders>
              <w:top w:val="single" w:sz="8" w:space="0" w:color="auto"/>
              <w:left w:val="nil"/>
              <w:bottom w:val="single" w:sz="8" w:space="0" w:color="auto"/>
              <w:right w:val="single" w:sz="8" w:space="0" w:color="auto"/>
            </w:tcBorders>
            <w:shd w:val="clear" w:color="auto" w:fill="auto"/>
            <w:vAlign w:val="center"/>
          </w:tcPr>
          <w:p w14:paraId="690DBFEE"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Original Currency Code [140]</w:t>
            </w:r>
          </w:p>
        </w:tc>
        <w:tc>
          <w:tcPr>
            <w:tcW w:w="2103" w:type="dxa"/>
            <w:tcBorders>
              <w:top w:val="single" w:sz="8" w:space="0" w:color="auto"/>
              <w:left w:val="nil"/>
              <w:bottom w:val="single" w:sz="8" w:space="0" w:color="auto"/>
              <w:right w:val="single" w:sz="8" w:space="0" w:color="auto"/>
            </w:tcBorders>
            <w:shd w:val="clear" w:color="auto" w:fill="auto"/>
            <w:vAlign w:val="center"/>
          </w:tcPr>
          <w:p w14:paraId="4F88EF8B"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Expiring 100% </w:t>
            </w:r>
            <w:r w:rsidR="00831648">
              <w:rPr>
                <w:rFonts w:cs="Arial"/>
                <w:b/>
                <w:szCs w:val="18"/>
              </w:rPr>
              <w:t>Gross Written Premium</w:t>
            </w:r>
            <w:r w:rsidRPr="004E34ED">
              <w:rPr>
                <w:rFonts w:cs="Arial"/>
                <w:b/>
                <w:szCs w:val="18"/>
              </w:rPr>
              <w:t xml:space="preserve"> [170]</w:t>
            </w:r>
          </w:p>
        </w:tc>
        <w:tc>
          <w:tcPr>
            <w:tcW w:w="2076" w:type="dxa"/>
            <w:tcBorders>
              <w:top w:val="single" w:sz="8" w:space="0" w:color="auto"/>
              <w:left w:val="single" w:sz="8" w:space="0" w:color="auto"/>
              <w:bottom w:val="single" w:sz="8" w:space="0" w:color="auto"/>
              <w:right w:val="single" w:sz="8" w:space="0" w:color="auto"/>
            </w:tcBorders>
            <w:vAlign w:val="center"/>
          </w:tcPr>
          <w:p w14:paraId="535A786B" w14:textId="77777777" w:rsidR="00967CF1" w:rsidRDefault="00967CF1" w:rsidP="00967CF1">
            <w:pPr>
              <w:keepNext/>
              <w:tabs>
                <w:tab w:val="clear" w:pos="5897"/>
              </w:tabs>
              <w:spacing w:after="0" w:line="240" w:lineRule="auto"/>
              <w:jc w:val="center"/>
              <w:rPr>
                <w:rFonts w:cs="Arial"/>
                <w:b/>
                <w:szCs w:val="18"/>
              </w:rPr>
            </w:pPr>
            <w:r w:rsidRPr="004E34ED">
              <w:rPr>
                <w:rFonts w:cs="Arial"/>
                <w:b/>
                <w:szCs w:val="18"/>
              </w:rPr>
              <w:t xml:space="preserve">Change </w:t>
            </w:r>
            <w:r>
              <w:rPr>
                <w:rFonts w:cs="Arial"/>
                <w:b/>
                <w:szCs w:val="18"/>
              </w:rPr>
              <w:t>D</w:t>
            </w:r>
            <w:r w:rsidRPr="004E34ED">
              <w:rPr>
                <w:rFonts w:cs="Arial"/>
                <w:b/>
                <w:szCs w:val="18"/>
              </w:rPr>
              <w:t xml:space="preserve">ue to </w:t>
            </w:r>
            <w:r>
              <w:rPr>
                <w:rFonts w:cs="Arial"/>
                <w:b/>
                <w:szCs w:val="18"/>
              </w:rPr>
              <w:t>Other F</w:t>
            </w:r>
            <w:r w:rsidRPr="004E34ED">
              <w:rPr>
                <w:rFonts w:cs="Arial"/>
                <w:b/>
                <w:szCs w:val="18"/>
              </w:rPr>
              <w:t>actors</w:t>
            </w:r>
          </w:p>
          <w:p w14:paraId="50CA814E"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[200]</w:t>
            </w:r>
          </w:p>
        </w:tc>
        <w:tc>
          <w:tcPr>
            <w:tcW w:w="2103" w:type="dxa"/>
            <w:tcBorders>
              <w:top w:val="single" w:sz="8" w:space="0" w:color="auto"/>
              <w:left w:val="single" w:sz="8" w:space="0" w:color="auto"/>
              <w:bottom w:val="single" w:sz="8" w:space="0" w:color="auto"/>
              <w:right w:val="single" w:sz="8" w:space="0" w:color="auto"/>
            </w:tcBorders>
            <w:shd w:val="clear" w:color="auto" w:fill="auto"/>
            <w:vAlign w:val="center"/>
          </w:tcPr>
          <w:p w14:paraId="03CF5E6A"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Current 100% </w:t>
            </w:r>
            <w:r w:rsidR="00831648">
              <w:rPr>
                <w:rFonts w:cs="Arial"/>
                <w:b/>
                <w:szCs w:val="18"/>
              </w:rPr>
              <w:t>Gross Written Premium</w:t>
            </w:r>
            <w:r w:rsidRPr="004E34ED">
              <w:rPr>
                <w:rFonts w:cs="Arial"/>
                <w:b/>
                <w:szCs w:val="18"/>
              </w:rPr>
              <w:t xml:space="preserve"> [220]</w:t>
            </w:r>
          </w:p>
        </w:tc>
      </w:tr>
      <w:tr w:rsidR="00BE6209" w:rsidRPr="00E15A81" w14:paraId="28207F19" w14:textId="77777777" w:rsidTr="00AF0656">
        <w:trPr>
          <w:cantSplit/>
          <w:trHeight w:hRule="exact" w:val="515"/>
        </w:trPr>
        <w:tc>
          <w:tcPr>
            <w:tcW w:w="991" w:type="dxa"/>
            <w:tcBorders>
              <w:top w:val="nil"/>
              <w:left w:val="single" w:sz="8" w:space="0" w:color="auto"/>
              <w:bottom w:val="single" w:sz="8" w:space="0" w:color="auto"/>
              <w:right w:val="single" w:sz="8" w:space="0" w:color="auto"/>
            </w:tcBorders>
            <w:shd w:val="clear" w:color="auto" w:fill="auto"/>
            <w:vAlign w:val="center"/>
          </w:tcPr>
          <w:p w14:paraId="683D62FF" w14:textId="77777777" w:rsidR="00BE6209" w:rsidRPr="00E15A81" w:rsidRDefault="00B65CF7" w:rsidP="00AF0656">
            <w:pPr>
              <w:keepNext/>
              <w:tabs>
                <w:tab w:val="clear" w:pos="5897"/>
              </w:tabs>
              <w:spacing w:after="0" w:line="240" w:lineRule="auto"/>
              <w:jc w:val="center"/>
              <w:rPr>
                <w:rFonts w:cs="Arial"/>
                <w:szCs w:val="18"/>
              </w:rPr>
            </w:pPr>
            <w:r>
              <w:rPr>
                <w:rFonts w:cs="Arial"/>
                <w:szCs w:val="18"/>
              </w:rPr>
              <w:t>287</w:t>
            </w:r>
          </w:p>
        </w:tc>
        <w:tc>
          <w:tcPr>
            <w:tcW w:w="1527" w:type="dxa"/>
            <w:tcBorders>
              <w:top w:val="nil"/>
              <w:left w:val="nil"/>
              <w:bottom w:val="single" w:sz="8" w:space="0" w:color="auto"/>
              <w:right w:val="single" w:sz="8" w:space="0" w:color="auto"/>
            </w:tcBorders>
            <w:shd w:val="clear" w:color="auto" w:fill="auto"/>
            <w:vAlign w:val="center"/>
          </w:tcPr>
          <w:p w14:paraId="160BBFC2"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USD</w:t>
            </w:r>
          </w:p>
        </w:tc>
        <w:tc>
          <w:tcPr>
            <w:tcW w:w="2103" w:type="dxa"/>
            <w:tcBorders>
              <w:top w:val="nil"/>
              <w:left w:val="nil"/>
              <w:bottom w:val="single" w:sz="8" w:space="0" w:color="auto"/>
              <w:right w:val="single" w:sz="8" w:space="0" w:color="auto"/>
            </w:tcBorders>
            <w:shd w:val="clear" w:color="auto" w:fill="auto"/>
            <w:vAlign w:val="center"/>
          </w:tcPr>
          <w:p w14:paraId="5BC83743"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0</w:t>
            </w:r>
          </w:p>
        </w:tc>
        <w:tc>
          <w:tcPr>
            <w:tcW w:w="2076" w:type="dxa"/>
            <w:tcBorders>
              <w:top w:val="nil"/>
              <w:left w:val="single" w:sz="8" w:space="0" w:color="auto"/>
              <w:bottom w:val="single" w:sz="8" w:space="0" w:color="auto"/>
              <w:right w:val="single" w:sz="8" w:space="0" w:color="auto"/>
            </w:tcBorders>
            <w:vAlign w:val="center"/>
          </w:tcPr>
          <w:p w14:paraId="2AFCF19D"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N/C</w:t>
            </w:r>
          </w:p>
        </w:tc>
        <w:tc>
          <w:tcPr>
            <w:tcW w:w="2103" w:type="dxa"/>
            <w:tcBorders>
              <w:top w:val="nil"/>
              <w:left w:val="single" w:sz="8" w:space="0" w:color="auto"/>
              <w:bottom w:val="single" w:sz="8" w:space="0" w:color="auto"/>
              <w:right w:val="single" w:sz="8" w:space="0" w:color="auto"/>
            </w:tcBorders>
            <w:shd w:val="clear" w:color="auto" w:fill="auto"/>
            <w:vAlign w:val="center"/>
          </w:tcPr>
          <w:p w14:paraId="44CDD992"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180</w:t>
            </w:r>
          </w:p>
        </w:tc>
      </w:tr>
      <w:tr w:rsidR="00BE6209" w:rsidRPr="00E15A81" w14:paraId="2415BF0E"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01B89962" w14:textId="77777777" w:rsidR="00BE6209" w:rsidRPr="00E15A81" w:rsidRDefault="00B65CF7" w:rsidP="00AF0656">
            <w:pPr>
              <w:tabs>
                <w:tab w:val="clear" w:pos="5897"/>
              </w:tabs>
              <w:spacing w:after="0" w:line="240" w:lineRule="auto"/>
              <w:jc w:val="center"/>
              <w:rPr>
                <w:rFonts w:cs="Arial"/>
                <w:szCs w:val="18"/>
              </w:rPr>
            </w:pPr>
            <w:r>
              <w:rPr>
                <w:rFonts w:cs="Arial"/>
                <w:szCs w:val="18"/>
              </w:rPr>
              <w:t>288</w:t>
            </w:r>
          </w:p>
        </w:tc>
        <w:tc>
          <w:tcPr>
            <w:tcW w:w="1527" w:type="dxa"/>
            <w:tcBorders>
              <w:top w:val="nil"/>
              <w:left w:val="nil"/>
              <w:bottom w:val="single" w:sz="8" w:space="0" w:color="auto"/>
              <w:right w:val="single" w:sz="8" w:space="0" w:color="auto"/>
            </w:tcBorders>
            <w:shd w:val="clear" w:color="auto" w:fill="auto"/>
            <w:vAlign w:val="center"/>
          </w:tcPr>
          <w:p w14:paraId="21E0FA07"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AUD</w:t>
            </w:r>
          </w:p>
        </w:tc>
        <w:tc>
          <w:tcPr>
            <w:tcW w:w="2103" w:type="dxa"/>
            <w:tcBorders>
              <w:top w:val="nil"/>
              <w:left w:val="nil"/>
              <w:bottom w:val="single" w:sz="8" w:space="0" w:color="auto"/>
              <w:right w:val="single" w:sz="8" w:space="0" w:color="auto"/>
            </w:tcBorders>
            <w:shd w:val="clear" w:color="auto" w:fill="auto"/>
            <w:vAlign w:val="center"/>
          </w:tcPr>
          <w:p w14:paraId="4EE4A594"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100</w:t>
            </w:r>
          </w:p>
        </w:tc>
        <w:tc>
          <w:tcPr>
            <w:tcW w:w="2076" w:type="dxa"/>
            <w:tcBorders>
              <w:top w:val="single" w:sz="8" w:space="0" w:color="auto"/>
              <w:left w:val="single" w:sz="8" w:space="0" w:color="auto"/>
              <w:bottom w:val="single" w:sz="8" w:space="0" w:color="auto"/>
              <w:right w:val="single" w:sz="8" w:space="0" w:color="auto"/>
            </w:tcBorders>
            <w:shd w:val="clear" w:color="auto" w:fill="E0E0E0"/>
            <w:vAlign w:val="center"/>
          </w:tcPr>
          <w:p w14:paraId="34B0F0BD" w14:textId="77777777" w:rsidR="00BE6209" w:rsidRPr="00E15A81" w:rsidRDefault="00BE6209" w:rsidP="00AF0656">
            <w:pPr>
              <w:tabs>
                <w:tab w:val="clear" w:pos="5897"/>
              </w:tabs>
              <w:spacing w:after="0" w:line="240" w:lineRule="auto"/>
              <w:jc w:val="center"/>
              <w:rPr>
                <w:rFonts w:cs="Arial"/>
                <w:szCs w:val="18"/>
              </w:rPr>
            </w:pPr>
          </w:p>
        </w:tc>
        <w:tc>
          <w:tcPr>
            <w:tcW w:w="2103" w:type="dxa"/>
            <w:tcBorders>
              <w:top w:val="single" w:sz="8" w:space="0" w:color="auto"/>
              <w:left w:val="single" w:sz="8" w:space="0" w:color="auto"/>
              <w:bottom w:val="single" w:sz="8" w:space="0" w:color="auto"/>
              <w:right w:val="single" w:sz="8" w:space="0" w:color="auto"/>
            </w:tcBorders>
            <w:shd w:val="clear" w:color="auto" w:fill="E0E0E0"/>
            <w:vAlign w:val="center"/>
          </w:tcPr>
          <w:p w14:paraId="03105190" w14:textId="77777777" w:rsidR="00BE6209" w:rsidRPr="00E15A81" w:rsidRDefault="00BE6209" w:rsidP="00AF0656">
            <w:pPr>
              <w:tabs>
                <w:tab w:val="clear" w:pos="5897"/>
              </w:tabs>
              <w:spacing w:after="0" w:line="240" w:lineRule="auto"/>
              <w:jc w:val="center"/>
              <w:rPr>
                <w:rFonts w:cs="Arial"/>
                <w:szCs w:val="18"/>
              </w:rPr>
            </w:pPr>
          </w:p>
        </w:tc>
      </w:tr>
    </w:tbl>
    <w:p w14:paraId="714F4956" w14:textId="77777777" w:rsidR="00BE6209" w:rsidRPr="00C5220A" w:rsidRDefault="00BE6209" w:rsidP="002107FE">
      <w:pPr>
        <w:pStyle w:val="Heading2"/>
        <w:keepNext/>
        <w:widowControl w:val="0"/>
        <w:tabs>
          <w:tab w:val="clear" w:pos="5897"/>
        </w:tabs>
        <w:spacing w:before="360" w:after="180" w:line="240" w:lineRule="auto"/>
        <w:rPr>
          <w:color w:val="1E35BF"/>
          <w:sz w:val="18"/>
          <w:szCs w:val="18"/>
        </w:rPr>
      </w:pPr>
      <w:bookmarkStart w:id="5583" w:name="_Toc253145064"/>
      <w:bookmarkStart w:id="5584" w:name="_Toc113278643"/>
      <w:r w:rsidRPr="00C5220A">
        <w:rPr>
          <w:color w:val="1E35BF"/>
          <w:sz w:val="18"/>
          <w:szCs w:val="18"/>
        </w:rPr>
        <w:t>One </w:t>
      </w:r>
      <w:r w:rsidR="001C1128" w:rsidRPr="00C5220A">
        <w:rPr>
          <w:color w:val="1E35BF"/>
          <w:sz w:val="18"/>
          <w:szCs w:val="18"/>
        </w:rPr>
        <w:t>original currency</w:t>
      </w:r>
      <w:r w:rsidRPr="00C5220A">
        <w:rPr>
          <w:color w:val="1E35BF"/>
          <w:sz w:val="18"/>
          <w:szCs w:val="18"/>
        </w:rPr>
        <w:t xml:space="preserve"> changes to two with the former </w:t>
      </w:r>
      <w:r w:rsidR="001C1128" w:rsidRPr="00C5220A">
        <w:rPr>
          <w:color w:val="1E35BF"/>
          <w:sz w:val="18"/>
          <w:szCs w:val="18"/>
        </w:rPr>
        <w:t>original currency</w:t>
      </w:r>
      <w:r w:rsidRPr="00C5220A">
        <w:rPr>
          <w:color w:val="1E35BF"/>
          <w:sz w:val="18"/>
          <w:szCs w:val="18"/>
        </w:rPr>
        <w:t xml:space="preserve"> being renewed</w:t>
      </w:r>
      <w:bookmarkEnd w:id="5583"/>
      <w:bookmarkEnd w:id="5584"/>
    </w:p>
    <w:p w14:paraId="09BD6381" w14:textId="77777777" w:rsidR="00BE6209" w:rsidRPr="001F60D8" w:rsidRDefault="00BE6209" w:rsidP="00BE6209">
      <w:pPr>
        <w:pStyle w:val="Heading3"/>
        <w:keepNext/>
        <w:spacing w:after="140"/>
        <w:rPr>
          <w:b w:val="0"/>
          <w:i/>
          <w:sz w:val="18"/>
          <w:szCs w:val="18"/>
        </w:rPr>
      </w:pPr>
      <w:bookmarkStart w:id="5585" w:name="_Toc253145065"/>
      <w:bookmarkStart w:id="5586" w:name="_Toc113278644"/>
      <w:r w:rsidRPr="001F60D8">
        <w:rPr>
          <w:b w:val="0"/>
          <w:i/>
          <w:sz w:val="18"/>
          <w:szCs w:val="18"/>
        </w:rPr>
        <w:t>Preferred method</w:t>
      </w:r>
      <w:bookmarkEnd w:id="5585"/>
      <w:bookmarkEnd w:id="5586"/>
    </w:p>
    <w:p w14:paraId="419EF7B2" w14:textId="77777777" w:rsidR="00BE6209" w:rsidRPr="00E15A81" w:rsidRDefault="00BE6209" w:rsidP="00D2225A">
      <w:pPr>
        <w:keepNext/>
        <w:spacing w:line="280" w:lineRule="atLeast"/>
        <w:rPr>
          <w:rFonts w:cs="Arial"/>
          <w:szCs w:val="18"/>
        </w:rPr>
      </w:pPr>
      <w:r w:rsidRPr="00E15A81">
        <w:rPr>
          <w:rFonts w:cs="Arial"/>
          <w:szCs w:val="18"/>
        </w:rPr>
        <w:t xml:space="preserve">When a risk with one </w:t>
      </w:r>
      <w:r w:rsidR="001C1128" w:rsidRPr="00E15A81">
        <w:rPr>
          <w:rFonts w:cs="Arial"/>
          <w:szCs w:val="18"/>
        </w:rPr>
        <w:t>original currency</w:t>
      </w:r>
      <w:r w:rsidRPr="00E15A81">
        <w:rPr>
          <w:rFonts w:cs="Arial"/>
          <w:szCs w:val="18"/>
        </w:rPr>
        <w:t xml:space="preserve"> renews to two risks, one with the former </w:t>
      </w:r>
      <w:r w:rsidR="001C1128" w:rsidRPr="00E15A81">
        <w:rPr>
          <w:rFonts w:cs="Arial"/>
          <w:szCs w:val="18"/>
        </w:rPr>
        <w:t>original currency</w:t>
      </w:r>
      <w:r w:rsidRPr="00E15A81">
        <w:rPr>
          <w:rFonts w:cs="Arial"/>
          <w:szCs w:val="18"/>
        </w:rPr>
        <w:t xml:space="preserve"> (</w:t>
      </w:r>
      <w:r w:rsidRPr="00E15A81">
        <w:rPr>
          <w:szCs w:val="18"/>
        </w:rPr>
        <w:t xml:space="preserve">the renewing </w:t>
      </w:r>
      <w:r w:rsidR="001C1128" w:rsidRPr="00E15A81">
        <w:rPr>
          <w:szCs w:val="18"/>
        </w:rPr>
        <w:t xml:space="preserve">original </w:t>
      </w:r>
      <w:r w:rsidR="001C1128" w:rsidRPr="00E15A81">
        <w:rPr>
          <w:rFonts w:cs="Arial"/>
          <w:szCs w:val="18"/>
        </w:rPr>
        <w:t>currency</w:t>
      </w:r>
      <w:r w:rsidRPr="00E15A81">
        <w:rPr>
          <w:rFonts w:cs="Arial"/>
          <w:szCs w:val="18"/>
        </w:rPr>
        <w:t xml:space="preserve">) and one with another </w:t>
      </w:r>
      <w:r w:rsidR="001C1128" w:rsidRPr="00E15A81">
        <w:rPr>
          <w:rFonts w:cs="Arial"/>
          <w:szCs w:val="18"/>
        </w:rPr>
        <w:t>original currency</w:t>
      </w:r>
      <w:r w:rsidRPr="00E15A81">
        <w:rPr>
          <w:rFonts w:cs="Arial"/>
          <w:szCs w:val="18"/>
        </w:rPr>
        <w:t xml:space="preserve"> (the new </w:t>
      </w:r>
      <w:r w:rsidR="001C1128" w:rsidRPr="00E15A81">
        <w:rPr>
          <w:rFonts w:cs="Arial"/>
          <w:szCs w:val="18"/>
        </w:rPr>
        <w:t>original currency</w:t>
      </w:r>
      <w:r w:rsidRPr="00E15A81">
        <w:rPr>
          <w:rFonts w:cs="Arial"/>
          <w:szCs w:val="18"/>
        </w:rPr>
        <w:t>), Lloyd’s preferred method is that:</w:t>
      </w:r>
    </w:p>
    <w:p w14:paraId="0A914B79" w14:textId="77777777" w:rsidR="00BE6209" w:rsidRPr="00E15A81" w:rsidRDefault="00BE6209" w:rsidP="00D2225A">
      <w:pPr>
        <w:numPr>
          <w:ilvl w:val="0"/>
          <w:numId w:val="8"/>
        </w:numPr>
        <w:rPr>
          <w:rFonts w:cs="Arial"/>
          <w:szCs w:val="18"/>
        </w:rPr>
      </w:pPr>
      <w:r w:rsidRPr="00E15A81">
        <w:rPr>
          <w:rFonts w:cs="Arial"/>
          <w:szCs w:val="18"/>
        </w:rPr>
        <w:t xml:space="preserve">a </w:t>
      </w:r>
      <w:r w:rsidR="00430426" w:rsidRPr="00E15A81">
        <w:rPr>
          <w:rFonts w:cs="Arial"/>
          <w:szCs w:val="18"/>
        </w:rPr>
        <w:t>renewed</w:t>
      </w:r>
      <w:r w:rsidRPr="00E15A81">
        <w:rPr>
          <w:rFonts w:cs="Arial"/>
          <w:szCs w:val="18"/>
        </w:rPr>
        <w:t xml:space="preserve"> (</w:t>
      </w:r>
      <w:r w:rsidR="00B65CF7">
        <w:rPr>
          <w:rFonts w:cs="Arial"/>
          <w:szCs w:val="18"/>
        </w:rPr>
        <w:t>287</w:t>
      </w:r>
      <w:r w:rsidRPr="00E15A81">
        <w:rPr>
          <w:rFonts w:cs="Arial"/>
          <w:szCs w:val="18"/>
        </w:rPr>
        <w:t>) recor</w:t>
      </w:r>
      <w:r w:rsidR="001716EF">
        <w:rPr>
          <w:rFonts w:cs="Arial"/>
          <w:szCs w:val="18"/>
        </w:rPr>
        <w:t>d</w:t>
      </w:r>
      <w:r w:rsidRPr="00E15A81">
        <w:rPr>
          <w:rFonts w:cs="Arial"/>
          <w:szCs w:val="18"/>
        </w:rPr>
        <w:t xml:space="preserve"> is </w:t>
      </w:r>
      <w:r w:rsidR="00874A41" w:rsidRPr="00E15A81">
        <w:rPr>
          <w:rFonts w:cs="Arial"/>
          <w:szCs w:val="18"/>
        </w:rPr>
        <w:t>reported</w:t>
      </w:r>
      <w:r w:rsidRPr="00E15A81">
        <w:rPr>
          <w:rFonts w:cs="Arial"/>
          <w:szCs w:val="18"/>
        </w:rPr>
        <w:t xml:space="preserve"> for both the renewing </w:t>
      </w:r>
      <w:r w:rsidR="001C1128" w:rsidRPr="00E15A81">
        <w:rPr>
          <w:rFonts w:cs="Arial"/>
          <w:szCs w:val="18"/>
        </w:rPr>
        <w:t>original currency</w:t>
      </w:r>
      <w:r w:rsidRPr="00E15A81">
        <w:rPr>
          <w:rFonts w:cs="Arial"/>
          <w:szCs w:val="18"/>
        </w:rPr>
        <w:t xml:space="preserve"> and the new </w:t>
      </w:r>
      <w:r w:rsidR="001C1128" w:rsidRPr="00E15A81">
        <w:rPr>
          <w:rFonts w:cs="Arial"/>
          <w:szCs w:val="18"/>
        </w:rPr>
        <w:t>original currency</w:t>
      </w:r>
      <w:r w:rsidRPr="00E15A81">
        <w:rPr>
          <w:rFonts w:cs="Arial"/>
          <w:szCs w:val="18"/>
        </w:rPr>
        <w:t xml:space="preserve">, with the expiring </w:t>
      </w:r>
      <w:r w:rsidR="00DA0680" w:rsidRPr="00E15A81">
        <w:rPr>
          <w:rFonts w:cs="Arial"/>
          <w:szCs w:val="18"/>
        </w:rPr>
        <w:t xml:space="preserve">syndicate and 100% premium </w:t>
      </w:r>
      <w:r w:rsidRPr="00E15A81">
        <w:rPr>
          <w:rFonts w:cs="Arial"/>
          <w:szCs w:val="18"/>
        </w:rPr>
        <w:t xml:space="preserve">amounts populated with the former expiring premium amounts split between the renewing and new </w:t>
      </w:r>
      <w:r w:rsidR="001C1128" w:rsidRPr="00E15A81">
        <w:rPr>
          <w:rFonts w:cs="Arial"/>
          <w:szCs w:val="18"/>
        </w:rPr>
        <w:t>original currenc</w:t>
      </w:r>
      <w:r w:rsidRPr="00E15A81">
        <w:rPr>
          <w:rFonts w:cs="Arial"/>
          <w:szCs w:val="18"/>
        </w:rPr>
        <w:t xml:space="preserve">ies, and if the reporting currency of the new </w:t>
      </w:r>
      <w:r w:rsidR="001C1128" w:rsidRPr="00E15A81">
        <w:rPr>
          <w:rFonts w:cs="Arial"/>
          <w:szCs w:val="18"/>
        </w:rPr>
        <w:t>original currency</w:t>
      </w:r>
      <w:r w:rsidRPr="00E15A81">
        <w:rPr>
          <w:rFonts w:cs="Arial"/>
          <w:szCs w:val="18"/>
        </w:rPr>
        <w:t xml:space="preserve"> differs from that of the renewing </w:t>
      </w:r>
      <w:r w:rsidR="001C1128" w:rsidRPr="00E15A81">
        <w:rPr>
          <w:rFonts w:cs="Arial"/>
          <w:szCs w:val="18"/>
        </w:rPr>
        <w:t>original currency</w:t>
      </w:r>
      <w:r w:rsidRPr="00E15A81">
        <w:rPr>
          <w:rFonts w:cs="Arial"/>
          <w:szCs w:val="18"/>
        </w:rPr>
        <w:t xml:space="preserve">, the amounts in the new </w:t>
      </w:r>
      <w:r w:rsidR="001C1128" w:rsidRPr="00E15A81">
        <w:rPr>
          <w:rFonts w:cs="Arial"/>
          <w:szCs w:val="18"/>
        </w:rPr>
        <w:t>original currency</w:t>
      </w:r>
      <w:r w:rsidRPr="00E15A81">
        <w:rPr>
          <w:rFonts w:cs="Arial"/>
          <w:szCs w:val="18"/>
        </w:rPr>
        <w:t xml:space="preserve"> converted to the reporting currency of the new </w:t>
      </w:r>
      <w:r w:rsidR="001C1128" w:rsidRPr="00E15A81">
        <w:rPr>
          <w:rFonts w:cs="Arial"/>
          <w:szCs w:val="18"/>
        </w:rPr>
        <w:t>original currency</w:t>
      </w:r>
      <w:r w:rsidRPr="00E15A81">
        <w:rPr>
          <w:rFonts w:cs="Arial"/>
          <w:szCs w:val="18"/>
        </w:rPr>
        <w:t>.</w:t>
      </w:r>
    </w:p>
    <w:p w14:paraId="03091257" w14:textId="77777777" w:rsidR="00BE6209" w:rsidRPr="00E15A81" w:rsidRDefault="00BE6209" w:rsidP="00BE6209">
      <w:pPr>
        <w:keepNext/>
        <w:spacing w:line="280" w:lineRule="atLeast"/>
        <w:rPr>
          <w:b/>
          <w:szCs w:val="18"/>
        </w:rPr>
      </w:pPr>
      <w:r w:rsidRPr="00E15A81">
        <w:rPr>
          <w:rFonts w:cs="Arial"/>
          <w:b/>
          <w:szCs w:val="18"/>
        </w:rPr>
        <w:t>Preferred method details</w:t>
      </w:r>
    </w:p>
    <w:p w14:paraId="0E113B9F" w14:textId="77777777" w:rsidR="00BE6209" w:rsidRPr="00E15A81" w:rsidRDefault="00BE6209" w:rsidP="00E15A81">
      <w:pPr>
        <w:numPr>
          <w:ilvl w:val="0"/>
          <w:numId w:val="8"/>
        </w:numPr>
        <w:rPr>
          <w:rFonts w:cs="Arial"/>
          <w:szCs w:val="18"/>
        </w:rPr>
      </w:pPr>
      <w:r w:rsidRPr="00E15A81">
        <w:rPr>
          <w:rFonts w:cs="Arial"/>
          <w:szCs w:val="18"/>
        </w:rPr>
        <w:t xml:space="preserve">Define R1 and R2 as the expiring </w:t>
      </w:r>
      <w:r w:rsidR="00DA0680" w:rsidRPr="00E15A81">
        <w:rPr>
          <w:rFonts w:cs="Arial"/>
          <w:szCs w:val="18"/>
        </w:rPr>
        <w:t xml:space="preserve">syndicate and 100% premium </w:t>
      </w:r>
      <w:r w:rsidRPr="00E15A81">
        <w:rPr>
          <w:rFonts w:cs="Arial"/>
          <w:szCs w:val="18"/>
        </w:rPr>
        <w:t xml:space="preserve">amounts to be expressed in the renewing </w:t>
      </w:r>
      <w:r w:rsidR="001C1128" w:rsidRPr="00E15A81">
        <w:rPr>
          <w:rFonts w:cs="Arial"/>
          <w:szCs w:val="18"/>
        </w:rPr>
        <w:t>original currency</w:t>
      </w:r>
      <w:r w:rsidRPr="00E15A81">
        <w:rPr>
          <w:rFonts w:cs="Arial"/>
          <w:szCs w:val="18"/>
        </w:rPr>
        <w:t xml:space="preserve"> and N1 and N2 as the expiring </w:t>
      </w:r>
      <w:r w:rsidR="00DA0680" w:rsidRPr="00E15A81">
        <w:rPr>
          <w:rFonts w:cs="Arial"/>
          <w:szCs w:val="18"/>
        </w:rPr>
        <w:t xml:space="preserve">syndicate and 100% premium </w:t>
      </w:r>
      <w:r w:rsidRPr="00E15A81">
        <w:rPr>
          <w:rFonts w:cs="Arial"/>
          <w:szCs w:val="18"/>
        </w:rPr>
        <w:t xml:space="preserve">amounts to be expressed in the new </w:t>
      </w:r>
      <w:r w:rsidR="001C1128" w:rsidRPr="00E15A81">
        <w:rPr>
          <w:rFonts w:cs="Arial"/>
          <w:szCs w:val="18"/>
        </w:rPr>
        <w:t>original currency</w:t>
      </w:r>
      <w:r w:rsidRPr="00E15A81">
        <w:rPr>
          <w:rFonts w:cs="Arial"/>
          <w:szCs w:val="18"/>
        </w:rPr>
        <w:t>.</w:t>
      </w:r>
    </w:p>
    <w:p w14:paraId="4628F617" w14:textId="77777777" w:rsidR="00BE6209" w:rsidRPr="00E15A81" w:rsidRDefault="00BE6209" w:rsidP="00E15A81">
      <w:pPr>
        <w:numPr>
          <w:ilvl w:val="0"/>
          <w:numId w:val="8"/>
        </w:numPr>
        <w:rPr>
          <w:rFonts w:cs="Arial"/>
          <w:szCs w:val="18"/>
        </w:rPr>
      </w:pPr>
      <w:r w:rsidRPr="00E15A81">
        <w:rPr>
          <w:rFonts w:cs="Arial"/>
          <w:szCs w:val="18"/>
        </w:rPr>
        <w:t xml:space="preserve">If the reporting currency of the new </w:t>
      </w:r>
      <w:r w:rsidR="001C1128" w:rsidRPr="00E15A81">
        <w:rPr>
          <w:rFonts w:cs="Arial"/>
          <w:szCs w:val="18"/>
        </w:rPr>
        <w:t>original currency</w:t>
      </w:r>
      <w:r w:rsidRPr="00E15A81">
        <w:rPr>
          <w:rFonts w:cs="Arial"/>
          <w:szCs w:val="18"/>
        </w:rPr>
        <w:t xml:space="preserve"> differs from that of the renewing </w:t>
      </w:r>
      <w:r w:rsidR="001C1128" w:rsidRPr="00E15A81">
        <w:rPr>
          <w:rFonts w:cs="Arial"/>
          <w:szCs w:val="18"/>
        </w:rPr>
        <w:t>original currency</w:t>
      </w:r>
      <w:r w:rsidRPr="00E15A81">
        <w:rPr>
          <w:rFonts w:cs="Arial"/>
          <w:szCs w:val="18"/>
        </w:rPr>
        <w:t xml:space="preserve">, convert the expiring </w:t>
      </w:r>
      <w:r w:rsidR="00DA0680" w:rsidRPr="00E15A81">
        <w:rPr>
          <w:rFonts w:cs="Arial"/>
          <w:szCs w:val="18"/>
        </w:rPr>
        <w:t xml:space="preserve">syndicate and 100% premium </w:t>
      </w:r>
      <w:r w:rsidRPr="00E15A81">
        <w:rPr>
          <w:rFonts w:cs="Arial"/>
          <w:szCs w:val="18"/>
        </w:rPr>
        <w:t xml:space="preserve">amounts to be expressed in the new </w:t>
      </w:r>
      <w:r w:rsidR="001C1128" w:rsidRPr="00E15A81">
        <w:rPr>
          <w:rFonts w:cs="Arial"/>
          <w:szCs w:val="18"/>
        </w:rPr>
        <w:t>original currency</w:t>
      </w:r>
      <w:r w:rsidRPr="00E15A81">
        <w:rPr>
          <w:rFonts w:cs="Arial"/>
          <w:szCs w:val="18"/>
        </w:rPr>
        <w:t xml:space="preserve"> (N1 and N2) to the reporting currency of the new </w:t>
      </w:r>
      <w:r w:rsidR="001C1128" w:rsidRPr="00E15A81">
        <w:rPr>
          <w:rFonts w:cs="Arial"/>
          <w:szCs w:val="18"/>
        </w:rPr>
        <w:t>original currency</w:t>
      </w:r>
      <w:r w:rsidRPr="00E15A81">
        <w:rPr>
          <w:rFonts w:cs="Arial"/>
          <w:szCs w:val="18"/>
        </w:rPr>
        <w:t>.</w:t>
      </w:r>
    </w:p>
    <w:p w14:paraId="2C75AB18" w14:textId="77777777" w:rsidR="00BE6209" w:rsidRPr="00E15A81" w:rsidRDefault="00986A7B" w:rsidP="00E15A81">
      <w:pPr>
        <w:numPr>
          <w:ilvl w:val="0"/>
          <w:numId w:val="8"/>
        </w:numPr>
        <w:rPr>
          <w:rFonts w:cs="Arial"/>
          <w:szCs w:val="18"/>
        </w:rPr>
      </w:pPr>
      <w:r w:rsidRPr="00E15A81">
        <w:rPr>
          <w:rFonts w:cs="Arial"/>
          <w:szCs w:val="18"/>
        </w:rPr>
        <w:t>Report</w:t>
      </w:r>
      <w:r w:rsidR="00BE6209" w:rsidRPr="00E15A81">
        <w:rPr>
          <w:rFonts w:cs="Arial"/>
          <w:szCs w:val="18"/>
        </w:rPr>
        <w:t xml:space="preserve"> a </w:t>
      </w:r>
      <w:r w:rsidR="00430426" w:rsidRPr="00E15A81">
        <w:rPr>
          <w:rFonts w:cs="Arial"/>
          <w:szCs w:val="18"/>
        </w:rPr>
        <w:t>renewed</w:t>
      </w:r>
      <w:r w:rsidR="00BE6209" w:rsidRPr="00E15A81">
        <w:rPr>
          <w:rFonts w:cs="Arial"/>
          <w:szCs w:val="18"/>
        </w:rPr>
        <w:t xml:space="preserve"> (</w:t>
      </w:r>
      <w:r w:rsidR="00B65CF7">
        <w:rPr>
          <w:rFonts w:cs="Arial"/>
          <w:szCs w:val="18"/>
        </w:rPr>
        <w:t>287</w:t>
      </w:r>
      <w:r w:rsidR="00BE6209" w:rsidRPr="00E15A81">
        <w:rPr>
          <w:rFonts w:cs="Arial"/>
          <w:szCs w:val="18"/>
        </w:rPr>
        <w:t xml:space="preserve">) record for the renewing </w:t>
      </w:r>
      <w:r w:rsidR="001C1128" w:rsidRPr="00E15A81">
        <w:rPr>
          <w:rFonts w:cs="Arial"/>
          <w:szCs w:val="18"/>
        </w:rPr>
        <w:t>original currency</w:t>
      </w:r>
      <w:r w:rsidR="00BE6209" w:rsidRPr="00E15A81">
        <w:rPr>
          <w:rFonts w:cs="Arial"/>
          <w:szCs w:val="18"/>
        </w:rPr>
        <w:t xml:space="preserve"> with:</w:t>
      </w:r>
    </w:p>
    <w:p w14:paraId="39319049" w14:textId="77777777" w:rsidR="00BE6209" w:rsidRPr="00E15A81" w:rsidRDefault="00BE6209" w:rsidP="009671B2">
      <w:pPr>
        <w:numPr>
          <w:ilvl w:val="1"/>
          <w:numId w:val="8"/>
        </w:numPr>
        <w:tabs>
          <w:tab w:val="clear" w:pos="1440"/>
          <w:tab w:val="num" w:pos="720"/>
        </w:tabs>
        <w:spacing w:after="0"/>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 xml:space="preserve">amounts in the renewing </w:t>
      </w:r>
      <w:r w:rsidR="001C1128" w:rsidRPr="00E15A81">
        <w:rPr>
          <w:rFonts w:cs="Arial"/>
          <w:szCs w:val="18"/>
        </w:rPr>
        <w:t>original currency</w:t>
      </w:r>
      <w:r w:rsidRPr="00E15A81">
        <w:rPr>
          <w:rFonts w:cs="Arial"/>
          <w:szCs w:val="18"/>
        </w:rPr>
        <w:t xml:space="preserve"> (R1 and R2)</w:t>
      </w:r>
    </w:p>
    <w:p w14:paraId="3D790ED2" w14:textId="77777777" w:rsidR="00BE6209" w:rsidRPr="00E15A81" w:rsidRDefault="002E4757" w:rsidP="00E15A81">
      <w:pPr>
        <w:numPr>
          <w:ilvl w:val="1"/>
          <w:numId w:val="8"/>
        </w:numPr>
        <w:tabs>
          <w:tab w:val="clear" w:pos="1440"/>
          <w:tab w:val="num" w:pos="720"/>
        </w:tabs>
        <w:ind w:left="720"/>
        <w:rPr>
          <w:rFonts w:cs="Arial"/>
          <w:szCs w:val="18"/>
        </w:rPr>
      </w:pPr>
      <w:r w:rsidRPr="00E15A81">
        <w:rPr>
          <w:rFonts w:cs="Arial" w:hint="eastAsia"/>
          <w:szCs w:val="18"/>
        </w:rPr>
        <w:t>‘</w:t>
      </w:r>
      <w:r w:rsidRPr="00E15A81">
        <w:rPr>
          <w:rFonts w:cs="Arial"/>
          <w:szCs w:val="18"/>
        </w:rPr>
        <w:t>change</w:t>
      </w:r>
      <w:r w:rsidRPr="00E15A81">
        <w:rPr>
          <w:rFonts w:cs="Arial" w:hint="eastAsia"/>
          <w:szCs w:val="18"/>
        </w:rPr>
        <w:t>’</w:t>
      </w:r>
      <w:r w:rsidRPr="00E15A81">
        <w:rPr>
          <w:rFonts w:cs="Arial"/>
          <w:szCs w:val="18"/>
        </w:rPr>
        <w:t xml:space="preserve"> fields (fields 180 – 210)</w:t>
      </w:r>
      <w:r w:rsidR="00BE6209" w:rsidRPr="00E15A81">
        <w:rPr>
          <w:rFonts w:cs="Arial"/>
          <w:szCs w:val="18"/>
        </w:rPr>
        <w:t xml:space="preserve"> populated, if possible, in the renewing </w:t>
      </w:r>
      <w:r w:rsidR="001C1128" w:rsidRPr="00E15A81">
        <w:rPr>
          <w:rFonts w:cs="Arial"/>
          <w:szCs w:val="18"/>
        </w:rPr>
        <w:t>original currency</w:t>
      </w:r>
      <w:r w:rsidR="00BE6209" w:rsidRPr="00E15A81">
        <w:rPr>
          <w:rFonts w:cs="Arial"/>
          <w:szCs w:val="18"/>
        </w:rPr>
        <w:t>.</w:t>
      </w:r>
    </w:p>
    <w:p w14:paraId="683A6102" w14:textId="77777777" w:rsidR="00BE6209" w:rsidRPr="00E15A81" w:rsidRDefault="00986A7B" w:rsidP="00E15A81">
      <w:pPr>
        <w:numPr>
          <w:ilvl w:val="0"/>
          <w:numId w:val="8"/>
        </w:numPr>
        <w:rPr>
          <w:rFonts w:cs="Arial"/>
          <w:szCs w:val="18"/>
        </w:rPr>
      </w:pPr>
      <w:r w:rsidRPr="00E15A81">
        <w:rPr>
          <w:rFonts w:cs="Arial"/>
          <w:szCs w:val="18"/>
        </w:rPr>
        <w:t>Report</w:t>
      </w:r>
      <w:r w:rsidR="00BE6209" w:rsidRPr="00E15A81">
        <w:rPr>
          <w:rFonts w:cs="Arial"/>
          <w:szCs w:val="18"/>
        </w:rPr>
        <w:t xml:space="preserve"> a </w:t>
      </w:r>
      <w:r w:rsidR="00430426" w:rsidRPr="00E15A81">
        <w:rPr>
          <w:rFonts w:cs="Arial"/>
          <w:szCs w:val="18"/>
        </w:rPr>
        <w:t>renewed</w:t>
      </w:r>
      <w:r w:rsidR="00BE6209" w:rsidRPr="00E15A81">
        <w:rPr>
          <w:rFonts w:cs="Arial"/>
          <w:szCs w:val="18"/>
        </w:rPr>
        <w:t xml:space="preserve"> (</w:t>
      </w:r>
      <w:r w:rsidR="00B65CF7">
        <w:rPr>
          <w:rFonts w:cs="Arial"/>
          <w:szCs w:val="18"/>
        </w:rPr>
        <w:t>287</w:t>
      </w:r>
      <w:r w:rsidR="00BE6209" w:rsidRPr="00E15A81">
        <w:rPr>
          <w:rFonts w:cs="Arial"/>
          <w:szCs w:val="18"/>
        </w:rPr>
        <w:t xml:space="preserve">) record for the new </w:t>
      </w:r>
      <w:r w:rsidR="001C1128" w:rsidRPr="00E15A81">
        <w:rPr>
          <w:rFonts w:cs="Arial"/>
          <w:szCs w:val="18"/>
        </w:rPr>
        <w:t>original currency</w:t>
      </w:r>
      <w:r w:rsidR="00BE6209" w:rsidRPr="00E15A81">
        <w:rPr>
          <w:rFonts w:cs="Arial"/>
          <w:szCs w:val="18"/>
        </w:rPr>
        <w:t xml:space="preserve"> with:</w:t>
      </w:r>
    </w:p>
    <w:p w14:paraId="22A877F3" w14:textId="77777777" w:rsidR="00BE6209" w:rsidRPr="00E15A81" w:rsidRDefault="00BE6209" w:rsidP="00E15A81">
      <w:pPr>
        <w:numPr>
          <w:ilvl w:val="1"/>
          <w:numId w:val="8"/>
        </w:numPr>
        <w:tabs>
          <w:tab w:val="clear" w:pos="1440"/>
          <w:tab w:val="num" w:pos="720"/>
        </w:tabs>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 xml:space="preserve">amounts in the new </w:t>
      </w:r>
      <w:r w:rsidR="001C1128" w:rsidRPr="00E15A81">
        <w:rPr>
          <w:rFonts w:cs="Arial"/>
          <w:szCs w:val="18"/>
        </w:rPr>
        <w:t>original currency</w:t>
      </w:r>
      <w:r w:rsidRPr="00E15A81">
        <w:rPr>
          <w:rFonts w:cs="Arial"/>
          <w:szCs w:val="18"/>
        </w:rPr>
        <w:t xml:space="preserve"> (N1 and N2)</w:t>
      </w:r>
    </w:p>
    <w:p w14:paraId="340E602C" w14:textId="77777777" w:rsidR="00BE6209" w:rsidRPr="00E15A81" w:rsidRDefault="002E4757" w:rsidP="00E15A81">
      <w:pPr>
        <w:numPr>
          <w:ilvl w:val="0"/>
          <w:numId w:val="8"/>
        </w:numPr>
        <w:rPr>
          <w:szCs w:val="18"/>
        </w:rPr>
      </w:pPr>
      <w:r w:rsidRPr="00E15A81">
        <w:rPr>
          <w:rFonts w:hint="eastAsia"/>
          <w:szCs w:val="18"/>
        </w:rPr>
        <w:t>‘</w:t>
      </w:r>
      <w:r w:rsidRPr="00E15A81">
        <w:rPr>
          <w:szCs w:val="18"/>
        </w:rPr>
        <w:t>change</w:t>
      </w:r>
      <w:r w:rsidRPr="00E15A81">
        <w:rPr>
          <w:rFonts w:hint="eastAsia"/>
          <w:szCs w:val="18"/>
        </w:rPr>
        <w:t>’</w:t>
      </w:r>
      <w:r w:rsidRPr="00E15A81">
        <w:rPr>
          <w:szCs w:val="18"/>
        </w:rPr>
        <w:t xml:space="preserve"> fields (</w:t>
      </w:r>
      <w:r w:rsidRPr="00E15A81">
        <w:rPr>
          <w:rFonts w:cs="Arial"/>
          <w:szCs w:val="18"/>
        </w:rPr>
        <w:t>fields</w:t>
      </w:r>
      <w:r w:rsidRPr="00E15A81">
        <w:rPr>
          <w:szCs w:val="18"/>
        </w:rPr>
        <w:t xml:space="preserve"> 180 – 210)</w:t>
      </w:r>
      <w:r w:rsidR="00BE6209" w:rsidRPr="00E15A81">
        <w:rPr>
          <w:szCs w:val="18"/>
        </w:rPr>
        <w:t xml:space="preserve"> populated, if possible, in the new </w:t>
      </w:r>
      <w:r w:rsidR="001C1128" w:rsidRPr="00E15A81">
        <w:rPr>
          <w:szCs w:val="18"/>
        </w:rPr>
        <w:t>original currency</w:t>
      </w:r>
      <w:r w:rsidR="00BE6209" w:rsidRPr="00E15A81">
        <w:rPr>
          <w:szCs w:val="18"/>
        </w:rPr>
        <w:t>.</w:t>
      </w:r>
    </w:p>
    <w:p w14:paraId="268C48FC" w14:textId="77777777" w:rsidR="00BE6209" w:rsidRPr="00E15A81" w:rsidRDefault="00BE6209" w:rsidP="00BE6209">
      <w:pPr>
        <w:pStyle w:val="NumberList"/>
        <w:keepNext/>
        <w:numPr>
          <w:ilvl w:val="0"/>
          <w:numId w:val="0"/>
        </w:numPr>
        <w:spacing w:before="120" w:line="280" w:lineRule="atLeast"/>
        <w:rPr>
          <w:szCs w:val="18"/>
        </w:rPr>
      </w:pPr>
      <w:r w:rsidRPr="00E15A81">
        <w:rPr>
          <w:b/>
          <w:szCs w:val="18"/>
        </w:rPr>
        <w:lastRenderedPageBreak/>
        <w:t>Example:</w:t>
      </w:r>
      <w:r w:rsidRPr="00E15A81">
        <w:rPr>
          <w:szCs w:val="18"/>
        </w:rPr>
        <w:t xml:space="preserve"> Expiring 100% </w:t>
      </w:r>
      <w:r w:rsidR="00A26D72">
        <w:rPr>
          <w:szCs w:val="18"/>
        </w:rPr>
        <w:t>GWP</w:t>
      </w:r>
      <w:r w:rsidRPr="00E15A81">
        <w:rPr>
          <w:szCs w:val="18"/>
        </w:rPr>
        <w:t xml:space="preserve"> 200 GBP</w:t>
      </w:r>
    </w:p>
    <w:p w14:paraId="6ED8AC95" w14:textId="77777777" w:rsidR="00BE6209" w:rsidRPr="00E15A81" w:rsidRDefault="00BE6209" w:rsidP="00BE6209">
      <w:pPr>
        <w:pStyle w:val="NumberList"/>
        <w:keepNext/>
        <w:numPr>
          <w:ilvl w:val="0"/>
          <w:numId w:val="0"/>
        </w:numPr>
        <w:spacing w:line="280" w:lineRule="atLeast"/>
        <w:rPr>
          <w:szCs w:val="18"/>
        </w:rPr>
      </w:pPr>
      <w:r w:rsidRPr="00E15A81">
        <w:rPr>
          <w:szCs w:val="18"/>
        </w:rPr>
        <w:t xml:space="preserve">                 renewing</w:t>
      </w:r>
    </w:p>
    <w:p w14:paraId="0961C372" w14:textId="77777777" w:rsidR="00BE6209" w:rsidRPr="00E15A81" w:rsidRDefault="00BE6209" w:rsidP="00BE6209">
      <w:pPr>
        <w:pStyle w:val="NumberList"/>
        <w:keepNext/>
        <w:numPr>
          <w:ilvl w:val="0"/>
          <w:numId w:val="0"/>
        </w:numPr>
        <w:spacing w:line="280" w:lineRule="atLeast"/>
        <w:rPr>
          <w:szCs w:val="18"/>
        </w:rPr>
      </w:pPr>
      <w:r w:rsidRPr="00E15A81">
        <w:rPr>
          <w:szCs w:val="18"/>
        </w:rPr>
        <w:t xml:space="preserve">                 half </w:t>
      </w:r>
      <w:r w:rsidR="00430426" w:rsidRPr="00E15A81">
        <w:rPr>
          <w:szCs w:val="18"/>
        </w:rPr>
        <w:t>to current</w:t>
      </w:r>
      <w:r w:rsidRPr="00E15A81">
        <w:rPr>
          <w:szCs w:val="18"/>
        </w:rPr>
        <w:t xml:space="preserve"> 100% </w:t>
      </w:r>
      <w:r w:rsidR="00A26D72">
        <w:rPr>
          <w:szCs w:val="18"/>
        </w:rPr>
        <w:t>GWP</w:t>
      </w:r>
      <w:r w:rsidRPr="00E15A81">
        <w:rPr>
          <w:szCs w:val="18"/>
        </w:rPr>
        <w:t xml:space="preserve"> 110 GBP and</w:t>
      </w:r>
    </w:p>
    <w:p w14:paraId="0693B4E0" w14:textId="77777777" w:rsidR="00BE6209" w:rsidRPr="00E15A81" w:rsidRDefault="00BE6209" w:rsidP="00BE6209">
      <w:pPr>
        <w:pStyle w:val="NumberList"/>
        <w:keepNext/>
        <w:numPr>
          <w:ilvl w:val="0"/>
          <w:numId w:val="0"/>
        </w:numPr>
        <w:spacing w:line="280" w:lineRule="atLeast"/>
        <w:rPr>
          <w:szCs w:val="18"/>
        </w:rPr>
      </w:pPr>
      <w:r w:rsidRPr="00E15A81">
        <w:rPr>
          <w:szCs w:val="18"/>
        </w:rPr>
        <w:t xml:space="preserve">                 half </w:t>
      </w:r>
      <w:r w:rsidR="00430426" w:rsidRPr="00E15A81">
        <w:rPr>
          <w:szCs w:val="18"/>
        </w:rPr>
        <w:t>to current</w:t>
      </w:r>
      <w:r w:rsidRPr="00E15A81">
        <w:rPr>
          <w:szCs w:val="18"/>
        </w:rPr>
        <w:t xml:space="preserve"> 100% </w:t>
      </w:r>
      <w:r w:rsidR="00A26D72">
        <w:rPr>
          <w:szCs w:val="18"/>
        </w:rPr>
        <w:t>GWP</w:t>
      </w:r>
      <w:r w:rsidRPr="00E15A81">
        <w:rPr>
          <w:szCs w:val="18"/>
        </w:rPr>
        <w:t xml:space="preserve"> 165 USD</w:t>
      </w:r>
    </w:p>
    <w:p w14:paraId="6B8E9B49" w14:textId="77777777" w:rsidR="009D7092" w:rsidRPr="00E15A81" w:rsidRDefault="00BE6209" w:rsidP="00BE6209">
      <w:pPr>
        <w:pStyle w:val="NumberList"/>
        <w:numPr>
          <w:ilvl w:val="0"/>
          <w:numId w:val="0"/>
        </w:numPr>
        <w:spacing w:line="280" w:lineRule="atLeast"/>
        <w:rPr>
          <w:szCs w:val="18"/>
        </w:rPr>
      </w:pPr>
      <w:r w:rsidRPr="00E15A81">
        <w:rPr>
          <w:szCs w:val="18"/>
        </w:rPr>
        <w:t xml:space="preserve">                 (GBP 1 = USD 1.50)</w:t>
      </w:r>
    </w:p>
    <w:p w14:paraId="58E83C46" w14:textId="77777777" w:rsidR="00BE6209" w:rsidRPr="00E15A81" w:rsidRDefault="00BE6209" w:rsidP="00BE6209">
      <w:pPr>
        <w:keepNext/>
        <w:spacing w:before="120" w:line="280" w:lineRule="atLeast"/>
        <w:rPr>
          <w:rFonts w:cs="Arial"/>
          <w:b/>
          <w:szCs w:val="18"/>
        </w:rPr>
      </w:pPr>
      <w:r w:rsidRPr="00E15A81">
        <w:rPr>
          <w:rFonts w:cs="Arial"/>
          <w:b/>
          <w:szCs w:val="18"/>
        </w:rPr>
        <w:t>Preferred method</w:t>
      </w:r>
    </w:p>
    <w:tbl>
      <w:tblPr>
        <w:tblW w:w="8800" w:type="dxa"/>
        <w:tblInd w:w="93" w:type="dxa"/>
        <w:tblLook w:val="0000" w:firstRow="0" w:lastRow="0" w:firstColumn="0" w:lastColumn="0" w:noHBand="0" w:noVBand="0"/>
      </w:tblPr>
      <w:tblGrid>
        <w:gridCol w:w="991"/>
        <w:gridCol w:w="1527"/>
        <w:gridCol w:w="2103"/>
        <w:gridCol w:w="2076"/>
        <w:gridCol w:w="2103"/>
      </w:tblGrid>
      <w:tr w:rsidR="00967CF1" w:rsidRPr="00E15A81" w14:paraId="4FB77C7A" w14:textId="77777777" w:rsidTr="00AF0656">
        <w:trPr>
          <w:cantSplit/>
          <w:trHeight w:val="495"/>
        </w:trPr>
        <w:tc>
          <w:tcPr>
            <w:tcW w:w="991" w:type="dxa"/>
            <w:tcBorders>
              <w:top w:val="single" w:sz="8" w:space="0" w:color="auto"/>
              <w:left w:val="single" w:sz="8" w:space="0" w:color="auto"/>
              <w:bottom w:val="single" w:sz="8" w:space="0" w:color="auto"/>
              <w:right w:val="single" w:sz="8" w:space="0" w:color="auto"/>
            </w:tcBorders>
            <w:shd w:val="clear" w:color="auto" w:fill="auto"/>
            <w:vAlign w:val="center"/>
          </w:tcPr>
          <w:p w14:paraId="605D33E7"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PMDR form</w:t>
            </w:r>
          </w:p>
        </w:tc>
        <w:tc>
          <w:tcPr>
            <w:tcW w:w="1527" w:type="dxa"/>
            <w:tcBorders>
              <w:top w:val="single" w:sz="8" w:space="0" w:color="auto"/>
              <w:left w:val="nil"/>
              <w:bottom w:val="single" w:sz="8" w:space="0" w:color="auto"/>
              <w:right w:val="single" w:sz="8" w:space="0" w:color="auto"/>
            </w:tcBorders>
            <w:shd w:val="clear" w:color="auto" w:fill="auto"/>
            <w:vAlign w:val="center"/>
          </w:tcPr>
          <w:p w14:paraId="729D0306"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Original Currency Code [140]</w:t>
            </w:r>
          </w:p>
        </w:tc>
        <w:tc>
          <w:tcPr>
            <w:tcW w:w="2103" w:type="dxa"/>
            <w:tcBorders>
              <w:top w:val="single" w:sz="8" w:space="0" w:color="auto"/>
              <w:left w:val="nil"/>
              <w:bottom w:val="single" w:sz="8" w:space="0" w:color="auto"/>
              <w:right w:val="single" w:sz="8" w:space="0" w:color="auto"/>
            </w:tcBorders>
            <w:shd w:val="clear" w:color="auto" w:fill="auto"/>
            <w:vAlign w:val="center"/>
          </w:tcPr>
          <w:p w14:paraId="0C8A02C8"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Expiring 100% </w:t>
            </w:r>
            <w:r w:rsidR="00831648">
              <w:rPr>
                <w:rFonts w:cs="Arial"/>
                <w:b/>
                <w:szCs w:val="18"/>
              </w:rPr>
              <w:t>Gross Written Premium</w:t>
            </w:r>
            <w:r w:rsidRPr="004E34ED">
              <w:rPr>
                <w:rFonts w:cs="Arial"/>
                <w:b/>
                <w:szCs w:val="18"/>
              </w:rPr>
              <w:t xml:space="preserve"> [170]</w:t>
            </w:r>
          </w:p>
        </w:tc>
        <w:tc>
          <w:tcPr>
            <w:tcW w:w="2076" w:type="dxa"/>
            <w:tcBorders>
              <w:top w:val="single" w:sz="8" w:space="0" w:color="auto"/>
              <w:left w:val="single" w:sz="8" w:space="0" w:color="auto"/>
              <w:bottom w:val="single" w:sz="8" w:space="0" w:color="auto"/>
              <w:right w:val="single" w:sz="8" w:space="0" w:color="auto"/>
            </w:tcBorders>
            <w:vAlign w:val="center"/>
          </w:tcPr>
          <w:p w14:paraId="2599610A" w14:textId="77777777" w:rsidR="00967CF1" w:rsidRDefault="00967CF1" w:rsidP="00967CF1">
            <w:pPr>
              <w:keepNext/>
              <w:tabs>
                <w:tab w:val="clear" w:pos="5897"/>
              </w:tabs>
              <w:spacing w:after="0" w:line="240" w:lineRule="auto"/>
              <w:jc w:val="center"/>
              <w:rPr>
                <w:rFonts w:cs="Arial"/>
                <w:b/>
                <w:szCs w:val="18"/>
              </w:rPr>
            </w:pPr>
            <w:r w:rsidRPr="004E34ED">
              <w:rPr>
                <w:rFonts w:cs="Arial"/>
                <w:b/>
                <w:szCs w:val="18"/>
              </w:rPr>
              <w:t xml:space="preserve">Change </w:t>
            </w:r>
            <w:r>
              <w:rPr>
                <w:rFonts w:cs="Arial"/>
                <w:b/>
                <w:szCs w:val="18"/>
              </w:rPr>
              <w:t>D</w:t>
            </w:r>
            <w:r w:rsidRPr="004E34ED">
              <w:rPr>
                <w:rFonts w:cs="Arial"/>
                <w:b/>
                <w:szCs w:val="18"/>
              </w:rPr>
              <w:t xml:space="preserve">ue to </w:t>
            </w:r>
            <w:r>
              <w:rPr>
                <w:rFonts w:cs="Arial"/>
                <w:b/>
                <w:szCs w:val="18"/>
              </w:rPr>
              <w:t>Other F</w:t>
            </w:r>
            <w:r w:rsidRPr="004E34ED">
              <w:rPr>
                <w:rFonts w:cs="Arial"/>
                <w:b/>
                <w:szCs w:val="18"/>
              </w:rPr>
              <w:t>actors</w:t>
            </w:r>
          </w:p>
          <w:p w14:paraId="082C80D2"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[200]</w:t>
            </w:r>
          </w:p>
        </w:tc>
        <w:tc>
          <w:tcPr>
            <w:tcW w:w="2103" w:type="dxa"/>
            <w:tcBorders>
              <w:top w:val="single" w:sz="8" w:space="0" w:color="auto"/>
              <w:left w:val="single" w:sz="8" w:space="0" w:color="auto"/>
              <w:bottom w:val="single" w:sz="8" w:space="0" w:color="auto"/>
              <w:right w:val="single" w:sz="8" w:space="0" w:color="auto"/>
            </w:tcBorders>
            <w:shd w:val="clear" w:color="auto" w:fill="auto"/>
            <w:vAlign w:val="center"/>
          </w:tcPr>
          <w:p w14:paraId="2E56B701"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Current 100% </w:t>
            </w:r>
            <w:r w:rsidR="00831648">
              <w:rPr>
                <w:rFonts w:cs="Arial"/>
                <w:b/>
                <w:szCs w:val="18"/>
              </w:rPr>
              <w:t>Gross Written Premium</w:t>
            </w:r>
            <w:r w:rsidRPr="004E34ED">
              <w:rPr>
                <w:rFonts w:cs="Arial"/>
                <w:b/>
                <w:szCs w:val="18"/>
              </w:rPr>
              <w:t xml:space="preserve"> [220]</w:t>
            </w:r>
          </w:p>
        </w:tc>
      </w:tr>
      <w:tr w:rsidR="00BE6209" w:rsidRPr="00E15A81" w14:paraId="273D12F4"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4D2F295D" w14:textId="77777777" w:rsidR="00BE6209" w:rsidRPr="00E15A81" w:rsidRDefault="00B65CF7" w:rsidP="00AF0656">
            <w:pPr>
              <w:keepNext/>
              <w:tabs>
                <w:tab w:val="clear" w:pos="5897"/>
              </w:tabs>
              <w:spacing w:after="0" w:line="240" w:lineRule="auto"/>
              <w:jc w:val="center"/>
              <w:rPr>
                <w:rFonts w:cs="Arial"/>
                <w:szCs w:val="18"/>
              </w:rPr>
            </w:pPr>
            <w:r>
              <w:rPr>
                <w:rFonts w:cs="Arial"/>
                <w:szCs w:val="18"/>
              </w:rPr>
              <w:t>287</w:t>
            </w:r>
          </w:p>
        </w:tc>
        <w:tc>
          <w:tcPr>
            <w:tcW w:w="1527" w:type="dxa"/>
            <w:tcBorders>
              <w:top w:val="nil"/>
              <w:left w:val="nil"/>
              <w:bottom w:val="single" w:sz="8" w:space="0" w:color="auto"/>
              <w:right w:val="single" w:sz="8" w:space="0" w:color="auto"/>
            </w:tcBorders>
            <w:shd w:val="clear" w:color="auto" w:fill="auto"/>
            <w:vAlign w:val="center"/>
          </w:tcPr>
          <w:p w14:paraId="2552B4D8"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GBP</w:t>
            </w:r>
          </w:p>
        </w:tc>
        <w:tc>
          <w:tcPr>
            <w:tcW w:w="2103" w:type="dxa"/>
            <w:tcBorders>
              <w:top w:val="nil"/>
              <w:left w:val="nil"/>
              <w:bottom w:val="single" w:sz="8" w:space="0" w:color="auto"/>
              <w:right w:val="single" w:sz="8" w:space="0" w:color="auto"/>
            </w:tcBorders>
            <w:shd w:val="clear" w:color="auto" w:fill="auto"/>
            <w:vAlign w:val="center"/>
          </w:tcPr>
          <w:p w14:paraId="70F0970F"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100</w:t>
            </w:r>
          </w:p>
        </w:tc>
        <w:tc>
          <w:tcPr>
            <w:tcW w:w="2076" w:type="dxa"/>
            <w:tcBorders>
              <w:top w:val="nil"/>
              <w:left w:val="single" w:sz="8" w:space="0" w:color="auto"/>
              <w:bottom w:val="single" w:sz="8" w:space="0" w:color="auto"/>
              <w:right w:val="single" w:sz="8" w:space="0" w:color="auto"/>
            </w:tcBorders>
            <w:vAlign w:val="center"/>
          </w:tcPr>
          <w:p w14:paraId="58E01D6C"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10</w:t>
            </w:r>
          </w:p>
        </w:tc>
        <w:tc>
          <w:tcPr>
            <w:tcW w:w="2103" w:type="dxa"/>
            <w:tcBorders>
              <w:top w:val="nil"/>
              <w:left w:val="single" w:sz="8" w:space="0" w:color="auto"/>
              <w:bottom w:val="single" w:sz="8" w:space="0" w:color="auto"/>
              <w:right w:val="single" w:sz="8" w:space="0" w:color="auto"/>
            </w:tcBorders>
            <w:shd w:val="clear" w:color="auto" w:fill="auto"/>
            <w:vAlign w:val="center"/>
          </w:tcPr>
          <w:p w14:paraId="28D5A58E"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110</w:t>
            </w:r>
          </w:p>
        </w:tc>
      </w:tr>
      <w:tr w:rsidR="00BE6209" w:rsidRPr="00E15A81" w14:paraId="6BF4A5F8"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6D0CD05D" w14:textId="77777777" w:rsidR="00BE6209" w:rsidRPr="00E15A81" w:rsidRDefault="00B65CF7" w:rsidP="00AF0656">
            <w:pPr>
              <w:tabs>
                <w:tab w:val="clear" w:pos="5897"/>
              </w:tabs>
              <w:spacing w:after="0" w:line="240" w:lineRule="auto"/>
              <w:jc w:val="center"/>
              <w:rPr>
                <w:rFonts w:cs="Arial"/>
                <w:szCs w:val="18"/>
              </w:rPr>
            </w:pPr>
            <w:r>
              <w:rPr>
                <w:rFonts w:cs="Arial"/>
                <w:szCs w:val="18"/>
              </w:rPr>
              <w:t>287</w:t>
            </w:r>
          </w:p>
        </w:tc>
        <w:tc>
          <w:tcPr>
            <w:tcW w:w="1527" w:type="dxa"/>
            <w:tcBorders>
              <w:top w:val="nil"/>
              <w:left w:val="nil"/>
              <w:bottom w:val="single" w:sz="8" w:space="0" w:color="auto"/>
              <w:right w:val="single" w:sz="8" w:space="0" w:color="auto"/>
            </w:tcBorders>
            <w:shd w:val="clear" w:color="auto" w:fill="auto"/>
            <w:vAlign w:val="center"/>
          </w:tcPr>
          <w:p w14:paraId="1FA262B1"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USD</w:t>
            </w:r>
          </w:p>
        </w:tc>
        <w:tc>
          <w:tcPr>
            <w:tcW w:w="2103" w:type="dxa"/>
            <w:tcBorders>
              <w:top w:val="nil"/>
              <w:left w:val="nil"/>
              <w:bottom w:val="single" w:sz="8" w:space="0" w:color="auto"/>
              <w:right w:val="single" w:sz="8" w:space="0" w:color="auto"/>
            </w:tcBorders>
            <w:shd w:val="clear" w:color="auto" w:fill="auto"/>
            <w:vAlign w:val="center"/>
          </w:tcPr>
          <w:p w14:paraId="33B0F126"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150</w:t>
            </w:r>
          </w:p>
        </w:tc>
        <w:tc>
          <w:tcPr>
            <w:tcW w:w="2076" w:type="dxa"/>
            <w:tcBorders>
              <w:top w:val="nil"/>
              <w:left w:val="single" w:sz="8" w:space="0" w:color="auto"/>
              <w:bottom w:val="single" w:sz="8" w:space="0" w:color="auto"/>
              <w:right w:val="single" w:sz="8" w:space="0" w:color="auto"/>
            </w:tcBorders>
            <w:vAlign w:val="center"/>
          </w:tcPr>
          <w:p w14:paraId="26201845"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15</w:t>
            </w:r>
          </w:p>
        </w:tc>
        <w:tc>
          <w:tcPr>
            <w:tcW w:w="2103" w:type="dxa"/>
            <w:tcBorders>
              <w:top w:val="nil"/>
              <w:left w:val="single" w:sz="8" w:space="0" w:color="auto"/>
              <w:bottom w:val="single" w:sz="8" w:space="0" w:color="auto"/>
              <w:right w:val="single" w:sz="8" w:space="0" w:color="auto"/>
            </w:tcBorders>
            <w:shd w:val="clear" w:color="auto" w:fill="auto"/>
            <w:vAlign w:val="center"/>
          </w:tcPr>
          <w:p w14:paraId="384FE443"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165</w:t>
            </w:r>
          </w:p>
        </w:tc>
      </w:tr>
    </w:tbl>
    <w:p w14:paraId="23900DD0" w14:textId="77777777" w:rsidR="00BE6209" w:rsidRPr="00E15A81" w:rsidRDefault="00BE6209" w:rsidP="00BE6209">
      <w:pPr>
        <w:tabs>
          <w:tab w:val="clear" w:pos="5897"/>
        </w:tabs>
        <w:spacing w:after="0" w:line="240" w:lineRule="auto"/>
        <w:rPr>
          <w:rFonts w:ascii="Times New Roman" w:hAnsi="Times New Roman"/>
          <w:szCs w:val="18"/>
        </w:rPr>
      </w:pPr>
      <w:r w:rsidRPr="00E15A81">
        <w:rPr>
          <w:szCs w:val="18"/>
        </w:rPr>
        <w:t> </w:t>
      </w:r>
    </w:p>
    <w:p w14:paraId="686E9BA2" w14:textId="77777777" w:rsidR="00BE6209" w:rsidRPr="001F60D8" w:rsidRDefault="00BE6209" w:rsidP="00BE6209">
      <w:pPr>
        <w:pStyle w:val="Heading3"/>
        <w:keepNext/>
        <w:spacing w:after="140"/>
        <w:rPr>
          <w:b w:val="0"/>
          <w:i/>
          <w:sz w:val="18"/>
          <w:szCs w:val="18"/>
        </w:rPr>
      </w:pPr>
      <w:bookmarkStart w:id="5587" w:name="_Toc253145066"/>
      <w:bookmarkStart w:id="5588" w:name="_Toc113278645"/>
      <w:r w:rsidRPr="001F60D8">
        <w:rPr>
          <w:b w:val="0"/>
          <w:i/>
          <w:sz w:val="18"/>
          <w:szCs w:val="18"/>
        </w:rPr>
        <w:t>Alternative methods</w:t>
      </w:r>
      <w:bookmarkEnd w:id="5587"/>
      <w:bookmarkEnd w:id="5588"/>
    </w:p>
    <w:p w14:paraId="76558318" w14:textId="77777777" w:rsidR="00BE6209" w:rsidRPr="00E15A81" w:rsidRDefault="00BE6209" w:rsidP="00D2225A">
      <w:pPr>
        <w:keepNext/>
        <w:spacing w:line="280" w:lineRule="atLeast"/>
        <w:rPr>
          <w:rFonts w:cs="Arial"/>
          <w:szCs w:val="18"/>
        </w:rPr>
      </w:pPr>
      <w:r w:rsidRPr="00E15A81">
        <w:rPr>
          <w:rFonts w:cs="Arial"/>
          <w:szCs w:val="18"/>
        </w:rPr>
        <w:t>Three alternative methods may be used instead of Lloyd’s preferred method. Depending on the circumstances:</w:t>
      </w:r>
    </w:p>
    <w:p w14:paraId="4993297A" w14:textId="77777777" w:rsidR="00BE6209" w:rsidRPr="00E15A81" w:rsidRDefault="00430426" w:rsidP="00D2225A">
      <w:pPr>
        <w:numPr>
          <w:ilvl w:val="0"/>
          <w:numId w:val="8"/>
        </w:numPr>
        <w:rPr>
          <w:rFonts w:cs="Arial"/>
          <w:szCs w:val="18"/>
        </w:rPr>
      </w:pPr>
      <w:r w:rsidRPr="00E15A81">
        <w:rPr>
          <w:rFonts w:cs="Arial"/>
          <w:szCs w:val="18"/>
        </w:rPr>
        <w:t>new</w:t>
      </w:r>
      <w:r w:rsidR="00BE6209" w:rsidRPr="00E15A81">
        <w:rPr>
          <w:rFonts w:cs="Arial"/>
          <w:szCs w:val="18"/>
        </w:rPr>
        <w:t xml:space="preserve"> (</w:t>
      </w:r>
      <w:r w:rsidR="00905E8E">
        <w:rPr>
          <w:rFonts w:cs="Arial"/>
          <w:szCs w:val="18"/>
        </w:rPr>
        <w:t>286</w:t>
      </w:r>
      <w:r w:rsidR="00BE6209" w:rsidRPr="00E15A81">
        <w:rPr>
          <w:rFonts w:cs="Arial"/>
          <w:szCs w:val="18"/>
        </w:rPr>
        <w:t xml:space="preserve">) records may be </w:t>
      </w:r>
      <w:r w:rsidR="00874A41" w:rsidRPr="00E15A81">
        <w:rPr>
          <w:rFonts w:cs="Arial"/>
          <w:szCs w:val="18"/>
        </w:rPr>
        <w:t>reported</w:t>
      </w:r>
      <w:r w:rsidR="00BE6209" w:rsidRPr="00E15A81">
        <w:rPr>
          <w:rFonts w:cs="Arial"/>
          <w:szCs w:val="18"/>
        </w:rPr>
        <w:t xml:space="preserve"> for the renewing and new </w:t>
      </w:r>
      <w:r w:rsidR="001C1128" w:rsidRPr="00E15A81">
        <w:rPr>
          <w:rFonts w:cs="Arial"/>
          <w:szCs w:val="18"/>
        </w:rPr>
        <w:t>original currenc</w:t>
      </w:r>
      <w:r w:rsidR="00BE6209" w:rsidRPr="00E15A81">
        <w:rPr>
          <w:rFonts w:cs="Arial"/>
          <w:szCs w:val="18"/>
        </w:rPr>
        <w:t xml:space="preserve">ies with a </w:t>
      </w:r>
      <w:r w:rsidRPr="00E15A81">
        <w:rPr>
          <w:rFonts w:cs="Arial"/>
          <w:szCs w:val="18"/>
        </w:rPr>
        <w:t>not renewed</w:t>
      </w:r>
      <w:r w:rsidR="00BE6209" w:rsidRPr="00E15A81">
        <w:rPr>
          <w:rFonts w:cs="Arial"/>
          <w:szCs w:val="18"/>
        </w:rPr>
        <w:t xml:space="preserve"> (</w:t>
      </w:r>
      <w:r w:rsidR="00B65CF7">
        <w:rPr>
          <w:rFonts w:cs="Arial"/>
          <w:szCs w:val="18"/>
        </w:rPr>
        <w:t>288</w:t>
      </w:r>
      <w:r w:rsidR="00BE6209" w:rsidRPr="00E15A81">
        <w:rPr>
          <w:rFonts w:cs="Arial"/>
          <w:szCs w:val="18"/>
        </w:rPr>
        <w:t xml:space="preserve">) record for the renewing </w:t>
      </w:r>
      <w:r w:rsidR="001C1128" w:rsidRPr="00E15A81">
        <w:rPr>
          <w:rFonts w:cs="Arial"/>
          <w:szCs w:val="18"/>
        </w:rPr>
        <w:t>original currency</w:t>
      </w:r>
      <w:r w:rsidR="00BE6209" w:rsidRPr="00E15A81">
        <w:rPr>
          <w:rFonts w:cs="Arial"/>
          <w:szCs w:val="18"/>
        </w:rPr>
        <w:t xml:space="preserve"> </w:t>
      </w:r>
      <w:r w:rsidR="00D23D21" w:rsidRPr="00E15A81">
        <w:rPr>
          <w:rFonts w:cs="Arial"/>
          <w:szCs w:val="18"/>
        </w:rPr>
        <w:t>(method</w:t>
      </w:r>
      <w:r w:rsidR="00BE6209" w:rsidRPr="00E15A81">
        <w:rPr>
          <w:rFonts w:cs="Arial"/>
          <w:szCs w:val="18"/>
        </w:rPr>
        <w:t xml:space="preserve"> 1)</w:t>
      </w:r>
    </w:p>
    <w:p w14:paraId="2DAB0D9B" w14:textId="77777777" w:rsidR="00BE6209" w:rsidRPr="00E15A81" w:rsidRDefault="00430426" w:rsidP="00D2225A">
      <w:pPr>
        <w:numPr>
          <w:ilvl w:val="0"/>
          <w:numId w:val="8"/>
        </w:numPr>
        <w:rPr>
          <w:rFonts w:cs="Arial"/>
          <w:szCs w:val="18"/>
        </w:rPr>
      </w:pPr>
      <w:r w:rsidRPr="00E15A81">
        <w:rPr>
          <w:rFonts w:cs="Arial"/>
          <w:szCs w:val="18"/>
        </w:rPr>
        <w:t>renewed</w:t>
      </w:r>
      <w:r w:rsidR="00BE6209" w:rsidRPr="00E15A81">
        <w:rPr>
          <w:rFonts w:cs="Arial"/>
          <w:szCs w:val="18"/>
        </w:rPr>
        <w:t xml:space="preserve"> (</w:t>
      </w:r>
      <w:r w:rsidR="00B65CF7">
        <w:rPr>
          <w:rFonts w:cs="Arial"/>
          <w:szCs w:val="18"/>
        </w:rPr>
        <w:t>287</w:t>
      </w:r>
      <w:r w:rsidR="00BE6209" w:rsidRPr="00E15A81">
        <w:rPr>
          <w:rFonts w:cs="Arial"/>
          <w:szCs w:val="18"/>
        </w:rPr>
        <w:t xml:space="preserve">) records may be </w:t>
      </w:r>
      <w:r w:rsidR="00874A41" w:rsidRPr="00E15A81">
        <w:rPr>
          <w:rFonts w:cs="Arial"/>
          <w:szCs w:val="18"/>
        </w:rPr>
        <w:t>reported</w:t>
      </w:r>
      <w:r w:rsidR="00BE6209" w:rsidRPr="00E15A81">
        <w:rPr>
          <w:rFonts w:cs="Arial"/>
          <w:szCs w:val="18"/>
        </w:rPr>
        <w:t xml:space="preserve"> for the renewing and new </w:t>
      </w:r>
      <w:r w:rsidR="001C1128" w:rsidRPr="00E15A81">
        <w:rPr>
          <w:rFonts w:cs="Arial"/>
          <w:szCs w:val="18"/>
        </w:rPr>
        <w:t>original currenc</w:t>
      </w:r>
      <w:r w:rsidR="00BE6209" w:rsidRPr="00E15A81">
        <w:rPr>
          <w:rFonts w:cs="Arial"/>
          <w:szCs w:val="18"/>
        </w:rPr>
        <w:t xml:space="preserve">ies with a </w:t>
      </w:r>
      <w:r w:rsidRPr="00E15A81">
        <w:rPr>
          <w:rFonts w:cs="Arial"/>
          <w:szCs w:val="18"/>
        </w:rPr>
        <w:t>not renewed</w:t>
      </w:r>
      <w:r w:rsidR="00BE6209" w:rsidRPr="00E15A81">
        <w:rPr>
          <w:rFonts w:cs="Arial"/>
          <w:szCs w:val="18"/>
        </w:rPr>
        <w:t xml:space="preserve"> (</w:t>
      </w:r>
      <w:r w:rsidR="00B65CF7">
        <w:rPr>
          <w:rFonts w:cs="Arial"/>
          <w:szCs w:val="18"/>
        </w:rPr>
        <w:t>288</w:t>
      </w:r>
      <w:r w:rsidR="00BE6209" w:rsidRPr="00E15A81">
        <w:rPr>
          <w:rFonts w:cs="Arial"/>
          <w:szCs w:val="18"/>
        </w:rPr>
        <w:t xml:space="preserve">) record for the renewing </w:t>
      </w:r>
      <w:r w:rsidR="001C1128" w:rsidRPr="00E15A81">
        <w:rPr>
          <w:rFonts w:cs="Arial"/>
          <w:szCs w:val="18"/>
        </w:rPr>
        <w:t>original currency</w:t>
      </w:r>
      <w:r w:rsidR="00BE6209" w:rsidRPr="00E15A81">
        <w:rPr>
          <w:rFonts w:cs="Arial"/>
          <w:szCs w:val="18"/>
        </w:rPr>
        <w:t xml:space="preserve"> </w:t>
      </w:r>
      <w:r w:rsidR="00D23D21" w:rsidRPr="00E15A81">
        <w:rPr>
          <w:rFonts w:cs="Arial"/>
          <w:szCs w:val="18"/>
        </w:rPr>
        <w:t>(method</w:t>
      </w:r>
      <w:r w:rsidR="00BE6209" w:rsidRPr="00E15A81">
        <w:rPr>
          <w:rFonts w:cs="Arial"/>
          <w:szCs w:val="18"/>
        </w:rPr>
        <w:t xml:space="preserve"> 2) or</w:t>
      </w:r>
    </w:p>
    <w:p w14:paraId="1635B672" w14:textId="77777777" w:rsidR="00BE6209" w:rsidRPr="00E15A81" w:rsidRDefault="00430426" w:rsidP="00D2225A">
      <w:pPr>
        <w:numPr>
          <w:ilvl w:val="0"/>
          <w:numId w:val="8"/>
        </w:numPr>
        <w:rPr>
          <w:rFonts w:cs="Arial"/>
          <w:szCs w:val="18"/>
        </w:rPr>
      </w:pPr>
      <w:r w:rsidRPr="00E15A81">
        <w:rPr>
          <w:rFonts w:cs="Arial"/>
          <w:szCs w:val="18"/>
        </w:rPr>
        <w:t>renewed</w:t>
      </w:r>
      <w:r w:rsidR="00BE6209" w:rsidRPr="00E15A81">
        <w:rPr>
          <w:rFonts w:cs="Arial"/>
          <w:szCs w:val="18"/>
        </w:rPr>
        <w:t xml:space="preserve"> (</w:t>
      </w:r>
      <w:r w:rsidR="00B65CF7">
        <w:rPr>
          <w:rFonts w:cs="Arial"/>
          <w:szCs w:val="18"/>
        </w:rPr>
        <w:t>287</w:t>
      </w:r>
      <w:r w:rsidR="00BE6209" w:rsidRPr="00E15A81">
        <w:rPr>
          <w:rFonts w:cs="Arial"/>
          <w:szCs w:val="18"/>
        </w:rPr>
        <w:t xml:space="preserve">) records may be </w:t>
      </w:r>
      <w:r w:rsidR="00874A41" w:rsidRPr="00E15A81">
        <w:rPr>
          <w:rFonts w:cs="Arial"/>
          <w:szCs w:val="18"/>
        </w:rPr>
        <w:t>reported</w:t>
      </w:r>
      <w:r w:rsidR="00BE6209" w:rsidRPr="00E15A81">
        <w:rPr>
          <w:rFonts w:cs="Arial"/>
          <w:szCs w:val="18"/>
        </w:rPr>
        <w:t xml:space="preserve"> for the renewing and new </w:t>
      </w:r>
      <w:r w:rsidR="001C1128" w:rsidRPr="00E15A81">
        <w:rPr>
          <w:rFonts w:cs="Arial"/>
          <w:szCs w:val="18"/>
        </w:rPr>
        <w:t>original currenc</w:t>
      </w:r>
      <w:r w:rsidR="00BE6209" w:rsidRPr="00E15A81">
        <w:rPr>
          <w:rFonts w:cs="Arial"/>
          <w:szCs w:val="18"/>
        </w:rPr>
        <w:t xml:space="preserve">ies without a </w:t>
      </w:r>
      <w:r w:rsidRPr="00E15A81">
        <w:rPr>
          <w:rFonts w:cs="Arial"/>
          <w:szCs w:val="18"/>
        </w:rPr>
        <w:t>not renewed</w:t>
      </w:r>
      <w:r w:rsidR="00BE6209" w:rsidRPr="00E15A81">
        <w:rPr>
          <w:rFonts w:cs="Arial"/>
          <w:szCs w:val="18"/>
        </w:rPr>
        <w:t xml:space="preserve"> (</w:t>
      </w:r>
      <w:r w:rsidR="00B65CF7">
        <w:rPr>
          <w:rFonts w:cs="Arial"/>
          <w:szCs w:val="18"/>
        </w:rPr>
        <w:t>288</w:t>
      </w:r>
      <w:r w:rsidR="00BE6209" w:rsidRPr="00E15A81">
        <w:rPr>
          <w:rFonts w:cs="Arial"/>
          <w:szCs w:val="18"/>
        </w:rPr>
        <w:t xml:space="preserve">) record for the renewing </w:t>
      </w:r>
      <w:r w:rsidR="001C1128" w:rsidRPr="00E15A81">
        <w:rPr>
          <w:rFonts w:cs="Arial"/>
          <w:szCs w:val="18"/>
        </w:rPr>
        <w:t>original currency</w:t>
      </w:r>
      <w:r w:rsidR="00BE6209" w:rsidRPr="00E15A81">
        <w:rPr>
          <w:rFonts w:cs="Arial"/>
          <w:szCs w:val="18"/>
        </w:rPr>
        <w:t xml:space="preserve"> </w:t>
      </w:r>
      <w:r w:rsidR="00D23D21" w:rsidRPr="00E15A81">
        <w:rPr>
          <w:rFonts w:cs="Arial"/>
          <w:szCs w:val="18"/>
        </w:rPr>
        <w:t>(method</w:t>
      </w:r>
      <w:r w:rsidR="00BE6209" w:rsidRPr="00E15A81">
        <w:rPr>
          <w:rFonts w:cs="Arial"/>
          <w:szCs w:val="18"/>
        </w:rPr>
        <w:t xml:space="preserve"> 3). </w:t>
      </w:r>
    </w:p>
    <w:p w14:paraId="25A503AA" w14:textId="77777777" w:rsidR="00BE6209" w:rsidRPr="00E15A81" w:rsidRDefault="00BE6209" w:rsidP="00BE6209">
      <w:pPr>
        <w:keepNext/>
        <w:spacing w:before="120" w:line="280" w:lineRule="atLeast"/>
        <w:rPr>
          <w:b/>
          <w:szCs w:val="18"/>
        </w:rPr>
      </w:pPr>
      <w:r w:rsidRPr="00E15A81">
        <w:rPr>
          <w:rFonts w:cs="Arial"/>
          <w:b/>
          <w:szCs w:val="18"/>
        </w:rPr>
        <w:t>Method 1</w:t>
      </w:r>
    </w:p>
    <w:p w14:paraId="468A58D7"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new</w:t>
      </w:r>
      <w:r w:rsidR="00BE6209" w:rsidRPr="00E15A81">
        <w:rPr>
          <w:szCs w:val="18"/>
        </w:rPr>
        <w:t xml:space="preserve"> (</w:t>
      </w:r>
      <w:r w:rsidR="00905E8E">
        <w:rPr>
          <w:szCs w:val="18"/>
        </w:rPr>
        <w:t>286</w:t>
      </w:r>
      <w:r w:rsidR="00BE6209" w:rsidRPr="00E15A81">
        <w:rPr>
          <w:szCs w:val="18"/>
        </w:rPr>
        <w:t xml:space="preserve">) record for the renewing </w:t>
      </w:r>
      <w:r w:rsidR="001C1128" w:rsidRPr="00E15A81">
        <w:rPr>
          <w:szCs w:val="18"/>
        </w:rPr>
        <w:t>original currency</w:t>
      </w:r>
      <w:r w:rsidR="00BE6209" w:rsidRPr="00E15A81">
        <w:rPr>
          <w:szCs w:val="18"/>
        </w:rPr>
        <w:t>.</w:t>
      </w:r>
    </w:p>
    <w:p w14:paraId="447EFFE7"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new</w:t>
      </w:r>
      <w:r w:rsidR="00BE6209" w:rsidRPr="00E15A81">
        <w:rPr>
          <w:szCs w:val="18"/>
        </w:rPr>
        <w:t xml:space="preserve"> (</w:t>
      </w:r>
      <w:r w:rsidR="00905E8E">
        <w:rPr>
          <w:szCs w:val="18"/>
        </w:rPr>
        <w:t>286</w:t>
      </w:r>
      <w:r w:rsidR="00BE6209" w:rsidRPr="00E15A81">
        <w:rPr>
          <w:szCs w:val="18"/>
        </w:rPr>
        <w:t xml:space="preserve">) record for the new </w:t>
      </w:r>
      <w:r w:rsidR="001C1128" w:rsidRPr="00E15A81">
        <w:rPr>
          <w:szCs w:val="18"/>
        </w:rPr>
        <w:t>original currency</w:t>
      </w:r>
      <w:r w:rsidR="00BE6209" w:rsidRPr="00E15A81">
        <w:rPr>
          <w:szCs w:val="18"/>
        </w:rPr>
        <w:t>.</w:t>
      </w:r>
    </w:p>
    <w:p w14:paraId="572C2BEA"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not renewed</w:t>
      </w:r>
      <w:r w:rsidR="00BE6209" w:rsidRPr="00E15A81">
        <w:rPr>
          <w:szCs w:val="18"/>
        </w:rPr>
        <w:t xml:space="preserve"> (</w:t>
      </w:r>
      <w:r w:rsidR="00B65CF7">
        <w:rPr>
          <w:szCs w:val="18"/>
        </w:rPr>
        <w:t>288</w:t>
      </w:r>
      <w:r w:rsidR="00BE6209" w:rsidRPr="00E15A81">
        <w:rPr>
          <w:szCs w:val="18"/>
        </w:rPr>
        <w:t xml:space="preserve">) record for the renewing </w:t>
      </w:r>
      <w:r w:rsidR="001C1128" w:rsidRPr="00E15A81">
        <w:rPr>
          <w:szCs w:val="18"/>
        </w:rPr>
        <w:t>original currency</w:t>
      </w:r>
      <w:r w:rsidR="00BE6209" w:rsidRPr="00E15A81">
        <w:rPr>
          <w:szCs w:val="18"/>
        </w:rPr>
        <w:t xml:space="preserve"> with:</w:t>
      </w:r>
    </w:p>
    <w:p w14:paraId="549D9888" w14:textId="77777777" w:rsidR="00BE6209" w:rsidRPr="00E15A81" w:rsidRDefault="00BE6209" w:rsidP="009671B2">
      <w:pPr>
        <w:numPr>
          <w:ilvl w:val="1"/>
          <w:numId w:val="8"/>
        </w:numPr>
        <w:tabs>
          <w:tab w:val="clear" w:pos="1440"/>
          <w:tab w:val="num" w:pos="720"/>
        </w:tabs>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 xml:space="preserve">amounts set to the expiring premium amounts that are in the renewing </w:t>
      </w:r>
      <w:r w:rsidR="001C1128" w:rsidRPr="00E15A81">
        <w:rPr>
          <w:rFonts w:cs="Arial"/>
          <w:szCs w:val="18"/>
        </w:rPr>
        <w:t>original currency</w:t>
      </w:r>
      <w:r w:rsidRPr="00E15A81">
        <w:rPr>
          <w:rFonts w:cs="Arial"/>
          <w:szCs w:val="18"/>
        </w:rPr>
        <w:t>.</w:t>
      </w:r>
    </w:p>
    <w:p w14:paraId="3CF18228" w14:textId="77777777" w:rsidR="00BE6209" w:rsidRPr="00E15A81" w:rsidRDefault="00BE6209" w:rsidP="00BE6209">
      <w:pPr>
        <w:keepNext/>
        <w:spacing w:before="120" w:line="280" w:lineRule="atLeast"/>
        <w:rPr>
          <w:rFonts w:cs="Arial"/>
          <w:b/>
          <w:szCs w:val="18"/>
        </w:rPr>
      </w:pPr>
      <w:r w:rsidRPr="00E15A81">
        <w:rPr>
          <w:rFonts w:cs="Arial"/>
          <w:b/>
          <w:szCs w:val="18"/>
        </w:rPr>
        <w:t>Method 2</w:t>
      </w:r>
    </w:p>
    <w:p w14:paraId="181B0FD3"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renewed</w:t>
      </w:r>
      <w:r w:rsidR="00BE6209" w:rsidRPr="00E15A81">
        <w:rPr>
          <w:szCs w:val="18"/>
        </w:rPr>
        <w:t xml:space="preserve"> (</w:t>
      </w:r>
      <w:r w:rsidR="00B65CF7">
        <w:rPr>
          <w:szCs w:val="18"/>
        </w:rPr>
        <w:t>287</w:t>
      </w:r>
      <w:r w:rsidR="00BE6209" w:rsidRPr="00E15A81">
        <w:rPr>
          <w:szCs w:val="18"/>
        </w:rPr>
        <w:t xml:space="preserve">) record for the renewing </w:t>
      </w:r>
      <w:r w:rsidR="001C1128" w:rsidRPr="00E15A81">
        <w:rPr>
          <w:szCs w:val="18"/>
        </w:rPr>
        <w:t>original currency</w:t>
      </w:r>
      <w:r w:rsidR="00BE6209" w:rsidRPr="00E15A81">
        <w:rPr>
          <w:szCs w:val="18"/>
        </w:rPr>
        <w:t>:</w:t>
      </w:r>
    </w:p>
    <w:p w14:paraId="613ADC94" w14:textId="77777777" w:rsidR="00BE6209" w:rsidRPr="00E15A81" w:rsidRDefault="00BE6209" w:rsidP="009671B2">
      <w:pPr>
        <w:numPr>
          <w:ilvl w:val="1"/>
          <w:numId w:val="8"/>
        </w:numPr>
        <w:tabs>
          <w:tab w:val="clear" w:pos="1440"/>
          <w:tab w:val="num" w:pos="720"/>
        </w:tabs>
        <w:spacing w:after="0"/>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amounts set to zero</w:t>
      </w:r>
    </w:p>
    <w:p w14:paraId="2A2D0C2F" w14:textId="77777777" w:rsidR="00BE6209" w:rsidRPr="00E15A81" w:rsidRDefault="002E4757" w:rsidP="009671B2">
      <w:pPr>
        <w:numPr>
          <w:ilvl w:val="1"/>
          <w:numId w:val="8"/>
        </w:numPr>
        <w:tabs>
          <w:tab w:val="clear" w:pos="1440"/>
          <w:tab w:val="num" w:pos="720"/>
        </w:tabs>
        <w:ind w:left="720"/>
        <w:rPr>
          <w:rFonts w:cs="Arial"/>
          <w:szCs w:val="18"/>
        </w:rPr>
      </w:pPr>
      <w:r w:rsidRPr="00E15A81">
        <w:rPr>
          <w:rFonts w:cs="Arial" w:hint="eastAsia"/>
          <w:szCs w:val="18"/>
        </w:rPr>
        <w:t>‘</w:t>
      </w:r>
      <w:r w:rsidRPr="00E15A81">
        <w:rPr>
          <w:rFonts w:cs="Arial"/>
          <w:szCs w:val="18"/>
        </w:rPr>
        <w:t>change</w:t>
      </w:r>
      <w:r w:rsidRPr="00E15A81">
        <w:rPr>
          <w:rFonts w:cs="Arial" w:hint="eastAsia"/>
          <w:szCs w:val="18"/>
        </w:rPr>
        <w:t>’</w:t>
      </w:r>
      <w:r w:rsidRPr="00E15A81">
        <w:rPr>
          <w:rFonts w:cs="Arial"/>
          <w:szCs w:val="18"/>
        </w:rPr>
        <w:t xml:space="preserve"> fields (fields 180 – 210)</w:t>
      </w:r>
      <w:r w:rsidR="00BE6209" w:rsidRPr="00E15A81">
        <w:rPr>
          <w:rFonts w:cs="Arial"/>
          <w:szCs w:val="18"/>
        </w:rPr>
        <w:t xml:space="preserve"> set to “N/C”.</w:t>
      </w:r>
    </w:p>
    <w:p w14:paraId="1D392890"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renewed</w:t>
      </w:r>
      <w:r w:rsidR="00BE6209" w:rsidRPr="00E15A81">
        <w:rPr>
          <w:szCs w:val="18"/>
        </w:rPr>
        <w:t xml:space="preserve"> (</w:t>
      </w:r>
      <w:r w:rsidR="00B65CF7">
        <w:rPr>
          <w:szCs w:val="18"/>
        </w:rPr>
        <w:t>287</w:t>
      </w:r>
      <w:r w:rsidR="00BE6209" w:rsidRPr="00E15A81">
        <w:rPr>
          <w:szCs w:val="18"/>
        </w:rPr>
        <w:t xml:space="preserve">) record for the new </w:t>
      </w:r>
      <w:r w:rsidR="001C1128" w:rsidRPr="00E15A81">
        <w:rPr>
          <w:szCs w:val="18"/>
        </w:rPr>
        <w:t>original currency</w:t>
      </w:r>
      <w:r w:rsidR="00BE6209" w:rsidRPr="00E15A81">
        <w:rPr>
          <w:szCs w:val="18"/>
        </w:rPr>
        <w:t xml:space="preserve"> with:</w:t>
      </w:r>
    </w:p>
    <w:p w14:paraId="34D5ECB6" w14:textId="77777777" w:rsidR="00BE6209" w:rsidRPr="00E15A81" w:rsidRDefault="00BE6209" w:rsidP="009671B2">
      <w:pPr>
        <w:numPr>
          <w:ilvl w:val="1"/>
          <w:numId w:val="8"/>
        </w:numPr>
        <w:tabs>
          <w:tab w:val="clear" w:pos="1440"/>
          <w:tab w:val="num" w:pos="720"/>
        </w:tabs>
        <w:spacing w:after="0"/>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amounts set to zero</w:t>
      </w:r>
    </w:p>
    <w:p w14:paraId="0DE6D823" w14:textId="77777777" w:rsidR="00BE6209" w:rsidRPr="00E15A81" w:rsidRDefault="002E4757" w:rsidP="009671B2">
      <w:pPr>
        <w:numPr>
          <w:ilvl w:val="1"/>
          <w:numId w:val="8"/>
        </w:numPr>
        <w:tabs>
          <w:tab w:val="clear" w:pos="1440"/>
          <w:tab w:val="num" w:pos="720"/>
        </w:tabs>
        <w:ind w:left="720"/>
        <w:rPr>
          <w:rFonts w:cs="Arial"/>
          <w:szCs w:val="18"/>
        </w:rPr>
      </w:pPr>
      <w:r w:rsidRPr="00E15A81">
        <w:rPr>
          <w:rFonts w:cs="Arial" w:hint="eastAsia"/>
          <w:szCs w:val="18"/>
        </w:rPr>
        <w:t>‘</w:t>
      </w:r>
      <w:r w:rsidRPr="00E15A81">
        <w:rPr>
          <w:rFonts w:cs="Arial"/>
          <w:szCs w:val="18"/>
        </w:rPr>
        <w:t>change</w:t>
      </w:r>
      <w:r w:rsidRPr="00E15A81">
        <w:rPr>
          <w:rFonts w:cs="Arial" w:hint="eastAsia"/>
          <w:szCs w:val="18"/>
        </w:rPr>
        <w:t>’</w:t>
      </w:r>
      <w:r w:rsidRPr="00E15A81">
        <w:rPr>
          <w:rFonts w:cs="Arial"/>
          <w:szCs w:val="18"/>
        </w:rPr>
        <w:t xml:space="preserve"> fields (fields 180 – 210)</w:t>
      </w:r>
      <w:r w:rsidR="00BE6209" w:rsidRPr="00E15A81">
        <w:rPr>
          <w:rFonts w:cs="Arial"/>
          <w:szCs w:val="18"/>
        </w:rPr>
        <w:t xml:space="preserve"> set to “N/C”.</w:t>
      </w:r>
    </w:p>
    <w:p w14:paraId="6BFE7E45"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not renewed</w:t>
      </w:r>
      <w:r w:rsidR="00BE6209" w:rsidRPr="00E15A81">
        <w:rPr>
          <w:szCs w:val="18"/>
        </w:rPr>
        <w:t xml:space="preserve"> (</w:t>
      </w:r>
      <w:r w:rsidR="00B65CF7">
        <w:rPr>
          <w:szCs w:val="18"/>
        </w:rPr>
        <w:t>288</w:t>
      </w:r>
      <w:r w:rsidR="00BE6209" w:rsidRPr="00E15A81">
        <w:rPr>
          <w:szCs w:val="18"/>
        </w:rPr>
        <w:t xml:space="preserve">) record for the renewing </w:t>
      </w:r>
      <w:r w:rsidR="001C1128" w:rsidRPr="00E15A81">
        <w:rPr>
          <w:szCs w:val="18"/>
        </w:rPr>
        <w:t>original currency</w:t>
      </w:r>
      <w:r w:rsidR="00BE6209" w:rsidRPr="00E15A81">
        <w:rPr>
          <w:szCs w:val="18"/>
        </w:rPr>
        <w:t xml:space="preserve"> with:</w:t>
      </w:r>
    </w:p>
    <w:p w14:paraId="1D3F08D1" w14:textId="77777777" w:rsidR="00BE6209" w:rsidRPr="00E15A81" w:rsidRDefault="00BE6209" w:rsidP="009671B2">
      <w:pPr>
        <w:numPr>
          <w:ilvl w:val="1"/>
          <w:numId w:val="8"/>
        </w:numPr>
        <w:tabs>
          <w:tab w:val="clear" w:pos="1440"/>
          <w:tab w:val="num" w:pos="720"/>
        </w:tabs>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 xml:space="preserve">amounts set to the expiring premium amounts that are in the renewing </w:t>
      </w:r>
      <w:r w:rsidR="001C1128" w:rsidRPr="00E15A81">
        <w:rPr>
          <w:rFonts w:cs="Arial"/>
          <w:szCs w:val="18"/>
        </w:rPr>
        <w:t>original currency</w:t>
      </w:r>
      <w:r w:rsidRPr="00E15A81">
        <w:rPr>
          <w:rFonts w:cs="Arial"/>
          <w:szCs w:val="18"/>
        </w:rPr>
        <w:t>.</w:t>
      </w:r>
    </w:p>
    <w:p w14:paraId="1641F532" w14:textId="77777777" w:rsidR="00BE6209" w:rsidRPr="00E15A81" w:rsidRDefault="00BE6209" w:rsidP="00BE6209">
      <w:pPr>
        <w:keepNext/>
        <w:spacing w:before="120" w:line="280" w:lineRule="atLeast"/>
        <w:rPr>
          <w:rFonts w:cs="Arial"/>
          <w:b/>
          <w:szCs w:val="18"/>
        </w:rPr>
      </w:pPr>
      <w:r w:rsidRPr="00E15A81">
        <w:rPr>
          <w:rFonts w:cs="Arial"/>
          <w:b/>
          <w:szCs w:val="18"/>
        </w:rPr>
        <w:t>Method 3</w:t>
      </w:r>
    </w:p>
    <w:p w14:paraId="7B684CA3"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renewed</w:t>
      </w:r>
      <w:r w:rsidR="00BE6209" w:rsidRPr="00E15A81">
        <w:rPr>
          <w:szCs w:val="18"/>
        </w:rPr>
        <w:t xml:space="preserve"> (</w:t>
      </w:r>
      <w:r w:rsidR="00B65CF7">
        <w:rPr>
          <w:szCs w:val="18"/>
        </w:rPr>
        <w:t>287</w:t>
      </w:r>
      <w:r w:rsidR="00BE6209" w:rsidRPr="00E15A81">
        <w:rPr>
          <w:szCs w:val="18"/>
        </w:rPr>
        <w:t xml:space="preserve">) record for the renewing </w:t>
      </w:r>
      <w:r w:rsidR="001C1128" w:rsidRPr="00E15A81">
        <w:rPr>
          <w:szCs w:val="18"/>
        </w:rPr>
        <w:t>original currency</w:t>
      </w:r>
      <w:r w:rsidR="00BE6209" w:rsidRPr="00E15A81">
        <w:rPr>
          <w:szCs w:val="18"/>
        </w:rPr>
        <w:t xml:space="preserve"> with:</w:t>
      </w:r>
    </w:p>
    <w:p w14:paraId="6B51025F" w14:textId="77777777" w:rsidR="00BE6209" w:rsidRPr="00E15A81" w:rsidRDefault="00BE6209" w:rsidP="009671B2">
      <w:pPr>
        <w:numPr>
          <w:ilvl w:val="1"/>
          <w:numId w:val="8"/>
        </w:numPr>
        <w:tabs>
          <w:tab w:val="clear" w:pos="1440"/>
          <w:tab w:val="num" w:pos="720"/>
        </w:tabs>
        <w:spacing w:after="0"/>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 xml:space="preserve">amounts set to the expiring premium amounts that are in the renewing </w:t>
      </w:r>
      <w:r w:rsidR="001C1128" w:rsidRPr="00E15A81">
        <w:rPr>
          <w:rFonts w:cs="Arial"/>
          <w:szCs w:val="18"/>
        </w:rPr>
        <w:t>original currency</w:t>
      </w:r>
    </w:p>
    <w:p w14:paraId="1DD4EBC7" w14:textId="77777777" w:rsidR="00BE6209" w:rsidRPr="00E15A81" w:rsidRDefault="002E4757" w:rsidP="009671B2">
      <w:pPr>
        <w:numPr>
          <w:ilvl w:val="1"/>
          <w:numId w:val="8"/>
        </w:numPr>
        <w:tabs>
          <w:tab w:val="clear" w:pos="1440"/>
          <w:tab w:val="num" w:pos="720"/>
        </w:tabs>
        <w:ind w:left="720"/>
        <w:rPr>
          <w:rFonts w:cs="Arial"/>
          <w:szCs w:val="18"/>
        </w:rPr>
      </w:pPr>
      <w:r w:rsidRPr="00E15A81">
        <w:rPr>
          <w:rFonts w:cs="Arial" w:hint="eastAsia"/>
          <w:szCs w:val="18"/>
        </w:rPr>
        <w:t>‘change’ fields (fields 180 – 210)</w:t>
      </w:r>
      <w:r w:rsidR="00BE6209" w:rsidRPr="00E15A81">
        <w:rPr>
          <w:rFonts w:cs="Arial"/>
          <w:szCs w:val="18"/>
        </w:rPr>
        <w:t xml:space="preserve"> set to “N/C”.</w:t>
      </w:r>
    </w:p>
    <w:p w14:paraId="0C65EF1D" w14:textId="77777777" w:rsidR="00BE6209" w:rsidRPr="00E15A81" w:rsidRDefault="00986A7B" w:rsidP="00805215">
      <w:pPr>
        <w:keepNext/>
        <w:numPr>
          <w:ilvl w:val="0"/>
          <w:numId w:val="8"/>
        </w:numPr>
        <w:rPr>
          <w:szCs w:val="18"/>
        </w:rPr>
      </w:pPr>
      <w:r w:rsidRPr="00E15A81">
        <w:rPr>
          <w:szCs w:val="18"/>
        </w:rPr>
        <w:lastRenderedPageBreak/>
        <w:t>Report</w:t>
      </w:r>
      <w:r w:rsidR="00BE6209" w:rsidRPr="00E15A81">
        <w:rPr>
          <w:szCs w:val="18"/>
        </w:rPr>
        <w:t xml:space="preserve"> a </w:t>
      </w:r>
      <w:r w:rsidR="00430426" w:rsidRPr="00E15A81">
        <w:rPr>
          <w:szCs w:val="18"/>
        </w:rPr>
        <w:t>renewed</w:t>
      </w:r>
      <w:r w:rsidR="00BE6209" w:rsidRPr="00E15A81">
        <w:rPr>
          <w:szCs w:val="18"/>
        </w:rPr>
        <w:t xml:space="preserve"> (</w:t>
      </w:r>
      <w:r w:rsidR="00B65CF7">
        <w:rPr>
          <w:szCs w:val="18"/>
        </w:rPr>
        <w:t>287</w:t>
      </w:r>
      <w:r w:rsidR="00BE6209" w:rsidRPr="00E15A81">
        <w:rPr>
          <w:szCs w:val="18"/>
        </w:rPr>
        <w:t xml:space="preserve">) record for the new </w:t>
      </w:r>
      <w:r w:rsidR="001C1128" w:rsidRPr="00E15A81">
        <w:rPr>
          <w:szCs w:val="18"/>
        </w:rPr>
        <w:t>original currency</w:t>
      </w:r>
      <w:r w:rsidR="00BE6209" w:rsidRPr="00E15A81">
        <w:rPr>
          <w:szCs w:val="18"/>
        </w:rPr>
        <w:t xml:space="preserve"> with:</w:t>
      </w:r>
    </w:p>
    <w:p w14:paraId="3D92D964" w14:textId="77777777" w:rsidR="00BE6209" w:rsidRPr="00E15A81" w:rsidRDefault="00BE6209" w:rsidP="00805215">
      <w:pPr>
        <w:keepNext/>
        <w:numPr>
          <w:ilvl w:val="1"/>
          <w:numId w:val="8"/>
        </w:numPr>
        <w:tabs>
          <w:tab w:val="clear" w:pos="1440"/>
          <w:tab w:val="num" w:pos="720"/>
        </w:tabs>
        <w:spacing w:after="0"/>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amounts set to zero</w:t>
      </w:r>
    </w:p>
    <w:p w14:paraId="45AAB176" w14:textId="77777777" w:rsidR="00BE6209" w:rsidRPr="00E15A81" w:rsidRDefault="002E4757" w:rsidP="009671B2">
      <w:pPr>
        <w:numPr>
          <w:ilvl w:val="1"/>
          <w:numId w:val="8"/>
        </w:numPr>
        <w:tabs>
          <w:tab w:val="clear" w:pos="1440"/>
          <w:tab w:val="num" w:pos="720"/>
        </w:tabs>
        <w:ind w:left="720"/>
        <w:rPr>
          <w:rFonts w:cs="Arial"/>
          <w:szCs w:val="18"/>
        </w:rPr>
      </w:pPr>
      <w:r w:rsidRPr="00E15A81">
        <w:rPr>
          <w:rFonts w:cs="Arial" w:hint="eastAsia"/>
          <w:szCs w:val="18"/>
        </w:rPr>
        <w:t>‘change’ fields (fields 180 – 210)</w:t>
      </w:r>
      <w:r w:rsidR="00BE6209" w:rsidRPr="00E15A81">
        <w:rPr>
          <w:rFonts w:cs="Arial"/>
          <w:szCs w:val="18"/>
        </w:rPr>
        <w:t xml:space="preserve"> set to “N/C”.</w:t>
      </w:r>
    </w:p>
    <w:p w14:paraId="4066D76E" w14:textId="77777777" w:rsidR="00BE6209" w:rsidRPr="00E15A81" w:rsidRDefault="00BE6209" w:rsidP="00BE6209">
      <w:pPr>
        <w:pStyle w:val="NumberList"/>
        <w:keepNext/>
        <w:numPr>
          <w:ilvl w:val="0"/>
          <w:numId w:val="0"/>
        </w:numPr>
        <w:spacing w:before="120" w:line="280" w:lineRule="atLeast"/>
        <w:rPr>
          <w:szCs w:val="18"/>
        </w:rPr>
      </w:pPr>
      <w:r w:rsidRPr="00E15A81">
        <w:rPr>
          <w:b/>
          <w:szCs w:val="18"/>
        </w:rPr>
        <w:t>Example:</w:t>
      </w:r>
      <w:r w:rsidRPr="00E15A81">
        <w:rPr>
          <w:szCs w:val="18"/>
        </w:rPr>
        <w:t xml:space="preserve"> Expiring 100% </w:t>
      </w:r>
      <w:r w:rsidR="00A26D72">
        <w:rPr>
          <w:szCs w:val="18"/>
        </w:rPr>
        <w:t>GWP</w:t>
      </w:r>
      <w:r w:rsidRPr="00E15A81">
        <w:rPr>
          <w:szCs w:val="18"/>
        </w:rPr>
        <w:t xml:space="preserve"> 200 GBP</w:t>
      </w:r>
    </w:p>
    <w:p w14:paraId="44636F74" w14:textId="77777777" w:rsidR="00BE6209" w:rsidRPr="00E15A81" w:rsidRDefault="00BE6209" w:rsidP="00BE6209">
      <w:pPr>
        <w:pStyle w:val="NumberList"/>
        <w:keepNext/>
        <w:numPr>
          <w:ilvl w:val="0"/>
          <w:numId w:val="0"/>
        </w:numPr>
        <w:spacing w:line="280" w:lineRule="atLeast"/>
        <w:rPr>
          <w:szCs w:val="18"/>
        </w:rPr>
      </w:pPr>
      <w:r w:rsidRPr="00E15A81">
        <w:rPr>
          <w:szCs w:val="18"/>
        </w:rPr>
        <w:t xml:space="preserve">                 renewing</w:t>
      </w:r>
    </w:p>
    <w:p w14:paraId="35B77C79" w14:textId="77777777" w:rsidR="00BE6209" w:rsidRPr="00E15A81" w:rsidRDefault="00BE6209" w:rsidP="00BE6209">
      <w:pPr>
        <w:pStyle w:val="NumberList"/>
        <w:keepNext/>
        <w:numPr>
          <w:ilvl w:val="0"/>
          <w:numId w:val="0"/>
        </w:numPr>
        <w:spacing w:line="280" w:lineRule="atLeast"/>
        <w:rPr>
          <w:szCs w:val="18"/>
        </w:rPr>
      </w:pPr>
      <w:r w:rsidRPr="00E15A81">
        <w:rPr>
          <w:szCs w:val="18"/>
        </w:rPr>
        <w:t xml:space="preserve">                 half </w:t>
      </w:r>
      <w:r w:rsidR="00430426" w:rsidRPr="00E15A81">
        <w:rPr>
          <w:szCs w:val="18"/>
        </w:rPr>
        <w:t>to current</w:t>
      </w:r>
      <w:r w:rsidRPr="00E15A81">
        <w:rPr>
          <w:szCs w:val="18"/>
        </w:rPr>
        <w:t xml:space="preserve"> 100% </w:t>
      </w:r>
      <w:r w:rsidR="00A26D72">
        <w:rPr>
          <w:szCs w:val="18"/>
        </w:rPr>
        <w:t>GWP</w:t>
      </w:r>
      <w:r w:rsidRPr="00E15A81">
        <w:rPr>
          <w:szCs w:val="18"/>
        </w:rPr>
        <w:t xml:space="preserve"> 110 GBP and</w:t>
      </w:r>
    </w:p>
    <w:p w14:paraId="5B2F04CC" w14:textId="77777777" w:rsidR="00BE6209" w:rsidRPr="00E15A81" w:rsidRDefault="00BE6209" w:rsidP="00BE6209">
      <w:pPr>
        <w:pStyle w:val="NumberList"/>
        <w:keepNext/>
        <w:numPr>
          <w:ilvl w:val="0"/>
          <w:numId w:val="0"/>
        </w:numPr>
        <w:spacing w:line="280" w:lineRule="atLeast"/>
        <w:rPr>
          <w:szCs w:val="18"/>
        </w:rPr>
      </w:pPr>
      <w:r w:rsidRPr="00E15A81">
        <w:rPr>
          <w:szCs w:val="18"/>
        </w:rPr>
        <w:t xml:space="preserve">                 half </w:t>
      </w:r>
      <w:r w:rsidR="00430426" w:rsidRPr="00E15A81">
        <w:rPr>
          <w:szCs w:val="18"/>
        </w:rPr>
        <w:t>to current</w:t>
      </w:r>
      <w:r w:rsidRPr="00E15A81">
        <w:rPr>
          <w:szCs w:val="18"/>
        </w:rPr>
        <w:t xml:space="preserve"> 100% </w:t>
      </w:r>
      <w:r w:rsidR="00A26D72">
        <w:rPr>
          <w:szCs w:val="18"/>
        </w:rPr>
        <w:t>GWP</w:t>
      </w:r>
      <w:r w:rsidRPr="00E15A81">
        <w:rPr>
          <w:szCs w:val="18"/>
        </w:rPr>
        <w:t xml:space="preserve"> 165 USD</w:t>
      </w:r>
    </w:p>
    <w:p w14:paraId="35D7F3F5" w14:textId="77777777" w:rsidR="00BE6209" w:rsidRPr="00E15A81" w:rsidRDefault="00BE6209" w:rsidP="00BE6209">
      <w:pPr>
        <w:pStyle w:val="NumberList"/>
        <w:numPr>
          <w:ilvl w:val="0"/>
          <w:numId w:val="0"/>
        </w:numPr>
        <w:spacing w:line="280" w:lineRule="atLeast"/>
        <w:rPr>
          <w:szCs w:val="18"/>
        </w:rPr>
      </w:pPr>
      <w:r w:rsidRPr="00E15A81">
        <w:rPr>
          <w:szCs w:val="18"/>
        </w:rPr>
        <w:t xml:space="preserve">                 (GBP 1 = USD 1.50)</w:t>
      </w:r>
    </w:p>
    <w:p w14:paraId="38B6BC6C" w14:textId="77777777" w:rsidR="00BE6209" w:rsidRPr="00E15A81" w:rsidRDefault="00BE6209" w:rsidP="00BE6209">
      <w:pPr>
        <w:keepNext/>
        <w:spacing w:before="120" w:line="280" w:lineRule="atLeast"/>
        <w:rPr>
          <w:rFonts w:cs="Arial"/>
          <w:b/>
          <w:szCs w:val="18"/>
        </w:rPr>
      </w:pPr>
      <w:r w:rsidRPr="00E15A81">
        <w:rPr>
          <w:rFonts w:cs="Arial"/>
          <w:b/>
          <w:szCs w:val="18"/>
        </w:rPr>
        <w:t>Method 1</w:t>
      </w:r>
    </w:p>
    <w:tbl>
      <w:tblPr>
        <w:tblW w:w="8800" w:type="dxa"/>
        <w:tblInd w:w="93" w:type="dxa"/>
        <w:tblLook w:val="0000" w:firstRow="0" w:lastRow="0" w:firstColumn="0" w:lastColumn="0" w:noHBand="0" w:noVBand="0"/>
      </w:tblPr>
      <w:tblGrid>
        <w:gridCol w:w="991"/>
        <w:gridCol w:w="1527"/>
        <w:gridCol w:w="2103"/>
        <w:gridCol w:w="2076"/>
        <w:gridCol w:w="2103"/>
      </w:tblGrid>
      <w:tr w:rsidR="00967CF1" w:rsidRPr="00E15A81" w14:paraId="27BAF0AD" w14:textId="77777777" w:rsidTr="00AF0656">
        <w:trPr>
          <w:cantSplit/>
          <w:trHeight w:val="495"/>
        </w:trPr>
        <w:tc>
          <w:tcPr>
            <w:tcW w:w="991" w:type="dxa"/>
            <w:tcBorders>
              <w:top w:val="single" w:sz="8" w:space="0" w:color="auto"/>
              <w:left w:val="single" w:sz="8" w:space="0" w:color="auto"/>
              <w:bottom w:val="single" w:sz="8" w:space="0" w:color="auto"/>
              <w:right w:val="single" w:sz="8" w:space="0" w:color="auto"/>
            </w:tcBorders>
            <w:shd w:val="clear" w:color="auto" w:fill="auto"/>
            <w:vAlign w:val="center"/>
          </w:tcPr>
          <w:p w14:paraId="55673A79"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PMDR form</w:t>
            </w:r>
          </w:p>
        </w:tc>
        <w:tc>
          <w:tcPr>
            <w:tcW w:w="1527" w:type="dxa"/>
            <w:tcBorders>
              <w:top w:val="single" w:sz="8" w:space="0" w:color="auto"/>
              <w:left w:val="nil"/>
              <w:bottom w:val="single" w:sz="8" w:space="0" w:color="auto"/>
              <w:right w:val="single" w:sz="8" w:space="0" w:color="auto"/>
            </w:tcBorders>
            <w:shd w:val="clear" w:color="auto" w:fill="auto"/>
            <w:vAlign w:val="center"/>
          </w:tcPr>
          <w:p w14:paraId="743B197B"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Original Currency Code [140]</w:t>
            </w:r>
          </w:p>
        </w:tc>
        <w:tc>
          <w:tcPr>
            <w:tcW w:w="2103" w:type="dxa"/>
            <w:tcBorders>
              <w:top w:val="single" w:sz="8" w:space="0" w:color="auto"/>
              <w:left w:val="nil"/>
              <w:bottom w:val="single" w:sz="8" w:space="0" w:color="auto"/>
              <w:right w:val="single" w:sz="8" w:space="0" w:color="auto"/>
            </w:tcBorders>
            <w:shd w:val="clear" w:color="auto" w:fill="auto"/>
            <w:vAlign w:val="center"/>
          </w:tcPr>
          <w:p w14:paraId="1A4D889C"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Expiring 100% </w:t>
            </w:r>
            <w:r w:rsidR="00831648">
              <w:rPr>
                <w:rFonts w:cs="Arial"/>
                <w:b/>
                <w:szCs w:val="18"/>
              </w:rPr>
              <w:t>Gross Written Premium</w:t>
            </w:r>
            <w:r w:rsidRPr="004E34ED">
              <w:rPr>
                <w:rFonts w:cs="Arial"/>
                <w:b/>
                <w:szCs w:val="18"/>
              </w:rPr>
              <w:t xml:space="preserve"> [170]</w:t>
            </w:r>
          </w:p>
        </w:tc>
        <w:tc>
          <w:tcPr>
            <w:tcW w:w="2076" w:type="dxa"/>
            <w:tcBorders>
              <w:top w:val="single" w:sz="8" w:space="0" w:color="auto"/>
              <w:left w:val="single" w:sz="8" w:space="0" w:color="auto"/>
              <w:bottom w:val="single" w:sz="8" w:space="0" w:color="auto"/>
              <w:right w:val="single" w:sz="8" w:space="0" w:color="auto"/>
            </w:tcBorders>
            <w:vAlign w:val="center"/>
          </w:tcPr>
          <w:p w14:paraId="2B7E8524" w14:textId="77777777" w:rsidR="00967CF1" w:rsidRDefault="00967CF1" w:rsidP="00967CF1">
            <w:pPr>
              <w:keepNext/>
              <w:tabs>
                <w:tab w:val="clear" w:pos="5897"/>
              </w:tabs>
              <w:spacing w:after="0" w:line="240" w:lineRule="auto"/>
              <w:jc w:val="center"/>
              <w:rPr>
                <w:rFonts w:cs="Arial"/>
                <w:b/>
                <w:szCs w:val="18"/>
              </w:rPr>
            </w:pPr>
            <w:r w:rsidRPr="004E34ED">
              <w:rPr>
                <w:rFonts w:cs="Arial"/>
                <w:b/>
                <w:szCs w:val="18"/>
              </w:rPr>
              <w:t xml:space="preserve">Change </w:t>
            </w:r>
            <w:r>
              <w:rPr>
                <w:rFonts w:cs="Arial"/>
                <w:b/>
                <w:szCs w:val="18"/>
              </w:rPr>
              <w:t>D</w:t>
            </w:r>
            <w:r w:rsidRPr="004E34ED">
              <w:rPr>
                <w:rFonts w:cs="Arial"/>
                <w:b/>
                <w:szCs w:val="18"/>
              </w:rPr>
              <w:t xml:space="preserve">ue to </w:t>
            </w:r>
            <w:r>
              <w:rPr>
                <w:rFonts w:cs="Arial"/>
                <w:b/>
                <w:szCs w:val="18"/>
              </w:rPr>
              <w:t>Other F</w:t>
            </w:r>
            <w:r w:rsidRPr="004E34ED">
              <w:rPr>
                <w:rFonts w:cs="Arial"/>
                <w:b/>
                <w:szCs w:val="18"/>
              </w:rPr>
              <w:t>actors</w:t>
            </w:r>
          </w:p>
          <w:p w14:paraId="2FC67FF5"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[200]</w:t>
            </w:r>
          </w:p>
        </w:tc>
        <w:tc>
          <w:tcPr>
            <w:tcW w:w="2103" w:type="dxa"/>
            <w:tcBorders>
              <w:top w:val="single" w:sz="8" w:space="0" w:color="auto"/>
              <w:left w:val="single" w:sz="8" w:space="0" w:color="auto"/>
              <w:bottom w:val="single" w:sz="8" w:space="0" w:color="auto"/>
              <w:right w:val="single" w:sz="8" w:space="0" w:color="auto"/>
            </w:tcBorders>
            <w:shd w:val="clear" w:color="auto" w:fill="auto"/>
            <w:vAlign w:val="center"/>
          </w:tcPr>
          <w:p w14:paraId="6D27B796"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Current 100% </w:t>
            </w:r>
            <w:r w:rsidR="00831648">
              <w:rPr>
                <w:rFonts w:cs="Arial"/>
                <w:b/>
                <w:szCs w:val="18"/>
              </w:rPr>
              <w:t>Gross Written Premium</w:t>
            </w:r>
            <w:r w:rsidRPr="004E34ED">
              <w:rPr>
                <w:rFonts w:cs="Arial"/>
                <w:b/>
                <w:szCs w:val="18"/>
              </w:rPr>
              <w:t xml:space="preserve"> [220]</w:t>
            </w:r>
          </w:p>
        </w:tc>
      </w:tr>
      <w:tr w:rsidR="00BE6209" w:rsidRPr="00E15A81" w14:paraId="2A07C62C"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49AFE800" w14:textId="77777777" w:rsidR="00BE6209" w:rsidRPr="00E15A81" w:rsidRDefault="00905E8E" w:rsidP="00AF0656">
            <w:pPr>
              <w:keepNext/>
              <w:tabs>
                <w:tab w:val="clear" w:pos="5897"/>
              </w:tabs>
              <w:spacing w:after="0" w:line="240" w:lineRule="auto"/>
              <w:jc w:val="center"/>
              <w:rPr>
                <w:rFonts w:cs="Arial"/>
                <w:szCs w:val="18"/>
              </w:rPr>
            </w:pPr>
            <w:r>
              <w:rPr>
                <w:rFonts w:cs="Arial"/>
                <w:szCs w:val="18"/>
              </w:rPr>
              <w:t>286</w:t>
            </w:r>
          </w:p>
        </w:tc>
        <w:tc>
          <w:tcPr>
            <w:tcW w:w="1527" w:type="dxa"/>
            <w:tcBorders>
              <w:top w:val="nil"/>
              <w:left w:val="nil"/>
              <w:bottom w:val="single" w:sz="8" w:space="0" w:color="auto"/>
              <w:right w:val="single" w:sz="8" w:space="0" w:color="auto"/>
            </w:tcBorders>
            <w:shd w:val="clear" w:color="auto" w:fill="auto"/>
            <w:vAlign w:val="center"/>
          </w:tcPr>
          <w:p w14:paraId="7C6428F4"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GBP</w:t>
            </w:r>
          </w:p>
        </w:tc>
        <w:tc>
          <w:tcPr>
            <w:tcW w:w="2103" w:type="dxa"/>
            <w:tcBorders>
              <w:top w:val="single" w:sz="8" w:space="0" w:color="auto"/>
              <w:left w:val="nil"/>
              <w:bottom w:val="single" w:sz="8" w:space="0" w:color="auto"/>
              <w:right w:val="single" w:sz="8" w:space="0" w:color="auto"/>
            </w:tcBorders>
            <w:shd w:val="clear" w:color="auto" w:fill="E0E0E0"/>
            <w:vAlign w:val="center"/>
          </w:tcPr>
          <w:p w14:paraId="29841A7E" w14:textId="77777777" w:rsidR="00BE6209" w:rsidRPr="00E15A81" w:rsidRDefault="00BE6209" w:rsidP="00AF0656">
            <w:pPr>
              <w:keepNext/>
              <w:tabs>
                <w:tab w:val="clear" w:pos="5897"/>
              </w:tabs>
              <w:spacing w:after="0" w:line="240" w:lineRule="auto"/>
              <w:jc w:val="center"/>
              <w:rPr>
                <w:rFonts w:cs="Arial"/>
                <w:szCs w:val="18"/>
              </w:rPr>
            </w:pPr>
          </w:p>
        </w:tc>
        <w:tc>
          <w:tcPr>
            <w:tcW w:w="2076" w:type="dxa"/>
            <w:tcBorders>
              <w:top w:val="single" w:sz="8" w:space="0" w:color="auto"/>
              <w:left w:val="single" w:sz="8" w:space="0" w:color="auto"/>
              <w:bottom w:val="single" w:sz="8" w:space="0" w:color="auto"/>
              <w:right w:val="single" w:sz="8" w:space="0" w:color="auto"/>
            </w:tcBorders>
            <w:shd w:val="clear" w:color="auto" w:fill="E0E0E0"/>
            <w:vAlign w:val="center"/>
          </w:tcPr>
          <w:p w14:paraId="4BF9255F" w14:textId="77777777" w:rsidR="00BE6209" w:rsidRPr="00E15A81" w:rsidRDefault="00BE6209" w:rsidP="00AF0656">
            <w:pPr>
              <w:keepNext/>
              <w:tabs>
                <w:tab w:val="clear" w:pos="5897"/>
              </w:tabs>
              <w:spacing w:after="0" w:line="240" w:lineRule="auto"/>
              <w:jc w:val="center"/>
              <w:rPr>
                <w:rFonts w:cs="Arial"/>
                <w:szCs w:val="18"/>
              </w:rPr>
            </w:pPr>
          </w:p>
        </w:tc>
        <w:tc>
          <w:tcPr>
            <w:tcW w:w="2103" w:type="dxa"/>
            <w:tcBorders>
              <w:top w:val="nil"/>
              <w:left w:val="single" w:sz="8" w:space="0" w:color="auto"/>
              <w:bottom w:val="single" w:sz="8" w:space="0" w:color="auto"/>
              <w:right w:val="single" w:sz="8" w:space="0" w:color="auto"/>
            </w:tcBorders>
            <w:shd w:val="clear" w:color="auto" w:fill="auto"/>
            <w:vAlign w:val="center"/>
          </w:tcPr>
          <w:p w14:paraId="301B7FEF"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110</w:t>
            </w:r>
          </w:p>
        </w:tc>
      </w:tr>
      <w:tr w:rsidR="00BE6209" w:rsidRPr="00E15A81" w14:paraId="5AEA0E58"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074A515E" w14:textId="77777777" w:rsidR="00BE6209" w:rsidRPr="00E15A81" w:rsidRDefault="00905E8E" w:rsidP="00AF0656">
            <w:pPr>
              <w:keepNext/>
              <w:tabs>
                <w:tab w:val="clear" w:pos="5897"/>
              </w:tabs>
              <w:spacing w:after="0" w:line="240" w:lineRule="auto"/>
              <w:jc w:val="center"/>
              <w:rPr>
                <w:rFonts w:cs="Arial"/>
                <w:szCs w:val="18"/>
              </w:rPr>
            </w:pPr>
            <w:r>
              <w:rPr>
                <w:rFonts w:cs="Arial"/>
                <w:szCs w:val="18"/>
              </w:rPr>
              <w:t>286</w:t>
            </w:r>
          </w:p>
        </w:tc>
        <w:tc>
          <w:tcPr>
            <w:tcW w:w="1527" w:type="dxa"/>
            <w:tcBorders>
              <w:top w:val="nil"/>
              <w:left w:val="nil"/>
              <w:bottom w:val="single" w:sz="8" w:space="0" w:color="auto"/>
              <w:right w:val="single" w:sz="8" w:space="0" w:color="auto"/>
            </w:tcBorders>
            <w:shd w:val="clear" w:color="auto" w:fill="auto"/>
            <w:vAlign w:val="center"/>
          </w:tcPr>
          <w:p w14:paraId="49202C49"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USD</w:t>
            </w:r>
          </w:p>
        </w:tc>
        <w:tc>
          <w:tcPr>
            <w:tcW w:w="2103" w:type="dxa"/>
            <w:tcBorders>
              <w:top w:val="single" w:sz="8" w:space="0" w:color="auto"/>
              <w:left w:val="nil"/>
              <w:bottom w:val="single" w:sz="8" w:space="0" w:color="auto"/>
              <w:right w:val="single" w:sz="8" w:space="0" w:color="auto"/>
            </w:tcBorders>
            <w:shd w:val="clear" w:color="auto" w:fill="E0E0E0"/>
            <w:vAlign w:val="center"/>
          </w:tcPr>
          <w:p w14:paraId="724FBBA4" w14:textId="77777777" w:rsidR="00BE6209" w:rsidRPr="00E15A81" w:rsidRDefault="00BE6209" w:rsidP="00AF0656">
            <w:pPr>
              <w:keepNext/>
              <w:tabs>
                <w:tab w:val="clear" w:pos="5897"/>
              </w:tabs>
              <w:spacing w:after="0" w:line="240" w:lineRule="auto"/>
              <w:jc w:val="center"/>
              <w:rPr>
                <w:rFonts w:cs="Arial"/>
                <w:szCs w:val="18"/>
              </w:rPr>
            </w:pPr>
          </w:p>
        </w:tc>
        <w:tc>
          <w:tcPr>
            <w:tcW w:w="2076" w:type="dxa"/>
            <w:tcBorders>
              <w:top w:val="single" w:sz="8" w:space="0" w:color="auto"/>
              <w:left w:val="single" w:sz="8" w:space="0" w:color="auto"/>
              <w:bottom w:val="single" w:sz="8" w:space="0" w:color="auto"/>
              <w:right w:val="single" w:sz="8" w:space="0" w:color="auto"/>
            </w:tcBorders>
            <w:shd w:val="clear" w:color="auto" w:fill="E0E0E0"/>
            <w:vAlign w:val="center"/>
          </w:tcPr>
          <w:p w14:paraId="77DE7B96" w14:textId="77777777" w:rsidR="00BE6209" w:rsidRPr="00E15A81" w:rsidRDefault="00BE6209" w:rsidP="00AF0656">
            <w:pPr>
              <w:keepNext/>
              <w:tabs>
                <w:tab w:val="clear" w:pos="5897"/>
              </w:tabs>
              <w:spacing w:after="0" w:line="240" w:lineRule="auto"/>
              <w:jc w:val="center"/>
              <w:rPr>
                <w:rFonts w:cs="Arial"/>
                <w:szCs w:val="18"/>
              </w:rPr>
            </w:pPr>
          </w:p>
        </w:tc>
        <w:tc>
          <w:tcPr>
            <w:tcW w:w="2103" w:type="dxa"/>
            <w:tcBorders>
              <w:top w:val="nil"/>
              <w:left w:val="single" w:sz="8" w:space="0" w:color="auto"/>
              <w:bottom w:val="single" w:sz="8" w:space="0" w:color="auto"/>
              <w:right w:val="single" w:sz="8" w:space="0" w:color="auto"/>
            </w:tcBorders>
            <w:shd w:val="clear" w:color="auto" w:fill="auto"/>
            <w:vAlign w:val="center"/>
          </w:tcPr>
          <w:p w14:paraId="2D3810D2"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165</w:t>
            </w:r>
          </w:p>
        </w:tc>
      </w:tr>
      <w:tr w:rsidR="00BE6209" w:rsidRPr="00E15A81" w14:paraId="622A04B1"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60353FCD" w14:textId="77777777" w:rsidR="00BE6209" w:rsidRPr="00E15A81" w:rsidRDefault="00B65CF7" w:rsidP="00AF0656">
            <w:pPr>
              <w:tabs>
                <w:tab w:val="clear" w:pos="5897"/>
              </w:tabs>
              <w:spacing w:after="0" w:line="240" w:lineRule="auto"/>
              <w:jc w:val="center"/>
              <w:rPr>
                <w:rFonts w:cs="Arial"/>
                <w:szCs w:val="18"/>
              </w:rPr>
            </w:pPr>
            <w:r>
              <w:rPr>
                <w:rFonts w:cs="Arial"/>
                <w:szCs w:val="18"/>
              </w:rPr>
              <w:t>288</w:t>
            </w:r>
          </w:p>
        </w:tc>
        <w:tc>
          <w:tcPr>
            <w:tcW w:w="1527" w:type="dxa"/>
            <w:tcBorders>
              <w:top w:val="nil"/>
              <w:left w:val="nil"/>
              <w:bottom w:val="single" w:sz="8" w:space="0" w:color="auto"/>
              <w:right w:val="single" w:sz="8" w:space="0" w:color="auto"/>
            </w:tcBorders>
            <w:shd w:val="clear" w:color="auto" w:fill="auto"/>
            <w:vAlign w:val="center"/>
          </w:tcPr>
          <w:p w14:paraId="75DD82A5"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GBP</w:t>
            </w:r>
          </w:p>
        </w:tc>
        <w:tc>
          <w:tcPr>
            <w:tcW w:w="2103" w:type="dxa"/>
            <w:tcBorders>
              <w:top w:val="nil"/>
              <w:left w:val="nil"/>
              <w:bottom w:val="single" w:sz="8" w:space="0" w:color="auto"/>
              <w:right w:val="single" w:sz="8" w:space="0" w:color="auto"/>
            </w:tcBorders>
            <w:shd w:val="clear" w:color="auto" w:fill="auto"/>
            <w:vAlign w:val="center"/>
          </w:tcPr>
          <w:p w14:paraId="4DE9F8B7"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200</w:t>
            </w:r>
          </w:p>
        </w:tc>
        <w:tc>
          <w:tcPr>
            <w:tcW w:w="2076" w:type="dxa"/>
            <w:tcBorders>
              <w:top w:val="single" w:sz="8" w:space="0" w:color="auto"/>
              <w:left w:val="single" w:sz="8" w:space="0" w:color="auto"/>
              <w:bottom w:val="single" w:sz="8" w:space="0" w:color="auto"/>
              <w:right w:val="single" w:sz="8" w:space="0" w:color="auto"/>
            </w:tcBorders>
            <w:shd w:val="clear" w:color="auto" w:fill="E0E0E0"/>
            <w:vAlign w:val="center"/>
          </w:tcPr>
          <w:p w14:paraId="23F7593A" w14:textId="77777777" w:rsidR="00BE6209" w:rsidRPr="00E15A81" w:rsidRDefault="00BE6209" w:rsidP="00AF0656">
            <w:pPr>
              <w:tabs>
                <w:tab w:val="clear" w:pos="5897"/>
              </w:tabs>
              <w:spacing w:after="0" w:line="240" w:lineRule="auto"/>
              <w:jc w:val="center"/>
              <w:rPr>
                <w:rFonts w:cs="Arial"/>
                <w:szCs w:val="18"/>
              </w:rPr>
            </w:pPr>
          </w:p>
        </w:tc>
        <w:tc>
          <w:tcPr>
            <w:tcW w:w="2103" w:type="dxa"/>
            <w:tcBorders>
              <w:top w:val="single" w:sz="8" w:space="0" w:color="auto"/>
              <w:left w:val="single" w:sz="8" w:space="0" w:color="auto"/>
              <w:bottom w:val="single" w:sz="8" w:space="0" w:color="auto"/>
              <w:right w:val="single" w:sz="8" w:space="0" w:color="auto"/>
            </w:tcBorders>
            <w:shd w:val="clear" w:color="auto" w:fill="E0E0E0"/>
            <w:vAlign w:val="center"/>
          </w:tcPr>
          <w:p w14:paraId="6326CA41" w14:textId="77777777" w:rsidR="00BE6209" w:rsidRPr="00E15A81" w:rsidRDefault="00BE6209" w:rsidP="00AF0656">
            <w:pPr>
              <w:tabs>
                <w:tab w:val="clear" w:pos="5897"/>
              </w:tabs>
              <w:spacing w:after="0" w:line="240" w:lineRule="auto"/>
              <w:jc w:val="center"/>
              <w:rPr>
                <w:rFonts w:cs="Arial"/>
                <w:szCs w:val="18"/>
              </w:rPr>
            </w:pPr>
          </w:p>
        </w:tc>
      </w:tr>
    </w:tbl>
    <w:p w14:paraId="0102D56B" w14:textId="77777777" w:rsidR="00BE6209" w:rsidRPr="00E15A81" w:rsidRDefault="00BE6209" w:rsidP="00BE6209">
      <w:pPr>
        <w:keepNext/>
        <w:spacing w:before="120" w:line="280" w:lineRule="atLeast"/>
        <w:rPr>
          <w:rFonts w:cs="Arial"/>
          <w:b/>
          <w:szCs w:val="18"/>
        </w:rPr>
      </w:pPr>
      <w:r w:rsidRPr="00E15A81">
        <w:rPr>
          <w:rFonts w:cs="Arial"/>
          <w:b/>
          <w:szCs w:val="18"/>
        </w:rPr>
        <w:t>Method 2</w:t>
      </w:r>
    </w:p>
    <w:tbl>
      <w:tblPr>
        <w:tblW w:w="8800" w:type="dxa"/>
        <w:tblInd w:w="93" w:type="dxa"/>
        <w:tblLook w:val="0000" w:firstRow="0" w:lastRow="0" w:firstColumn="0" w:lastColumn="0" w:noHBand="0" w:noVBand="0"/>
      </w:tblPr>
      <w:tblGrid>
        <w:gridCol w:w="991"/>
        <w:gridCol w:w="1527"/>
        <w:gridCol w:w="2103"/>
        <w:gridCol w:w="2076"/>
        <w:gridCol w:w="2103"/>
      </w:tblGrid>
      <w:tr w:rsidR="00967CF1" w:rsidRPr="00E15A81" w14:paraId="16CDE396" w14:textId="77777777" w:rsidTr="00AF0656">
        <w:trPr>
          <w:cantSplit/>
          <w:trHeight w:val="495"/>
        </w:trPr>
        <w:tc>
          <w:tcPr>
            <w:tcW w:w="991" w:type="dxa"/>
            <w:tcBorders>
              <w:top w:val="single" w:sz="8" w:space="0" w:color="auto"/>
              <w:left w:val="single" w:sz="8" w:space="0" w:color="auto"/>
              <w:bottom w:val="single" w:sz="8" w:space="0" w:color="auto"/>
              <w:right w:val="single" w:sz="8" w:space="0" w:color="auto"/>
            </w:tcBorders>
            <w:shd w:val="clear" w:color="auto" w:fill="auto"/>
            <w:vAlign w:val="center"/>
          </w:tcPr>
          <w:p w14:paraId="64C2188D"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PMDR form</w:t>
            </w:r>
          </w:p>
        </w:tc>
        <w:tc>
          <w:tcPr>
            <w:tcW w:w="1527" w:type="dxa"/>
            <w:tcBorders>
              <w:top w:val="single" w:sz="8" w:space="0" w:color="auto"/>
              <w:left w:val="nil"/>
              <w:bottom w:val="single" w:sz="8" w:space="0" w:color="auto"/>
              <w:right w:val="single" w:sz="8" w:space="0" w:color="auto"/>
            </w:tcBorders>
            <w:shd w:val="clear" w:color="auto" w:fill="auto"/>
            <w:vAlign w:val="center"/>
          </w:tcPr>
          <w:p w14:paraId="0534B949"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Original Currency Code [140]</w:t>
            </w:r>
          </w:p>
        </w:tc>
        <w:tc>
          <w:tcPr>
            <w:tcW w:w="2103" w:type="dxa"/>
            <w:tcBorders>
              <w:top w:val="single" w:sz="8" w:space="0" w:color="auto"/>
              <w:left w:val="nil"/>
              <w:bottom w:val="single" w:sz="8" w:space="0" w:color="auto"/>
              <w:right w:val="single" w:sz="8" w:space="0" w:color="auto"/>
            </w:tcBorders>
            <w:shd w:val="clear" w:color="auto" w:fill="auto"/>
            <w:vAlign w:val="center"/>
          </w:tcPr>
          <w:p w14:paraId="52B4DF37"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Expiring 100% </w:t>
            </w:r>
            <w:r w:rsidR="00831648">
              <w:rPr>
                <w:rFonts w:cs="Arial"/>
                <w:b/>
                <w:szCs w:val="18"/>
              </w:rPr>
              <w:t>Gross Written Premium</w:t>
            </w:r>
            <w:r w:rsidRPr="004E34ED">
              <w:rPr>
                <w:rFonts w:cs="Arial"/>
                <w:b/>
                <w:szCs w:val="18"/>
              </w:rPr>
              <w:t xml:space="preserve"> [170]</w:t>
            </w:r>
          </w:p>
        </w:tc>
        <w:tc>
          <w:tcPr>
            <w:tcW w:w="2076" w:type="dxa"/>
            <w:tcBorders>
              <w:top w:val="single" w:sz="8" w:space="0" w:color="auto"/>
              <w:left w:val="single" w:sz="8" w:space="0" w:color="auto"/>
              <w:bottom w:val="single" w:sz="8" w:space="0" w:color="auto"/>
              <w:right w:val="single" w:sz="8" w:space="0" w:color="auto"/>
            </w:tcBorders>
            <w:vAlign w:val="center"/>
          </w:tcPr>
          <w:p w14:paraId="7FE41592" w14:textId="77777777" w:rsidR="00967CF1" w:rsidRDefault="00967CF1" w:rsidP="00967CF1">
            <w:pPr>
              <w:keepNext/>
              <w:tabs>
                <w:tab w:val="clear" w:pos="5897"/>
              </w:tabs>
              <w:spacing w:after="0" w:line="240" w:lineRule="auto"/>
              <w:jc w:val="center"/>
              <w:rPr>
                <w:rFonts w:cs="Arial"/>
                <w:b/>
                <w:szCs w:val="18"/>
              </w:rPr>
            </w:pPr>
            <w:r w:rsidRPr="004E34ED">
              <w:rPr>
                <w:rFonts w:cs="Arial"/>
                <w:b/>
                <w:szCs w:val="18"/>
              </w:rPr>
              <w:t xml:space="preserve">Change </w:t>
            </w:r>
            <w:r>
              <w:rPr>
                <w:rFonts w:cs="Arial"/>
                <w:b/>
                <w:szCs w:val="18"/>
              </w:rPr>
              <w:t>D</w:t>
            </w:r>
            <w:r w:rsidRPr="004E34ED">
              <w:rPr>
                <w:rFonts w:cs="Arial"/>
                <w:b/>
                <w:szCs w:val="18"/>
              </w:rPr>
              <w:t xml:space="preserve">ue to </w:t>
            </w:r>
            <w:r>
              <w:rPr>
                <w:rFonts w:cs="Arial"/>
                <w:b/>
                <w:szCs w:val="18"/>
              </w:rPr>
              <w:t>Other F</w:t>
            </w:r>
            <w:r w:rsidRPr="004E34ED">
              <w:rPr>
                <w:rFonts w:cs="Arial"/>
                <w:b/>
                <w:szCs w:val="18"/>
              </w:rPr>
              <w:t>actors</w:t>
            </w:r>
          </w:p>
          <w:p w14:paraId="6C1C8503"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[200]</w:t>
            </w:r>
          </w:p>
        </w:tc>
        <w:tc>
          <w:tcPr>
            <w:tcW w:w="2103" w:type="dxa"/>
            <w:tcBorders>
              <w:top w:val="single" w:sz="8" w:space="0" w:color="auto"/>
              <w:left w:val="single" w:sz="8" w:space="0" w:color="auto"/>
              <w:bottom w:val="single" w:sz="8" w:space="0" w:color="auto"/>
              <w:right w:val="single" w:sz="8" w:space="0" w:color="auto"/>
            </w:tcBorders>
            <w:shd w:val="clear" w:color="auto" w:fill="auto"/>
            <w:vAlign w:val="center"/>
          </w:tcPr>
          <w:p w14:paraId="1D27B16A"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Current 100% </w:t>
            </w:r>
            <w:r w:rsidR="00831648">
              <w:rPr>
                <w:rFonts w:cs="Arial"/>
                <w:b/>
                <w:szCs w:val="18"/>
              </w:rPr>
              <w:t>Gross Written Premium</w:t>
            </w:r>
            <w:r w:rsidRPr="004E34ED">
              <w:rPr>
                <w:rFonts w:cs="Arial"/>
                <w:b/>
                <w:szCs w:val="18"/>
              </w:rPr>
              <w:t xml:space="preserve"> [220]</w:t>
            </w:r>
          </w:p>
        </w:tc>
      </w:tr>
      <w:tr w:rsidR="00BE6209" w:rsidRPr="00E15A81" w14:paraId="357FAE2F"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73A0AE2E" w14:textId="77777777" w:rsidR="00BE6209" w:rsidRPr="00E15A81" w:rsidRDefault="00B65CF7" w:rsidP="00AF0656">
            <w:pPr>
              <w:keepNext/>
              <w:tabs>
                <w:tab w:val="clear" w:pos="5897"/>
              </w:tabs>
              <w:spacing w:after="0" w:line="240" w:lineRule="auto"/>
              <w:jc w:val="center"/>
              <w:rPr>
                <w:rFonts w:cs="Arial"/>
                <w:szCs w:val="18"/>
              </w:rPr>
            </w:pPr>
            <w:r>
              <w:rPr>
                <w:rFonts w:cs="Arial"/>
                <w:szCs w:val="18"/>
              </w:rPr>
              <w:t>287</w:t>
            </w:r>
          </w:p>
        </w:tc>
        <w:tc>
          <w:tcPr>
            <w:tcW w:w="1527" w:type="dxa"/>
            <w:tcBorders>
              <w:top w:val="nil"/>
              <w:left w:val="nil"/>
              <w:bottom w:val="single" w:sz="8" w:space="0" w:color="auto"/>
              <w:right w:val="single" w:sz="8" w:space="0" w:color="auto"/>
            </w:tcBorders>
            <w:shd w:val="clear" w:color="auto" w:fill="auto"/>
            <w:vAlign w:val="center"/>
          </w:tcPr>
          <w:p w14:paraId="76471FDB"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GBP</w:t>
            </w:r>
          </w:p>
        </w:tc>
        <w:tc>
          <w:tcPr>
            <w:tcW w:w="2103" w:type="dxa"/>
            <w:tcBorders>
              <w:top w:val="nil"/>
              <w:left w:val="nil"/>
              <w:bottom w:val="single" w:sz="8" w:space="0" w:color="auto"/>
              <w:right w:val="single" w:sz="8" w:space="0" w:color="auto"/>
            </w:tcBorders>
            <w:shd w:val="clear" w:color="auto" w:fill="auto"/>
            <w:vAlign w:val="center"/>
          </w:tcPr>
          <w:p w14:paraId="219E0C39"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0</w:t>
            </w:r>
          </w:p>
        </w:tc>
        <w:tc>
          <w:tcPr>
            <w:tcW w:w="2076" w:type="dxa"/>
            <w:tcBorders>
              <w:top w:val="nil"/>
              <w:left w:val="single" w:sz="8" w:space="0" w:color="auto"/>
              <w:bottom w:val="single" w:sz="8" w:space="0" w:color="auto"/>
              <w:right w:val="single" w:sz="8" w:space="0" w:color="auto"/>
            </w:tcBorders>
            <w:vAlign w:val="center"/>
          </w:tcPr>
          <w:p w14:paraId="47479D54"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N/C</w:t>
            </w:r>
          </w:p>
        </w:tc>
        <w:tc>
          <w:tcPr>
            <w:tcW w:w="2103" w:type="dxa"/>
            <w:tcBorders>
              <w:top w:val="nil"/>
              <w:left w:val="single" w:sz="8" w:space="0" w:color="auto"/>
              <w:bottom w:val="single" w:sz="8" w:space="0" w:color="auto"/>
              <w:right w:val="single" w:sz="8" w:space="0" w:color="auto"/>
            </w:tcBorders>
            <w:shd w:val="clear" w:color="auto" w:fill="auto"/>
            <w:vAlign w:val="center"/>
          </w:tcPr>
          <w:p w14:paraId="216B8951"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110</w:t>
            </w:r>
          </w:p>
        </w:tc>
      </w:tr>
      <w:tr w:rsidR="00BE6209" w:rsidRPr="00E15A81" w14:paraId="6851D195"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7E4A1F08" w14:textId="77777777" w:rsidR="00BE6209" w:rsidRPr="00E15A81" w:rsidRDefault="00B65CF7" w:rsidP="00AF0656">
            <w:pPr>
              <w:keepNext/>
              <w:tabs>
                <w:tab w:val="clear" w:pos="5897"/>
              </w:tabs>
              <w:spacing w:after="0" w:line="240" w:lineRule="auto"/>
              <w:jc w:val="center"/>
              <w:rPr>
                <w:rFonts w:cs="Arial"/>
                <w:szCs w:val="18"/>
              </w:rPr>
            </w:pPr>
            <w:r>
              <w:rPr>
                <w:rFonts w:cs="Arial"/>
                <w:szCs w:val="18"/>
              </w:rPr>
              <w:t>287</w:t>
            </w:r>
          </w:p>
        </w:tc>
        <w:tc>
          <w:tcPr>
            <w:tcW w:w="1527" w:type="dxa"/>
            <w:tcBorders>
              <w:top w:val="nil"/>
              <w:left w:val="nil"/>
              <w:bottom w:val="single" w:sz="8" w:space="0" w:color="auto"/>
              <w:right w:val="single" w:sz="8" w:space="0" w:color="auto"/>
            </w:tcBorders>
            <w:shd w:val="clear" w:color="auto" w:fill="auto"/>
            <w:vAlign w:val="center"/>
          </w:tcPr>
          <w:p w14:paraId="7C956D90"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USD</w:t>
            </w:r>
          </w:p>
        </w:tc>
        <w:tc>
          <w:tcPr>
            <w:tcW w:w="2103" w:type="dxa"/>
            <w:tcBorders>
              <w:top w:val="nil"/>
              <w:left w:val="nil"/>
              <w:bottom w:val="single" w:sz="8" w:space="0" w:color="auto"/>
              <w:right w:val="single" w:sz="8" w:space="0" w:color="auto"/>
            </w:tcBorders>
            <w:shd w:val="clear" w:color="auto" w:fill="auto"/>
            <w:vAlign w:val="center"/>
          </w:tcPr>
          <w:p w14:paraId="0B9930AA"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0</w:t>
            </w:r>
          </w:p>
        </w:tc>
        <w:tc>
          <w:tcPr>
            <w:tcW w:w="2076" w:type="dxa"/>
            <w:tcBorders>
              <w:top w:val="nil"/>
              <w:left w:val="single" w:sz="8" w:space="0" w:color="auto"/>
              <w:bottom w:val="single" w:sz="8" w:space="0" w:color="auto"/>
              <w:right w:val="single" w:sz="8" w:space="0" w:color="auto"/>
            </w:tcBorders>
            <w:vAlign w:val="center"/>
          </w:tcPr>
          <w:p w14:paraId="0EECAD46"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N/C</w:t>
            </w:r>
          </w:p>
        </w:tc>
        <w:tc>
          <w:tcPr>
            <w:tcW w:w="2103" w:type="dxa"/>
            <w:tcBorders>
              <w:top w:val="nil"/>
              <w:left w:val="single" w:sz="8" w:space="0" w:color="auto"/>
              <w:bottom w:val="single" w:sz="8" w:space="0" w:color="auto"/>
              <w:right w:val="single" w:sz="8" w:space="0" w:color="auto"/>
            </w:tcBorders>
            <w:shd w:val="clear" w:color="auto" w:fill="auto"/>
            <w:vAlign w:val="center"/>
          </w:tcPr>
          <w:p w14:paraId="28BFFCCB"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165</w:t>
            </w:r>
          </w:p>
        </w:tc>
      </w:tr>
      <w:tr w:rsidR="00BE6209" w:rsidRPr="00E15A81" w14:paraId="41085FE5"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25E2392A" w14:textId="77777777" w:rsidR="00BE6209" w:rsidRPr="00E15A81" w:rsidRDefault="00B65CF7" w:rsidP="00AF0656">
            <w:pPr>
              <w:tabs>
                <w:tab w:val="clear" w:pos="5897"/>
              </w:tabs>
              <w:spacing w:after="0" w:line="240" w:lineRule="auto"/>
              <w:jc w:val="center"/>
              <w:rPr>
                <w:rFonts w:cs="Arial"/>
                <w:szCs w:val="18"/>
              </w:rPr>
            </w:pPr>
            <w:r>
              <w:rPr>
                <w:rFonts w:cs="Arial"/>
                <w:szCs w:val="18"/>
              </w:rPr>
              <w:t>288</w:t>
            </w:r>
          </w:p>
        </w:tc>
        <w:tc>
          <w:tcPr>
            <w:tcW w:w="1527" w:type="dxa"/>
            <w:tcBorders>
              <w:top w:val="nil"/>
              <w:left w:val="nil"/>
              <w:bottom w:val="single" w:sz="8" w:space="0" w:color="auto"/>
              <w:right w:val="single" w:sz="8" w:space="0" w:color="auto"/>
            </w:tcBorders>
            <w:shd w:val="clear" w:color="auto" w:fill="auto"/>
            <w:vAlign w:val="center"/>
          </w:tcPr>
          <w:p w14:paraId="72B7D9A5"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GBP</w:t>
            </w:r>
          </w:p>
        </w:tc>
        <w:tc>
          <w:tcPr>
            <w:tcW w:w="2103" w:type="dxa"/>
            <w:tcBorders>
              <w:top w:val="nil"/>
              <w:left w:val="nil"/>
              <w:bottom w:val="single" w:sz="8" w:space="0" w:color="auto"/>
              <w:right w:val="single" w:sz="8" w:space="0" w:color="auto"/>
            </w:tcBorders>
            <w:shd w:val="clear" w:color="auto" w:fill="auto"/>
            <w:vAlign w:val="center"/>
          </w:tcPr>
          <w:p w14:paraId="12258388"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200</w:t>
            </w:r>
          </w:p>
        </w:tc>
        <w:tc>
          <w:tcPr>
            <w:tcW w:w="2076" w:type="dxa"/>
            <w:tcBorders>
              <w:top w:val="single" w:sz="8" w:space="0" w:color="auto"/>
              <w:left w:val="single" w:sz="8" w:space="0" w:color="auto"/>
              <w:bottom w:val="single" w:sz="8" w:space="0" w:color="auto"/>
              <w:right w:val="single" w:sz="8" w:space="0" w:color="auto"/>
            </w:tcBorders>
            <w:shd w:val="clear" w:color="auto" w:fill="E0E0E0"/>
            <w:vAlign w:val="center"/>
          </w:tcPr>
          <w:p w14:paraId="4433C429" w14:textId="77777777" w:rsidR="00BE6209" w:rsidRPr="00E15A81" w:rsidRDefault="00BE6209" w:rsidP="00AF0656">
            <w:pPr>
              <w:tabs>
                <w:tab w:val="clear" w:pos="5897"/>
              </w:tabs>
              <w:spacing w:after="0" w:line="240" w:lineRule="auto"/>
              <w:jc w:val="center"/>
              <w:rPr>
                <w:rFonts w:cs="Arial"/>
                <w:szCs w:val="18"/>
              </w:rPr>
            </w:pPr>
          </w:p>
        </w:tc>
        <w:tc>
          <w:tcPr>
            <w:tcW w:w="2103" w:type="dxa"/>
            <w:tcBorders>
              <w:top w:val="single" w:sz="8" w:space="0" w:color="auto"/>
              <w:left w:val="single" w:sz="8" w:space="0" w:color="auto"/>
              <w:bottom w:val="single" w:sz="8" w:space="0" w:color="auto"/>
              <w:right w:val="single" w:sz="8" w:space="0" w:color="auto"/>
            </w:tcBorders>
            <w:shd w:val="clear" w:color="auto" w:fill="E0E0E0"/>
            <w:vAlign w:val="center"/>
          </w:tcPr>
          <w:p w14:paraId="10F924E0" w14:textId="77777777" w:rsidR="00BE6209" w:rsidRPr="00E15A81" w:rsidRDefault="00BE6209" w:rsidP="00AF0656">
            <w:pPr>
              <w:tabs>
                <w:tab w:val="clear" w:pos="5897"/>
              </w:tabs>
              <w:spacing w:after="0" w:line="240" w:lineRule="auto"/>
              <w:jc w:val="center"/>
              <w:rPr>
                <w:rFonts w:cs="Arial"/>
                <w:szCs w:val="18"/>
              </w:rPr>
            </w:pPr>
          </w:p>
        </w:tc>
      </w:tr>
    </w:tbl>
    <w:p w14:paraId="7953A8B5" w14:textId="77777777" w:rsidR="00BE6209" w:rsidRPr="00E15A81" w:rsidRDefault="00BE6209" w:rsidP="00BE6209">
      <w:pPr>
        <w:keepNext/>
        <w:spacing w:before="120" w:line="280" w:lineRule="atLeast"/>
        <w:rPr>
          <w:rFonts w:cs="Arial"/>
          <w:b/>
          <w:szCs w:val="18"/>
        </w:rPr>
      </w:pPr>
      <w:r w:rsidRPr="00E15A81">
        <w:rPr>
          <w:rFonts w:cs="Arial"/>
          <w:b/>
          <w:szCs w:val="18"/>
        </w:rPr>
        <w:t>Method 3</w:t>
      </w:r>
    </w:p>
    <w:tbl>
      <w:tblPr>
        <w:tblW w:w="8800" w:type="dxa"/>
        <w:tblInd w:w="93" w:type="dxa"/>
        <w:tblLook w:val="0000" w:firstRow="0" w:lastRow="0" w:firstColumn="0" w:lastColumn="0" w:noHBand="0" w:noVBand="0"/>
      </w:tblPr>
      <w:tblGrid>
        <w:gridCol w:w="991"/>
        <w:gridCol w:w="1527"/>
        <w:gridCol w:w="2103"/>
        <w:gridCol w:w="2076"/>
        <w:gridCol w:w="2103"/>
      </w:tblGrid>
      <w:tr w:rsidR="00967CF1" w:rsidRPr="00E15A81" w14:paraId="51D88330" w14:textId="77777777" w:rsidTr="00AF0656">
        <w:trPr>
          <w:cantSplit/>
          <w:trHeight w:val="495"/>
        </w:trPr>
        <w:tc>
          <w:tcPr>
            <w:tcW w:w="991" w:type="dxa"/>
            <w:tcBorders>
              <w:top w:val="single" w:sz="8" w:space="0" w:color="auto"/>
              <w:left w:val="single" w:sz="8" w:space="0" w:color="auto"/>
              <w:bottom w:val="single" w:sz="8" w:space="0" w:color="auto"/>
              <w:right w:val="single" w:sz="8" w:space="0" w:color="auto"/>
            </w:tcBorders>
            <w:shd w:val="clear" w:color="auto" w:fill="auto"/>
            <w:vAlign w:val="center"/>
          </w:tcPr>
          <w:p w14:paraId="197C23C3"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PMDR form</w:t>
            </w:r>
          </w:p>
        </w:tc>
        <w:tc>
          <w:tcPr>
            <w:tcW w:w="1527" w:type="dxa"/>
            <w:tcBorders>
              <w:top w:val="single" w:sz="8" w:space="0" w:color="auto"/>
              <w:left w:val="nil"/>
              <w:bottom w:val="single" w:sz="8" w:space="0" w:color="auto"/>
              <w:right w:val="single" w:sz="8" w:space="0" w:color="auto"/>
            </w:tcBorders>
            <w:shd w:val="clear" w:color="auto" w:fill="auto"/>
            <w:vAlign w:val="center"/>
          </w:tcPr>
          <w:p w14:paraId="4A74BAFE"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Original Currency Code [140]</w:t>
            </w:r>
          </w:p>
        </w:tc>
        <w:tc>
          <w:tcPr>
            <w:tcW w:w="2103" w:type="dxa"/>
            <w:tcBorders>
              <w:top w:val="single" w:sz="8" w:space="0" w:color="auto"/>
              <w:left w:val="nil"/>
              <w:bottom w:val="single" w:sz="8" w:space="0" w:color="auto"/>
              <w:right w:val="single" w:sz="8" w:space="0" w:color="auto"/>
            </w:tcBorders>
            <w:shd w:val="clear" w:color="auto" w:fill="auto"/>
            <w:vAlign w:val="center"/>
          </w:tcPr>
          <w:p w14:paraId="7B36833A"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Expiring 100% </w:t>
            </w:r>
            <w:r w:rsidR="00831648">
              <w:rPr>
                <w:rFonts w:cs="Arial"/>
                <w:b/>
                <w:szCs w:val="18"/>
              </w:rPr>
              <w:t>Gross Written Premium</w:t>
            </w:r>
            <w:r w:rsidRPr="004E34ED">
              <w:rPr>
                <w:rFonts w:cs="Arial"/>
                <w:b/>
                <w:szCs w:val="18"/>
              </w:rPr>
              <w:t xml:space="preserve"> [170]</w:t>
            </w:r>
          </w:p>
        </w:tc>
        <w:tc>
          <w:tcPr>
            <w:tcW w:w="2076" w:type="dxa"/>
            <w:tcBorders>
              <w:top w:val="single" w:sz="8" w:space="0" w:color="auto"/>
              <w:left w:val="single" w:sz="8" w:space="0" w:color="auto"/>
              <w:bottom w:val="single" w:sz="8" w:space="0" w:color="auto"/>
              <w:right w:val="single" w:sz="8" w:space="0" w:color="auto"/>
            </w:tcBorders>
            <w:vAlign w:val="center"/>
          </w:tcPr>
          <w:p w14:paraId="755549EB" w14:textId="77777777" w:rsidR="00967CF1" w:rsidRDefault="00967CF1" w:rsidP="00967CF1">
            <w:pPr>
              <w:keepNext/>
              <w:tabs>
                <w:tab w:val="clear" w:pos="5897"/>
              </w:tabs>
              <w:spacing w:after="0" w:line="240" w:lineRule="auto"/>
              <w:jc w:val="center"/>
              <w:rPr>
                <w:rFonts w:cs="Arial"/>
                <w:b/>
                <w:szCs w:val="18"/>
              </w:rPr>
            </w:pPr>
            <w:r w:rsidRPr="004E34ED">
              <w:rPr>
                <w:rFonts w:cs="Arial"/>
                <w:b/>
                <w:szCs w:val="18"/>
              </w:rPr>
              <w:t xml:space="preserve">Change </w:t>
            </w:r>
            <w:r>
              <w:rPr>
                <w:rFonts w:cs="Arial"/>
                <w:b/>
                <w:szCs w:val="18"/>
              </w:rPr>
              <w:t>D</w:t>
            </w:r>
            <w:r w:rsidRPr="004E34ED">
              <w:rPr>
                <w:rFonts w:cs="Arial"/>
                <w:b/>
                <w:szCs w:val="18"/>
              </w:rPr>
              <w:t xml:space="preserve">ue to </w:t>
            </w:r>
            <w:r>
              <w:rPr>
                <w:rFonts w:cs="Arial"/>
                <w:b/>
                <w:szCs w:val="18"/>
              </w:rPr>
              <w:t>Other F</w:t>
            </w:r>
            <w:r w:rsidRPr="004E34ED">
              <w:rPr>
                <w:rFonts w:cs="Arial"/>
                <w:b/>
                <w:szCs w:val="18"/>
              </w:rPr>
              <w:t>actors</w:t>
            </w:r>
          </w:p>
          <w:p w14:paraId="6401B454"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[200]</w:t>
            </w:r>
          </w:p>
        </w:tc>
        <w:tc>
          <w:tcPr>
            <w:tcW w:w="2103" w:type="dxa"/>
            <w:tcBorders>
              <w:top w:val="single" w:sz="8" w:space="0" w:color="auto"/>
              <w:left w:val="single" w:sz="8" w:space="0" w:color="auto"/>
              <w:bottom w:val="single" w:sz="8" w:space="0" w:color="auto"/>
              <w:right w:val="single" w:sz="8" w:space="0" w:color="auto"/>
            </w:tcBorders>
            <w:shd w:val="clear" w:color="auto" w:fill="auto"/>
            <w:vAlign w:val="center"/>
          </w:tcPr>
          <w:p w14:paraId="306FF360"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Current 100% </w:t>
            </w:r>
            <w:r w:rsidR="00831648">
              <w:rPr>
                <w:rFonts w:cs="Arial"/>
                <w:b/>
                <w:szCs w:val="18"/>
              </w:rPr>
              <w:t>Gross Written Premium</w:t>
            </w:r>
            <w:r w:rsidRPr="004E34ED">
              <w:rPr>
                <w:rFonts w:cs="Arial"/>
                <w:b/>
                <w:szCs w:val="18"/>
              </w:rPr>
              <w:t xml:space="preserve"> [220]</w:t>
            </w:r>
          </w:p>
        </w:tc>
      </w:tr>
      <w:tr w:rsidR="00BE6209" w:rsidRPr="00E15A81" w14:paraId="0016F472"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7A2DB60E" w14:textId="77777777" w:rsidR="00BE6209" w:rsidRPr="00E15A81" w:rsidRDefault="00B65CF7" w:rsidP="00AF0656">
            <w:pPr>
              <w:keepNext/>
              <w:tabs>
                <w:tab w:val="clear" w:pos="5897"/>
              </w:tabs>
              <w:spacing w:after="0" w:line="240" w:lineRule="auto"/>
              <w:jc w:val="center"/>
              <w:rPr>
                <w:rFonts w:cs="Arial"/>
                <w:szCs w:val="18"/>
              </w:rPr>
            </w:pPr>
            <w:bookmarkStart w:id="5589" w:name="_Hlk251165603"/>
            <w:r>
              <w:rPr>
                <w:rFonts w:cs="Arial"/>
                <w:szCs w:val="18"/>
              </w:rPr>
              <w:t>287</w:t>
            </w:r>
          </w:p>
        </w:tc>
        <w:tc>
          <w:tcPr>
            <w:tcW w:w="1527" w:type="dxa"/>
            <w:tcBorders>
              <w:top w:val="nil"/>
              <w:left w:val="nil"/>
              <w:bottom w:val="single" w:sz="8" w:space="0" w:color="auto"/>
              <w:right w:val="single" w:sz="8" w:space="0" w:color="auto"/>
            </w:tcBorders>
            <w:shd w:val="clear" w:color="auto" w:fill="auto"/>
            <w:vAlign w:val="center"/>
          </w:tcPr>
          <w:p w14:paraId="46AE2D53"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GBP</w:t>
            </w:r>
          </w:p>
        </w:tc>
        <w:tc>
          <w:tcPr>
            <w:tcW w:w="2103" w:type="dxa"/>
            <w:tcBorders>
              <w:top w:val="nil"/>
              <w:left w:val="nil"/>
              <w:bottom w:val="single" w:sz="8" w:space="0" w:color="auto"/>
              <w:right w:val="single" w:sz="8" w:space="0" w:color="auto"/>
            </w:tcBorders>
            <w:shd w:val="clear" w:color="auto" w:fill="auto"/>
            <w:vAlign w:val="center"/>
          </w:tcPr>
          <w:p w14:paraId="230D94E8"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200</w:t>
            </w:r>
          </w:p>
        </w:tc>
        <w:tc>
          <w:tcPr>
            <w:tcW w:w="2076" w:type="dxa"/>
            <w:tcBorders>
              <w:top w:val="nil"/>
              <w:left w:val="single" w:sz="8" w:space="0" w:color="auto"/>
              <w:bottom w:val="single" w:sz="8" w:space="0" w:color="auto"/>
              <w:right w:val="single" w:sz="8" w:space="0" w:color="auto"/>
            </w:tcBorders>
            <w:vAlign w:val="center"/>
          </w:tcPr>
          <w:p w14:paraId="5B165442"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N/C</w:t>
            </w:r>
          </w:p>
        </w:tc>
        <w:tc>
          <w:tcPr>
            <w:tcW w:w="2103" w:type="dxa"/>
            <w:tcBorders>
              <w:top w:val="nil"/>
              <w:left w:val="single" w:sz="8" w:space="0" w:color="auto"/>
              <w:bottom w:val="single" w:sz="8" w:space="0" w:color="auto"/>
              <w:right w:val="single" w:sz="8" w:space="0" w:color="auto"/>
            </w:tcBorders>
            <w:shd w:val="clear" w:color="auto" w:fill="auto"/>
            <w:vAlign w:val="center"/>
          </w:tcPr>
          <w:p w14:paraId="02AB48DD"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110</w:t>
            </w:r>
          </w:p>
        </w:tc>
      </w:tr>
      <w:tr w:rsidR="00BE6209" w:rsidRPr="00E15A81" w14:paraId="42EDAECE"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0BAC68B3" w14:textId="77777777" w:rsidR="00BE6209" w:rsidRPr="00E15A81" w:rsidRDefault="00B65CF7" w:rsidP="00AF0656">
            <w:pPr>
              <w:tabs>
                <w:tab w:val="clear" w:pos="5897"/>
              </w:tabs>
              <w:spacing w:after="0" w:line="240" w:lineRule="auto"/>
              <w:jc w:val="center"/>
              <w:rPr>
                <w:rFonts w:cs="Arial"/>
                <w:szCs w:val="18"/>
              </w:rPr>
            </w:pPr>
            <w:r>
              <w:rPr>
                <w:rFonts w:cs="Arial"/>
                <w:szCs w:val="18"/>
              </w:rPr>
              <w:t>287</w:t>
            </w:r>
          </w:p>
        </w:tc>
        <w:tc>
          <w:tcPr>
            <w:tcW w:w="1527" w:type="dxa"/>
            <w:tcBorders>
              <w:top w:val="nil"/>
              <w:left w:val="nil"/>
              <w:bottom w:val="single" w:sz="8" w:space="0" w:color="auto"/>
              <w:right w:val="single" w:sz="8" w:space="0" w:color="auto"/>
            </w:tcBorders>
            <w:shd w:val="clear" w:color="auto" w:fill="auto"/>
            <w:vAlign w:val="center"/>
          </w:tcPr>
          <w:p w14:paraId="703956BD"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USD</w:t>
            </w:r>
          </w:p>
        </w:tc>
        <w:tc>
          <w:tcPr>
            <w:tcW w:w="2103" w:type="dxa"/>
            <w:tcBorders>
              <w:top w:val="nil"/>
              <w:left w:val="nil"/>
              <w:bottom w:val="single" w:sz="8" w:space="0" w:color="auto"/>
              <w:right w:val="single" w:sz="8" w:space="0" w:color="auto"/>
            </w:tcBorders>
            <w:shd w:val="clear" w:color="auto" w:fill="auto"/>
            <w:vAlign w:val="center"/>
          </w:tcPr>
          <w:p w14:paraId="62C176F9"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0</w:t>
            </w:r>
          </w:p>
        </w:tc>
        <w:tc>
          <w:tcPr>
            <w:tcW w:w="2076" w:type="dxa"/>
            <w:tcBorders>
              <w:top w:val="nil"/>
              <w:left w:val="single" w:sz="8" w:space="0" w:color="auto"/>
              <w:bottom w:val="single" w:sz="8" w:space="0" w:color="auto"/>
              <w:right w:val="single" w:sz="8" w:space="0" w:color="auto"/>
            </w:tcBorders>
            <w:vAlign w:val="center"/>
          </w:tcPr>
          <w:p w14:paraId="32FE1CAD"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N/C</w:t>
            </w:r>
          </w:p>
        </w:tc>
        <w:tc>
          <w:tcPr>
            <w:tcW w:w="2103" w:type="dxa"/>
            <w:tcBorders>
              <w:top w:val="nil"/>
              <w:left w:val="single" w:sz="8" w:space="0" w:color="auto"/>
              <w:bottom w:val="single" w:sz="8" w:space="0" w:color="auto"/>
              <w:right w:val="single" w:sz="8" w:space="0" w:color="auto"/>
            </w:tcBorders>
            <w:shd w:val="clear" w:color="auto" w:fill="auto"/>
            <w:vAlign w:val="center"/>
          </w:tcPr>
          <w:p w14:paraId="599EFA1A"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165</w:t>
            </w:r>
          </w:p>
        </w:tc>
      </w:tr>
    </w:tbl>
    <w:p w14:paraId="3357FC3D" w14:textId="77777777" w:rsidR="00BE6209" w:rsidRPr="00C5220A" w:rsidRDefault="00BE6209" w:rsidP="002107FE">
      <w:pPr>
        <w:pStyle w:val="Heading2"/>
        <w:keepNext/>
        <w:widowControl w:val="0"/>
        <w:tabs>
          <w:tab w:val="clear" w:pos="5897"/>
        </w:tabs>
        <w:spacing w:before="360" w:after="180" w:line="240" w:lineRule="auto"/>
        <w:rPr>
          <w:color w:val="1E35BF"/>
          <w:sz w:val="18"/>
          <w:szCs w:val="18"/>
        </w:rPr>
      </w:pPr>
      <w:bookmarkStart w:id="5590" w:name="_Toc253145067"/>
      <w:bookmarkStart w:id="5591" w:name="_Toc113278646"/>
      <w:bookmarkEnd w:id="5589"/>
      <w:r w:rsidRPr="00C5220A">
        <w:rPr>
          <w:color w:val="1E35BF"/>
          <w:sz w:val="18"/>
          <w:szCs w:val="18"/>
        </w:rPr>
        <w:t>One </w:t>
      </w:r>
      <w:r w:rsidR="001C1128" w:rsidRPr="00C5220A">
        <w:rPr>
          <w:color w:val="1E35BF"/>
          <w:sz w:val="18"/>
          <w:szCs w:val="18"/>
        </w:rPr>
        <w:t>original currency</w:t>
      </w:r>
      <w:r w:rsidRPr="00C5220A">
        <w:rPr>
          <w:color w:val="1E35BF"/>
          <w:sz w:val="18"/>
          <w:szCs w:val="18"/>
        </w:rPr>
        <w:t xml:space="preserve"> changes to two with the former </w:t>
      </w:r>
      <w:r w:rsidR="001C1128" w:rsidRPr="00C5220A">
        <w:rPr>
          <w:color w:val="1E35BF"/>
          <w:sz w:val="18"/>
          <w:szCs w:val="18"/>
        </w:rPr>
        <w:t>original currency</w:t>
      </w:r>
      <w:r w:rsidRPr="00C5220A">
        <w:rPr>
          <w:color w:val="1E35BF"/>
          <w:sz w:val="18"/>
          <w:szCs w:val="18"/>
        </w:rPr>
        <w:t xml:space="preserve"> not being renewed</w:t>
      </w:r>
      <w:bookmarkEnd w:id="5590"/>
      <w:bookmarkEnd w:id="5591"/>
    </w:p>
    <w:p w14:paraId="51747D1C" w14:textId="77777777" w:rsidR="00BE6209" w:rsidRPr="001F60D8" w:rsidRDefault="00BE6209" w:rsidP="009F614C">
      <w:pPr>
        <w:pStyle w:val="Heading3"/>
        <w:keepNext/>
        <w:spacing w:after="140"/>
        <w:rPr>
          <w:b w:val="0"/>
          <w:i/>
          <w:sz w:val="18"/>
          <w:szCs w:val="18"/>
        </w:rPr>
      </w:pPr>
      <w:bookmarkStart w:id="5592" w:name="_Toc253145068"/>
      <w:bookmarkStart w:id="5593" w:name="_Toc113278647"/>
      <w:r w:rsidRPr="001F60D8">
        <w:rPr>
          <w:b w:val="0"/>
          <w:i/>
          <w:sz w:val="18"/>
          <w:szCs w:val="18"/>
        </w:rPr>
        <w:t>Preferred method</w:t>
      </w:r>
      <w:bookmarkEnd w:id="5592"/>
      <w:bookmarkEnd w:id="5593"/>
    </w:p>
    <w:p w14:paraId="7CF089EA" w14:textId="77777777" w:rsidR="00BE6209" w:rsidRPr="00E15A81" w:rsidRDefault="00BE6209" w:rsidP="00D2225A">
      <w:pPr>
        <w:keepNext/>
        <w:spacing w:line="280" w:lineRule="atLeast"/>
        <w:rPr>
          <w:rFonts w:cs="Arial"/>
          <w:szCs w:val="18"/>
        </w:rPr>
      </w:pPr>
      <w:r w:rsidRPr="00E15A81">
        <w:rPr>
          <w:rFonts w:cs="Arial"/>
          <w:szCs w:val="18"/>
        </w:rPr>
        <w:t xml:space="preserve">When a risk with one </w:t>
      </w:r>
      <w:r w:rsidR="001C1128" w:rsidRPr="00E15A81">
        <w:rPr>
          <w:rFonts w:cs="Arial"/>
          <w:szCs w:val="18"/>
        </w:rPr>
        <w:t>original currency</w:t>
      </w:r>
      <w:r w:rsidRPr="00E15A81">
        <w:rPr>
          <w:rFonts w:cs="Arial"/>
          <w:szCs w:val="18"/>
        </w:rPr>
        <w:t xml:space="preserve"> renews to two risks, both with another </w:t>
      </w:r>
      <w:r w:rsidR="001C1128" w:rsidRPr="00E15A81">
        <w:rPr>
          <w:rFonts w:cs="Arial"/>
          <w:szCs w:val="18"/>
        </w:rPr>
        <w:t>original currency</w:t>
      </w:r>
      <w:r w:rsidRPr="00E15A81">
        <w:rPr>
          <w:rFonts w:cs="Arial"/>
          <w:szCs w:val="18"/>
        </w:rPr>
        <w:t>, Lloyd’s preferred method is that:</w:t>
      </w:r>
    </w:p>
    <w:p w14:paraId="32E7C1AE" w14:textId="77777777" w:rsidR="00BE6209" w:rsidRPr="00E15A81" w:rsidRDefault="00BE6209" w:rsidP="00D2225A">
      <w:pPr>
        <w:numPr>
          <w:ilvl w:val="0"/>
          <w:numId w:val="8"/>
        </w:numPr>
        <w:rPr>
          <w:rFonts w:cs="Arial"/>
          <w:szCs w:val="18"/>
        </w:rPr>
      </w:pPr>
      <w:r w:rsidRPr="00E15A81">
        <w:rPr>
          <w:rFonts w:cs="Arial"/>
          <w:szCs w:val="18"/>
        </w:rPr>
        <w:t xml:space="preserve">a </w:t>
      </w:r>
      <w:r w:rsidR="00430426" w:rsidRPr="00E15A81">
        <w:rPr>
          <w:rFonts w:cs="Arial"/>
          <w:szCs w:val="18"/>
        </w:rPr>
        <w:t>renewed</w:t>
      </w:r>
      <w:r w:rsidRPr="00E15A81">
        <w:rPr>
          <w:rFonts w:cs="Arial"/>
          <w:szCs w:val="18"/>
        </w:rPr>
        <w:t xml:space="preserve"> (</w:t>
      </w:r>
      <w:r w:rsidR="00B65CF7">
        <w:rPr>
          <w:rFonts w:cs="Arial"/>
          <w:szCs w:val="18"/>
        </w:rPr>
        <w:t>287</w:t>
      </w:r>
      <w:r w:rsidRPr="00E15A81">
        <w:rPr>
          <w:rFonts w:cs="Arial"/>
          <w:szCs w:val="18"/>
        </w:rPr>
        <w:t xml:space="preserve">) record is </w:t>
      </w:r>
      <w:r w:rsidR="00874A41" w:rsidRPr="00E15A81">
        <w:rPr>
          <w:rFonts w:cs="Arial"/>
          <w:szCs w:val="18"/>
        </w:rPr>
        <w:t>reported</w:t>
      </w:r>
      <w:r w:rsidRPr="00E15A81">
        <w:rPr>
          <w:rFonts w:cs="Arial"/>
          <w:szCs w:val="18"/>
        </w:rPr>
        <w:t xml:space="preserve"> for each of the new </w:t>
      </w:r>
      <w:r w:rsidR="001C1128" w:rsidRPr="00E15A81">
        <w:rPr>
          <w:rFonts w:cs="Arial"/>
          <w:szCs w:val="18"/>
        </w:rPr>
        <w:t>original currenc</w:t>
      </w:r>
      <w:r w:rsidRPr="00E15A81">
        <w:rPr>
          <w:rFonts w:cs="Arial"/>
          <w:szCs w:val="18"/>
        </w:rPr>
        <w:t xml:space="preserve">ies, with the expiring </w:t>
      </w:r>
      <w:r w:rsidR="00DA0680" w:rsidRPr="00E15A81">
        <w:rPr>
          <w:rFonts w:cs="Arial"/>
          <w:szCs w:val="18"/>
        </w:rPr>
        <w:t xml:space="preserve">syndicate and 100% premium </w:t>
      </w:r>
      <w:r w:rsidRPr="00E15A81">
        <w:rPr>
          <w:rFonts w:cs="Arial"/>
          <w:szCs w:val="18"/>
        </w:rPr>
        <w:t xml:space="preserve">amounts populated with the former expiring premium amounts split between the two new </w:t>
      </w:r>
      <w:r w:rsidR="001C1128" w:rsidRPr="00E15A81">
        <w:rPr>
          <w:rFonts w:cs="Arial"/>
          <w:szCs w:val="18"/>
        </w:rPr>
        <w:t>original currenc</w:t>
      </w:r>
      <w:r w:rsidRPr="00E15A81">
        <w:rPr>
          <w:rFonts w:cs="Arial"/>
          <w:szCs w:val="18"/>
        </w:rPr>
        <w:t xml:space="preserve">ies, and if the reporting currency of either of the new </w:t>
      </w:r>
      <w:r w:rsidR="001C1128" w:rsidRPr="00E15A81">
        <w:rPr>
          <w:rFonts w:cs="Arial"/>
          <w:szCs w:val="18"/>
        </w:rPr>
        <w:t>original currenc</w:t>
      </w:r>
      <w:r w:rsidRPr="00E15A81">
        <w:rPr>
          <w:rFonts w:cs="Arial"/>
          <w:szCs w:val="18"/>
        </w:rPr>
        <w:t xml:space="preserve">ies differs from that of the former </w:t>
      </w:r>
      <w:r w:rsidR="001C1128" w:rsidRPr="00E15A81">
        <w:rPr>
          <w:rFonts w:cs="Arial"/>
          <w:szCs w:val="18"/>
        </w:rPr>
        <w:t>original currency</w:t>
      </w:r>
      <w:r w:rsidRPr="00E15A81">
        <w:rPr>
          <w:rFonts w:cs="Arial"/>
          <w:szCs w:val="18"/>
        </w:rPr>
        <w:t xml:space="preserve">, the amounts in that new </w:t>
      </w:r>
      <w:r w:rsidR="001C1128" w:rsidRPr="00E15A81">
        <w:rPr>
          <w:rFonts w:cs="Arial"/>
          <w:szCs w:val="18"/>
        </w:rPr>
        <w:t>original currency</w:t>
      </w:r>
      <w:r w:rsidRPr="00E15A81">
        <w:rPr>
          <w:rFonts w:cs="Arial"/>
          <w:szCs w:val="18"/>
        </w:rPr>
        <w:t xml:space="preserve"> converted to its reporting currency and</w:t>
      </w:r>
    </w:p>
    <w:p w14:paraId="7FFE0ACC" w14:textId="77777777" w:rsidR="00BE6209" w:rsidRPr="00E15A81" w:rsidRDefault="00BE6209" w:rsidP="00D2225A">
      <w:pPr>
        <w:numPr>
          <w:ilvl w:val="0"/>
          <w:numId w:val="8"/>
        </w:numPr>
        <w:rPr>
          <w:rFonts w:cs="Arial"/>
          <w:szCs w:val="18"/>
        </w:rPr>
      </w:pPr>
      <w:r w:rsidRPr="00E15A81">
        <w:rPr>
          <w:rFonts w:cs="Arial"/>
          <w:szCs w:val="18"/>
        </w:rPr>
        <w:t xml:space="preserve">a </w:t>
      </w:r>
      <w:r w:rsidR="00430426" w:rsidRPr="00E15A81">
        <w:rPr>
          <w:rFonts w:cs="Arial"/>
          <w:szCs w:val="18"/>
        </w:rPr>
        <w:t>not renewed</w:t>
      </w:r>
      <w:r w:rsidRPr="00E15A81">
        <w:rPr>
          <w:rFonts w:cs="Arial"/>
          <w:szCs w:val="18"/>
        </w:rPr>
        <w:t xml:space="preserve"> (</w:t>
      </w:r>
      <w:r w:rsidR="00B65CF7">
        <w:rPr>
          <w:rFonts w:cs="Arial"/>
          <w:szCs w:val="18"/>
        </w:rPr>
        <w:t>288</w:t>
      </w:r>
      <w:r w:rsidRPr="00E15A81">
        <w:rPr>
          <w:rFonts w:cs="Arial"/>
          <w:szCs w:val="18"/>
        </w:rPr>
        <w:t xml:space="preserve">) is </w:t>
      </w:r>
      <w:r w:rsidR="00874A41" w:rsidRPr="00E15A81">
        <w:rPr>
          <w:rFonts w:cs="Arial"/>
          <w:szCs w:val="18"/>
        </w:rPr>
        <w:t>reported</w:t>
      </w:r>
      <w:r w:rsidRPr="00E15A81">
        <w:rPr>
          <w:rFonts w:cs="Arial"/>
          <w:szCs w:val="18"/>
        </w:rPr>
        <w:t xml:space="preserve"> for the former </w:t>
      </w:r>
      <w:r w:rsidR="001C1128" w:rsidRPr="00E15A81">
        <w:rPr>
          <w:rFonts w:cs="Arial"/>
          <w:szCs w:val="18"/>
        </w:rPr>
        <w:t>original currency</w:t>
      </w:r>
      <w:r w:rsidRPr="00E15A81">
        <w:rPr>
          <w:rFonts w:cs="Arial"/>
          <w:szCs w:val="18"/>
        </w:rPr>
        <w:t>.</w:t>
      </w:r>
    </w:p>
    <w:p w14:paraId="4FF1251A" w14:textId="77777777" w:rsidR="00BE6209" w:rsidRPr="00E15A81" w:rsidRDefault="00BE6209" w:rsidP="00CD7019">
      <w:pPr>
        <w:widowControl w:val="0"/>
        <w:spacing w:before="120" w:line="280" w:lineRule="atLeast"/>
        <w:rPr>
          <w:b/>
          <w:szCs w:val="18"/>
        </w:rPr>
      </w:pPr>
      <w:r w:rsidRPr="00E15A81">
        <w:rPr>
          <w:rFonts w:cs="Arial"/>
          <w:b/>
          <w:szCs w:val="18"/>
        </w:rPr>
        <w:t>Preferred method details</w:t>
      </w:r>
    </w:p>
    <w:p w14:paraId="71292CFC" w14:textId="77777777" w:rsidR="00BE6209" w:rsidRPr="00E15A81" w:rsidRDefault="00BE6209" w:rsidP="00E15A81">
      <w:pPr>
        <w:numPr>
          <w:ilvl w:val="0"/>
          <w:numId w:val="8"/>
        </w:numPr>
        <w:rPr>
          <w:szCs w:val="18"/>
        </w:rPr>
      </w:pPr>
      <w:r w:rsidRPr="00E15A81">
        <w:rPr>
          <w:szCs w:val="18"/>
        </w:rPr>
        <w:t xml:space="preserve">Define 1N1 and 1N2 as the expiring </w:t>
      </w:r>
      <w:r w:rsidR="00DA0680" w:rsidRPr="00E15A81">
        <w:rPr>
          <w:szCs w:val="18"/>
        </w:rPr>
        <w:t xml:space="preserve">syndicate and 100% premium </w:t>
      </w:r>
      <w:r w:rsidRPr="00E15A81">
        <w:rPr>
          <w:szCs w:val="18"/>
        </w:rPr>
        <w:t xml:space="preserve">amounts to be expressed in the first new </w:t>
      </w:r>
      <w:r w:rsidR="001C1128" w:rsidRPr="00E15A81">
        <w:rPr>
          <w:szCs w:val="18"/>
        </w:rPr>
        <w:t>original currenc</w:t>
      </w:r>
      <w:r w:rsidRPr="00E15A81">
        <w:rPr>
          <w:szCs w:val="18"/>
        </w:rPr>
        <w:t>y.</w:t>
      </w:r>
    </w:p>
    <w:p w14:paraId="53AFB7E1" w14:textId="77777777" w:rsidR="00BE6209" w:rsidRPr="00E15A81" w:rsidRDefault="00BE6209" w:rsidP="00E15A81">
      <w:pPr>
        <w:numPr>
          <w:ilvl w:val="0"/>
          <w:numId w:val="8"/>
        </w:numPr>
        <w:rPr>
          <w:szCs w:val="18"/>
        </w:rPr>
      </w:pPr>
      <w:r w:rsidRPr="00E15A81">
        <w:rPr>
          <w:szCs w:val="18"/>
        </w:rPr>
        <w:lastRenderedPageBreak/>
        <w:t xml:space="preserve">Define 2N1 and 2N2 as the expiring </w:t>
      </w:r>
      <w:r w:rsidR="00DA0680" w:rsidRPr="00E15A81">
        <w:rPr>
          <w:szCs w:val="18"/>
        </w:rPr>
        <w:t xml:space="preserve">syndicate and 100% premium </w:t>
      </w:r>
      <w:r w:rsidRPr="00E15A81">
        <w:rPr>
          <w:szCs w:val="18"/>
        </w:rPr>
        <w:t xml:space="preserve">amounts to be expressed in the second new </w:t>
      </w:r>
      <w:r w:rsidR="001C1128" w:rsidRPr="00E15A81">
        <w:rPr>
          <w:szCs w:val="18"/>
        </w:rPr>
        <w:t>original currenc</w:t>
      </w:r>
      <w:r w:rsidRPr="00E15A81">
        <w:rPr>
          <w:szCs w:val="18"/>
        </w:rPr>
        <w:t>y.</w:t>
      </w:r>
    </w:p>
    <w:p w14:paraId="172E2827" w14:textId="77777777" w:rsidR="00BE6209" w:rsidRPr="00E15A81" w:rsidRDefault="00BE6209" w:rsidP="00E15A81">
      <w:pPr>
        <w:numPr>
          <w:ilvl w:val="0"/>
          <w:numId w:val="8"/>
        </w:numPr>
        <w:rPr>
          <w:szCs w:val="18"/>
        </w:rPr>
      </w:pPr>
      <w:r w:rsidRPr="00E15A81">
        <w:rPr>
          <w:szCs w:val="18"/>
        </w:rPr>
        <w:t xml:space="preserve">If the reporting currency of the first new </w:t>
      </w:r>
      <w:r w:rsidR="001C1128" w:rsidRPr="00E15A81">
        <w:rPr>
          <w:szCs w:val="18"/>
        </w:rPr>
        <w:t>original currenc</w:t>
      </w:r>
      <w:r w:rsidRPr="00E15A81">
        <w:rPr>
          <w:szCs w:val="18"/>
        </w:rPr>
        <w:t xml:space="preserve">y differs from that of the former </w:t>
      </w:r>
      <w:r w:rsidR="001C1128" w:rsidRPr="00E15A81">
        <w:rPr>
          <w:szCs w:val="18"/>
        </w:rPr>
        <w:t>original currenc</w:t>
      </w:r>
      <w:r w:rsidRPr="00E15A81">
        <w:rPr>
          <w:szCs w:val="18"/>
        </w:rPr>
        <w:t xml:space="preserve">y, convert the expiring </w:t>
      </w:r>
      <w:r w:rsidR="00DA0680" w:rsidRPr="00E15A81">
        <w:rPr>
          <w:szCs w:val="18"/>
        </w:rPr>
        <w:t xml:space="preserve">syndicate and 100% premium </w:t>
      </w:r>
      <w:r w:rsidRPr="00E15A81">
        <w:rPr>
          <w:szCs w:val="18"/>
        </w:rPr>
        <w:t xml:space="preserve">amounts in the first new </w:t>
      </w:r>
      <w:r w:rsidR="001C1128" w:rsidRPr="00E15A81">
        <w:rPr>
          <w:szCs w:val="18"/>
        </w:rPr>
        <w:t>original currenc</w:t>
      </w:r>
      <w:r w:rsidRPr="00E15A81">
        <w:rPr>
          <w:szCs w:val="18"/>
        </w:rPr>
        <w:t xml:space="preserve">y (1N1 and 1N2) to the reporting currency of the first new </w:t>
      </w:r>
      <w:r w:rsidR="001C1128" w:rsidRPr="00E15A81">
        <w:rPr>
          <w:szCs w:val="18"/>
        </w:rPr>
        <w:t>original currenc</w:t>
      </w:r>
      <w:r w:rsidRPr="00E15A81">
        <w:rPr>
          <w:szCs w:val="18"/>
        </w:rPr>
        <w:t>y.</w:t>
      </w:r>
    </w:p>
    <w:p w14:paraId="60C72BD8" w14:textId="77777777" w:rsidR="00BE6209" w:rsidRPr="00E15A81" w:rsidRDefault="00BE6209" w:rsidP="00E15A81">
      <w:pPr>
        <w:numPr>
          <w:ilvl w:val="0"/>
          <w:numId w:val="8"/>
        </w:numPr>
        <w:rPr>
          <w:szCs w:val="18"/>
        </w:rPr>
      </w:pPr>
      <w:r w:rsidRPr="00E15A81">
        <w:rPr>
          <w:szCs w:val="18"/>
        </w:rPr>
        <w:t xml:space="preserve">If the reporting currency of the second new </w:t>
      </w:r>
      <w:r w:rsidR="001C1128" w:rsidRPr="00E15A81">
        <w:rPr>
          <w:szCs w:val="18"/>
        </w:rPr>
        <w:t>original currenc</w:t>
      </w:r>
      <w:r w:rsidRPr="00E15A81">
        <w:rPr>
          <w:szCs w:val="18"/>
        </w:rPr>
        <w:t xml:space="preserve">y differs from that of the former </w:t>
      </w:r>
      <w:r w:rsidR="001C1128" w:rsidRPr="00E15A81">
        <w:rPr>
          <w:szCs w:val="18"/>
        </w:rPr>
        <w:t>original currenc</w:t>
      </w:r>
      <w:r w:rsidRPr="00E15A81">
        <w:rPr>
          <w:szCs w:val="18"/>
        </w:rPr>
        <w:t xml:space="preserve">y, convert the expiring </w:t>
      </w:r>
      <w:r w:rsidR="00DA0680" w:rsidRPr="00E15A81">
        <w:rPr>
          <w:szCs w:val="18"/>
        </w:rPr>
        <w:t xml:space="preserve">syndicate and 100% premium </w:t>
      </w:r>
      <w:r w:rsidRPr="00E15A81">
        <w:rPr>
          <w:szCs w:val="18"/>
        </w:rPr>
        <w:t xml:space="preserve">amounts in the second new </w:t>
      </w:r>
      <w:r w:rsidR="001C1128" w:rsidRPr="00E15A81">
        <w:rPr>
          <w:szCs w:val="18"/>
        </w:rPr>
        <w:t>original currenc</w:t>
      </w:r>
      <w:r w:rsidRPr="00E15A81">
        <w:rPr>
          <w:szCs w:val="18"/>
        </w:rPr>
        <w:t xml:space="preserve">y (2N1 and 2N2) to the reporting currency of the second new </w:t>
      </w:r>
      <w:r w:rsidR="001C1128" w:rsidRPr="00E15A81">
        <w:rPr>
          <w:szCs w:val="18"/>
        </w:rPr>
        <w:t>original currenc</w:t>
      </w:r>
      <w:r w:rsidRPr="00E15A81">
        <w:rPr>
          <w:szCs w:val="18"/>
        </w:rPr>
        <w:t>y.</w:t>
      </w:r>
    </w:p>
    <w:p w14:paraId="53E9E8D7"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renewed</w:t>
      </w:r>
      <w:r w:rsidR="00BE6209" w:rsidRPr="00E15A81">
        <w:rPr>
          <w:szCs w:val="18"/>
        </w:rPr>
        <w:t xml:space="preserve"> (</w:t>
      </w:r>
      <w:r w:rsidR="00B65CF7">
        <w:rPr>
          <w:szCs w:val="18"/>
        </w:rPr>
        <w:t>287</w:t>
      </w:r>
      <w:r w:rsidR="00BE6209" w:rsidRPr="00E15A81">
        <w:rPr>
          <w:szCs w:val="18"/>
        </w:rPr>
        <w:t xml:space="preserve">) record for the first new </w:t>
      </w:r>
      <w:r w:rsidR="001C1128" w:rsidRPr="00E15A81">
        <w:rPr>
          <w:szCs w:val="18"/>
        </w:rPr>
        <w:t>original currenc</w:t>
      </w:r>
      <w:r w:rsidR="00BE6209" w:rsidRPr="00E15A81">
        <w:rPr>
          <w:szCs w:val="18"/>
        </w:rPr>
        <w:t>y with:</w:t>
      </w:r>
    </w:p>
    <w:p w14:paraId="4F96651C" w14:textId="77777777" w:rsidR="00BE6209" w:rsidRPr="00E15A81" w:rsidRDefault="00BE6209" w:rsidP="009671B2">
      <w:pPr>
        <w:numPr>
          <w:ilvl w:val="1"/>
          <w:numId w:val="8"/>
        </w:numPr>
        <w:tabs>
          <w:tab w:val="clear" w:pos="1440"/>
          <w:tab w:val="num" w:pos="720"/>
        </w:tabs>
        <w:spacing w:after="0"/>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 xml:space="preserve">amounts in the first new </w:t>
      </w:r>
      <w:r w:rsidR="001C1128" w:rsidRPr="00E15A81">
        <w:rPr>
          <w:rFonts w:cs="Arial"/>
          <w:szCs w:val="18"/>
        </w:rPr>
        <w:t>original currenc</w:t>
      </w:r>
      <w:r w:rsidRPr="00E15A81">
        <w:rPr>
          <w:rFonts w:cs="Arial"/>
          <w:szCs w:val="18"/>
        </w:rPr>
        <w:t>y (1N1 and 1N2)</w:t>
      </w:r>
    </w:p>
    <w:p w14:paraId="57B1B751" w14:textId="77777777" w:rsidR="00BE6209" w:rsidRPr="00E15A81" w:rsidRDefault="002E4757" w:rsidP="00E15A81">
      <w:pPr>
        <w:numPr>
          <w:ilvl w:val="1"/>
          <w:numId w:val="8"/>
        </w:numPr>
        <w:tabs>
          <w:tab w:val="clear" w:pos="1440"/>
          <w:tab w:val="num" w:pos="720"/>
        </w:tabs>
        <w:ind w:left="720"/>
        <w:rPr>
          <w:rFonts w:cs="Arial"/>
          <w:szCs w:val="18"/>
        </w:rPr>
      </w:pPr>
      <w:r w:rsidRPr="00E15A81">
        <w:rPr>
          <w:rFonts w:cs="Arial" w:hint="eastAsia"/>
          <w:szCs w:val="18"/>
        </w:rPr>
        <w:t>‘change’ fields (fields 180 – 210)</w:t>
      </w:r>
      <w:r w:rsidR="00BE6209" w:rsidRPr="00E15A81">
        <w:rPr>
          <w:rFonts w:cs="Arial"/>
          <w:szCs w:val="18"/>
        </w:rPr>
        <w:t xml:space="preserve"> populated, if possible, in the first new </w:t>
      </w:r>
      <w:r w:rsidR="001C1128" w:rsidRPr="00E15A81">
        <w:rPr>
          <w:rFonts w:cs="Arial"/>
          <w:szCs w:val="18"/>
        </w:rPr>
        <w:t>original currenc</w:t>
      </w:r>
      <w:r w:rsidR="00BE6209" w:rsidRPr="00E15A81">
        <w:rPr>
          <w:rFonts w:cs="Arial"/>
          <w:szCs w:val="18"/>
        </w:rPr>
        <w:t>y.</w:t>
      </w:r>
    </w:p>
    <w:p w14:paraId="57D27797"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renewed</w:t>
      </w:r>
      <w:r w:rsidR="00BE6209" w:rsidRPr="00E15A81">
        <w:rPr>
          <w:szCs w:val="18"/>
        </w:rPr>
        <w:t xml:space="preserve"> (</w:t>
      </w:r>
      <w:r w:rsidR="00B65CF7">
        <w:rPr>
          <w:szCs w:val="18"/>
        </w:rPr>
        <w:t>287</w:t>
      </w:r>
      <w:r w:rsidR="00BE6209" w:rsidRPr="00E15A81">
        <w:rPr>
          <w:szCs w:val="18"/>
        </w:rPr>
        <w:t xml:space="preserve">) record for the second new </w:t>
      </w:r>
      <w:r w:rsidR="001C1128" w:rsidRPr="00E15A81">
        <w:rPr>
          <w:szCs w:val="18"/>
        </w:rPr>
        <w:t>original currenc</w:t>
      </w:r>
      <w:r w:rsidR="00BE6209" w:rsidRPr="00E15A81">
        <w:rPr>
          <w:szCs w:val="18"/>
        </w:rPr>
        <w:t>y with:</w:t>
      </w:r>
    </w:p>
    <w:p w14:paraId="4042BB8A" w14:textId="77777777" w:rsidR="00BE6209" w:rsidRPr="00E15A81" w:rsidRDefault="00BE6209" w:rsidP="009671B2">
      <w:pPr>
        <w:numPr>
          <w:ilvl w:val="1"/>
          <w:numId w:val="8"/>
        </w:numPr>
        <w:tabs>
          <w:tab w:val="clear" w:pos="1440"/>
          <w:tab w:val="num" w:pos="720"/>
        </w:tabs>
        <w:spacing w:after="0"/>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 xml:space="preserve">amounts in the second new </w:t>
      </w:r>
      <w:r w:rsidR="001C1128" w:rsidRPr="00E15A81">
        <w:rPr>
          <w:rFonts w:cs="Arial"/>
          <w:szCs w:val="18"/>
        </w:rPr>
        <w:t>original currenc</w:t>
      </w:r>
      <w:r w:rsidRPr="00E15A81">
        <w:rPr>
          <w:rFonts w:cs="Arial"/>
          <w:szCs w:val="18"/>
        </w:rPr>
        <w:t>y (2N1 and 2N2)</w:t>
      </w:r>
    </w:p>
    <w:p w14:paraId="5B21753F" w14:textId="77777777" w:rsidR="00BE6209" w:rsidRPr="00E15A81" w:rsidRDefault="002E4757" w:rsidP="009671B2">
      <w:pPr>
        <w:numPr>
          <w:ilvl w:val="1"/>
          <w:numId w:val="8"/>
        </w:numPr>
        <w:tabs>
          <w:tab w:val="clear" w:pos="1440"/>
          <w:tab w:val="num" w:pos="720"/>
        </w:tabs>
        <w:ind w:left="720"/>
        <w:rPr>
          <w:rFonts w:cs="Arial"/>
          <w:szCs w:val="18"/>
        </w:rPr>
      </w:pPr>
      <w:r w:rsidRPr="00E15A81">
        <w:rPr>
          <w:rFonts w:cs="Arial" w:hint="eastAsia"/>
          <w:szCs w:val="18"/>
        </w:rPr>
        <w:t>‘change’ fields (fields 180 – 210)</w:t>
      </w:r>
      <w:r w:rsidR="00BE6209" w:rsidRPr="00E15A81">
        <w:rPr>
          <w:rFonts w:cs="Arial"/>
          <w:szCs w:val="18"/>
        </w:rPr>
        <w:t xml:space="preserve"> populated, if possible, in the second new </w:t>
      </w:r>
      <w:r w:rsidR="001C1128" w:rsidRPr="00E15A81">
        <w:rPr>
          <w:rFonts w:cs="Arial"/>
          <w:szCs w:val="18"/>
        </w:rPr>
        <w:t>original currenc</w:t>
      </w:r>
      <w:r w:rsidR="00BE6209" w:rsidRPr="00E15A81">
        <w:rPr>
          <w:rFonts w:cs="Arial"/>
          <w:szCs w:val="18"/>
        </w:rPr>
        <w:t>y.</w:t>
      </w:r>
    </w:p>
    <w:p w14:paraId="2D9BE31B"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not renewed</w:t>
      </w:r>
      <w:r w:rsidR="00BE6209" w:rsidRPr="00E15A81">
        <w:rPr>
          <w:szCs w:val="18"/>
        </w:rPr>
        <w:t xml:space="preserve"> (</w:t>
      </w:r>
      <w:r w:rsidR="00B65CF7">
        <w:rPr>
          <w:szCs w:val="18"/>
        </w:rPr>
        <w:t>288</w:t>
      </w:r>
      <w:r w:rsidR="00BE6209" w:rsidRPr="00E15A81">
        <w:rPr>
          <w:szCs w:val="18"/>
        </w:rPr>
        <w:t xml:space="preserve">) record for the non-renewing </w:t>
      </w:r>
      <w:r w:rsidR="001C1128" w:rsidRPr="00E15A81">
        <w:rPr>
          <w:szCs w:val="18"/>
        </w:rPr>
        <w:t>original currenc</w:t>
      </w:r>
      <w:r w:rsidR="00BE6209" w:rsidRPr="00E15A81">
        <w:rPr>
          <w:szCs w:val="18"/>
        </w:rPr>
        <w:t>y with:</w:t>
      </w:r>
    </w:p>
    <w:p w14:paraId="506447E4" w14:textId="77777777" w:rsidR="00BE6209" w:rsidRPr="00E15A81" w:rsidRDefault="00BE6209" w:rsidP="009671B2">
      <w:pPr>
        <w:numPr>
          <w:ilvl w:val="1"/>
          <w:numId w:val="8"/>
        </w:numPr>
        <w:tabs>
          <w:tab w:val="clear" w:pos="1440"/>
          <w:tab w:val="num" w:pos="720"/>
        </w:tabs>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amounts set to zero.</w:t>
      </w:r>
    </w:p>
    <w:p w14:paraId="3226E1CD" w14:textId="77777777" w:rsidR="00BE6209" w:rsidRPr="00E15A81" w:rsidRDefault="00BE6209" w:rsidP="00BE6209">
      <w:pPr>
        <w:keepNext/>
        <w:tabs>
          <w:tab w:val="clear" w:pos="5897"/>
        </w:tabs>
        <w:spacing w:before="120" w:after="0" w:line="280" w:lineRule="atLeast"/>
        <w:rPr>
          <w:szCs w:val="18"/>
        </w:rPr>
      </w:pPr>
      <w:r w:rsidRPr="00E15A81">
        <w:rPr>
          <w:rFonts w:ascii="Times New Roman" w:hAnsi="Times New Roman"/>
          <w:szCs w:val="18"/>
        </w:rPr>
        <w:t> </w:t>
      </w:r>
      <w:r w:rsidRPr="00E15A81">
        <w:rPr>
          <w:b/>
          <w:szCs w:val="18"/>
        </w:rPr>
        <w:t>Example:</w:t>
      </w:r>
      <w:r w:rsidRPr="00E15A81">
        <w:rPr>
          <w:szCs w:val="18"/>
        </w:rPr>
        <w:t xml:space="preserve"> Expiring 100% </w:t>
      </w:r>
      <w:r w:rsidR="00A26D72">
        <w:rPr>
          <w:szCs w:val="18"/>
        </w:rPr>
        <w:t>GWP</w:t>
      </w:r>
      <w:r w:rsidRPr="00E15A81">
        <w:rPr>
          <w:szCs w:val="18"/>
        </w:rPr>
        <w:t xml:space="preserve"> 400 GBP</w:t>
      </w:r>
    </w:p>
    <w:p w14:paraId="18B14580" w14:textId="77777777" w:rsidR="00BE6209" w:rsidRPr="00E15A81" w:rsidRDefault="00BE6209" w:rsidP="00BE6209">
      <w:pPr>
        <w:pStyle w:val="NumberList"/>
        <w:keepNext/>
        <w:numPr>
          <w:ilvl w:val="0"/>
          <w:numId w:val="0"/>
        </w:numPr>
        <w:spacing w:line="280" w:lineRule="atLeast"/>
        <w:rPr>
          <w:szCs w:val="18"/>
        </w:rPr>
      </w:pPr>
      <w:r w:rsidRPr="00E15A81">
        <w:rPr>
          <w:szCs w:val="18"/>
        </w:rPr>
        <w:t xml:space="preserve">              </w:t>
      </w:r>
      <w:r w:rsidR="00430426" w:rsidRPr="00E15A81">
        <w:rPr>
          <w:szCs w:val="18"/>
        </w:rPr>
        <w:t xml:space="preserve"> </w:t>
      </w:r>
      <w:r w:rsidRPr="00E15A81">
        <w:rPr>
          <w:szCs w:val="18"/>
        </w:rPr>
        <w:t xml:space="preserve">   renewing</w:t>
      </w:r>
    </w:p>
    <w:p w14:paraId="63C3F2AD" w14:textId="77777777" w:rsidR="00BE6209" w:rsidRPr="00E15A81" w:rsidRDefault="00BE6209" w:rsidP="00BE6209">
      <w:pPr>
        <w:pStyle w:val="NumberList"/>
        <w:keepNext/>
        <w:numPr>
          <w:ilvl w:val="0"/>
          <w:numId w:val="0"/>
        </w:numPr>
        <w:spacing w:line="280" w:lineRule="atLeast"/>
        <w:rPr>
          <w:szCs w:val="18"/>
        </w:rPr>
      </w:pPr>
      <w:r w:rsidRPr="00E15A81">
        <w:rPr>
          <w:szCs w:val="18"/>
        </w:rPr>
        <w:t xml:space="preserve">               </w:t>
      </w:r>
      <w:r w:rsidR="00430426" w:rsidRPr="00E15A81">
        <w:rPr>
          <w:szCs w:val="18"/>
        </w:rPr>
        <w:t xml:space="preserve"> </w:t>
      </w:r>
      <w:r w:rsidRPr="00E15A81">
        <w:rPr>
          <w:szCs w:val="18"/>
        </w:rPr>
        <w:t xml:space="preserve">  one quarter </w:t>
      </w:r>
      <w:r w:rsidR="00430426" w:rsidRPr="00E15A81">
        <w:rPr>
          <w:szCs w:val="18"/>
        </w:rPr>
        <w:t>to expiring</w:t>
      </w:r>
      <w:r w:rsidRPr="00E15A81">
        <w:rPr>
          <w:szCs w:val="18"/>
        </w:rPr>
        <w:t xml:space="preserve"> 100% </w:t>
      </w:r>
      <w:r w:rsidR="00A26D72">
        <w:rPr>
          <w:szCs w:val="18"/>
        </w:rPr>
        <w:t>GWP</w:t>
      </w:r>
      <w:r w:rsidRPr="00E15A81">
        <w:rPr>
          <w:szCs w:val="18"/>
        </w:rPr>
        <w:t xml:space="preserve"> 175 USD and</w:t>
      </w:r>
    </w:p>
    <w:p w14:paraId="6F41B302" w14:textId="77777777" w:rsidR="00BE6209" w:rsidRPr="00E15A81" w:rsidRDefault="00BE6209" w:rsidP="00BE6209">
      <w:pPr>
        <w:pStyle w:val="NumberList"/>
        <w:keepNext/>
        <w:numPr>
          <w:ilvl w:val="0"/>
          <w:numId w:val="0"/>
        </w:numPr>
        <w:spacing w:line="280" w:lineRule="atLeast"/>
        <w:rPr>
          <w:szCs w:val="18"/>
        </w:rPr>
      </w:pPr>
      <w:r w:rsidRPr="00E15A81">
        <w:rPr>
          <w:szCs w:val="18"/>
        </w:rPr>
        <w:t xml:space="preserve">                </w:t>
      </w:r>
      <w:r w:rsidR="00430426" w:rsidRPr="00E15A81">
        <w:rPr>
          <w:szCs w:val="18"/>
        </w:rPr>
        <w:t xml:space="preserve"> </w:t>
      </w:r>
      <w:r w:rsidRPr="00E15A81">
        <w:rPr>
          <w:szCs w:val="18"/>
        </w:rPr>
        <w:t xml:space="preserve"> three quarters </w:t>
      </w:r>
      <w:r w:rsidR="00430426" w:rsidRPr="00E15A81">
        <w:rPr>
          <w:szCs w:val="18"/>
        </w:rPr>
        <w:t>to current</w:t>
      </w:r>
      <w:r w:rsidRPr="00E15A81">
        <w:rPr>
          <w:szCs w:val="18"/>
        </w:rPr>
        <w:t xml:space="preserve"> 100% </w:t>
      </w:r>
      <w:r w:rsidR="00A26D72">
        <w:rPr>
          <w:szCs w:val="18"/>
        </w:rPr>
        <w:t>GWP</w:t>
      </w:r>
      <w:r w:rsidRPr="00E15A81">
        <w:rPr>
          <w:szCs w:val="18"/>
        </w:rPr>
        <w:t xml:space="preserve"> 721 AUD expressed as 350 GBP</w:t>
      </w:r>
    </w:p>
    <w:p w14:paraId="467D3D9A" w14:textId="77777777" w:rsidR="00BE6209" w:rsidRPr="00E15A81" w:rsidRDefault="00BE6209" w:rsidP="00BE6209">
      <w:pPr>
        <w:pStyle w:val="NumberList"/>
        <w:numPr>
          <w:ilvl w:val="0"/>
          <w:numId w:val="0"/>
        </w:numPr>
        <w:spacing w:line="280" w:lineRule="atLeast"/>
        <w:rPr>
          <w:szCs w:val="18"/>
        </w:rPr>
      </w:pPr>
      <w:r w:rsidRPr="00E15A81">
        <w:rPr>
          <w:szCs w:val="18"/>
        </w:rPr>
        <w:t xml:space="preserve">                 </w:t>
      </w:r>
      <w:r w:rsidR="00430426" w:rsidRPr="00E15A81">
        <w:rPr>
          <w:szCs w:val="18"/>
        </w:rPr>
        <w:t xml:space="preserve"> </w:t>
      </w:r>
      <w:r w:rsidRPr="00E15A81">
        <w:rPr>
          <w:szCs w:val="18"/>
        </w:rPr>
        <w:t xml:space="preserve">(GBP 1 = USD 1.50, GBP 1 = AUD 2.06) </w:t>
      </w:r>
    </w:p>
    <w:p w14:paraId="4DB109BF" w14:textId="77777777" w:rsidR="00BE6209" w:rsidRPr="00E15A81" w:rsidRDefault="00BE6209" w:rsidP="00BE6209">
      <w:pPr>
        <w:keepNext/>
        <w:spacing w:before="120" w:line="280" w:lineRule="atLeast"/>
        <w:rPr>
          <w:b/>
          <w:szCs w:val="18"/>
        </w:rPr>
      </w:pPr>
      <w:r w:rsidRPr="00E15A81">
        <w:rPr>
          <w:rFonts w:cs="Arial"/>
          <w:b/>
          <w:szCs w:val="18"/>
        </w:rPr>
        <w:t>Preferred method</w:t>
      </w:r>
    </w:p>
    <w:tbl>
      <w:tblPr>
        <w:tblW w:w="8800" w:type="dxa"/>
        <w:tblInd w:w="93" w:type="dxa"/>
        <w:tblLook w:val="0000" w:firstRow="0" w:lastRow="0" w:firstColumn="0" w:lastColumn="0" w:noHBand="0" w:noVBand="0"/>
      </w:tblPr>
      <w:tblGrid>
        <w:gridCol w:w="991"/>
        <w:gridCol w:w="1527"/>
        <w:gridCol w:w="2103"/>
        <w:gridCol w:w="2076"/>
        <w:gridCol w:w="2103"/>
      </w:tblGrid>
      <w:tr w:rsidR="00967CF1" w:rsidRPr="00E15A81" w14:paraId="70578A46" w14:textId="77777777" w:rsidTr="00AF0656">
        <w:trPr>
          <w:cantSplit/>
          <w:trHeight w:val="495"/>
        </w:trPr>
        <w:tc>
          <w:tcPr>
            <w:tcW w:w="991" w:type="dxa"/>
            <w:tcBorders>
              <w:top w:val="single" w:sz="8" w:space="0" w:color="auto"/>
              <w:left w:val="single" w:sz="8" w:space="0" w:color="auto"/>
              <w:bottom w:val="single" w:sz="8" w:space="0" w:color="auto"/>
              <w:right w:val="single" w:sz="8" w:space="0" w:color="auto"/>
            </w:tcBorders>
            <w:shd w:val="clear" w:color="auto" w:fill="auto"/>
            <w:vAlign w:val="center"/>
          </w:tcPr>
          <w:p w14:paraId="1BCFC532"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PMDR form</w:t>
            </w:r>
          </w:p>
        </w:tc>
        <w:tc>
          <w:tcPr>
            <w:tcW w:w="1527" w:type="dxa"/>
            <w:tcBorders>
              <w:top w:val="single" w:sz="8" w:space="0" w:color="auto"/>
              <w:left w:val="nil"/>
              <w:bottom w:val="single" w:sz="8" w:space="0" w:color="auto"/>
              <w:right w:val="single" w:sz="8" w:space="0" w:color="auto"/>
            </w:tcBorders>
            <w:shd w:val="clear" w:color="auto" w:fill="auto"/>
            <w:vAlign w:val="center"/>
          </w:tcPr>
          <w:p w14:paraId="0CCCDCB8"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Original Currency Code [140]</w:t>
            </w:r>
          </w:p>
        </w:tc>
        <w:tc>
          <w:tcPr>
            <w:tcW w:w="2103" w:type="dxa"/>
            <w:tcBorders>
              <w:top w:val="single" w:sz="8" w:space="0" w:color="auto"/>
              <w:left w:val="nil"/>
              <w:bottom w:val="single" w:sz="8" w:space="0" w:color="auto"/>
              <w:right w:val="single" w:sz="8" w:space="0" w:color="auto"/>
            </w:tcBorders>
            <w:shd w:val="clear" w:color="auto" w:fill="auto"/>
            <w:vAlign w:val="center"/>
          </w:tcPr>
          <w:p w14:paraId="2A3C323F"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Expiring 100% </w:t>
            </w:r>
            <w:r w:rsidR="00831648">
              <w:rPr>
                <w:rFonts w:cs="Arial"/>
                <w:b/>
                <w:szCs w:val="18"/>
              </w:rPr>
              <w:t>Gross Written Premium</w:t>
            </w:r>
            <w:r w:rsidRPr="004E34ED">
              <w:rPr>
                <w:rFonts w:cs="Arial"/>
                <w:b/>
                <w:szCs w:val="18"/>
              </w:rPr>
              <w:t xml:space="preserve"> [170]</w:t>
            </w:r>
          </w:p>
        </w:tc>
        <w:tc>
          <w:tcPr>
            <w:tcW w:w="2076" w:type="dxa"/>
            <w:tcBorders>
              <w:top w:val="single" w:sz="8" w:space="0" w:color="auto"/>
              <w:left w:val="single" w:sz="8" w:space="0" w:color="auto"/>
              <w:bottom w:val="single" w:sz="8" w:space="0" w:color="auto"/>
              <w:right w:val="single" w:sz="8" w:space="0" w:color="auto"/>
            </w:tcBorders>
            <w:vAlign w:val="center"/>
          </w:tcPr>
          <w:p w14:paraId="62606597" w14:textId="77777777" w:rsidR="00967CF1" w:rsidRDefault="00967CF1" w:rsidP="00967CF1">
            <w:pPr>
              <w:keepNext/>
              <w:tabs>
                <w:tab w:val="clear" w:pos="5897"/>
              </w:tabs>
              <w:spacing w:after="0" w:line="240" w:lineRule="auto"/>
              <w:jc w:val="center"/>
              <w:rPr>
                <w:rFonts w:cs="Arial"/>
                <w:b/>
                <w:szCs w:val="18"/>
              </w:rPr>
            </w:pPr>
            <w:r w:rsidRPr="004E34ED">
              <w:rPr>
                <w:rFonts w:cs="Arial"/>
                <w:b/>
                <w:szCs w:val="18"/>
              </w:rPr>
              <w:t xml:space="preserve">Change </w:t>
            </w:r>
            <w:r>
              <w:rPr>
                <w:rFonts w:cs="Arial"/>
                <w:b/>
                <w:szCs w:val="18"/>
              </w:rPr>
              <w:t>D</w:t>
            </w:r>
            <w:r w:rsidRPr="004E34ED">
              <w:rPr>
                <w:rFonts w:cs="Arial"/>
                <w:b/>
                <w:szCs w:val="18"/>
              </w:rPr>
              <w:t xml:space="preserve">ue to </w:t>
            </w:r>
            <w:r>
              <w:rPr>
                <w:rFonts w:cs="Arial"/>
                <w:b/>
                <w:szCs w:val="18"/>
              </w:rPr>
              <w:t>Other F</w:t>
            </w:r>
            <w:r w:rsidRPr="004E34ED">
              <w:rPr>
                <w:rFonts w:cs="Arial"/>
                <w:b/>
                <w:szCs w:val="18"/>
              </w:rPr>
              <w:t>actors</w:t>
            </w:r>
          </w:p>
          <w:p w14:paraId="27262F5E"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[200]</w:t>
            </w:r>
          </w:p>
        </w:tc>
        <w:tc>
          <w:tcPr>
            <w:tcW w:w="2103" w:type="dxa"/>
            <w:tcBorders>
              <w:top w:val="single" w:sz="8" w:space="0" w:color="auto"/>
              <w:left w:val="single" w:sz="8" w:space="0" w:color="auto"/>
              <w:bottom w:val="single" w:sz="8" w:space="0" w:color="auto"/>
              <w:right w:val="single" w:sz="8" w:space="0" w:color="auto"/>
            </w:tcBorders>
            <w:shd w:val="clear" w:color="auto" w:fill="auto"/>
            <w:vAlign w:val="center"/>
          </w:tcPr>
          <w:p w14:paraId="7EF3F6FF"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Current 100% </w:t>
            </w:r>
            <w:r w:rsidR="00831648">
              <w:rPr>
                <w:rFonts w:cs="Arial"/>
                <w:b/>
                <w:szCs w:val="18"/>
              </w:rPr>
              <w:t>Gross Written Premium</w:t>
            </w:r>
            <w:r w:rsidRPr="004E34ED">
              <w:rPr>
                <w:rFonts w:cs="Arial"/>
                <w:b/>
                <w:szCs w:val="18"/>
              </w:rPr>
              <w:t xml:space="preserve"> [220]</w:t>
            </w:r>
          </w:p>
        </w:tc>
      </w:tr>
      <w:tr w:rsidR="00BE6209" w:rsidRPr="00E15A81" w14:paraId="4201C8A5"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69608029" w14:textId="77777777" w:rsidR="00BE6209" w:rsidRPr="00E15A81" w:rsidRDefault="00B65CF7" w:rsidP="00AF0656">
            <w:pPr>
              <w:keepNext/>
              <w:tabs>
                <w:tab w:val="clear" w:pos="5897"/>
              </w:tabs>
              <w:spacing w:after="0" w:line="240" w:lineRule="auto"/>
              <w:jc w:val="center"/>
              <w:rPr>
                <w:rFonts w:cs="Arial"/>
                <w:szCs w:val="18"/>
              </w:rPr>
            </w:pPr>
            <w:r>
              <w:rPr>
                <w:rFonts w:cs="Arial"/>
                <w:szCs w:val="18"/>
              </w:rPr>
              <w:t>287</w:t>
            </w:r>
          </w:p>
        </w:tc>
        <w:tc>
          <w:tcPr>
            <w:tcW w:w="1527" w:type="dxa"/>
            <w:tcBorders>
              <w:top w:val="nil"/>
              <w:left w:val="nil"/>
              <w:bottom w:val="single" w:sz="8" w:space="0" w:color="auto"/>
              <w:right w:val="single" w:sz="8" w:space="0" w:color="auto"/>
            </w:tcBorders>
            <w:shd w:val="clear" w:color="auto" w:fill="auto"/>
            <w:vAlign w:val="center"/>
          </w:tcPr>
          <w:p w14:paraId="362191EB"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USD</w:t>
            </w:r>
          </w:p>
        </w:tc>
        <w:tc>
          <w:tcPr>
            <w:tcW w:w="2103" w:type="dxa"/>
            <w:tcBorders>
              <w:top w:val="nil"/>
              <w:left w:val="nil"/>
              <w:bottom w:val="single" w:sz="8" w:space="0" w:color="auto"/>
              <w:right w:val="single" w:sz="8" w:space="0" w:color="auto"/>
            </w:tcBorders>
            <w:shd w:val="clear" w:color="auto" w:fill="auto"/>
            <w:vAlign w:val="center"/>
          </w:tcPr>
          <w:p w14:paraId="40E7A2DD"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150</w:t>
            </w:r>
          </w:p>
        </w:tc>
        <w:tc>
          <w:tcPr>
            <w:tcW w:w="2076" w:type="dxa"/>
            <w:tcBorders>
              <w:top w:val="nil"/>
              <w:left w:val="single" w:sz="8" w:space="0" w:color="auto"/>
              <w:bottom w:val="single" w:sz="8" w:space="0" w:color="auto"/>
              <w:right w:val="single" w:sz="8" w:space="0" w:color="auto"/>
            </w:tcBorders>
            <w:vAlign w:val="center"/>
          </w:tcPr>
          <w:p w14:paraId="115FBE7F"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25</w:t>
            </w:r>
          </w:p>
        </w:tc>
        <w:tc>
          <w:tcPr>
            <w:tcW w:w="2103" w:type="dxa"/>
            <w:tcBorders>
              <w:top w:val="nil"/>
              <w:left w:val="single" w:sz="8" w:space="0" w:color="auto"/>
              <w:bottom w:val="single" w:sz="8" w:space="0" w:color="auto"/>
              <w:right w:val="single" w:sz="8" w:space="0" w:color="auto"/>
            </w:tcBorders>
            <w:shd w:val="clear" w:color="auto" w:fill="auto"/>
            <w:vAlign w:val="center"/>
          </w:tcPr>
          <w:p w14:paraId="211BC92F"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175</w:t>
            </w:r>
          </w:p>
        </w:tc>
      </w:tr>
      <w:tr w:rsidR="00BE6209" w:rsidRPr="00E15A81" w14:paraId="32A5BBAB" w14:textId="77777777" w:rsidTr="00AF0656">
        <w:trPr>
          <w:cantSplit/>
          <w:trHeight w:hRule="exact" w:val="432"/>
        </w:trPr>
        <w:tc>
          <w:tcPr>
            <w:tcW w:w="991" w:type="dxa"/>
            <w:tcBorders>
              <w:top w:val="single" w:sz="8" w:space="0" w:color="auto"/>
              <w:left w:val="single" w:sz="8" w:space="0" w:color="auto"/>
              <w:bottom w:val="single" w:sz="8" w:space="0" w:color="auto"/>
              <w:right w:val="single" w:sz="8" w:space="0" w:color="auto"/>
            </w:tcBorders>
            <w:shd w:val="clear" w:color="auto" w:fill="auto"/>
            <w:vAlign w:val="center"/>
          </w:tcPr>
          <w:p w14:paraId="597B4119" w14:textId="77777777" w:rsidR="00BE6209" w:rsidRPr="00E15A81" w:rsidRDefault="00B65CF7" w:rsidP="00AF0656">
            <w:pPr>
              <w:keepNext/>
              <w:tabs>
                <w:tab w:val="clear" w:pos="5897"/>
              </w:tabs>
              <w:spacing w:after="0" w:line="240" w:lineRule="auto"/>
              <w:jc w:val="center"/>
              <w:rPr>
                <w:rFonts w:cs="Arial"/>
                <w:szCs w:val="18"/>
              </w:rPr>
            </w:pPr>
            <w:r>
              <w:rPr>
                <w:rFonts w:cs="Arial"/>
                <w:szCs w:val="18"/>
              </w:rPr>
              <w:t>287</w:t>
            </w:r>
          </w:p>
        </w:tc>
        <w:tc>
          <w:tcPr>
            <w:tcW w:w="1527" w:type="dxa"/>
            <w:tcBorders>
              <w:top w:val="single" w:sz="8" w:space="0" w:color="auto"/>
              <w:left w:val="nil"/>
              <w:bottom w:val="single" w:sz="8" w:space="0" w:color="auto"/>
              <w:right w:val="single" w:sz="8" w:space="0" w:color="auto"/>
            </w:tcBorders>
            <w:shd w:val="clear" w:color="auto" w:fill="auto"/>
            <w:vAlign w:val="center"/>
          </w:tcPr>
          <w:p w14:paraId="687D5025"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AUD</w:t>
            </w:r>
          </w:p>
        </w:tc>
        <w:tc>
          <w:tcPr>
            <w:tcW w:w="2103" w:type="dxa"/>
            <w:tcBorders>
              <w:top w:val="single" w:sz="8" w:space="0" w:color="auto"/>
              <w:left w:val="nil"/>
              <w:bottom w:val="single" w:sz="8" w:space="0" w:color="auto"/>
              <w:right w:val="single" w:sz="8" w:space="0" w:color="auto"/>
            </w:tcBorders>
            <w:shd w:val="clear" w:color="auto" w:fill="auto"/>
            <w:vAlign w:val="center"/>
          </w:tcPr>
          <w:p w14:paraId="2A788325"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300</w:t>
            </w:r>
          </w:p>
        </w:tc>
        <w:tc>
          <w:tcPr>
            <w:tcW w:w="2076" w:type="dxa"/>
            <w:tcBorders>
              <w:top w:val="single" w:sz="8" w:space="0" w:color="auto"/>
              <w:left w:val="single" w:sz="8" w:space="0" w:color="auto"/>
              <w:bottom w:val="single" w:sz="8" w:space="0" w:color="auto"/>
              <w:right w:val="single" w:sz="8" w:space="0" w:color="auto"/>
            </w:tcBorders>
            <w:vAlign w:val="center"/>
          </w:tcPr>
          <w:p w14:paraId="6C4BE4E7"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50</w:t>
            </w:r>
          </w:p>
        </w:tc>
        <w:tc>
          <w:tcPr>
            <w:tcW w:w="2103" w:type="dxa"/>
            <w:tcBorders>
              <w:top w:val="single" w:sz="8" w:space="0" w:color="auto"/>
              <w:left w:val="single" w:sz="8" w:space="0" w:color="auto"/>
              <w:bottom w:val="single" w:sz="8" w:space="0" w:color="auto"/>
              <w:right w:val="single" w:sz="8" w:space="0" w:color="auto"/>
            </w:tcBorders>
            <w:shd w:val="clear" w:color="auto" w:fill="auto"/>
            <w:vAlign w:val="center"/>
          </w:tcPr>
          <w:p w14:paraId="3699502E"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350</w:t>
            </w:r>
          </w:p>
        </w:tc>
      </w:tr>
      <w:tr w:rsidR="00BE6209" w:rsidRPr="00E15A81" w14:paraId="58AD7D09" w14:textId="77777777" w:rsidTr="00AF0656">
        <w:trPr>
          <w:cantSplit/>
          <w:trHeight w:hRule="exact" w:val="432"/>
        </w:trPr>
        <w:tc>
          <w:tcPr>
            <w:tcW w:w="991" w:type="dxa"/>
            <w:tcBorders>
              <w:top w:val="single" w:sz="8" w:space="0" w:color="auto"/>
              <w:left w:val="single" w:sz="8" w:space="0" w:color="auto"/>
              <w:bottom w:val="single" w:sz="8" w:space="0" w:color="auto"/>
              <w:right w:val="single" w:sz="8" w:space="0" w:color="auto"/>
            </w:tcBorders>
            <w:shd w:val="clear" w:color="auto" w:fill="auto"/>
            <w:vAlign w:val="center"/>
          </w:tcPr>
          <w:p w14:paraId="1B1D697D" w14:textId="77777777" w:rsidR="00BE6209" w:rsidRPr="00E15A81" w:rsidRDefault="00B65CF7" w:rsidP="00AF0656">
            <w:pPr>
              <w:tabs>
                <w:tab w:val="clear" w:pos="5897"/>
              </w:tabs>
              <w:spacing w:after="0" w:line="240" w:lineRule="auto"/>
              <w:jc w:val="center"/>
              <w:rPr>
                <w:rFonts w:cs="Arial"/>
                <w:szCs w:val="18"/>
              </w:rPr>
            </w:pPr>
            <w:r>
              <w:rPr>
                <w:rFonts w:cs="Arial"/>
                <w:szCs w:val="18"/>
              </w:rPr>
              <w:t>288</w:t>
            </w:r>
          </w:p>
        </w:tc>
        <w:tc>
          <w:tcPr>
            <w:tcW w:w="1527" w:type="dxa"/>
            <w:tcBorders>
              <w:top w:val="single" w:sz="8" w:space="0" w:color="auto"/>
              <w:left w:val="nil"/>
              <w:bottom w:val="single" w:sz="8" w:space="0" w:color="auto"/>
              <w:right w:val="single" w:sz="8" w:space="0" w:color="auto"/>
            </w:tcBorders>
            <w:shd w:val="clear" w:color="auto" w:fill="auto"/>
            <w:vAlign w:val="center"/>
          </w:tcPr>
          <w:p w14:paraId="52649622"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GBP</w:t>
            </w:r>
          </w:p>
        </w:tc>
        <w:tc>
          <w:tcPr>
            <w:tcW w:w="2103" w:type="dxa"/>
            <w:tcBorders>
              <w:top w:val="single" w:sz="8" w:space="0" w:color="auto"/>
              <w:left w:val="nil"/>
              <w:bottom w:val="single" w:sz="8" w:space="0" w:color="auto"/>
              <w:right w:val="single" w:sz="8" w:space="0" w:color="auto"/>
            </w:tcBorders>
            <w:shd w:val="clear" w:color="auto" w:fill="auto"/>
            <w:vAlign w:val="center"/>
          </w:tcPr>
          <w:p w14:paraId="77E07941"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0</w:t>
            </w:r>
          </w:p>
        </w:tc>
        <w:tc>
          <w:tcPr>
            <w:tcW w:w="2076" w:type="dxa"/>
            <w:tcBorders>
              <w:top w:val="single" w:sz="8" w:space="0" w:color="auto"/>
              <w:left w:val="single" w:sz="8" w:space="0" w:color="auto"/>
              <w:bottom w:val="single" w:sz="8" w:space="0" w:color="auto"/>
              <w:right w:val="single" w:sz="8" w:space="0" w:color="auto"/>
            </w:tcBorders>
            <w:shd w:val="clear" w:color="auto" w:fill="E0E0E0"/>
            <w:vAlign w:val="center"/>
          </w:tcPr>
          <w:p w14:paraId="7998A9D2" w14:textId="77777777" w:rsidR="00BE6209" w:rsidRPr="00E15A81" w:rsidRDefault="00BE6209" w:rsidP="00AF0656">
            <w:pPr>
              <w:tabs>
                <w:tab w:val="clear" w:pos="5897"/>
              </w:tabs>
              <w:spacing w:after="0" w:line="240" w:lineRule="auto"/>
              <w:jc w:val="center"/>
              <w:rPr>
                <w:rFonts w:cs="Arial"/>
                <w:szCs w:val="18"/>
              </w:rPr>
            </w:pPr>
          </w:p>
        </w:tc>
        <w:tc>
          <w:tcPr>
            <w:tcW w:w="2103" w:type="dxa"/>
            <w:tcBorders>
              <w:top w:val="single" w:sz="8" w:space="0" w:color="auto"/>
              <w:left w:val="single" w:sz="8" w:space="0" w:color="auto"/>
              <w:bottom w:val="single" w:sz="8" w:space="0" w:color="auto"/>
              <w:right w:val="single" w:sz="8" w:space="0" w:color="auto"/>
            </w:tcBorders>
            <w:shd w:val="clear" w:color="auto" w:fill="E0E0E0"/>
            <w:vAlign w:val="center"/>
          </w:tcPr>
          <w:p w14:paraId="70B7DD30" w14:textId="77777777" w:rsidR="00BE6209" w:rsidRPr="00E15A81" w:rsidRDefault="00BE6209" w:rsidP="00AF0656">
            <w:pPr>
              <w:tabs>
                <w:tab w:val="clear" w:pos="5897"/>
              </w:tabs>
              <w:spacing w:after="0" w:line="240" w:lineRule="auto"/>
              <w:jc w:val="center"/>
              <w:rPr>
                <w:rFonts w:cs="Arial"/>
                <w:szCs w:val="18"/>
              </w:rPr>
            </w:pPr>
          </w:p>
        </w:tc>
      </w:tr>
    </w:tbl>
    <w:p w14:paraId="12A2B331" w14:textId="77777777" w:rsidR="00BE6209" w:rsidRPr="00E15A81" w:rsidRDefault="00BE6209" w:rsidP="00BE6209">
      <w:pPr>
        <w:pStyle w:val="NumberList"/>
        <w:numPr>
          <w:ilvl w:val="0"/>
          <w:numId w:val="0"/>
        </w:numPr>
        <w:rPr>
          <w:rFonts w:cs="Arial"/>
          <w:szCs w:val="18"/>
        </w:rPr>
      </w:pPr>
      <w:bookmarkStart w:id="5594" w:name="OLE_LINK10"/>
      <w:bookmarkStart w:id="5595" w:name="OLE_LINK13"/>
    </w:p>
    <w:p w14:paraId="06C10804" w14:textId="77777777" w:rsidR="00BE6209" w:rsidRPr="001F60D8" w:rsidRDefault="00BE6209" w:rsidP="009F614C">
      <w:pPr>
        <w:pStyle w:val="Heading3"/>
        <w:keepNext/>
        <w:spacing w:after="140"/>
        <w:rPr>
          <w:b w:val="0"/>
          <w:i/>
          <w:sz w:val="18"/>
          <w:szCs w:val="18"/>
        </w:rPr>
      </w:pPr>
      <w:bookmarkStart w:id="5596" w:name="_Toc253145069"/>
      <w:bookmarkStart w:id="5597" w:name="_Toc113278648"/>
      <w:bookmarkEnd w:id="5594"/>
      <w:bookmarkEnd w:id="5595"/>
      <w:r w:rsidRPr="001F60D8">
        <w:rPr>
          <w:b w:val="0"/>
          <w:i/>
          <w:sz w:val="18"/>
          <w:szCs w:val="18"/>
        </w:rPr>
        <w:t>Alternative methods</w:t>
      </w:r>
      <w:bookmarkEnd w:id="5596"/>
      <w:bookmarkEnd w:id="5597"/>
    </w:p>
    <w:p w14:paraId="365D312F" w14:textId="77777777" w:rsidR="00BE6209" w:rsidRPr="00E15A81" w:rsidRDefault="00BE6209" w:rsidP="00D2225A">
      <w:pPr>
        <w:keepNext/>
        <w:spacing w:line="280" w:lineRule="atLeast"/>
        <w:rPr>
          <w:rFonts w:cs="Arial"/>
          <w:szCs w:val="18"/>
        </w:rPr>
      </w:pPr>
      <w:r w:rsidRPr="00E15A81">
        <w:rPr>
          <w:rFonts w:cs="Arial"/>
          <w:szCs w:val="18"/>
        </w:rPr>
        <w:t>Two alternative methods may be used instead of Lloyd’s preferred method. Depending on the circumstances:</w:t>
      </w:r>
    </w:p>
    <w:p w14:paraId="3034A69A" w14:textId="77777777" w:rsidR="00BE6209" w:rsidRPr="00E15A81" w:rsidRDefault="00430426" w:rsidP="00D2225A">
      <w:pPr>
        <w:numPr>
          <w:ilvl w:val="0"/>
          <w:numId w:val="8"/>
        </w:numPr>
        <w:rPr>
          <w:rFonts w:cs="Arial"/>
          <w:szCs w:val="18"/>
        </w:rPr>
      </w:pPr>
      <w:r w:rsidRPr="00E15A81">
        <w:rPr>
          <w:rFonts w:cs="Arial"/>
          <w:szCs w:val="18"/>
        </w:rPr>
        <w:t>new</w:t>
      </w:r>
      <w:r w:rsidR="00BE6209" w:rsidRPr="00E15A81">
        <w:rPr>
          <w:rFonts w:cs="Arial"/>
          <w:szCs w:val="18"/>
        </w:rPr>
        <w:t xml:space="preserve"> (</w:t>
      </w:r>
      <w:r w:rsidR="00905E8E">
        <w:rPr>
          <w:rFonts w:cs="Arial"/>
          <w:szCs w:val="18"/>
        </w:rPr>
        <w:t>286</w:t>
      </w:r>
      <w:r w:rsidR="00BE6209" w:rsidRPr="00E15A81">
        <w:rPr>
          <w:rFonts w:cs="Arial"/>
          <w:szCs w:val="18"/>
        </w:rPr>
        <w:t xml:space="preserve">) records may be </w:t>
      </w:r>
      <w:r w:rsidR="00874A41" w:rsidRPr="00E15A81">
        <w:rPr>
          <w:rFonts w:cs="Arial"/>
          <w:szCs w:val="18"/>
        </w:rPr>
        <w:t>reported</w:t>
      </w:r>
      <w:r w:rsidR="00BE6209" w:rsidRPr="00E15A81">
        <w:rPr>
          <w:rFonts w:cs="Arial"/>
          <w:szCs w:val="18"/>
        </w:rPr>
        <w:t xml:space="preserve"> for the renewing and new </w:t>
      </w:r>
      <w:r w:rsidR="001C1128" w:rsidRPr="00E15A81">
        <w:rPr>
          <w:rFonts w:cs="Arial"/>
          <w:szCs w:val="18"/>
        </w:rPr>
        <w:t>original currenc</w:t>
      </w:r>
      <w:r w:rsidR="00BE6209" w:rsidRPr="00E15A81">
        <w:rPr>
          <w:rFonts w:cs="Arial"/>
          <w:szCs w:val="18"/>
        </w:rPr>
        <w:t xml:space="preserve">ies with a </w:t>
      </w:r>
      <w:r w:rsidRPr="00E15A81">
        <w:rPr>
          <w:rFonts w:cs="Arial"/>
          <w:szCs w:val="18"/>
        </w:rPr>
        <w:t>not renewed</w:t>
      </w:r>
      <w:r w:rsidR="00BE6209" w:rsidRPr="00E15A81">
        <w:rPr>
          <w:rFonts w:cs="Arial"/>
          <w:szCs w:val="18"/>
        </w:rPr>
        <w:t xml:space="preserve"> (</w:t>
      </w:r>
      <w:r w:rsidR="00B65CF7">
        <w:rPr>
          <w:rFonts w:cs="Arial"/>
          <w:szCs w:val="18"/>
        </w:rPr>
        <w:t>288</w:t>
      </w:r>
      <w:r w:rsidR="00BE6209" w:rsidRPr="00E15A81">
        <w:rPr>
          <w:rFonts w:cs="Arial"/>
          <w:szCs w:val="18"/>
        </w:rPr>
        <w:t xml:space="preserve">) record for the renewing </w:t>
      </w:r>
      <w:r w:rsidR="001C1128" w:rsidRPr="00E15A81">
        <w:rPr>
          <w:rFonts w:cs="Arial"/>
          <w:szCs w:val="18"/>
        </w:rPr>
        <w:t>original currenc</w:t>
      </w:r>
      <w:r w:rsidR="00BE6209" w:rsidRPr="00E15A81">
        <w:rPr>
          <w:rFonts w:cs="Arial"/>
          <w:szCs w:val="18"/>
        </w:rPr>
        <w:t xml:space="preserve">y </w:t>
      </w:r>
      <w:r w:rsidR="00D23D21" w:rsidRPr="00E15A81">
        <w:rPr>
          <w:rFonts w:cs="Arial"/>
          <w:szCs w:val="18"/>
        </w:rPr>
        <w:t>(method</w:t>
      </w:r>
      <w:r w:rsidR="00BE6209" w:rsidRPr="00E15A81">
        <w:rPr>
          <w:rFonts w:cs="Arial"/>
          <w:szCs w:val="18"/>
        </w:rPr>
        <w:t xml:space="preserve"> 1) or</w:t>
      </w:r>
    </w:p>
    <w:p w14:paraId="6EE82335" w14:textId="77777777" w:rsidR="00BE6209" w:rsidRPr="00E15A81" w:rsidRDefault="00430426" w:rsidP="00D2225A">
      <w:pPr>
        <w:numPr>
          <w:ilvl w:val="0"/>
          <w:numId w:val="8"/>
        </w:numPr>
        <w:rPr>
          <w:rFonts w:cs="Arial"/>
          <w:szCs w:val="18"/>
        </w:rPr>
      </w:pPr>
      <w:r w:rsidRPr="00E15A81">
        <w:rPr>
          <w:rFonts w:cs="Arial"/>
          <w:szCs w:val="18"/>
        </w:rPr>
        <w:t>renewed</w:t>
      </w:r>
      <w:r w:rsidR="00BE6209" w:rsidRPr="00E15A81">
        <w:rPr>
          <w:rFonts w:cs="Arial"/>
          <w:szCs w:val="18"/>
        </w:rPr>
        <w:t xml:space="preserve"> (</w:t>
      </w:r>
      <w:r w:rsidR="00B65CF7">
        <w:rPr>
          <w:rFonts w:cs="Arial"/>
          <w:szCs w:val="18"/>
        </w:rPr>
        <w:t>287</w:t>
      </w:r>
      <w:r w:rsidR="00BE6209" w:rsidRPr="00E15A81">
        <w:rPr>
          <w:rFonts w:cs="Arial"/>
          <w:szCs w:val="18"/>
        </w:rPr>
        <w:t xml:space="preserve">) records may be </w:t>
      </w:r>
      <w:r w:rsidR="00874A41" w:rsidRPr="00E15A81">
        <w:rPr>
          <w:rFonts w:cs="Arial"/>
          <w:szCs w:val="18"/>
        </w:rPr>
        <w:t>reported</w:t>
      </w:r>
      <w:r w:rsidR="00BE6209" w:rsidRPr="00E15A81">
        <w:rPr>
          <w:rFonts w:cs="Arial"/>
          <w:szCs w:val="18"/>
        </w:rPr>
        <w:t xml:space="preserve"> for the renewing and new </w:t>
      </w:r>
      <w:r w:rsidR="001C1128" w:rsidRPr="00E15A81">
        <w:rPr>
          <w:rFonts w:cs="Arial"/>
          <w:szCs w:val="18"/>
        </w:rPr>
        <w:t>original currenc</w:t>
      </w:r>
      <w:r w:rsidR="00BE6209" w:rsidRPr="00E15A81">
        <w:rPr>
          <w:rFonts w:cs="Arial"/>
          <w:szCs w:val="18"/>
        </w:rPr>
        <w:t xml:space="preserve">ies with a </w:t>
      </w:r>
      <w:r w:rsidRPr="00E15A81">
        <w:rPr>
          <w:rFonts w:cs="Arial"/>
          <w:szCs w:val="18"/>
        </w:rPr>
        <w:t>not renewed</w:t>
      </w:r>
      <w:r w:rsidR="00BE6209" w:rsidRPr="00E15A81">
        <w:rPr>
          <w:rFonts w:cs="Arial"/>
          <w:szCs w:val="18"/>
        </w:rPr>
        <w:t xml:space="preserve"> (</w:t>
      </w:r>
      <w:r w:rsidR="00B65CF7">
        <w:rPr>
          <w:rFonts w:cs="Arial"/>
          <w:szCs w:val="18"/>
        </w:rPr>
        <w:t>288</w:t>
      </w:r>
      <w:r w:rsidR="00BE6209" w:rsidRPr="00E15A81">
        <w:rPr>
          <w:rFonts w:cs="Arial"/>
          <w:szCs w:val="18"/>
        </w:rPr>
        <w:t xml:space="preserve">) record for the renewing </w:t>
      </w:r>
      <w:r w:rsidR="001C1128" w:rsidRPr="00E15A81">
        <w:rPr>
          <w:rFonts w:cs="Arial"/>
          <w:szCs w:val="18"/>
        </w:rPr>
        <w:t>original currenc</w:t>
      </w:r>
      <w:r w:rsidR="00BE6209" w:rsidRPr="00E15A81">
        <w:rPr>
          <w:rFonts w:cs="Arial"/>
          <w:szCs w:val="18"/>
        </w:rPr>
        <w:t xml:space="preserve">y </w:t>
      </w:r>
      <w:r w:rsidR="00D23D21" w:rsidRPr="00E15A81">
        <w:rPr>
          <w:rFonts w:cs="Arial"/>
          <w:szCs w:val="18"/>
        </w:rPr>
        <w:t>(method</w:t>
      </w:r>
      <w:r w:rsidR="00BE6209" w:rsidRPr="00E15A81">
        <w:rPr>
          <w:rFonts w:cs="Arial"/>
          <w:szCs w:val="18"/>
        </w:rPr>
        <w:t xml:space="preserve"> 2. </w:t>
      </w:r>
    </w:p>
    <w:p w14:paraId="5A9B8A1C" w14:textId="77777777" w:rsidR="00BE6209" w:rsidRPr="00E15A81" w:rsidRDefault="00BE6209" w:rsidP="00BE6209">
      <w:pPr>
        <w:keepNext/>
        <w:spacing w:before="120" w:line="280" w:lineRule="atLeast"/>
        <w:rPr>
          <w:b/>
          <w:szCs w:val="18"/>
        </w:rPr>
      </w:pPr>
      <w:r w:rsidRPr="00E15A81">
        <w:rPr>
          <w:rFonts w:cs="Arial"/>
          <w:b/>
          <w:szCs w:val="18"/>
        </w:rPr>
        <w:t>Method 1</w:t>
      </w:r>
    </w:p>
    <w:p w14:paraId="1C0E36B5"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new</w:t>
      </w:r>
      <w:r w:rsidR="00BE6209" w:rsidRPr="00E15A81">
        <w:rPr>
          <w:szCs w:val="18"/>
        </w:rPr>
        <w:t xml:space="preserve"> (</w:t>
      </w:r>
      <w:r w:rsidR="00905E8E">
        <w:rPr>
          <w:szCs w:val="18"/>
        </w:rPr>
        <w:t>286</w:t>
      </w:r>
      <w:r w:rsidR="00BE6209" w:rsidRPr="00E15A81">
        <w:rPr>
          <w:szCs w:val="18"/>
        </w:rPr>
        <w:t xml:space="preserve">) record for the first new </w:t>
      </w:r>
      <w:r w:rsidR="001C1128" w:rsidRPr="00E15A81">
        <w:rPr>
          <w:szCs w:val="18"/>
        </w:rPr>
        <w:t>original currenc</w:t>
      </w:r>
      <w:r w:rsidR="00BE6209" w:rsidRPr="00E15A81">
        <w:rPr>
          <w:szCs w:val="18"/>
        </w:rPr>
        <w:t>y.</w:t>
      </w:r>
    </w:p>
    <w:p w14:paraId="68556BC2"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new</w:t>
      </w:r>
      <w:r w:rsidR="00BE6209" w:rsidRPr="00E15A81">
        <w:rPr>
          <w:szCs w:val="18"/>
        </w:rPr>
        <w:t xml:space="preserve"> (</w:t>
      </w:r>
      <w:r w:rsidR="00905E8E">
        <w:rPr>
          <w:szCs w:val="18"/>
        </w:rPr>
        <w:t>286</w:t>
      </w:r>
      <w:r w:rsidR="00BE6209" w:rsidRPr="00E15A81">
        <w:rPr>
          <w:szCs w:val="18"/>
        </w:rPr>
        <w:t xml:space="preserve">) record for the second new </w:t>
      </w:r>
      <w:r w:rsidR="001C1128" w:rsidRPr="00E15A81">
        <w:rPr>
          <w:szCs w:val="18"/>
        </w:rPr>
        <w:t>original currenc</w:t>
      </w:r>
      <w:r w:rsidR="00BE6209" w:rsidRPr="00E15A81">
        <w:rPr>
          <w:szCs w:val="18"/>
        </w:rPr>
        <w:t>y.</w:t>
      </w:r>
    </w:p>
    <w:p w14:paraId="3013DF8C"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not renewed</w:t>
      </w:r>
      <w:r w:rsidR="00BE6209" w:rsidRPr="00E15A81">
        <w:rPr>
          <w:szCs w:val="18"/>
        </w:rPr>
        <w:t xml:space="preserve"> (</w:t>
      </w:r>
      <w:r w:rsidR="00B65CF7">
        <w:rPr>
          <w:szCs w:val="18"/>
        </w:rPr>
        <w:t>288</w:t>
      </w:r>
      <w:r w:rsidR="00BE6209" w:rsidRPr="00E15A81">
        <w:rPr>
          <w:szCs w:val="18"/>
        </w:rPr>
        <w:t xml:space="preserve">) record for the non-renewing </w:t>
      </w:r>
      <w:r w:rsidR="001C1128" w:rsidRPr="00E15A81">
        <w:rPr>
          <w:szCs w:val="18"/>
        </w:rPr>
        <w:t>original currenc</w:t>
      </w:r>
      <w:r w:rsidR="00BE6209" w:rsidRPr="00E15A81">
        <w:rPr>
          <w:szCs w:val="18"/>
        </w:rPr>
        <w:t>y with:</w:t>
      </w:r>
    </w:p>
    <w:p w14:paraId="0573D12F" w14:textId="77777777" w:rsidR="00BE6209" w:rsidRPr="00E15A81" w:rsidRDefault="00BE6209" w:rsidP="009671B2">
      <w:pPr>
        <w:numPr>
          <w:ilvl w:val="1"/>
          <w:numId w:val="8"/>
        </w:numPr>
        <w:tabs>
          <w:tab w:val="clear" w:pos="1440"/>
          <w:tab w:val="num" w:pos="720"/>
        </w:tabs>
        <w:ind w:left="720"/>
        <w:rPr>
          <w:rFonts w:cs="Arial"/>
          <w:szCs w:val="18"/>
        </w:rPr>
      </w:pPr>
      <w:r w:rsidRPr="00E15A81">
        <w:rPr>
          <w:rFonts w:cs="Arial"/>
          <w:szCs w:val="18"/>
        </w:rPr>
        <w:t xml:space="preserve">the expiring </w:t>
      </w:r>
      <w:r w:rsidR="00DA0680" w:rsidRPr="00E15A81">
        <w:rPr>
          <w:rFonts w:cs="Arial"/>
          <w:szCs w:val="18"/>
        </w:rPr>
        <w:t xml:space="preserve">syndicate and 100% premium </w:t>
      </w:r>
      <w:r w:rsidRPr="00E15A81">
        <w:rPr>
          <w:rFonts w:cs="Arial"/>
          <w:szCs w:val="18"/>
        </w:rPr>
        <w:t xml:space="preserve">amounts set to the expiring premium amounts in the non-renewing </w:t>
      </w:r>
      <w:r w:rsidR="001C1128" w:rsidRPr="00E15A81">
        <w:rPr>
          <w:rFonts w:cs="Arial"/>
          <w:szCs w:val="18"/>
        </w:rPr>
        <w:t>original currenc</w:t>
      </w:r>
      <w:r w:rsidRPr="00E15A81">
        <w:rPr>
          <w:rFonts w:cs="Arial"/>
          <w:szCs w:val="18"/>
        </w:rPr>
        <w:t>y.</w:t>
      </w:r>
    </w:p>
    <w:p w14:paraId="472CAAF3" w14:textId="77777777" w:rsidR="00BE6209" w:rsidRPr="00E15A81" w:rsidRDefault="00BE6209" w:rsidP="00805215">
      <w:pPr>
        <w:keepNext/>
        <w:spacing w:before="120" w:line="280" w:lineRule="atLeast"/>
        <w:rPr>
          <w:b/>
          <w:szCs w:val="18"/>
        </w:rPr>
      </w:pPr>
      <w:r w:rsidRPr="00E15A81">
        <w:rPr>
          <w:rFonts w:cs="Arial"/>
          <w:b/>
          <w:szCs w:val="18"/>
        </w:rPr>
        <w:lastRenderedPageBreak/>
        <w:t>Method 2</w:t>
      </w:r>
    </w:p>
    <w:p w14:paraId="17A712EF" w14:textId="77777777" w:rsidR="00BE6209" w:rsidRPr="00E15A81" w:rsidRDefault="00986A7B" w:rsidP="00805215">
      <w:pPr>
        <w:keepNext/>
        <w:numPr>
          <w:ilvl w:val="0"/>
          <w:numId w:val="8"/>
        </w:numPr>
        <w:rPr>
          <w:szCs w:val="18"/>
        </w:rPr>
      </w:pPr>
      <w:r w:rsidRPr="00E15A81">
        <w:rPr>
          <w:szCs w:val="18"/>
        </w:rPr>
        <w:t>Report</w:t>
      </w:r>
      <w:r w:rsidR="00BE6209" w:rsidRPr="00E15A81">
        <w:rPr>
          <w:szCs w:val="18"/>
        </w:rPr>
        <w:t xml:space="preserve"> a </w:t>
      </w:r>
      <w:r w:rsidR="00430426" w:rsidRPr="00E15A81">
        <w:rPr>
          <w:szCs w:val="18"/>
        </w:rPr>
        <w:t>renewed</w:t>
      </w:r>
      <w:r w:rsidR="00BE6209" w:rsidRPr="00E15A81">
        <w:rPr>
          <w:szCs w:val="18"/>
        </w:rPr>
        <w:t xml:space="preserve"> (</w:t>
      </w:r>
      <w:r w:rsidR="00B65CF7">
        <w:rPr>
          <w:szCs w:val="18"/>
        </w:rPr>
        <w:t>287</w:t>
      </w:r>
      <w:r w:rsidR="00BE6209" w:rsidRPr="00E15A81">
        <w:rPr>
          <w:szCs w:val="18"/>
        </w:rPr>
        <w:t xml:space="preserve">) record for the first new </w:t>
      </w:r>
      <w:r w:rsidR="001C1128" w:rsidRPr="00E15A81">
        <w:rPr>
          <w:szCs w:val="18"/>
        </w:rPr>
        <w:t>original currenc</w:t>
      </w:r>
      <w:r w:rsidR="00BE6209" w:rsidRPr="00E15A81">
        <w:rPr>
          <w:szCs w:val="18"/>
        </w:rPr>
        <w:t>y with:</w:t>
      </w:r>
    </w:p>
    <w:p w14:paraId="7F8E0874" w14:textId="77777777" w:rsidR="00BE6209" w:rsidRPr="00E15A81" w:rsidRDefault="00BE6209" w:rsidP="009671B2">
      <w:pPr>
        <w:numPr>
          <w:ilvl w:val="1"/>
          <w:numId w:val="8"/>
        </w:numPr>
        <w:tabs>
          <w:tab w:val="clear" w:pos="1440"/>
          <w:tab w:val="num" w:pos="720"/>
        </w:tabs>
        <w:spacing w:after="0"/>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amounts set to zero</w:t>
      </w:r>
    </w:p>
    <w:p w14:paraId="06E73BBC" w14:textId="77777777" w:rsidR="00BE6209" w:rsidRPr="00E15A81" w:rsidRDefault="002E4757" w:rsidP="00E15A81">
      <w:pPr>
        <w:numPr>
          <w:ilvl w:val="1"/>
          <w:numId w:val="8"/>
        </w:numPr>
        <w:tabs>
          <w:tab w:val="clear" w:pos="1440"/>
          <w:tab w:val="num" w:pos="720"/>
        </w:tabs>
        <w:ind w:left="720"/>
        <w:rPr>
          <w:rFonts w:cs="Arial"/>
          <w:szCs w:val="18"/>
        </w:rPr>
      </w:pPr>
      <w:r w:rsidRPr="00E15A81">
        <w:rPr>
          <w:rFonts w:cs="Arial" w:hint="eastAsia"/>
          <w:szCs w:val="18"/>
        </w:rPr>
        <w:t>‘change’ fields (fields 180 – 210)</w:t>
      </w:r>
      <w:r w:rsidR="00BE6209" w:rsidRPr="00E15A81">
        <w:rPr>
          <w:rFonts w:cs="Arial"/>
          <w:szCs w:val="18"/>
        </w:rPr>
        <w:t xml:space="preserve"> set to “N/C”.</w:t>
      </w:r>
    </w:p>
    <w:p w14:paraId="6FEB5CDB"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renewed</w:t>
      </w:r>
      <w:r w:rsidR="00BE6209" w:rsidRPr="00E15A81">
        <w:rPr>
          <w:szCs w:val="18"/>
        </w:rPr>
        <w:t xml:space="preserve"> (</w:t>
      </w:r>
      <w:r w:rsidR="00B65CF7">
        <w:rPr>
          <w:szCs w:val="18"/>
        </w:rPr>
        <w:t>287</w:t>
      </w:r>
      <w:r w:rsidR="00BE6209" w:rsidRPr="00E15A81">
        <w:rPr>
          <w:szCs w:val="18"/>
        </w:rPr>
        <w:t xml:space="preserve">) record for the second new </w:t>
      </w:r>
      <w:r w:rsidR="001C1128" w:rsidRPr="00E15A81">
        <w:rPr>
          <w:szCs w:val="18"/>
        </w:rPr>
        <w:t>original currenc</w:t>
      </w:r>
      <w:r w:rsidR="00BE6209" w:rsidRPr="00E15A81">
        <w:rPr>
          <w:szCs w:val="18"/>
        </w:rPr>
        <w:t>y with:</w:t>
      </w:r>
    </w:p>
    <w:p w14:paraId="33563B4A" w14:textId="77777777" w:rsidR="00BE6209" w:rsidRPr="00E15A81" w:rsidRDefault="00BE6209" w:rsidP="009671B2">
      <w:pPr>
        <w:numPr>
          <w:ilvl w:val="1"/>
          <w:numId w:val="8"/>
        </w:numPr>
        <w:tabs>
          <w:tab w:val="clear" w:pos="1440"/>
          <w:tab w:val="num" w:pos="720"/>
        </w:tabs>
        <w:spacing w:after="0"/>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amounts set to zero</w:t>
      </w:r>
    </w:p>
    <w:p w14:paraId="0E2D57EF" w14:textId="77777777" w:rsidR="00BE6209" w:rsidRPr="00E15A81" w:rsidRDefault="002E4757" w:rsidP="009671B2">
      <w:pPr>
        <w:numPr>
          <w:ilvl w:val="1"/>
          <w:numId w:val="8"/>
        </w:numPr>
        <w:tabs>
          <w:tab w:val="clear" w:pos="1440"/>
          <w:tab w:val="num" w:pos="720"/>
        </w:tabs>
        <w:ind w:left="720"/>
        <w:rPr>
          <w:rFonts w:cs="Arial"/>
          <w:szCs w:val="18"/>
        </w:rPr>
      </w:pPr>
      <w:r w:rsidRPr="00E15A81">
        <w:rPr>
          <w:rFonts w:cs="Arial" w:hint="eastAsia"/>
          <w:szCs w:val="18"/>
        </w:rPr>
        <w:t>‘change’ fields (fields 180 – 210)</w:t>
      </w:r>
      <w:r w:rsidR="00BE6209" w:rsidRPr="00E15A81">
        <w:rPr>
          <w:rFonts w:cs="Arial"/>
          <w:szCs w:val="18"/>
        </w:rPr>
        <w:t xml:space="preserve"> set to “N/C”.</w:t>
      </w:r>
    </w:p>
    <w:p w14:paraId="7C931B53"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not renewed</w:t>
      </w:r>
      <w:r w:rsidR="00BE6209" w:rsidRPr="00E15A81">
        <w:rPr>
          <w:szCs w:val="18"/>
        </w:rPr>
        <w:t xml:space="preserve"> (</w:t>
      </w:r>
      <w:r w:rsidR="00B65CF7">
        <w:rPr>
          <w:szCs w:val="18"/>
        </w:rPr>
        <w:t>288</w:t>
      </w:r>
      <w:r w:rsidR="00BE6209" w:rsidRPr="00E15A81">
        <w:rPr>
          <w:szCs w:val="18"/>
        </w:rPr>
        <w:t xml:space="preserve">) record for the non-renewing </w:t>
      </w:r>
      <w:r w:rsidR="001C1128" w:rsidRPr="00E15A81">
        <w:rPr>
          <w:szCs w:val="18"/>
        </w:rPr>
        <w:t>original currenc</w:t>
      </w:r>
      <w:r w:rsidR="00BE6209" w:rsidRPr="00E15A81">
        <w:rPr>
          <w:szCs w:val="18"/>
        </w:rPr>
        <w:t>y with:</w:t>
      </w:r>
    </w:p>
    <w:p w14:paraId="328C4580" w14:textId="77777777" w:rsidR="00BE6209" w:rsidRPr="00E15A81" w:rsidRDefault="00BE6209" w:rsidP="009671B2">
      <w:pPr>
        <w:numPr>
          <w:ilvl w:val="1"/>
          <w:numId w:val="8"/>
        </w:numPr>
        <w:tabs>
          <w:tab w:val="clear" w:pos="1440"/>
          <w:tab w:val="num" w:pos="720"/>
        </w:tabs>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 xml:space="preserve">amounts set to the expiring premium amounts in the non-renewing </w:t>
      </w:r>
      <w:r w:rsidR="001C1128" w:rsidRPr="00E15A81">
        <w:rPr>
          <w:rFonts w:cs="Arial"/>
          <w:szCs w:val="18"/>
        </w:rPr>
        <w:t>original currenc</w:t>
      </w:r>
      <w:r w:rsidRPr="00E15A81">
        <w:rPr>
          <w:rFonts w:cs="Arial"/>
          <w:szCs w:val="18"/>
        </w:rPr>
        <w:t>y.</w:t>
      </w:r>
    </w:p>
    <w:p w14:paraId="4A530D33" w14:textId="77777777" w:rsidR="00BE6209" w:rsidRPr="00E15A81" w:rsidRDefault="00BE6209" w:rsidP="00BE6209">
      <w:pPr>
        <w:pStyle w:val="NumberList"/>
        <w:keepNext/>
        <w:numPr>
          <w:ilvl w:val="0"/>
          <w:numId w:val="0"/>
        </w:numPr>
        <w:spacing w:before="120" w:line="280" w:lineRule="atLeast"/>
        <w:rPr>
          <w:szCs w:val="18"/>
        </w:rPr>
      </w:pPr>
      <w:r w:rsidRPr="00E15A81">
        <w:rPr>
          <w:b/>
          <w:szCs w:val="18"/>
        </w:rPr>
        <w:t>Example:</w:t>
      </w:r>
      <w:r w:rsidRPr="00E15A81">
        <w:rPr>
          <w:szCs w:val="18"/>
        </w:rPr>
        <w:t xml:space="preserve"> Expiring 100% </w:t>
      </w:r>
      <w:r w:rsidR="00A26D72">
        <w:rPr>
          <w:szCs w:val="18"/>
        </w:rPr>
        <w:t>GWP</w:t>
      </w:r>
      <w:r w:rsidRPr="00E15A81">
        <w:rPr>
          <w:szCs w:val="18"/>
        </w:rPr>
        <w:t xml:space="preserve"> 400 GBP</w:t>
      </w:r>
    </w:p>
    <w:p w14:paraId="6F2E453A" w14:textId="77777777" w:rsidR="00BE6209" w:rsidRPr="00E15A81" w:rsidRDefault="00BE6209" w:rsidP="00BE6209">
      <w:pPr>
        <w:pStyle w:val="NumberList"/>
        <w:keepNext/>
        <w:numPr>
          <w:ilvl w:val="0"/>
          <w:numId w:val="0"/>
        </w:numPr>
        <w:spacing w:line="280" w:lineRule="atLeast"/>
        <w:rPr>
          <w:szCs w:val="18"/>
        </w:rPr>
      </w:pPr>
      <w:r w:rsidRPr="00E15A81">
        <w:rPr>
          <w:szCs w:val="18"/>
        </w:rPr>
        <w:t xml:space="preserve">                 renewing</w:t>
      </w:r>
    </w:p>
    <w:p w14:paraId="5D22AAE5" w14:textId="77777777" w:rsidR="00BE6209" w:rsidRPr="00E15A81" w:rsidRDefault="00BE6209" w:rsidP="00BE6209">
      <w:pPr>
        <w:pStyle w:val="NumberList"/>
        <w:keepNext/>
        <w:numPr>
          <w:ilvl w:val="0"/>
          <w:numId w:val="0"/>
        </w:numPr>
        <w:spacing w:line="280" w:lineRule="atLeast"/>
        <w:rPr>
          <w:szCs w:val="18"/>
        </w:rPr>
      </w:pPr>
      <w:r w:rsidRPr="00E15A81">
        <w:rPr>
          <w:szCs w:val="18"/>
        </w:rPr>
        <w:t xml:space="preserve">                 one quarter </w:t>
      </w:r>
      <w:r w:rsidR="00430426" w:rsidRPr="00E15A81">
        <w:rPr>
          <w:szCs w:val="18"/>
        </w:rPr>
        <w:t>to expiring</w:t>
      </w:r>
      <w:r w:rsidRPr="00E15A81">
        <w:rPr>
          <w:szCs w:val="18"/>
        </w:rPr>
        <w:t xml:space="preserve"> 100% </w:t>
      </w:r>
      <w:r w:rsidR="00A26D72">
        <w:rPr>
          <w:szCs w:val="18"/>
        </w:rPr>
        <w:t>GWP</w:t>
      </w:r>
      <w:r w:rsidRPr="00E15A81">
        <w:rPr>
          <w:szCs w:val="18"/>
        </w:rPr>
        <w:t xml:space="preserve"> 175 USD and</w:t>
      </w:r>
    </w:p>
    <w:p w14:paraId="1602F187" w14:textId="77777777" w:rsidR="00BE6209" w:rsidRPr="00E15A81" w:rsidRDefault="00BE6209" w:rsidP="00BE6209">
      <w:pPr>
        <w:pStyle w:val="NumberList"/>
        <w:keepNext/>
        <w:numPr>
          <w:ilvl w:val="0"/>
          <w:numId w:val="0"/>
        </w:numPr>
        <w:spacing w:line="280" w:lineRule="atLeast"/>
        <w:rPr>
          <w:szCs w:val="18"/>
        </w:rPr>
      </w:pPr>
      <w:r w:rsidRPr="00E15A81">
        <w:rPr>
          <w:szCs w:val="18"/>
        </w:rPr>
        <w:t xml:space="preserve">                 three quarters </w:t>
      </w:r>
      <w:r w:rsidR="00430426" w:rsidRPr="00E15A81">
        <w:rPr>
          <w:szCs w:val="18"/>
        </w:rPr>
        <w:t>to current</w:t>
      </w:r>
      <w:r w:rsidRPr="00E15A81">
        <w:rPr>
          <w:szCs w:val="18"/>
        </w:rPr>
        <w:t xml:space="preserve"> 100% </w:t>
      </w:r>
      <w:r w:rsidR="00A26D72">
        <w:rPr>
          <w:szCs w:val="18"/>
        </w:rPr>
        <w:t>GWP</w:t>
      </w:r>
      <w:r w:rsidRPr="00E15A81">
        <w:rPr>
          <w:szCs w:val="18"/>
        </w:rPr>
        <w:t xml:space="preserve"> 721 AUD expressed as 350 GBP</w:t>
      </w:r>
    </w:p>
    <w:p w14:paraId="09F895D2" w14:textId="77777777" w:rsidR="00BE6209" w:rsidRPr="00E15A81" w:rsidRDefault="00BE6209" w:rsidP="00BE6209">
      <w:pPr>
        <w:pStyle w:val="NumberList"/>
        <w:numPr>
          <w:ilvl w:val="0"/>
          <w:numId w:val="0"/>
        </w:numPr>
        <w:spacing w:line="280" w:lineRule="atLeast"/>
        <w:rPr>
          <w:szCs w:val="18"/>
        </w:rPr>
      </w:pPr>
      <w:r w:rsidRPr="00E15A81">
        <w:rPr>
          <w:szCs w:val="18"/>
        </w:rPr>
        <w:t xml:space="preserve">                 (GBP 1 = USD 1.50, GBP 1 = AUD 2.06) </w:t>
      </w:r>
    </w:p>
    <w:p w14:paraId="20986199" w14:textId="77777777" w:rsidR="00BE6209" w:rsidRPr="00E15A81" w:rsidRDefault="00BE6209" w:rsidP="00BE6209">
      <w:pPr>
        <w:keepNext/>
        <w:spacing w:before="120" w:line="280" w:lineRule="atLeast"/>
        <w:rPr>
          <w:b/>
          <w:szCs w:val="18"/>
        </w:rPr>
      </w:pPr>
      <w:r w:rsidRPr="00E15A81">
        <w:rPr>
          <w:rFonts w:cs="Arial"/>
          <w:b/>
          <w:szCs w:val="18"/>
        </w:rPr>
        <w:t>Method 1</w:t>
      </w:r>
    </w:p>
    <w:tbl>
      <w:tblPr>
        <w:tblW w:w="8800" w:type="dxa"/>
        <w:tblInd w:w="93" w:type="dxa"/>
        <w:tblLook w:val="0000" w:firstRow="0" w:lastRow="0" w:firstColumn="0" w:lastColumn="0" w:noHBand="0" w:noVBand="0"/>
      </w:tblPr>
      <w:tblGrid>
        <w:gridCol w:w="991"/>
        <w:gridCol w:w="1527"/>
        <w:gridCol w:w="2103"/>
        <w:gridCol w:w="2076"/>
        <w:gridCol w:w="2103"/>
      </w:tblGrid>
      <w:tr w:rsidR="00967CF1" w:rsidRPr="00E15A81" w14:paraId="3D6B27FF" w14:textId="77777777" w:rsidTr="00AF0656">
        <w:trPr>
          <w:cantSplit/>
          <w:trHeight w:val="495"/>
        </w:trPr>
        <w:tc>
          <w:tcPr>
            <w:tcW w:w="991" w:type="dxa"/>
            <w:tcBorders>
              <w:top w:val="single" w:sz="8" w:space="0" w:color="auto"/>
              <w:left w:val="single" w:sz="8" w:space="0" w:color="auto"/>
              <w:bottom w:val="single" w:sz="8" w:space="0" w:color="auto"/>
              <w:right w:val="single" w:sz="8" w:space="0" w:color="auto"/>
            </w:tcBorders>
            <w:shd w:val="clear" w:color="auto" w:fill="auto"/>
            <w:vAlign w:val="center"/>
          </w:tcPr>
          <w:p w14:paraId="10E4E8ED"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PMDR form</w:t>
            </w:r>
          </w:p>
        </w:tc>
        <w:tc>
          <w:tcPr>
            <w:tcW w:w="1527" w:type="dxa"/>
            <w:tcBorders>
              <w:top w:val="single" w:sz="8" w:space="0" w:color="auto"/>
              <w:left w:val="nil"/>
              <w:bottom w:val="single" w:sz="8" w:space="0" w:color="auto"/>
              <w:right w:val="single" w:sz="8" w:space="0" w:color="auto"/>
            </w:tcBorders>
            <w:shd w:val="clear" w:color="auto" w:fill="auto"/>
            <w:vAlign w:val="center"/>
          </w:tcPr>
          <w:p w14:paraId="38C8845F"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Original Currency Code [140]</w:t>
            </w:r>
          </w:p>
        </w:tc>
        <w:tc>
          <w:tcPr>
            <w:tcW w:w="2103" w:type="dxa"/>
            <w:tcBorders>
              <w:top w:val="single" w:sz="8" w:space="0" w:color="auto"/>
              <w:left w:val="nil"/>
              <w:bottom w:val="single" w:sz="8" w:space="0" w:color="auto"/>
              <w:right w:val="single" w:sz="8" w:space="0" w:color="auto"/>
            </w:tcBorders>
            <w:shd w:val="clear" w:color="auto" w:fill="auto"/>
            <w:vAlign w:val="center"/>
          </w:tcPr>
          <w:p w14:paraId="7F8AF3CB"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Expiring 100% </w:t>
            </w:r>
            <w:r w:rsidR="00831648">
              <w:rPr>
                <w:rFonts w:cs="Arial"/>
                <w:b/>
                <w:szCs w:val="18"/>
              </w:rPr>
              <w:t>Gross Written Premium</w:t>
            </w:r>
            <w:r w:rsidRPr="004E34ED">
              <w:rPr>
                <w:rFonts w:cs="Arial"/>
                <w:b/>
                <w:szCs w:val="18"/>
              </w:rPr>
              <w:t xml:space="preserve"> [170]</w:t>
            </w:r>
          </w:p>
        </w:tc>
        <w:tc>
          <w:tcPr>
            <w:tcW w:w="2076" w:type="dxa"/>
            <w:tcBorders>
              <w:top w:val="single" w:sz="8" w:space="0" w:color="auto"/>
              <w:left w:val="single" w:sz="8" w:space="0" w:color="auto"/>
              <w:bottom w:val="single" w:sz="8" w:space="0" w:color="auto"/>
              <w:right w:val="single" w:sz="8" w:space="0" w:color="auto"/>
            </w:tcBorders>
            <w:vAlign w:val="center"/>
          </w:tcPr>
          <w:p w14:paraId="10B7B74C" w14:textId="77777777" w:rsidR="00967CF1" w:rsidRDefault="00967CF1" w:rsidP="00967CF1">
            <w:pPr>
              <w:keepNext/>
              <w:tabs>
                <w:tab w:val="clear" w:pos="5897"/>
              </w:tabs>
              <w:spacing w:after="0" w:line="240" w:lineRule="auto"/>
              <w:jc w:val="center"/>
              <w:rPr>
                <w:rFonts w:cs="Arial"/>
                <w:b/>
                <w:szCs w:val="18"/>
              </w:rPr>
            </w:pPr>
            <w:r w:rsidRPr="004E34ED">
              <w:rPr>
                <w:rFonts w:cs="Arial"/>
                <w:b/>
                <w:szCs w:val="18"/>
              </w:rPr>
              <w:t xml:space="preserve">Change </w:t>
            </w:r>
            <w:r>
              <w:rPr>
                <w:rFonts w:cs="Arial"/>
                <w:b/>
                <w:szCs w:val="18"/>
              </w:rPr>
              <w:t>D</w:t>
            </w:r>
            <w:r w:rsidRPr="004E34ED">
              <w:rPr>
                <w:rFonts w:cs="Arial"/>
                <w:b/>
                <w:szCs w:val="18"/>
              </w:rPr>
              <w:t xml:space="preserve">ue to </w:t>
            </w:r>
            <w:r>
              <w:rPr>
                <w:rFonts w:cs="Arial"/>
                <w:b/>
                <w:szCs w:val="18"/>
              </w:rPr>
              <w:t>Other F</w:t>
            </w:r>
            <w:r w:rsidRPr="004E34ED">
              <w:rPr>
                <w:rFonts w:cs="Arial"/>
                <w:b/>
                <w:szCs w:val="18"/>
              </w:rPr>
              <w:t>actors</w:t>
            </w:r>
          </w:p>
          <w:p w14:paraId="72FF9E85"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[200]</w:t>
            </w:r>
          </w:p>
        </w:tc>
        <w:tc>
          <w:tcPr>
            <w:tcW w:w="2103" w:type="dxa"/>
            <w:tcBorders>
              <w:top w:val="single" w:sz="8" w:space="0" w:color="auto"/>
              <w:left w:val="single" w:sz="8" w:space="0" w:color="auto"/>
              <w:bottom w:val="single" w:sz="8" w:space="0" w:color="auto"/>
              <w:right w:val="single" w:sz="8" w:space="0" w:color="auto"/>
            </w:tcBorders>
            <w:shd w:val="clear" w:color="auto" w:fill="auto"/>
            <w:vAlign w:val="center"/>
          </w:tcPr>
          <w:p w14:paraId="53715232"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Current 100% </w:t>
            </w:r>
            <w:r w:rsidR="00831648">
              <w:rPr>
                <w:rFonts w:cs="Arial"/>
                <w:b/>
                <w:szCs w:val="18"/>
              </w:rPr>
              <w:t>Gross Written Premium</w:t>
            </w:r>
            <w:r w:rsidRPr="004E34ED">
              <w:rPr>
                <w:rFonts w:cs="Arial"/>
                <w:b/>
                <w:szCs w:val="18"/>
              </w:rPr>
              <w:t xml:space="preserve"> [220]</w:t>
            </w:r>
          </w:p>
        </w:tc>
      </w:tr>
      <w:tr w:rsidR="00BE6209" w:rsidRPr="00E15A81" w14:paraId="25A302EA"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52EA47B0" w14:textId="77777777" w:rsidR="00BE6209" w:rsidRPr="00E15A81" w:rsidRDefault="00905E8E" w:rsidP="00AF0656">
            <w:pPr>
              <w:keepNext/>
              <w:tabs>
                <w:tab w:val="clear" w:pos="5897"/>
              </w:tabs>
              <w:spacing w:after="0" w:line="240" w:lineRule="auto"/>
              <w:jc w:val="center"/>
              <w:rPr>
                <w:rFonts w:cs="Arial"/>
                <w:szCs w:val="18"/>
              </w:rPr>
            </w:pPr>
            <w:r>
              <w:rPr>
                <w:rFonts w:cs="Arial"/>
                <w:szCs w:val="18"/>
              </w:rPr>
              <w:t>286</w:t>
            </w:r>
          </w:p>
        </w:tc>
        <w:tc>
          <w:tcPr>
            <w:tcW w:w="1527" w:type="dxa"/>
            <w:tcBorders>
              <w:top w:val="nil"/>
              <w:left w:val="nil"/>
              <w:bottom w:val="single" w:sz="8" w:space="0" w:color="auto"/>
              <w:right w:val="single" w:sz="8" w:space="0" w:color="auto"/>
            </w:tcBorders>
            <w:shd w:val="clear" w:color="auto" w:fill="auto"/>
            <w:vAlign w:val="center"/>
          </w:tcPr>
          <w:p w14:paraId="00CD13EB"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USD</w:t>
            </w:r>
          </w:p>
        </w:tc>
        <w:tc>
          <w:tcPr>
            <w:tcW w:w="2103" w:type="dxa"/>
            <w:tcBorders>
              <w:top w:val="single" w:sz="8" w:space="0" w:color="auto"/>
              <w:left w:val="nil"/>
              <w:bottom w:val="single" w:sz="8" w:space="0" w:color="auto"/>
              <w:right w:val="single" w:sz="8" w:space="0" w:color="auto"/>
            </w:tcBorders>
            <w:shd w:val="clear" w:color="auto" w:fill="E0E0E0"/>
            <w:vAlign w:val="center"/>
          </w:tcPr>
          <w:p w14:paraId="5681BDD7" w14:textId="77777777" w:rsidR="00BE6209" w:rsidRPr="00E15A81" w:rsidRDefault="00BE6209" w:rsidP="00AF0656">
            <w:pPr>
              <w:keepNext/>
              <w:tabs>
                <w:tab w:val="clear" w:pos="5897"/>
              </w:tabs>
              <w:spacing w:after="0" w:line="240" w:lineRule="auto"/>
              <w:jc w:val="center"/>
              <w:rPr>
                <w:rFonts w:cs="Arial"/>
                <w:szCs w:val="18"/>
              </w:rPr>
            </w:pPr>
          </w:p>
        </w:tc>
        <w:tc>
          <w:tcPr>
            <w:tcW w:w="2076" w:type="dxa"/>
            <w:tcBorders>
              <w:top w:val="single" w:sz="8" w:space="0" w:color="auto"/>
              <w:left w:val="single" w:sz="8" w:space="0" w:color="auto"/>
              <w:bottom w:val="single" w:sz="8" w:space="0" w:color="auto"/>
              <w:right w:val="single" w:sz="8" w:space="0" w:color="auto"/>
            </w:tcBorders>
            <w:shd w:val="clear" w:color="auto" w:fill="E0E0E0"/>
            <w:vAlign w:val="center"/>
          </w:tcPr>
          <w:p w14:paraId="4A5CC609" w14:textId="77777777" w:rsidR="00BE6209" w:rsidRPr="00E15A81" w:rsidRDefault="00BE6209" w:rsidP="00AF0656">
            <w:pPr>
              <w:keepNext/>
              <w:tabs>
                <w:tab w:val="clear" w:pos="5897"/>
              </w:tabs>
              <w:spacing w:after="0" w:line="240" w:lineRule="auto"/>
              <w:jc w:val="center"/>
              <w:rPr>
                <w:rFonts w:cs="Arial"/>
                <w:szCs w:val="18"/>
              </w:rPr>
            </w:pPr>
          </w:p>
        </w:tc>
        <w:tc>
          <w:tcPr>
            <w:tcW w:w="2103" w:type="dxa"/>
            <w:tcBorders>
              <w:top w:val="nil"/>
              <w:left w:val="single" w:sz="8" w:space="0" w:color="auto"/>
              <w:bottom w:val="single" w:sz="8" w:space="0" w:color="auto"/>
              <w:right w:val="single" w:sz="8" w:space="0" w:color="auto"/>
            </w:tcBorders>
            <w:shd w:val="clear" w:color="auto" w:fill="auto"/>
            <w:vAlign w:val="center"/>
          </w:tcPr>
          <w:p w14:paraId="64261FE8"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175</w:t>
            </w:r>
          </w:p>
        </w:tc>
      </w:tr>
      <w:tr w:rsidR="00BE6209" w:rsidRPr="00E15A81" w14:paraId="1C9423D4" w14:textId="77777777" w:rsidTr="00AF0656">
        <w:trPr>
          <w:cantSplit/>
          <w:trHeight w:hRule="exact" w:val="432"/>
        </w:trPr>
        <w:tc>
          <w:tcPr>
            <w:tcW w:w="991" w:type="dxa"/>
            <w:tcBorders>
              <w:top w:val="single" w:sz="8" w:space="0" w:color="auto"/>
              <w:left w:val="single" w:sz="8" w:space="0" w:color="auto"/>
              <w:bottom w:val="single" w:sz="8" w:space="0" w:color="auto"/>
              <w:right w:val="single" w:sz="8" w:space="0" w:color="auto"/>
            </w:tcBorders>
            <w:shd w:val="clear" w:color="auto" w:fill="auto"/>
            <w:vAlign w:val="center"/>
          </w:tcPr>
          <w:p w14:paraId="79B3999B" w14:textId="77777777" w:rsidR="00BE6209" w:rsidRPr="00E15A81" w:rsidRDefault="00905E8E" w:rsidP="00AF0656">
            <w:pPr>
              <w:keepNext/>
              <w:tabs>
                <w:tab w:val="clear" w:pos="5897"/>
              </w:tabs>
              <w:spacing w:after="0" w:line="240" w:lineRule="auto"/>
              <w:jc w:val="center"/>
              <w:rPr>
                <w:rFonts w:cs="Arial"/>
                <w:szCs w:val="18"/>
              </w:rPr>
            </w:pPr>
            <w:r>
              <w:rPr>
                <w:rFonts w:cs="Arial"/>
                <w:szCs w:val="18"/>
              </w:rPr>
              <w:t>286</w:t>
            </w:r>
          </w:p>
        </w:tc>
        <w:tc>
          <w:tcPr>
            <w:tcW w:w="1527" w:type="dxa"/>
            <w:tcBorders>
              <w:top w:val="single" w:sz="8" w:space="0" w:color="auto"/>
              <w:left w:val="nil"/>
              <w:bottom w:val="single" w:sz="8" w:space="0" w:color="auto"/>
              <w:right w:val="single" w:sz="8" w:space="0" w:color="auto"/>
            </w:tcBorders>
            <w:shd w:val="clear" w:color="auto" w:fill="auto"/>
            <w:vAlign w:val="center"/>
          </w:tcPr>
          <w:p w14:paraId="7A18BDE6"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AUD</w:t>
            </w:r>
          </w:p>
        </w:tc>
        <w:tc>
          <w:tcPr>
            <w:tcW w:w="2103" w:type="dxa"/>
            <w:tcBorders>
              <w:top w:val="single" w:sz="8" w:space="0" w:color="auto"/>
              <w:left w:val="nil"/>
              <w:bottom w:val="single" w:sz="8" w:space="0" w:color="auto"/>
              <w:right w:val="single" w:sz="8" w:space="0" w:color="auto"/>
            </w:tcBorders>
            <w:shd w:val="clear" w:color="auto" w:fill="E0E0E0"/>
            <w:vAlign w:val="center"/>
          </w:tcPr>
          <w:p w14:paraId="223A24A8" w14:textId="77777777" w:rsidR="00BE6209" w:rsidRPr="00E15A81" w:rsidRDefault="00BE6209" w:rsidP="00AF0656">
            <w:pPr>
              <w:keepNext/>
              <w:tabs>
                <w:tab w:val="clear" w:pos="5897"/>
              </w:tabs>
              <w:spacing w:after="0" w:line="240" w:lineRule="auto"/>
              <w:jc w:val="center"/>
              <w:rPr>
                <w:rFonts w:cs="Arial"/>
                <w:szCs w:val="18"/>
              </w:rPr>
            </w:pPr>
          </w:p>
        </w:tc>
        <w:tc>
          <w:tcPr>
            <w:tcW w:w="2076" w:type="dxa"/>
            <w:tcBorders>
              <w:top w:val="single" w:sz="8" w:space="0" w:color="auto"/>
              <w:left w:val="single" w:sz="8" w:space="0" w:color="auto"/>
              <w:bottom w:val="single" w:sz="8" w:space="0" w:color="auto"/>
              <w:right w:val="single" w:sz="8" w:space="0" w:color="auto"/>
            </w:tcBorders>
            <w:shd w:val="clear" w:color="auto" w:fill="E0E0E0"/>
            <w:vAlign w:val="center"/>
          </w:tcPr>
          <w:p w14:paraId="2B9CFD80" w14:textId="77777777" w:rsidR="00BE6209" w:rsidRPr="00E15A81" w:rsidRDefault="00BE6209" w:rsidP="00AF0656">
            <w:pPr>
              <w:keepNext/>
              <w:tabs>
                <w:tab w:val="clear" w:pos="5897"/>
              </w:tabs>
              <w:spacing w:after="0" w:line="240" w:lineRule="auto"/>
              <w:jc w:val="center"/>
              <w:rPr>
                <w:rFonts w:cs="Arial"/>
                <w:szCs w:val="18"/>
              </w:rPr>
            </w:pPr>
          </w:p>
        </w:tc>
        <w:tc>
          <w:tcPr>
            <w:tcW w:w="2103" w:type="dxa"/>
            <w:tcBorders>
              <w:top w:val="single" w:sz="8" w:space="0" w:color="auto"/>
              <w:left w:val="single" w:sz="8" w:space="0" w:color="auto"/>
              <w:bottom w:val="single" w:sz="8" w:space="0" w:color="auto"/>
              <w:right w:val="single" w:sz="8" w:space="0" w:color="auto"/>
            </w:tcBorders>
            <w:shd w:val="clear" w:color="auto" w:fill="auto"/>
            <w:vAlign w:val="center"/>
          </w:tcPr>
          <w:p w14:paraId="40B5E161"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350</w:t>
            </w:r>
          </w:p>
        </w:tc>
      </w:tr>
      <w:tr w:rsidR="00BE6209" w:rsidRPr="00E15A81" w14:paraId="665EAC03"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7A2F2A78" w14:textId="77777777" w:rsidR="00BE6209" w:rsidRPr="00E15A81" w:rsidRDefault="00B65CF7" w:rsidP="00AF0656">
            <w:pPr>
              <w:tabs>
                <w:tab w:val="clear" w:pos="5897"/>
              </w:tabs>
              <w:spacing w:after="0" w:line="240" w:lineRule="auto"/>
              <w:jc w:val="center"/>
              <w:rPr>
                <w:rFonts w:cs="Arial"/>
                <w:szCs w:val="18"/>
              </w:rPr>
            </w:pPr>
            <w:r>
              <w:rPr>
                <w:rFonts w:cs="Arial"/>
                <w:szCs w:val="18"/>
              </w:rPr>
              <w:t>288</w:t>
            </w:r>
          </w:p>
        </w:tc>
        <w:tc>
          <w:tcPr>
            <w:tcW w:w="1527" w:type="dxa"/>
            <w:tcBorders>
              <w:top w:val="nil"/>
              <w:left w:val="nil"/>
              <w:bottom w:val="single" w:sz="8" w:space="0" w:color="auto"/>
              <w:right w:val="single" w:sz="8" w:space="0" w:color="auto"/>
            </w:tcBorders>
            <w:shd w:val="clear" w:color="auto" w:fill="auto"/>
            <w:vAlign w:val="center"/>
          </w:tcPr>
          <w:p w14:paraId="7E7D2F1B"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GBP</w:t>
            </w:r>
          </w:p>
        </w:tc>
        <w:tc>
          <w:tcPr>
            <w:tcW w:w="2103" w:type="dxa"/>
            <w:tcBorders>
              <w:top w:val="nil"/>
              <w:left w:val="nil"/>
              <w:bottom w:val="single" w:sz="8" w:space="0" w:color="auto"/>
              <w:right w:val="single" w:sz="8" w:space="0" w:color="auto"/>
            </w:tcBorders>
            <w:shd w:val="clear" w:color="auto" w:fill="auto"/>
            <w:vAlign w:val="center"/>
          </w:tcPr>
          <w:p w14:paraId="23852635"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400</w:t>
            </w:r>
          </w:p>
        </w:tc>
        <w:tc>
          <w:tcPr>
            <w:tcW w:w="2076" w:type="dxa"/>
            <w:tcBorders>
              <w:top w:val="single" w:sz="8" w:space="0" w:color="auto"/>
              <w:left w:val="single" w:sz="8" w:space="0" w:color="auto"/>
              <w:bottom w:val="single" w:sz="8" w:space="0" w:color="auto"/>
              <w:right w:val="single" w:sz="8" w:space="0" w:color="auto"/>
            </w:tcBorders>
            <w:shd w:val="clear" w:color="auto" w:fill="E0E0E0"/>
            <w:vAlign w:val="center"/>
          </w:tcPr>
          <w:p w14:paraId="46177B6C" w14:textId="77777777" w:rsidR="00BE6209" w:rsidRPr="00E15A81" w:rsidRDefault="00BE6209" w:rsidP="00AF0656">
            <w:pPr>
              <w:tabs>
                <w:tab w:val="clear" w:pos="5897"/>
              </w:tabs>
              <w:spacing w:after="0" w:line="240" w:lineRule="auto"/>
              <w:jc w:val="center"/>
              <w:rPr>
                <w:rFonts w:cs="Arial"/>
                <w:szCs w:val="18"/>
              </w:rPr>
            </w:pPr>
          </w:p>
        </w:tc>
        <w:tc>
          <w:tcPr>
            <w:tcW w:w="2103" w:type="dxa"/>
            <w:tcBorders>
              <w:top w:val="single" w:sz="8" w:space="0" w:color="auto"/>
              <w:left w:val="single" w:sz="8" w:space="0" w:color="auto"/>
              <w:bottom w:val="single" w:sz="8" w:space="0" w:color="auto"/>
              <w:right w:val="single" w:sz="8" w:space="0" w:color="auto"/>
            </w:tcBorders>
            <w:shd w:val="clear" w:color="auto" w:fill="E0E0E0"/>
            <w:vAlign w:val="center"/>
          </w:tcPr>
          <w:p w14:paraId="0DE6B29B" w14:textId="77777777" w:rsidR="00BE6209" w:rsidRPr="00E15A81" w:rsidRDefault="00BE6209" w:rsidP="00AF0656">
            <w:pPr>
              <w:tabs>
                <w:tab w:val="clear" w:pos="5897"/>
              </w:tabs>
              <w:spacing w:after="0" w:line="240" w:lineRule="auto"/>
              <w:jc w:val="center"/>
              <w:rPr>
                <w:rFonts w:cs="Arial"/>
                <w:szCs w:val="18"/>
              </w:rPr>
            </w:pPr>
          </w:p>
        </w:tc>
      </w:tr>
    </w:tbl>
    <w:p w14:paraId="58F9E8C6" w14:textId="77777777" w:rsidR="00BE6209" w:rsidRPr="00E15A81" w:rsidRDefault="00BE6209" w:rsidP="00BE6209">
      <w:pPr>
        <w:keepNext/>
        <w:spacing w:before="120" w:line="280" w:lineRule="atLeast"/>
        <w:rPr>
          <w:b/>
          <w:szCs w:val="18"/>
        </w:rPr>
      </w:pPr>
      <w:r w:rsidRPr="00E15A81">
        <w:rPr>
          <w:rFonts w:cs="Arial"/>
          <w:b/>
          <w:szCs w:val="18"/>
        </w:rPr>
        <w:t>Method 2</w:t>
      </w:r>
    </w:p>
    <w:tbl>
      <w:tblPr>
        <w:tblW w:w="8800" w:type="dxa"/>
        <w:tblInd w:w="93" w:type="dxa"/>
        <w:tblLook w:val="0000" w:firstRow="0" w:lastRow="0" w:firstColumn="0" w:lastColumn="0" w:noHBand="0" w:noVBand="0"/>
      </w:tblPr>
      <w:tblGrid>
        <w:gridCol w:w="991"/>
        <w:gridCol w:w="1527"/>
        <w:gridCol w:w="2103"/>
        <w:gridCol w:w="2076"/>
        <w:gridCol w:w="2103"/>
      </w:tblGrid>
      <w:tr w:rsidR="00967CF1" w:rsidRPr="00E15A81" w14:paraId="6D752F3F" w14:textId="77777777" w:rsidTr="00AF0656">
        <w:trPr>
          <w:cantSplit/>
          <w:trHeight w:val="495"/>
        </w:trPr>
        <w:tc>
          <w:tcPr>
            <w:tcW w:w="991" w:type="dxa"/>
            <w:tcBorders>
              <w:top w:val="single" w:sz="8" w:space="0" w:color="auto"/>
              <w:left w:val="single" w:sz="8" w:space="0" w:color="auto"/>
              <w:bottom w:val="single" w:sz="8" w:space="0" w:color="auto"/>
              <w:right w:val="single" w:sz="8" w:space="0" w:color="auto"/>
            </w:tcBorders>
            <w:shd w:val="clear" w:color="auto" w:fill="auto"/>
            <w:vAlign w:val="center"/>
          </w:tcPr>
          <w:p w14:paraId="0663CD2C"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PMDR form</w:t>
            </w:r>
          </w:p>
        </w:tc>
        <w:tc>
          <w:tcPr>
            <w:tcW w:w="1527" w:type="dxa"/>
            <w:tcBorders>
              <w:top w:val="single" w:sz="8" w:space="0" w:color="auto"/>
              <w:left w:val="nil"/>
              <w:bottom w:val="single" w:sz="8" w:space="0" w:color="auto"/>
              <w:right w:val="single" w:sz="8" w:space="0" w:color="auto"/>
            </w:tcBorders>
            <w:shd w:val="clear" w:color="auto" w:fill="auto"/>
            <w:vAlign w:val="center"/>
          </w:tcPr>
          <w:p w14:paraId="3DC2D146"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Original Currency Code [140]</w:t>
            </w:r>
          </w:p>
        </w:tc>
        <w:tc>
          <w:tcPr>
            <w:tcW w:w="2103" w:type="dxa"/>
            <w:tcBorders>
              <w:top w:val="single" w:sz="8" w:space="0" w:color="auto"/>
              <w:left w:val="nil"/>
              <w:bottom w:val="single" w:sz="8" w:space="0" w:color="auto"/>
              <w:right w:val="single" w:sz="8" w:space="0" w:color="auto"/>
            </w:tcBorders>
            <w:shd w:val="clear" w:color="auto" w:fill="auto"/>
            <w:vAlign w:val="center"/>
          </w:tcPr>
          <w:p w14:paraId="75E33E6C"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Expiring 100% </w:t>
            </w:r>
            <w:r w:rsidR="00831648">
              <w:rPr>
                <w:rFonts w:cs="Arial"/>
                <w:b/>
                <w:szCs w:val="18"/>
              </w:rPr>
              <w:t>Gross Written Premium</w:t>
            </w:r>
            <w:r w:rsidRPr="004E34ED">
              <w:rPr>
                <w:rFonts w:cs="Arial"/>
                <w:b/>
                <w:szCs w:val="18"/>
              </w:rPr>
              <w:t xml:space="preserve"> [170]</w:t>
            </w:r>
          </w:p>
        </w:tc>
        <w:tc>
          <w:tcPr>
            <w:tcW w:w="2076" w:type="dxa"/>
            <w:tcBorders>
              <w:top w:val="single" w:sz="8" w:space="0" w:color="auto"/>
              <w:left w:val="single" w:sz="8" w:space="0" w:color="auto"/>
              <w:bottom w:val="single" w:sz="8" w:space="0" w:color="auto"/>
              <w:right w:val="single" w:sz="8" w:space="0" w:color="auto"/>
            </w:tcBorders>
            <w:vAlign w:val="center"/>
          </w:tcPr>
          <w:p w14:paraId="29DEA6D4" w14:textId="77777777" w:rsidR="00967CF1" w:rsidRDefault="00967CF1" w:rsidP="00967CF1">
            <w:pPr>
              <w:keepNext/>
              <w:tabs>
                <w:tab w:val="clear" w:pos="5897"/>
              </w:tabs>
              <w:spacing w:after="0" w:line="240" w:lineRule="auto"/>
              <w:jc w:val="center"/>
              <w:rPr>
                <w:rFonts w:cs="Arial"/>
                <w:b/>
                <w:szCs w:val="18"/>
              </w:rPr>
            </w:pPr>
            <w:r w:rsidRPr="004E34ED">
              <w:rPr>
                <w:rFonts w:cs="Arial"/>
                <w:b/>
                <w:szCs w:val="18"/>
              </w:rPr>
              <w:t xml:space="preserve">Change </w:t>
            </w:r>
            <w:r>
              <w:rPr>
                <w:rFonts w:cs="Arial"/>
                <w:b/>
                <w:szCs w:val="18"/>
              </w:rPr>
              <w:t>D</w:t>
            </w:r>
            <w:r w:rsidRPr="004E34ED">
              <w:rPr>
                <w:rFonts w:cs="Arial"/>
                <w:b/>
                <w:szCs w:val="18"/>
              </w:rPr>
              <w:t xml:space="preserve">ue to </w:t>
            </w:r>
            <w:r>
              <w:rPr>
                <w:rFonts w:cs="Arial"/>
                <w:b/>
                <w:szCs w:val="18"/>
              </w:rPr>
              <w:t>Other F</w:t>
            </w:r>
            <w:r w:rsidRPr="004E34ED">
              <w:rPr>
                <w:rFonts w:cs="Arial"/>
                <w:b/>
                <w:szCs w:val="18"/>
              </w:rPr>
              <w:t>actors</w:t>
            </w:r>
          </w:p>
          <w:p w14:paraId="5DB2D494"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[200]</w:t>
            </w:r>
          </w:p>
        </w:tc>
        <w:tc>
          <w:tcPr>
            <w:tcW w:w="2103" w:type="dxa"/>
            <w:tcBorders>
              <w:top w:val="single" w:sz="8" w:space="0" w:color="auto"/>
              <w:left w:val="single" w:sz="8" w:space="0" w:color="auto"/>
              <w:bottom w:val="single" w:sz="8" w:space="0" w:color="auto"/>
              <w:right w:val="single" w:sz="8" w:space="0" w:color="auto"/>
            </w:tcBorders>
            <w:shd w:val="clear" w:color="auto" w:fill="auto"/>
            <w:vAlign w:val="center"/>
          </w:tcPr>
          <w:p w14:paraId="30920922"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Current 100% </w:t>
            </w:r>
            <w:r w:rsidR="00831648">
              <w:rPr>
                <w:rFonts w:cs="Arial"/>
                <w:b/>
                <w:szCs w:val="18"/>
              </w:rPr>
              <w:t>Gross Written Premium</w:t>
            </w:r>
            <w:r w:rsidRPr="004E34ED">
              <w:rPr>
                <w:rFonts w:cs="Arial"/>
                <w:b/>
                <w:szCs w:val="18"/>
              </w:rPr>
              <w:t xml:space="preserve"> [220]</w:t>
            </w:r>
          </w:p>
        </w:tc>
      </w:tr>
      <w:tr w:rsidR="00BE6209" w:rsidRPr="00E15A81" w14:paraId="5AFD8B9A"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43A2722E" w14:textId="77777777" w:rsidR="00BE6209" w:rsidRPr="00E15A81" w:rsidRDefault="00B65CF7" w:rsidP="00AF0656">
            <w:pPr>
              <w:keepNext/>
              <w:tabs>
                <w:tab w:val="clear" w:pos="5897"/>
              </w:tabs>
              <w:spacing w:after="0" w:line="240" w:lineRule="auto"/>
              <w:jc w:val="center"/>
              <w:rPr>
                <w:rFonts w:cs="Arial"/>
                <w:szCs w:val="18"/>
              </w:rPr>
            </w:pPr>
            <w:r>
              <w:rPr>
                <w:rFonts w:cs="Arial"/>
                <w:szCs w:val="18"/>
              </w:rPr>
              <w:t>287</w:t>
            </w:r>
          </w:p>
        </w:tc>
        <w:tc>
          <w:tcPr>
            <w:tcW w:w="1527" w:type="dxa"/>
            <w:tcBorders>
              <w:top w:val="nil"/>
              <w:left w:val="nil"/>
              <w:bottom w:val="single" w:sz="8" w:space="0" w:color="auto"/>
              <w:right w:val="single" w:sz="8" w:space="0" w:color="auto"/>
            </w:tcBorders>
            <w:shd w:val="clear" w:color="auto" w:fill="auto"/>
            <w:vAlign w:val="center"/>
          </w:tcPr>
          <w:p w14:paraId="4A0336F0"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USD</w:t>
            </w:r>
          </w:p>
        </w:tc>
        <w:tc>
          <w:tcPr>
            <w:tcW w:w="2103" w:type="dxa"/>
            <w:tcBorders>
              <w:top w:val="nil"/>
              <w:left w:val="nil"/>
              <w:bottom w:val="single" w:sz="8" w:space="0" w:color="auto"/>
              <w:right w:val="single" w:sz="8" w:space="0" w:color="auto"/>
            </w:tcBorders>
            <w:shd w:val="clear" w:color="auto" w:fill="auto"/>
            <w:vAlign w:val="center"/>
          </w:tcPr>
          <w:p w14:paraId="785F6210"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0</w:t>
            </w:r>
          </w:p>
        </w:tc>
        <w:tc>
          <w:tcPr>
            <w:tcW w:w="2076" w:type="dxa"/>
            <w:tcBorders>
              <w:top w:val="nil"/>
              <w:left w:val="single" w:sz="8" w:space="0" w:color="auto"/>
              <w:bottom w:val="single" w:sz="8" w:space="0" w:color="auto"/>
              <w:right w:val="single" w:sz="8" w:space="0" w:color="auto"/>
            </w:tcBorders>
            <w:vAlign w:val="center"/>
          </w:tcPr>
          <w:p w14:paraId="7E41E796"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N/C</w:t>
            </w:r>
          </w:p>
        </w:tc>
        <w:tc>
          <w:tcPr>
            <w:tcW w:w="2103" w:type="dxa"/>
            <w:tcBorders>
              <w:top w:val="nil"/>
              <w:left w:val="single" w:sz="8" w:space="0" w:color="auto"/>
              <w:bottom w:val="single" w:sz="8" w:space="0" w:color="auto"/>
              <w:right w:val="single" w:sz="8" w:space="0" w:color="auto"/>
            </w:tcBorders>
            <w:shd w:val="clear" w:color="auto" w:fill="auto"/>
            <w:vAlign w:val="center"/>
          </w:tcPr>
          <w:p w14:paraId="415E555C"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175</w:t>
            </w:r>
          </w:p>
        </w:tc>
      </w:tr>
      <w:tr w:rsidR="00BE6209" w:rsidRPr="00E15A81" w14:paraId="42CBF1ED" w14:textId="77777777" w:rsidTr="00AF0656">
        <w:trPr>
          <w:cantSplit/>
          <w:trHeight w:hRule="exact" w:val="432"/>
        </w:trPr>
        <w:tc>
          <w:tcPr>
            <w:tcW w:w="991" w:type="dxa"/>
            <w:tcBorders>
              <w:top w:val="single" w:sz="8" w:space="0" w:color="auto"/>
              <w:left w:val="single" w:sz="8" w:space="0" w:color="auto"/>
              <w:bottom w:val="single" w:sz="8" w:space="0" w:color="auto"/>
              <w:right w:val="single" w:sz="8" w:space="0" w:color="auto"/>
            </w:tcBorders>
            <w:shd w:val="clear" w:color="auto" w:fill="auto"/>
            <w:vAlign w:val="center"/>
          </w:tcPr>
          <w:p w14:paraId="4BE18356" w14:textId="77777777" w:rsidR="00BE6209" w:rsidRPr="00E15A81" w:rsidRDefault="00B65CF7" w:rsidP="00AF0656">
            <w:pPr>
              <w:keepNext/>
              <w:tabs>
                <w:tab w:val="clear" w:pos="5897"/>
              </w:tabs>
              <w:spacing w:after="0" w:line="240" w:lineRule="auto"/>
              <w:jc w:val="center"/>
              <w:rPr>
                <w:rFonts w:cs="Arial"/>
                <w:szCs w:val="18"/>
              </w:rPr>
            </w:pPr>
            <w:r>
              <w:rPr>
                <w:rFonts w:cs="Arial"/>
                <w:szCs w:val="18"/>
              </w:rPr>
              <w:t>287</w:t>
            </w:r>
          </w:p>
        </w:tc>
        <w:tc>
          <w:tcPr>
            <w:tcW w:w="1527" w:type="dxa"/>
            <w:tcBorders>
              <w:top w:val="single" w:sz="8" w:space="0" w:color="auto"/>
              <w:left w:val="nil"/>
              <w:bottom w:val="single" w:sz="8" w:space="0" w:color="auto"/>
              <w:right w:val="single" w:sz="8" w:space="0" w:color="auto"/>
            </w:tcBorders>
            <w:shd w:val="clear" w:color="auto" w:fill="auto"/>
            <w:vAlign w:val="center"/>
          </w:tcPr>
          <w:p w14:paraId="257865C4"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AUD</w:t>
            </w:r>
          </w:p>
        </w:tc>
        <w:tc>
          <w:tcPr>
            <w:tcW w:w="2103" w:type="dxa"/>
            <w:tcBorders>
              <w:top w:val="single" w:sz="8" w:space="0" w:color="auto"/>
              <w:left w:val="nil"/>
              <w:bottom w:val="single" w:sz="8" w:space="0" w:color="auto"/>
              <w:right w:val="single" w:sz="8" w:space="0" w:color="auto"/>
            </w:tcBorders>
            <w:shd w:val="clear" w:color="auto" w:fill="auto"/>
            <w:vAlign w:val="center"/>
          </w:tcPr>
          <w:p w14:paraId="16E4DCC8"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0</w:t>
            </w:r>
          </w:p>
        </w:tc>
        <w:tc>
          <w:tcPr>
            <w:tcW w:w="2076" w:type="dxa"/>
            <w:tcBorders>
              <w:top w:val="single" w:sz="8" w:space="0" w:color="auto"/>
              <w:left w:val="single" w:sz="8" w:space="0" w:color="auto"/>
              <w:bottom w:val="single" w:sz="8" w:space="0" w:color="auto"/>
              <w:right w:val="single" w:sz="8" w:space="0" w:color="auto"/>
            </w:tcBorders>
            <w:vAlign w:val="center"/>
          </w:tcPr>
          <w:p w14:paraId="64F6B08F"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N/C</w:t>
            </w:r>
          </w:p>
        </w:tc>
        <w:tc>
          <w:tcPr>
            <w:tcW w:w="2103" w:type="dxa"/>
            <w:tcBorders>
              <w:top w:val="single" w:sz="8" w:space="0" w:color="auto"/>
              <w:left w:val="single" w:sz="8" w:space="0" w:color="auto"/>
              <w:bottom w:val="single" w:sz="8" w:space="0" w:color="auto"/>
              <w:right w:val="single" w:sz="8" w:space="0" w:color="auto"/>
            </w:tcBorders>
            <w:shd w:val="clear" w:color="auto" w:fill="auto"/>
            <w:vAlign w:val="center"/>
          </w:tcPr>
          <w:p w14:paraId="66E037DC"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350</w:t>
            </w:r>
          </w:p>
        </w:tc>
      </w:tr>
      <w:tr w:rsidR="00BE6209" w:rsidRPr="00E15A81" w14:paraId="059BC3E7"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250CE65E" w14:textId="77777777" w:rsidR="00BE6209" w:rsidRPr="00E15A81" w:rsidRDefault="00B65CF7" w:rsidP="00AF0656">
            <w:pPr>
              <w:tabs>
                <w:tab w:val="clear" w:pos="5897"/>
              </w:tabs>
              <w:spacing w:after="0" w:line="240" w:lineRule="auto"/>
              <w:jc w:val="center"/>
              <w:rPr>
                <w:rFonts w:cs="Arial"/>
                <w:szCs w:val="18"/>
              </w:rPr>
            </w:pPr>
            <w:r>
              <w:rPr>
                <w:rFonts w:cs="Arial"/>
                <w:szCs w:val="18"/>
              </w:rPr>
              <w:t>288</w:t>
            </w:r>
          </w:p>
        </w:tc>
        <w:tc>
          <w:tcPr>
            <w:tcW w:w="1527" w:type="dxa"/>
            <w:tcBorders>
              <w:top w:val="nil"/>
              <w:left w:val="nil"/>
              <w:bottom w:val="single" w:sz="8" w:space="0" w:color="auto"/>
              <w:right w:val="single" w:sz="8" w:space="0" w:color="auto"/>
            </w:tcBorders>
            <w:shd w:val="clear" w:color="auto" w:fill="auto"/>
            <w:vAlign w:val="center"/>
          </w:tcPr>
          <w:p w14:paraId="7AEE72BF"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GBP</w:t>
            </w:r>
          </w:p>
        </w:tc>
        <w:tc>
          <w:tcPr>
            <w:tcW w:w="2103" w:type="dxa"/>
            <w:tcBorders>
              <w:top w:val="nil"/>
              <w:left w:val="nil"/>
              <w:bottom w:val="single" w:sz="8" w:space="0" w:color="auto"/>
              <w:right w:val="single" w:sz="8" w:space="0" w:color="auto"/>
            </w:tcBorders>
            <w:shd w:val="clear" w:color="auto" w:fill="auto"/>
            <w:vAlign w:val="center"/>
          </w:tcPr>
          <w:p w14:paraId="28B4F7FC"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400</w:t>
            </w:r>
          </w:p>
        </w:tc>
        <w:tc>
          <w:tcPr>
            <w:tcW w:w="2076" w:type="dxa"/>
            <w:tcBorders>
              <w:top w:val="single" w:sz="8" w:space="0" w:color="auto"/>
              <w:left w:val="single" w:sz="8" w:space="0" w:color="auto"/>
              <w:bottom w:val="single" w:sz="8" w:space="0" w:color="auto"/>
              <w:right w:val="single" w:sz="8" w:space="0" w:color="auto"/>
            </w:tcBorders>
            <w:shd w:val="clear" w:color="auto" w:fill="E0E0E0"/>
            <w:vAlign w:val="center"/>
          </w:tcPr>
          <w:p w14:paraId="419A35EB" w14:textId="77777777" w:rsidR="00BE6209" w:rsidRPr="00E15A81" w:rsidRDefault="00BE6209" w:rsidP="00AF0656">
            <w:pPr>
              <w:tabs>
                <w:tab w:val="clear" w:pos="5897"/>
              </w:tabs>
              <w:spacing w:after="0" w:line="240" w:lineRule="auto"/>
              <w:jc w:val="center"/>
              <w:rPr>
                <w:rFonts w:cs="Arial"/>
                <w:szCs w:val="18"/>
              </w:rPr>
            </w:pPr>
          </w:p>
        </w:tc>
        <w:tc>
          <w:tcPr>
            <w:tcW w:w="2103" w:type="dxa"/>
            <w:tcBorders>
              <w:top w:val="single" w:sz="8" w:space="0" w:color="auto"/>
              <w:left w:val="single" w:sz="8" w:space="0" w:color="auto"/>
              <w:bottom w:val="single" w:sz="8" w:space="0" w:color="auto"/>
              <w:right w:val="single" w:sz="8" w:space="0" w:color="auto"/>
            </w:tcBorders>
            <w:shd w:val="clear" w:color="auto" w:fill="E0E0E0"/>
            <w:vAlign w:val="center"/>
          </w:tcPr>
          <w:p w14:paraId="54135B20" w14:textId="77777777" w:rsidR="00BE6209" w:rsidRPr="00E15A81" w:rsidRDefault="00BE6209" w:rsidP="00AF0656">
            <w:pPr>
              <w:tabs>
                <w:tab w:val="clear" w:pos="5897"/>
              </w:tabs>
              <w:spacing w:after="0" w:line="240" w:lineRule="auto"/>
              <w:jc w:val="center"/>
              <w:rPr>
                <w:rFonts w:cs="Arial"/>
                <w:szCs w:val="18"/>
              </w:rPr>
            </w:pPr>
          </w:p>
        </w:tc>
      </w:tr>
    </w:tbl>
    <w:p w14:paraId="43B73043" w14:textId="77777777" w:rsidR="00BE6209" w:rsidRPr="00C5220A" w:rsidRDefault="00BE6209" w:rsidP="002107FE">
      <w:pPr>
        <w:pStyle w:val="Heading2"/>
        <w:keepNext/>
        <w:widowControl w:val="0"/>
        <w:tabs>
          <w:tab w:val="clear" w:pos="5897"/>
        </w:tabs>
        <w:spacing w:before="360" w:after="180" w:line="240" w:lineRule="auto"/>
        <w:rPr>
          <w:color w:val="1E35BF"/>
          <w:sz w:val="18"/>
          <w:szCs w:val="18"/>
        </w:rPr>
      </w:pPr>
      <w:bookmarkStart w:id="5598" w:name="_Toc253145070"/>
      <w:bookmarkStart w:id="5599" w:name="_Toc113278649"/>
      <w:r w:rsidRPr="00C5220A">
        <w:rPr>
          <w:color w:val="1E35BF"/>
          <w:sz w:val="18"/>
          <w:szCs w:val="18"/>
        </w:rPr>
        <w:t>Two </w:t>
      </w:r>
      <w:r w:rsidR="001C1128" w:rsidRPr="00C5220A">
        <w:rPr>
          <w:color w:val="1E35BF"/>
          <w:sz w:val="18"/>
          <w:szCs w:val="18"/>
        </w:rPr>
        <w:t>original currenc</w:t>
      </w:r>
      <w:r w:rsidRPr="00C5220A">
        <w:rPr>
          <w:color w:val="1E35BF"/>
          <w:sz w:val="18"/>
          <w:szCs w:val="18"/>
        </w:rPr>
        <w:t xml:space="preserve">ies change to one with one </w:t>
      </w:r>
      <w:r w:rsidR="001C1128" w:rsidRPr="00C5220A">
        <w:rPr>
          <w:color w:val="1E35BF"/>
          <w:sz w:val="18"/>
          <w:szCs w:val="18"/>
        </w:rPr>
        <w:t>original currenc</w:t>
      </w:r>
      <w:r w:rsidRPr="00C5220A">
        <w:rPr>
          <w:color w:val="1E35BF"/>
          <w:sz w:val="18"/>
          <w:szCs w:val="18"/>
        </w:rPr>
        <w:t>y being renewed</w:t>
      </w:r>
      <w:bookmarkEnd w:id="5598"/>
      <w:bookmarkEnd w:id="5599"/>
    </w:p>
    <w:p w14:paraId="65C34EC8" w14:textId="77777777" w:rsidR="00BE6209" w:rsidRPr="001F60D8" w:rsidRDefault="00BE6209" w:rsidP="00BE6209">
      <w:pPr>
        <w:pStyle w:val="Heading3"/>
        <w:keepNext/>
        <w:spacing w:after="140"/>
        <w:rPr>
          <w:b w:val="0"/>
          <w:i/>
          <w:sz w:val="18"/>
          <w:szCs w:val="18"/>
        </w:rPr>
      </w:pPr>
      <w:bookmarkStart w:id="5600" w:name="_Toc253145071"/>
      <w:bookmarkStart w:id="5601" w:name="_Toc113278650"/>
      <w:r w:rsidRPr="001F60D8">
        <w:rPr>
          <w:b w:val="0"/>
          <w:i/>
          <w:sz w:val="18"/>
          <w:szCs w:val="18"/>
        </w:rPr>
        <w:t>Preferred method</w:t>
      </w:r>
      <w:bookmarkEnd w:id="5600"/>
      <w:bookmarkEnd w:id="5601"/>
    </w:p>
    <w:p w14:paraId="10B243B3" w14:textId="77777777" w:rsidR="00BE6209" w:rsidRPr="00E15A81" w:rsidRDefault="00BE6209" w:rsidP="00D2225A">
      <w:pPr>
        <w:keepNext/>
        <w:spacing w:line="280" w:lineRule="atLeast"/>
        <w:rPr>
          <w:rFonts w:cs="Arial"/>
          <w:szCs w:val="18"/>
        </w:rPr>
      </w:pPr>
      <w:r w:rsidRPr="00E15A81">
        <w:rPr>
          <w:rFonts w:cs="Arial"/>
          <w:szCs w:val="18"/>
        </w:rPr>
        <w:t xml:space="preserve">When two risks with different </w:t>
      </w:r>
      <w:r w:rsidR="001C1128" w:rsidRPr="00E15A81">
        <w:rPr>
          <w:rFonts w:cs="Arial"/>
          <w:szCs w:val="18"/>
        </w:rPr>
        <w:t>original currenc</w:t>
      </w:r>
      <w:r w:rsidRPr="00E15A81">
        <w:rPr>
          <w:rFonts w:cs="Arial"/>
          <w:szCs w:val="18"/>
        </w:rPr>
        <w:t xml:space="preserve">ies renew to one risk with one of the former </w:t>
      </w:r>
      <w:r w:rsidR="001C1128" w:rsidRPr="00E15A81">
        <w:rPr>
          <w:rFonts w:cs="Arial"/>
          <w:szCs w:val="18"/>
        </w:rPr>
        <w:t>original currenc</w:t>
      </w:r>
      <w:r w:rsidRPr="00E15A81">
        <w:rPr>
          <w:rFonts w:cs="Arial"/>
          <w:szCs w:val="18"/>
        </w:rPr>
        <w:t>ies, Lloyd’s preferred method is that:</w:t>
      </w:r>
    </w:p>
    <w:p w14:paraId="21DBD2DE" w14:textId="77777777" w:rsidR="00BE6209" w:rsidRPr="00E15A81" w:rsidRDefault="00BE6209" w:rsidP="00D2225A">
      <w:pPr>
        <w:numPr>
          <w:ilvl w:val="0"/>
          <w:numId w:val="8"/>
        </w:numPr>
        <w:rPr>
          <w:rFonts w:cs="Arial"/>
          <w:szCs w:val="18"/>
        </w:rPr>
      </w:pPr>
      <w:r w:rsidRPr="00E15A81">
        <w:rPr>
          <w:rFonts w:cs="Arial"/>
          <w:szCs w:val="18"/>
        </w:rPr>
        <w:t xml:space="preserve">a </w:t>
      </w:r>
      <w:r w:rsidR="00430426" w:rsidRPr="00E15A81">
        <w:rPr>
          <w:rFonts w:cs="Arial"/>
          <w:szCs w:val="18"/>
        </w:rPr>
        <w:t>renewed</w:t>
      </w:r>
      <w:r w:rsidRPr="00E15A81">
        <w:rPr>
          <w:rFonts w:cs="Arial"/>
          <w:szCs w:val="18"/>
        </w:rPr>
        <w:t xml:space="preserve"> (</w:t>
      </w:r>
      <w:r w:rsidR="00B65CF7">
        <w:rPr>
          <w:rFonts w:cs="Arial"/>
          <w:szCs w:val="18"/>
        </w:rPr>
        <w:t>287</w:t>
      </w:r>
      <w:r w:rsidRPr="00E15A81">
        <w:rPr>
          <w:rFonts w:cs="Arial"/>
          <w:szCs w:val="18"/>
        </w:rPr>
        <w:t xml:space="preserve">) record is </w:t>
      </w:r>
      <w:r w:rsidR="00874A41" w:rsidRPr="00E15A81">
        <w:rPr>
          <w:rFonts w:cs="Arial"/>
          <w:szCs w:val="18"/>
        </w:rPr>
        <w:t>reported</w:t>
      </w:r>
      <w:r w:rsidRPr="00E15A81">
        <w:rPr>
          <w:rFonts w:cs="Arial"/>
          <w:szCs w:val="18"/>
        </w:rPr>
        <w:t xml:space="preserve"> for the renewing </w:t>
      </w:r>
      <w:r w:rsidR="001C1128" w:rsidRPr="00E15A81">
        <w:rPr>
          <w:rFonts w:cs="Arial"/>
          <w:szCs w:val="18"/>
        </w:rPr>
        <w:t>original currenc</w:t>
      </w:r>
      <w:r w:rsidRPr="00E15A81">
        <w:rPr>
          <w:rFonts w:cs="Arial"/>
          <w:szCs w:val="18"/>
        </w:rPr>
        <w:t xml:space="preserve">y with the expiring </w:t>
      </w:r>
      <w:r w:rsidR="00DA0680" w:rsidRPr="00E15A81">
        <w:rPr>
          <w:rFonts w:cs="Arial"/>
          <w:szCs w:val="18"/>
        </w:rPr>
        <w:t xml:space="preserve">syndicate and 100% premium </w:t>
      </w:r>
      <w:r w:rsidRPr="00E15A81">
        <w:rPr>
          <w:rFonts w:cs="Arial"/>
          <w:szCs w:val="18"/>
        </w:rPr>
        <w:t xml:space="preserve">amounts populated with the former expiring premium amounts combined and expressed in the renewing </w:t>
      </w:r>
      <w:r w:rsidR="001C1128" w:rsidRPr="00E15A81">
        <w:rPr>
          <w:rFonts w:cs="Arial"/>
          <w:szCs w:val="18"/>
        </w:rPr>
        <w:t>original currenc</w:t>
      </w:r>
      <w:r w:rsidRPr="00E15A81">
        <w:rPr>
          <w:rFonts w:cs="Arial"/>
          <w:szCs w:val="18"/>
        </w:rPr>
        <w:t>y and</w:t>
      </w:r>
    </w:p>
    <w:p w14:paraId="093541E7" w14:textId="77777777" w:rsidR="00BE6209" w:rsidRPr="00E15A81" w:rsidRDefault="00BE6209" w:rsidP="00D2225A">
      <w:pPr>
        <w:numPr>
          <w:ilvl w:val="0"/>
          <w:numId w:val="8"/>
        </w:numPr>
        <w:rPr>
          <w:rFonts w:cs="Arial"/>
          <w:szCs w:val="18"/>
        </w:rPr>
      </w:pPr>
      <w:r w:rsidRPr="00E15A81">
        <w:rPr>
          <w:rFonts w:cs="Arial"/>
          <w:szCs w:val="18"/>
        </w:rPr>
        <w:t xml:space="preserve">a </w:t>
      </w:r>
      <w:r w:rsidR="00430426" w:rsidRPr="00E15A81">
        <w:rPr>
          <w:rFonts w:cs="Arial"/>
          <w:szCs w:val="18"/>
        </w:rPr>
        <w:t>not renewed</w:t>
      </w:r>
      <w:r w:rsidRPr="00E15A81">
        <w:rPr>
          <w:rFonts w:cs="Arial"/>
          <w:szCs w:val="18"/>
        </w:rPr>
        <w:t xml:space="preserve"> (</w:t>
      </w:r>
      <w:r w:rsidR="00B65CF7">
        <w:rPr>
          <w:rFonts w:cs="Arial"/>
          <w:szCs w:val="18"/>
        </w:rPr>
        <w:t>288</w:t>
      </w:r>
      <w:r w:rsidRPr="00E15A81">
        <w:rPr>
          <w:rFonts w:cs="Arial"/>
          <w:szCs w:val="18"/>
        </w:rPr>
        <w:t xml:space="preserve">) is </w:t>
      </w:r>
      <w:r w:rsidR="00874A41" w:rsidRPr="00E15A81">
        <w:rPr>
          <w:rFonts w:cs="Arial"/>
          <w:szCs w:val="18"/>
        </w:rPr>
        <w:t>reported</w:t>
      </w:r>
      <w:r w:rsidRPr="00E15A81">
        <w:rPr>
          <w:rFonts w:cs="Arial"/>
          <w:szCs w:val="18"/>
        </w:rPr>
        <w:t xml:space="preserve"> for the non-renewing </w:t>
      </w:r>
      <w:r w:rsidR="001C1128" w:rsidRPr="00E15A81">
        <w:rPr>
          <w:rFonts w:cs="Arial"/>
          <w:szCs w:val="18"/>
        </w:rPr>
        <w:t>original currenc</w:t>
      </w:r>
      <w:r w:rsidRPr="00E15A81">
        <w:rPr>
          <w:rFonts w:cs="Arial"/>
          <w:szCs w:val="18"/>
        </w:rPr>
        <w:t>y.</w:t>
      </w:r>
    </w:p>
    <w:p w14:paraId="5B2DF7AF" w14:textId="77777777" w:rsidR="00BE6209" w:rsidRPr="00E15A81" w:rsidRDefault="00BE6209" w:rsidP="00BE6209">
      <w:pPr>
        <w:keepNext/>
        <w:spacing w:before="120" w:line="280" w:lineRule="atLeast"/>
        <w:rPr>
          <w:b/>
          <w:szCs w:val="18"/>
        </w:rPr>
      </w:pPr>
      <w:r w:rsidRPr="00E15A81">
        <w:rPr>
          <w:rFonts w:cs="Arial"/>
          <w:b/>
          <w:szCs w:val="18"/>
        </w:rPr>
        <w:t>Preferred method details</w:t>
      </w:r>
    </w:p>
    <w:p w14:paraId="0D83DA55" w14:textId="77777777" w:rsidR="00BE6209" w:rsidRPr="00E15A81" w:rsidRDefault="00BE6209" w:rsidP="00E15A81">
      <w:pPr>
        <w:numPr>
          <w:ilvl w:val="0"/>
          <w:numId w:val="8"/>
        </w:numPr>
        <w:rPr>
          <w:szCs w:val="18"/>
        </w:rPr>
      </w:pPr>
      <w:r w:rsidRPr="00E15A81">
        <w:rPr>
          <w:szCs w:val="18"/>
        </w:rPr>
        <w:t xml:space="preserve">Define R1 and R2 as the expiring </w:t>
      </w:r>
      <w:r w:rsidR="00DA0680" w:rsidRPr="00E15A81">
        <w:rPr>
          <w:szCs w:val="18"/>
        </w:rPr>
        <w:t xml:space="preserve">syndicate and 100% premium </w:t>
      </w:r>
      <w:r w:rsidRPr="00E15A81">
        <w:rPr>
          <w:szCs w:val="18"/>
        </w:rPr>
        <w:t xml:space="preserve">amounts in the renewing </w:t>
      </w:r>
      <w:r w:rsidR="001C1128" w:rsidRPr="00E15A81">
        <w:rPr>
          <w:szCs w:val="18"/>
        </w:rPr>
        <w:t>original currenc</w:t>
      </w:r>
      <w:r w:rsidRPr="00E15A81">
        <w:rPr>
          <w:szCs w:val="18"/>
        </w:rPr>
        <w:t>y.</w:t>
      </w:r>
    </w:p>
    <w:p w14:paraId="165B959F" w14:textId="77777777" w:rsidR="00BE6209" w:rsidRPr="00E15A81" w:rsidRDefault="00BE6209" w:rsidP="00E15A81">
      <w:pPr>
        <w:numPr>
          <w:ilvl w:val="0"/>
          <w:numId w:val="8"/>
        </w:numPr>
        <w:rPr>
          <w:szCs w:val="18"/>
        </w:rPr>
      </w:pPr>
      <w:r w:rsidRPr="00E15A81">
        <w:rPr>
          <w:szCs w:val="18"/>
        </w:rPr>
        <w:t xml:space="preserve">Define NR1 and NR2 as the expiring </w:t>
      </w:r>
      <w:r w:rsidR="00DA0680" w:rsidRPr="00E15A81">
        <w:rPr>
          <w:szCs w:val="18"/>
        </w:rPr>
        <w:t xml:space="preserve">syndicate and 100% premium </w:t>
      </w:r>
      <w:r w:rsidRPr="00E15A81">
        <w:rPr>
          <w:szCs w:val="18"/>
        </w:rPr>
        <w:t xml:space="preserve">amounts in the non-renewing </w:t>
      </w:r>
      <w:r w:rsidR="001C1128" w:rsidRPr="00E15A81">
        <w:rPr>
          <w:szCs w:val="18"/>
        </w:rPr>
        <w:t>original currenc</w:t>
      </w:r>
      <w:r w:rsidRPr="00E15A81">
        <w:rPr>
          <w:szCs w:val="18"/>
        </w:rPr>
        <w:t>y.</w:t>
      </w:r>
    </w:p>
    <w:p w14:paraId="5287A4B7" w14:textId="77777777" w:rsidR="00BE6209" w:rsidRPr="00E15A81" w:rsidRDefault="00BE6209" w:rsidP="00E15A81">
      <w:pPr>
        <w:numPr>
          <w:ilvl w:val="0"/>
          <w:numId w:val="8"/>
        </w:numPr>
        <w:rPr>
          <w:szCs w:val="18"/>
        </w:rPr>
      </w:pPr>
      <w:r w:rsidRPr="00E15A81">
        <w:rPr>
          <w:szCs w:val="18"/>
        </w:rPr>
        <w:lastRenderedPageBreak/>
        <w:t xml:space="preserve">If the reporting currency of the non-renewing </w:t>
      </w:r>
      <w:r w:rsidR="001C1128" w:rsidRPr="00E15A81">
        <w:rPr>
          <w:szCs w:val="18"/>
        </w:rPr>
        <w:t>original currenc</w:t>
      </w:r>
      <w:r w:rsidRPr="00E15A81">
        <w:rPr>
          <w:szCs w:val="18"/>
        </w:rPr>
        <w:t xml:space="preserve">y differs from that of the renewing </w:t>
      </w:r>
      <w:r w:rsidR="001C1128" w:rsidRPr="00E15A81">
        <w:rPr>
          <w:szCs w:val="18"/>
        </w:rPr>
        <w:t>original currenc</w:t>
      </w:r>
      <w:r w:rsidRPr="00E15A81">
        <w:rPr>
          <w:szCs w:val="18"/>
        </w:rPr>
        <w:t xml:space="preserve">y, convert the expiring </w:t>
      </w:r>
      <w:r w:rsidR="00DA0680" w:rsidRPr="00E15A81">
        <w:rPr>
          <w:szCs w:val="18"/>
        </w:rPr>
        <w:t xml:space="preserve">syndicate and 100% premium </w:t>
      </w:r>
      <w:r w:rsidRPr="00E15A81">
        <w:rPr>
          <w:szCs w:val="18"/>
        </w:rPr>
        <w:t xml:space="preserve">amounts in the non-renewing </w:t>
      </w:r>
      <w:r w:rsidR="001C1128" w:rsidRPr="00E15A81">
        <w:rPr>
          <w:szCs w:val="18"/>
        </w:rPr>
        <w:t>original currenc</w:t>
      </w:r>
      <w:r w:rsidRPr="00E15A81">
        <w:rPr>
          <w:szCs w:val="18"/>
        </w:rPr>
        <w:t xml:space="preserve">y (NR1 and NR2) to the reporting currency of the renewing </w:t>
      </w:r>
      <w:r w:rsidR="001C1128" w:rsidRPr="00E15A81">
        <w:rPr>
          <w:szCs w:val="18"/>
        </w:rPr>
        <w:t>original currenc</w:t>
      </w:r>
      <w:r w:rsidRPr="00E15A81">
        <w:rPr>
          <w:szCs w:val="18"/>
        </w:rPr>
        <w:t>y.</w:t>
      </w:r>
    </w:p>
    <w:p w14:paraId="38C6E3E9" w14:textId="77777777" w:rsidR="00BE6209" w:rsidRPr="00E15A81" w:rsidRDefault="00BE6209" w:rsidP="00E15A81">
      <w:pPr>
        <w:numPr>
          <w:ilvl w:val="0"/>
          <w:numId w:val="8"/>
        </w:numPr>
        <w:rPr>
          <w:szCs w:val="18"/>
        </w:rPr>
      </w:pPr>
      <w:r w:rsidRPr="00E15A81">
        <w:rPr>
          <w:szCs w:val="18"/>
        </w:rPr>
        <w:t xml:space="preserve">Compute the expiring </w:t>
      </w:r>
      <w:r w:rsidR="00DA0680" w:rsidRPr="00E15A81">
        <w:rPr>
          <w:szCs w:val="18"/>
        </w:rPr>
        <w:t xml:space="preserve">syndicate and 100% premium </w:t>
      </w:r>
      <w:r w:rsidRPr="00E15A81">
        <w:rPr>
          <w:szCs w:val="18"/>
        </w:rPr>
        <w:t xml:space="preserve">amounts in the renewing </w:t>
      </w:r>
      <w:r w:rsidR="001C1128" w:rsidRPr="00E15A81">
        <w:rPr>
          <w:szCs w:val="18"/>
        </w:rPr>
        <w:t>original currenc</w:t>
      </w:r>
      <w:r w:rsidRPr="00E15A81">
        <w:rPr>
          <w:szCs w:val="18"/>
        </w:rPr>
        <w:t>y by adding:</w:t>
      </w:r>
    </w:p>
    <w:p w14:paraId="41223CE8" w14:textId="77777777" w:rsidR="00BE6209" w:rsidRPr="00E15A81" w:rsidRDefault="00BE6209" w:rsidP="009671B2">
      <w:pPr>
        <w:numPr>
          <w:ilvl w:val="1"/>
          <w:numId w:val="8"/>
        </w:numPr>
        <w:tabs>
          <w:tab w:val="clear" w:pos="1440"/>
          <w:tab w:val="num" w:pos="720"/>
        </w:tabs>
        <w:spacing w:after="0"/>
        <w:ind w:left="720"/>
        <w:rPr>
          <w:rFonts w:cs="Arial"/>
          <w:szCs w:val="18"/>
        </w:rPr>
      </w:pPr>
      <w:r w:rsidRPr="00E15A81">
        <w:rPr>
          <w:rFonts w:cs="Arial"/>
          <w:szCs w:val="18"/>
        </w:rPr>
        <w:t>R1 to NR1 to give C1</w:t>
      </w:r>
    </w:p>
    <w:p w14:paraId="59877343" w14:textId="77777777" w:rsidR="00BE6209" w:rsidRPr="00E15A81" w:rsidRDefault="00BE6209" w:rsidP="009671B2">
      <w:pPr>
        <w:numPr>
          <w:ilvl w:val="1"/>
          <w:numId w:val="8"/>
        </w:numPr>
        <w:tabs>
          <w:tab w:val="clear" w:pos="1440"/>
          <w:tab w:val="num" w:pos="720"/>
        </w:tabs>
        <w:ind w:left="720"/>
        <w:rPr>
          <w:rFonts w:cs="Arial"/>
          <w:szCs w:val="18"/>
        </w:rPr>
      </w:pPr>
      <w:r w:rsidRPr="00E15A81">
        <w:rPr>
          <w:rFonts w:cs="Arial"/>
          <w:szCs w:val="18"/>
        </w:rPr>
        <w:t>R2 to NR2 to give C2.</w:t>
      </w:r>
    </w:p>
    <w:p w14:paraId="3C5DA928"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renewed</w:t>
      </w:r>
      <w:r w:rsidR="00BE6209" w:rsidRPr="00E15A81">
        <w:rPr>
          <w:szCs w:val="18"/>
        </w:rPr>
        <w:t xml:space="preserve"> (</w:t>
      </w:r>
      <w:r w:rsidR="00B65CF7">
        <w:rPr>
          <w:szCs w:val="18"/>
        </w:rPr>
        <w:t>287</w:t>
      </w:r>
      <w:r w:rsidR="00BE6209" w:rsidRPr="00E15A81">
        <w:rPr>
          <w:szCs w:val="18"/>
        </w:rPr>
        <w:t xml:space="preserve">) record for the renewing </w:t>
      </w:r>
      <w:r w:rsidR="001C1128" w:rsidRPr="00E15A81">
        <w:rPr>
          <w:szCs w:val="18"/>
        </w:rPr>
        <w:t>original currenc</w:t>
      </w:r>
      <w:r w:rsidR="00BE6209" w:rsidRPr="00E15A81">
        <w:rPr>
          <w:szCs w:val="18"/>
        </w:rPr>
        <w:t>y with:</w:t>
      </w:r>
    </w:p>
    <w:p w14:paraId="702F38DF" w14:textId="77777777" w:rsidR="00BE6209" w:rsidRPr="00E15A81" w:rsidRDefault="00BE6209" w:rsidP="009671B2">
      <w:pPr>
        <w:numPr>
          <w:ilvl w:val="1"/>
          <w:numId w:val="8"/>
        </w:numPr>
        <w:tabs>
          <w:tab w:val="clear" w:pos="1440"/>
          <w:tab w:val="num" w:pos="720"/>
        </w:tabs>
        <w:spacing w:after="0"/>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amounts set to the computed expiring premium amounts (C1 and C2)</w:t>
      </w:r>
    </w:p>
    <w:p w14:paraId="5EA5BEF1" w14:textId="77777777" w:rsidR="00BE6209" w:rsidRPr="00E15A81" w:rsidRDefault="002E4757" w:rsidP="009671B2">
      <w:pPr>
        <w:numPr>
          <w:ilvl w:val="1"/>
          <w:numId w:val="8"/>
        </w:numPr>
        <w:tabs>
          <w:tab w:val="clear" w:pos="1440"/>
          <w:tab w:val="num" w:pos="720"/>
        </w:tabs>
        <w:ind w:left="720"/>
        <w:rPr>
          <w:rFonts w:cs="Arial"/>
          <w:szCs w:val="18"/>
        </w:rPr>
      </w:pPr>
      <w:r w:rsidRPr="00E15A81">
        <w:rPr>
          <w:rFonts w:cs="Arial" w:hint="eastAsia"/>
          <w:szCs w:val="18"/>
        </w:rPr>
        <w:t>‘change’ fields (fields 180 – 210)</w:t>
      </w:r>
      <w:r w:rsidR="00BE6209" w:rsidRPr="00E15A81">
        <w:rPr>
          <w:rFonts w:cs="Arial"/>
          <w:szCs w:val="18"/>
        </w:rPr>
        <w:t xml:space="preserve"> populated, if possible, in the new </w:t>
      </w:r>
      <w:r w:rsidR="001C1128" w:rsidRPr="00E15A81">
        <w:rPr>
          <w:rFonts w:cs="Arial"/>
          <w:szCs w:val="18"/>
        </w:rPr>
        <w:t>original currenc</w:t>
      </w:r>
      <w:r w:rsidR="00BE6209" w:rsidRPr="00E15A81">
        <w:rPr>
          <w:rFonts w:cs="Arial"/>
          <w:szCs w:val="18"/>
        </w:rPr>
        <w:t>y.</w:t>
      </w:r>
    </w:p>
    <w:p w14:paraId="179B0E2D"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not renewed</w:t>
      </w:r>
      <w:r w:rsidR="00BE6209" w:rsidRPr="00E15A81">
        <w:rPr>
          <w:szCs w:val="18"/>
        </w:rPr>
        <w:t xml:space="preserve"> (</w:t>
      </w:r>
      <w:r w:rsidR="00B65CF7">
        <w:rPr>
          <w:szCs w:val="18"/>
        </w:rPr>
        <w:t>288</w:t>
      </w:r>
      <w:r w:rsidR="00BE6209" w:rsidRPr="00E15A81">
        <w:rPr>
          <w:szCs w:val="18"/>
        </w:rPr>
        <w:t xml:space="preserve">) record for the non-renewing </w:t>
      </w:r>
      <w:r w:rsidR="001C1128" w:rsidRPr="00E15A81">
        <w:rPr>
          <w:szCs w:val="18"/>
        </w:rPr>
        <w:t>original currenc</w:t>
      </w:r>
      <w:r w:rsidR="00BE6209" w:rsidRPr="00E15A81">
        <w:rPr>
          <w:szCs w:val="18"/>
        </w:rPr>
        <w:t>y with:</w:t>
      </w:r>
    </w:p>
    <w:p w14:paraId="327B9A08" w14:textId="77777777" w:rsidR="00BE6209" w:rsidRPr="00E15A81" w:rsidRDefault="00BE6209" w:rsidP="009671B2">
      <w:pPr>
        <w:numPr>
          <w:ilvl w:val="1"/>
          <w:numId w:val="8"/>
        </w:numPr>
        <w:tabs>
          <w:tab w:val="clear" w:pos="1440"/>
          <w:tab w:val="num" w:pos="720"/>
        </w:tabs>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amounts set to zero.</w:t>
      </w:r>
    </w:p>
    <w:p w14:paraId="4AD0FBE6" w14:textId="77777777" w:rsidR="00BE6209" w:rsidRPr="00E15A81" w:rsidRDefault="00BE6209" w:rsidP="00BE6209">
      <w:pPr>
        <w:pStyle w:val="NumberList"/>
        <w:keepNext/>
        <w:numPr>
          <w:ilvl w:val="0"/>
          <w:numId w:val="0"/>
        </w:numPr>
        <w:spacing w:before="120" w:line="280" w:lineRule="atLeast"/>
        <w:rPr>
          <w:szCs w:val="18"/>
        </w:rPr>
      </w:pPr>
      <w:r w:rsidRPr="00E15A81">
        <w:rPr>
          <w:b/>
          <w:szCs w:val="18"/>
        </w:rPr>
        <w:t>Example:</w:t>
      </w:r>
      <w:r w:rsidRPr="00E15A81">
        <w:rPr>
          <w:szCs w:val="18"/>
        </w:rPr>
        <w:t xml:space="preserve"> Expiring 100% </w:t>
      </w:r>
      <w:r w:rsidR="00A26D72">
        <w:rPr>
          <w:szCs w:val="18"/>
        </w:rPr>
        <w:t>GWP</w:t>
      </w:r>
      <w:r w:rsidRPr="00E15A81">
        <w:rPr>
          <w:szCs w:val="18"/>
        </w:rPr>
        <w:t xml:space="preserve"> 100 GBP and </w:t>
      </w:r>
      <w:r w:rsidR="00710F11" w:rsidRPr="00E15A81">
        <w:rPr>
          <w:szCs w:val="18"/>
        </w:rPr>
        <w:t>e</w:t>
      </w:r>
      <w:r w:rsidRPr="00E15A81">
        <w:rPr>
          <w:szCs w:val="18"/>
        </w:rPr>
        <w:t xml:space="preserve">xpiring 100% </w:t>
      </w:r>
      <w:r w:rsidR="00A26D72">
        <w:rPr>
          <w:szCs w:val="18"/>
        </w:rPr>
        <w:t>GWP</w:t>
      </w:r>
      <w:r w:rsidRPr="00E15A81">
        <w:rPr>
          <w:szCs w:val="18"/>
        </w:rPr>
        <w:t xml:space="preserve"> 200 USD</w:t>
      </w:r>
    </w:p>
    <w:p w14:paraId="4E5C7BF9" w14:textId="77777777" w:rsidR="00BE6209" w:rsidRPr="00E15A81" w:rsidRDefault="00BE6209" w:rsidP="00BE6209">
      <w:pPr>
        <w:pStyle w:val="NumberList"/>
        <w:keepNext/>
        <w:numPr>
          <w:ilvl w:val="0"/>
          <w:numId w:val="0"/>
        </w:numPr>
        <w:spacing w:line="280" w:lineRule="atLeast"/>
        <w:rPr>
          <w:szCs w:val="18"/>
        </w:rPr>
      </w:pPr>
      <w:r w:rsidRPr="00E15A81">
        <w:rPr>
          <w:szCs w:val="18"/>
        </w:rPr>
        <w:t xml:space="preserve">                 renewing to</w:t>
      </w:r>
    </w:p>
    <w:p w14:paraId="4D0CDBFE" w14:textId="77777777" w:rsidR="00BE6209" w:rsidRPr="00E15A81" w:rsidRDefault="00B71ECD" w:rsidP="00BE6209">
      <w:pPr>
        <w:pStyle w:val="NumberList"/>
        <w:keepNext/>
        <w:numPr>
          <w:ilvl w:val="0"/>
          <w:numId w:val="0"/>
        </w:numPr>
        <w:spacing w:line="280" w:lineRule="atLeast"/>
        <w:rPr>
          <w:szCs w:val="18"/>
        </w:rPr>
      </w:pPr>
      <w:r w:rsidRPr="00E15A81">
        <w:rPr>
          <w:szCs w:val="18"/>
        </w:rPr>
        <w:t xml:space="preserve">                 c</w:t>
      </w:r>
      <w:r w:rsidR="00BE6209" w:rsidRPr="00E15A81">
        <w:rPr>
          <w:szCs w:val="18"/>
        </w:rPr>
        <w:t xml:space="preserve">urrent 100% </w:t>
      </w:r>
      <w:r w:rsidR="00A26D72">
        <w:rPr>
          <w:szCs w:val="18"/>
        </w:rPr>
        <w:t>GWP</w:t>
      </w:r>
      <w:r w:rsidR="00BE6209" w:rsidRPr="00E15A81">
        <w:rPr>
          <w:szCs w:val="18"/>
        </w:rPr>
        <w:t xml:space="preserve"> 390 USD</w:t>
      </w:r>
    </w:p>
    <w:p w14:paraId="016085A1" w14:textId="77777777" w:rsidR="00BE6209" w:rsidRPr="00E15A81" w:rsidRDefault="00BE6209" w:rsidP="00BE6209">
      <w:pPr>
        <w:pStyle w:val="NumberList"/>
        <w:numPr>
          <w:ilvl w:val="0"/>
          <w:numId w:val="0"/>
        </w:numPr>
        <w:spacing w:line="280" w:lineRule="atLeast"/>
        <w:rPr>
          <w:szCs w:val="18"/>
        </w:rPr>
      </w:pPr>
      <w:r w:rsidRPr="00E15A81">
        <w:rPr>
          <w:szCs w:val="18"/>
        </w:rPr>
        <w:t xml:space="preserve">                 (GBP 1 = USD 1.50)</w:t>
      </w:r>
    </w:p>
    <w:p w14:paraId="6EF3299B" w14:textId="77777777" w:rsidR="00BE6209" w:rsidRPr="00E15A81" w:rsidRDefault="00BE6209" w:rsidP="00BE6209">
      <w:pPr>
        <w:keepNext/>
        <w:spacing w:before="120" w:line="280" w:lineRule="atLeast"/>
        <w:rPr>
          <w:b/>
          <w:szCs w:val="18"/>
        </w:rPr>
      </w:pPr>
      <w:r w:rsidRPr="00E15A81">
        <w:rPr>
          <w:rFonts w:cs="Arial"/>
          <w:b/>
          <w:szCs w:val="18"/>
        </w:rPr>
        <w:t>Preferred method</w:t>
      </w:r>
    </w:p>
    <w:tbl>
      <w:tblPr>
        <w:tblW w:w="8800" w:type="dxa"/>
        <w:tblInd w:w="93" w:type="dxa"/>
        <w:tblLook w:val="0000" w:firstRow="0" w:lastRow="0" w:firstColumn="0" w:lastColumn="0" w:noHBand="0" w:noVBand="0"/>
      </w:tblPr>
      <w:tblGrid>
        <w:gridCol w:w="991"/>
        <w:gridCol w:w="1527"/>
        <w:gridCol w:w="2103"/>
        <w:gridCol w:w="2076"/>
        <w:gridCol w:w="2103"/>
      </w:tblGrid>
      <w:tr w:rsidR="00967CF1" w:rsidRPr="00E15A81" w14:paraId="337FDB90" w14:textId="77777777" w:rsidTr="00AF0656">
        <w:trPr>
          <w:cantSplit/>
          <w:trHeight w:val="495"/>
        </w:trPr>
        <w:tc>
          <w:tcPr>
            <w:tcW w:w="991" w:type="dxa"/>
            <w:tcBorders>
              <w:top w:val="single" w:sz="8" w:space="0" w:color="auto"/>
              <w:left w:val="single" w:sz="8" w:space="0" w:color="auto"/>
              <w:bottom w:val="single" w:sz="8" w:space="0" w:color="auto"/>
              <w:right w:val="single" w:sz="8" w:space="0" w:color="auto"/>
            </w:tcBorders>
            <w:shd w:val="clear" w:color="auto" w:fill="auto"/>
            <w:vAlign w:val="center"/>
          </w:tcPr>
          <w:p w14:paraId="01902164"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PMDR form</w:t>
            </w:r>
          </w:p>
        </w:tc>
        <w:tc>
          <w:tcPr>
            <w:tcW w:w="1527" w:type="dxa"/>
            <w:tcBorders>
              <w:top w:val="single" w:sz="8" w:space="0" w:color="auto"/>
              <w:left w:val="nil"/>
              <w:bottom w:val="single" w:sz="8" w:space="0" w:color="auto"/>
              <w:right w:val="single" w:sz="8" w:space="0" w:color="auto"/>
            </w:tcBorders>
            <w:shd w:val="clear" w:color="auto" w:fill="auto"/>
            <w:vAlign w:val="center"/>
          </w:tcPr>
          <w:p w14:paraId="115D9E92"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Original Currency Code [140]</w:t>
            </w:r>
          </w:p>
        </w:tc>
        <w:tc>
          <w:tcPr>
            <w:tcW w:w="2103" w:type="dxa"/>
            <w:tcBorders>
              <w:top w:val="single" w:sz="8" w:space="0" w:color="auto"/>
              <w:left w:val="nil"/>
              <w:bottom w:val="single" w:sz="8" w:space="0" w:color="auto"/>
              <w:right w:val="single" w:sz="8" w:space="0" w:color="auto"/>
            </w:tcBorders>
            <w:shd w:val="clear" w:color="auto" w:fill="auto"/>
            <w:vAlign w:val="center"/>
          </w:tcPr>
          <w:p w14:paraId="4F990515"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Expiring 100% </w:t>
            </w:r>
            <w:r w:rsidR="00831648">
              <w:rPr>
                <w:rFonts w:cs="Arial"/>
                <w:b/>
                <w:szCs w:val="18"/>
              </w:rPr>
              <w:t>Gross Written Premium</w:t>
            </w:r>
            <w:r w:rsidRPr="004E34ED">
              <w:rPr>
                <w:rFonts w:cs="Arial"/>
                <w:b/>
                <w:szCs w:val="18"/>
              </w:rPr>
              <w:t xml:space="preserve"> [170]</w:t>
            </w:r>
          </w:p>
        </w:tc>
        <w:tc>
          <w:tcPr>
            <w:tcW w:w="2076" w:type="dxa"/>
            <w:tcBorders>
              <w:top w:val="single" w:sz="8" w:space="0" w:color="auto"/>
              <w:left w:val="single" w:sz="8" w:space="0" w:color="auto"/>
              <w:bottom w:val="single" w:sz="8" w:space="0" w:color="auto"/>
              <w:right w:val="single" w:sz="8" w:space="0" w:color="auto"/>
            </w:tcBorders>
            <w:vAlign w:val="center"/>
          </w:tcPr>
          <w:p w14:paraId="3C64C4E4" w14:textId="77777777" w:rsidR="00967CF1" w:rsidRDefault="00967CF1" w:rsidP="00967CF1">
            <w:pPr>
              <w:keepNext/>
              <w:tabs>
                <w:tab w:val="clear" w:pos="5897"/>
              </w:tabs>
              <w:spacing w:after="0" w:line="240" w:lineRule="auto"/>
              <w:jc w:val="center"/>
              <w:rPr>
                <w:rFonts w:cs="Arial"/>
                <w:b/>
                <w:szCs w:val="18"/>
              </w:rPr>
            </w:pPr>
            <w:r w:rsidRPr="004E34ED">
              <w:rPr>
                <w:rFonts w:cs="Arial"/>
                <w:b/>
                <w:szCs w:val="18"/>
              </w:rPr>
              <w:t xml:space="preserve">Change </w:t>
            </w:r>
            <w:r>
              <w:rPr>
                <w:rFonts w:cs="Arial"/>
                <w:b/>
                <w:szCs w:val="18"/>
              </w:rPr>
              <w:t>D</w:t>
            </w:r>
            <w:r w:rsidRPr="004E34ED">
              <w:rPr>
                <w:rFonts w:cs="Arial"/>
                <w:b/>
                <w:szCs w:val="18"/>
              </w:rPr>
              <w:t xml:space="preserve">ue to </w:t>
            </w:r>
            <w:r>
              <w:rPr>
                <w:rFonts w:cs="Arial"/>
                <w:b/>
                <w:szCs w:val="18"/>
              </w:rPr>
              <w:t>Other F</w:t>
            </w:r>
            <w:r w:rsidRPr="004E34ED">
              <w:rPr>
                <w:rFonts w:cs="Arial"/>
                <w:b/>
                <w:szCs w:val="18"/>
              </w:rPr>
              <w:t>actors</w:t>
            </w:r>
          </w:p>
          <w:p w14:paraId="00E2414A"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[200]</w:t>
            </w:r>
          </w:p>
        </w:tc>
        <w:tc>
          <w:tcPr>
            <w:tcW w:w="2103" w:type="dxa"/>
            <w:tcBorders>
              <w:top w:val="single" w:sz="8" w:space="0" w:color="auto"/>
              <w:left w:val="single" w:sz="8" w:space="0" w:color="auto"/>
              <w:bottom w:val="single" w:sz="8" w:space="0" w:color="auto"/>
              <w:right w:val="single" w:sz="8" w:space="0" w:color="auto"/>
            </w:tcBorders>
            <w:shd w:val="clear" w:color="auto" w:fill="auto"/>
            <w:vAlign w:val="center"/>
          </w:tcPr>
          <w:p w14:paraId="02EF5AED"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Current 100% </w:t>
            </w:r>
            <w:r w:rsidR="00831648">
              <w:rPr>
                <w:rFonts w:cs="Arial"/>
                <w:b/>
                <w:szCs w:val="18"/>
              </w:rPr>
              <w:t>Gross Written Premium</w:t>
            </w:r>
            <w:r w:rsidRPr="004E34ED">
              <w:rPr>
                <w:rFonts w:cs="Arial"/>
                <w:b/>
                <w:szCs w:val="18"/>
              </w:rPr>
              <w:t xml:space="preserve"> [220]</w:t>
            </w:r>
          </w:p>
        </w:tc>
      </w:tr>
      <w:tr w:rsidR="00BE6209" w:rsidRPr="00E15A81" w14:paraId="6E63EAAC"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4B1701C2" w14:textId="77777777" w:rsidR="00BE6209" w:rsidRPr="00E15A81" w:rsidRDefault="00B65CF7" w:rsidP="00AF0656">
            <w:pPr>
              <w:keepNext/>
              <w:tabs>
                <w:tab w:val="clear" w:pos="5897"/>
              </w:tabs>
              <w:spacing w:after="0" w:line="240" w:lineRule="auto"/>
              <w:jc w:val="center"/>
              <w:rPr>
                <w:rFonts w:cs="Arial"/>
                <w:szCs w:val="18"/>
              </w:rPr>
            </w:pPr>
            <w:r>
              <w:rPr>
                <w:rFonts w:cs="Arial"/>
                <w:szCs w:val="18"/>
              </w:rPr>
              <w:t>287</w:t>
            </w:r>
          </w:p>
        </w:tc>
        <w:tc>
          <w:tcPr>
            <w:tcW w:w="1527" w:type="dxa"/>
            <w:tcBorders>
              <w:top w:val="nil"/>
              <w:left w:val="nil"/>
              <w:bottom w:val="single" w:sz="8" w:space="0" w:color="auto"/>
              <w:right w:val="single" w:sz="8" w:space="0" w:color="auto"/>
            </w:tcBorders>
            <w:shd w:val="clear" w:color="auto" w:fill="auto"/>
            <w:vAlign w:val="center"/>
          </w:tcPr>
          <w:p w14:paraId="4CAB43E2"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USD</w:t>
            </w:r>
          </w:p>
        </w:tc>
        <w:tc>
          <w:tcPr>
            <w:tcW w:w="2103" w:type="dxa"/>
            <w:tcBorders>
              <w:top w:val="nil"/>
              <w:left w:val="nil"/>
              <w:bottom w:val="single" w:sz="8" w:space="0" w:color="auto"/>
              <w:right w:val="single" w:sz="8" w:space="0" w:color="auto"/>
            </w:tcBorders>
            <w:shd w:val="clear" w:color="auto" w:fill="auto"/>
            <w:vAlign w:val="center"/>
          </w:tcPr>
          <w:p w14:paraId="61581382"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350 (150 + 200)</w:t>
            </w:r>
          </w:p>
        </w:tc>
        <w:tc>
          <w:tcPr>
            <w:tcW w:w="2076" w:type="dxa"/>
            <w:tcBorders>
              <w:top w:val="nil"/>
              <w:left w:val="single" w:sz="8" w:space="0" w:color="auto"/>
              <w:bottom w:val="single" w:sz="8" w:space="0" w:color="auto"/>
              <w:right w:val="single" w:sz="8" w:space="0" w:color="auto"/>
            </w:tcBorders>
            <w:vAlign w:val="center"/>
          </w:tcPr>
          <w:p w14:paraId="0AF15D56"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40</w:t>
            </w:r>
          </w:p>
        </w:tc>
        <w:tc>
          <w:tcPr>
            <w:tcW w:w="2103" w:type="dxa"/>
            <w:tcBorders>
              <w:top w:val="nil"/>
              <w:left w:val="single" w:sz="8" w:space="0" w:color="auto"/>
              <w:bottom w:val="single" w:sz="8" w:space="0" w:color="auto"/>
              <w:right w:val="single" w:sz="8" w:space="0" w:color="auto"/>
            </w:tcBorders>
            <w:shd w:val="clear" w:color="auto" w:fill="auto"/>
            <w:vAlign w:val="center"/>
          </w:tcPr>
          <w:p w14:paraId="6896706D"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390</w:t>
            </w:r>
          </w:p>
        </w:tc>
      </w:tr>
      <w:tr w:rsidR="00BE6209" w:rsidRPr="00E15A81" w14:paraId="0C77715B"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0A2EC9F7" w14:textId="77777777" w:rsidR="00BE6209" w:rsidRPr="00E15A81" w:rsidRDefault="00B65CF7" w:rsidP="00AF0656">
            <w:pPr>
              <w:tabs>
                <w:tab w:val="clear" w:pos="5897"/>
              </w:tabs>
              <w:spacing w:after="0" w:line="240" w:lineRule="auto"/>
              <w:jc w:val="center"/>
              <w:rPr>
                <w:rFonts w:cs="Arial"/>
                <w:szCs w:val="18"/>
              </w:rPr>
            </w:pPr>
            <w:r>
              <w:rPr>
                <w:rFonts w:cs="Arial"/>
                <w:szCs w:val="18"/>
              </w:rPr>
              <w:t>288</w:t>
            </w:r>
          </w:p>
        </w:tc>
        <w:tc>
          <w:tcPr>
            <w:tcW w:w="1527" w:type="dxa"/>
            <w:tcBorders>
              <w:top w:val="nil"/>
              <w:left w:val="nil"/>
              <w:bottom w:val="single" w:sz="8" w:space="0" w:color="auto"/>
              <w:right w:val="single" w:sz="8" w:space="0" w:color="auto"/>
            </w:tcBorders>
            <w:shd w:val="clear" w:color="auto" w:fill="auto"/>
            <w:vAlign w:val="center"/>
          </w:tcPr>
          <w:p w14:paraId="4006B769"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GBP</w:t>
            </w:r>
          </w:p>
        </w:tc>
        <w:tc>
          <w:tcPr>
            <w:tcW w:w="2103" w:type="dxa"/>
            <w:tcBorders>
              <w:top w:val="nil"/>
              <w:left w:val="nil"/>
              <w:bottom w:val="single" w:sz="8" w:space="0" w:color="auto"/>
              <w:right w:val="single" w:sz="8" w:space="0" w:color="auto"/>
            </w:tcBorders>
            <w:shd w:val="clear" w:color="auto" w:fill="auto"/>
            <w:vAlign w:val="center"/>
          </w:tcPr>
          <w:p w14:paraId="5CB71734"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0</w:t>
            </w:r>
          </w:p>
        </w:tc>
        <w:tc>
          <w:tcPr>
            <w:tcW w:w="2076" w:type="dxa"/>
            <w:tcBorders>
              <w:top w:val="single" w:sz="8" w:space="0" w:color="auto"/>
              <w:left w:val="single" w:sz="8" w:space="0" w:color="auto"/>
              <w:bottom w:val="single" w:sz="8" w:space="0" w:color="auto"/>
              <w:right w:val="single" w:sz="8" w:space="0" w:color="auto"/>
            </w:tcBorders>
            <w:shd w:val="clear" w:color="auto" w:fill="E0E0E0"/>
            <w:vAlign w:val="center"/>
          </w:tcPr>
          <w:p w14:paraId="7701FA7B" w14:textId="77777777" w:rsidR="00BE6209" w:rsidRPr="00E15A81" w:rsidRDefault="00BE6209" w:rsidP="00AF0656">
            <w:pPr>
              <w:tabs>
                <w:tab w:val="clear" w:pos="5897"/>
              </w:tabs>
              <w:spacing w:after="0" w:line="240" w:lineRule="auto"/>
              <w:jc w:val="center"/>
              <w:rPr>
                <w:rFonts w:cs="Arial"/>
                <w:szCs w:val="18"/>
              </w:rPr>
            </w:pPr>
          </w:p>
        </w:tc>
        <w:tc>
          <w:tcPr>
            <w:tcW w:w="2103" w:type="dxa"/>
            <w:tcBorders>
              <w:top w:val="single" w:sz="8" w:space="0" w:color="auto"/>
              <w:left w:val="single" w:sz="8" w:space="0" w:color="auto"/>
              <w:bottom w:val="single" w:sz="8" w:space="0" w:color="auto"/>
              <w:right w:val="single" w:sz="8" w:space="0" w:color="auto"/>
            </w:tcBorders>
            <w:shd w:val="clear" w:color="auto" w:fill="E0E0E0"/>
            <w:vAlign w:val="center"/>
          </w:tcPr>
          <w:p w14:paraId="21F343A9" w14:textId="77777777" w:rsidR="00BE6209" w:rsidRPr="00E15A81" w:rsidRDefault="00BE6209" w:rsidP="00AF0656">
            <w:pPr>
              <w:tabs>
                <w:tab w:val="clear" w:pos="5897"/>
              </w:tabs>
              <w:spacing w:after="0" w:line="240" w:lineRule="auto"/>
              <w:jc w:val="center"/>
              <w:rPr>
                <w:rFonts w:cs="Arial"/>
                <w:szCs w:val="18"/>
              </w:rPr>
            </w:pPr>
          </w:p>
        </w:tc>
      </w:tr>
    </w:tbl>
    <w:p w14:paraId="5D44640F" w14:textId="77777777" w:rsidR="001F60D8" w:rsidRPr="00E15A81" w:rsidRDefault="001F60D8" w:rsidP="001F60D8">
      <w:pPr>
        <w:pStyle w:val="NumberList"/>
        <w:numPr>
          <w:ilvl w:val="0"/>
          <w:numId w:val="0"/>
        </w:numPr>
        <w:rPr>
          <w:rFonts w:cs="Arial"/>
          <w:szCs w:val="18"/>
        </w:rPr>
      </w:pPr>
      <w:bookmarkStart w:id="5602" w:name="_Toc253145072"/>
    </w:p>
    <w:p w14:paraId="23BF6F8A" w14:textId="77777777" w:rsidR="00BE6209" w:rsidRPr="001F60D8" w:rsidRDefault="00BE6209" w:rsidP="00BE6209">
      <w:pPr>
        <w:pStyle w:val="Heading3"/>
        <w:keepNext/>
        <w:spacing w:after="140"/>
        <w:rPr>
          <w:b w:val="0"/>
          <w:i/>
          <w:sz w:val="18"/>
          <w:szCs w:val="18"/>
        </w:rPr>
      </w:pPr>
      <w:bookmarkStart w:id="5603" w:name="_Toc113278651"/>
      <w:r w:rsidRPr="001F60D8">
        <w:rPr>
          <w:b w:val="0"/>
          <w:i/>
          <w:sz w:val="18"/>
          <w:szCs w:val="18"/>
        </w:rPr>
        <w:t>Alternative methods</w:t>
      </w:r>
      <w:bookmarkEnd w:id="5602"/>
      <w:bookmarkEnd w:id="5603"/>
    </w:p>
    <w:p w14:paraId="0226BDAE" w14:textId="77777777" w:rsidR="00BE6209" w:rsidRPr="00E15A81" w:rsidRDefault="00BE6209" w:rsidP="00D2225A">
      <w:pPr>
        <w:keepNext/>
        <w:spacing w:line="280" w:lineRule="atLeast"/>
        <w:rPr>
          <w:rFonts w:cs="Arial"/>
          <w:szCs w:val="18"/>
        </w:rPr>
      </w:pPr>
      <w:r w:rsidRPr="00E15A81">
        <w:rPr>
          <w:rFonts w:cs="Arial"/>
          <w:szCs w:val="18"/>
        </w:rPr>
        <w:t>Three alternative methods may be used instead of Lloyd’s preferred method. Depending on the circumstances:</w:t>
      </w:r>
    </w:p>
    <w:p w14:paraId="234766B3" w14:textId="77777777" w:rsidR="00BE6209" w:rsidRPr="00E15A81" w:rsidRDefault="00BE6209" w:rsidP="00D2225A">
      <w:pPr>
        <w:numPr>
          <w:ilvl w:val="0"/>
          <w:numId w:val="8"/>
        </w:numPr>
        <w:rPr>
          <w:rFonts w:cs="Arial"/>
          <w:szCs w:val="18"/>
        </w:rPr>
      </w:pPr>
      <w:r w:rsidRPr="00E15A81">
        <w:rPr>
          <w:rFonts w:cs="Arial"/>
          <w:szCs w:val="18"/>
        </w:rPr>
        <w:t xml:space="preserve">a </w:t>
      </w:r>
      <w:r w:rsidR="00430426" w:rsidRPr="00E15A81">
        <w:rPr>
          <w:rFonts w:cs="Arial"/>
          <w:szCs w:val="18"/>
        </w:rPr>
        <w:t>new</w:t>
      </w:r>
      <w:r w:rsidRPr="00E15A81">
        <w:rPr>
          <w:rFonts w:cs="Arial"/>
          <w:szCs w:val="18"/>
        </w:rPr>
        <w:t xml:space="preserve"> (</w:t>
      </w:r>
      <w:r w:rsidR="00905E8E">
        <w:rPr>
          <w:rFonts w:cs="Arial"/>
          <w:szCs w:val="18"/>
        </w:rPr>
        <w:t>286</w:t>
      </w:r>
      <w:r w:rsidRPr="00E15A81">
        <w:rPr>
          <w:rFonts w:cs="Arial"/>
          <w:szCs w:val="18"/>
        </w:rPr>
        <w:t xml:space="preserve">) record may be </w:t>
      </w:r>
      <w:r w:rsidR="00874A41" w:rsidRPr="00E15A81">
        <w:rPr>
          <w:rFonts w:cs="Arial"/>
          <w:szCs w:val="18"/>
        </w:rPr>
        <w:t>reported</w:t>
      </w:r>
      <w:r w:rsidRPr="00E15A81">
        <w:rPr>
          <w:rFonts w:cs="Arial"/>
          <w:szCs w:val="18"/>
        </w:rPr>
        <w:t xml:space="preserve"> for the renewing </w:t>
      </w:r>
      <w:r w:rsidR="001C1128" w:rsidRPr="00E15A81">
        <w:rPr>
          <w:rFonts w:cs="Arial"/>
          <w:szCs w:val="18"/>
        </w:rPr>
        <w:t>original currenc</w:t>
      </w:r>
      <w:r w:rsidRPr="00E15A81">
        <w:rPr>
          <w:rFonts w:cs="Arial"/>
          <w:szCs w:val="18"/>
        </w:rPr>
        <w:t xml:space="preserve">y with a </w:t>
      </w:r>
      <w:r w:rsidR="00430426" w:rsidRPr="00E15A81">
        <w:rPr>
          <w:rFonts w:cs="Arial"/>
          <w:szCs w:val="18"/>
        </w:rPr>
        <w:t>not renewed</w:t>
      </w:r>
      <w:r w:rsidRPr="00E15A81">
        <w:rPr>
          <w:rFonts w:cs="Arial"/>
          <w:szCs w:val="18"/>
        </w:rPr>
        <w:t xml:space="preserve"> (</w:t>
      </w:r>
      <w:r w:rsidR="00B65CF7">
        <w:rPr>
          <w:rFonts w:cs="Arial"/>
          <w:szCs w:val="18"/>
        </w:rPr>
        <w:t>288</w:t>
      </w:r>
      <w:r w:rsidRPr="00E15A81">
        <w:rPr>
          <w:rFonts w:cs="Arial"/>
          <w:szCs w:val="18"/>
        </w:rPr>
        <w:t xml:space="preserve">) record for each of the non-renewing and the renewing </w:t>
      </w:r>
      <w:r w:rsidR="001C1128" w:rsidRPr="00E15A81">
        <w:rPr>
          <w:rFonts w:cs="Arial"/>
          <w:szCs w:val="18"/>
        </w:rPr>
        <w:t>original currenc</w:t>
      </w:r>
      <w:r w:rsidRPr="00E15A81">
        <w:rPr>
          <w:rFonts w:cs="Arial"/>
          <w:szCs w:val="18"/>
        </w:rPr>
        <w:t xml:space="preserve">ies </w:t>
      </w:r>
      <w:r w:rsidR="00D23D21" w:rsidRPr="00E15A81">
        <w:rPr>
          <w:rFonts w:cs="Arial"/>
          <w:szCs w:val="18"/>
        </w:rPr>
        <w:t>(method</w:t>
      </w:r>
      <w:r w:rsidRPr="00E15A81">
        <w:rPr>
          <w:rFonts w:cs="Arial"/>
          <w:szCs w:val="18"/>
        </w:rPr>
        <w:t xml:space="preserve"> 1)</w:t>
      </w:r>
    </w:p>
    <w:p w14:paraId="053B9422" w14:textId="77777777" w:rsidR="00BE6209" w:rsidRPr="00E15A81" w:rsidRDefault="00BE6209" w:rsidP="00D2225A">
      <w:pPr>
        <w:numPr>
          <w:ilvl w:val="0"/>
          <w:numId w:val="8"/>
        </w:numPr>
        <w:rPr>
          <w:rFonts w:cs="Arial"/>
          <w:szCs w:val="18"/>
        </w:rPr>
      </w:pPr>
      <w:r w:rsidRPr="00E15A81">
        <w:rPr>
          <w:rFonts w:cs="Arial"/>
          <w:szCs w:val="18"/>
        </w:rPr>
        <w:t xml:space="preserve">a </w:t>
      </w:r>
      <w:r w:rsidR="00430426" w:rsidRPr="00E15A81">
        <w:rPr>
          <w:rFonts w:cs="Arial"/>
          <w:szCs w:val="18"/>
        </w:rPr>
        <w:t>renewed</w:t>
      </w:r>
      <w:r w:rsidRPr="00E15A81">
        <w:rPr>
          <w:rFonts w:cs="Arial"/>
          <w:szCs w:val="18"/>
        </w:rPr>
        <w:t xml:space="preserve"> (</w:t>
      </w:r>
      <w:r w:rsidR="00B65CF7">
        <w:rPr>
          <w:rFonts w:cs="Arial"/>
          <w:szCs w:val="18"/>
        </w:rPr>
        <w:t>287</w:t>
      </w:r>
      <w:r w:rsidRPr="00E15A81">
        <w:rPr>
          <w:rFonts w:cs="Arial"/>
          <w:szCs w:val="18"/>
        </w:rPr>
        <w:t xml:space="preserve">) record may be </w:t>
      </w:r>
      <w:r w:rsidR="00874A41" w:rsidRPr="00E15A81">
        <w:rPr>
          <w:rFonts w:cs="Arial"/>
          <w:szCs w:val="18"/>
        </w:rPr>
        <w:t>reported</w:t>
      </w:r>
      <w:r w:rsidRPr="00E15A81">
        <w:rPr>
          <w:rFonts w:cs="Arial"/>
          <w:szCs w:val="18"/>
        </w:rPr>
        <w:t xml:space="preserve"> for the renewing </w:t>
      </w:r>
      <w:r w:rsidR="001C1128" w:rsidRPr="00E15A81">
        <w:rPr>
          <w:rFonts w:cs="Arial"/>
          <w:szCs w:val="18"/>
        </w:rPr>
        <w:t>original currenc</w:t>
      </w:r>
      <w:r w:rsidRPr="00E15A81">
        <w:rPr>
          <w:rFonts w:cs="Arial"/>
          <w:szCs w:val="18"/>
        </w:rPr>
        <w:t xml:space="preserve">y with a </w:t>
      </w:r>
      <w:r w:rsidR="00430426" w:rsidRPr="00E15A81">
        <w:rPr>
          <w:rFonts w:cs="Arial"/>
          <w:szCs w:val="18"/>
        </w:rPr>
        <w:t>not renewed</w:t>
      </w:r>
      <w:r w:rsidRPr="00E15A81">
        <w:rPr>
          <w:rFonts w:cs="Arial"/>
          <w:szCs w:val="18"/>
        </w:rPr>
        <w:t xml:space="preserve"> (</w:t>
      </w:r>
      <w:r w:rsidR="00B65CF7">
        <w:rPr>
          <w:rFonts w:cs="Arial"/>
          <w:szCs w:val="18"/>
        </w:rPr>
        <w:t>288</w:t>
      </w:r>
      <w:r w:rsidRPr="00E15A81">
        <w:rPr>
          <w:rFonts w:cs="Arial"/>
          <w:szCs w:val="18"/>
        </w:rPr>
        <w:t xml:space="preserve">) record for each of the non-renewing and the renewing </w:t>
      </w:r>
      <w:r w:rsidR="001C1128" w:rsidRPr="00E15A81">
        <w:rPr>
          <w:rFonts w:cs="Arial"/>
          <w:szCs w:val="18"/>
        </w:rPr>
        <w:t>original currenc</w:t>
      </w:r>
      <w:r w:rsidRPr="00E15A81">
        <w:rPr>
          <w:rFonts w:cs="Arial"/>
          <w:szCs w:val="18"/>
        </w:rPr>
        <w:t xml:space="preserve">ies </w:t>
      </w:r>
      <w:r w:rsidR="00D23D21" w:rsidRPr="00E15A81">
        <w:rPr>
          <w:rFonts w:cs="Arial"/>
          <w:szCs w:val="18"/>
        </w:rPr>
        <w:t>(method</w:t>
      </w:r>
      <w:r w:rsidRPr="00E15A81">
        <w:rPr>
          <w:rFonts w:cs="Arial"/>
          <w:szCs w:val="18"/>
        </w:rPr>
        <w:t xml:space="preserve"> 2) or</w:t>
      </w:r>
    </w:p>
    <w:p w14:paraId="59AEA22F" w14:textId="77777777" w:rsidR="00BE6209" w:rsidRPr="00E15A81" w:rsidRDefault="00BE6209" w:rsidP="00D2225A">
      <w:pPr>
        <w:numPr>
          <w:ilvl w:val="0"/>
          <w:numId w:val="8"/>
        </w:numPr>
        <w:rPr>
          <w:rFonts w:cs="Arial"/>
          <w:szCs w:val="18"/>
        </w:rPr>
      </w:pPr>
      <w:r w:rsidRPr="00E15A81">
        <w:rPr>
          <w:rFonts w:cs="Arial"/>
          <w:szCs w:val="18"/>
        </w:rPr>
        <w:t xml:space="preserve">a </w:t>
      </w:r>
      <w:r w:rsidR="00430426" w:rsidRPr="00E15A81">
        <w:rPr>
          <w:rFonts w:cs="Arial"/>
          <w:szCs w:val="18"/>
        </w:rPr>
        <w:t>renewed</w:t>
      </w:r>
      <w:r w:rsidRPr="00E15A81">
        <w:rPr>
          <w:rFonts w:cs="Arial"/>
          <w:szCs w:val="18"/>
        </w:rPr>
        <w:t xml:space="preserve"> (</w:t>
      </w:r>
      <w:r w:rsidR="00B65CF7">
        <w:rPr>
          <w:rFonts w:cs="Arial"/>
          <w:szCs w:val="18"/>
        </w:rPr>
        <w:t>287</w:t>
      </w:r>
      <w:r w:rsidRPr="00E15A81">
        <w:rPr>
          <w:rFonts w:cs="Arial"/>
          <w:szCs w:val="18"/>
        </w:rPr>
        <w:t xml:space="preserve">) records may be </w:t>
      </w:r>
      <w:r w:rsidR="00874A41" w:rsidRPr="00E15A81">
        <w:rPr>
          <w:rFonts w:cs="Arial"/>
          <w:szCs w:val="18"/>
        </w:rPr>
        <w:t>reported</w:t>
      </w:r>
      <w:r w:rsidRPr="00E15A81">
        <w:rPr>
          <w:rFonts w:cs="Arial"/>
          <w:szCs w:val="18"/>
        </w:rPr>
        <w:t xml:space="preserve"> for the renewing </w:t>
      </w:r>
      <w:r w:rsidR="001C1128" w:rsidRPr="00E15A81">
        <w:rPr>
          <w:rFonts w:cs="Arial"/>
          <w:szCs w:val="18"/>
        </w:rPr>
        <w:t>original currenc</w:t>
      </w:r>
      <w:r w:rsidRPr="00E15A81">
        <w:rPr>
          <w:rFonts w:cs="Arial"/>
          <w:szCs w:val="18"/>
        </w:rPr>
        <w:t xml:space="preserve">y with a </w:t>
      </w:r>
      <w:r w:rsidR="00430426" w:rsidRPr="00E15A81">
        <w:rPr>
          <w:rFonts w:cs="Arial"/>
          <w:szCs w:val="18"/>
        </w:rPr>
        <w:t>not renewed</w:t>
      </w:r>
      <w:r w:rsidRPr="00E15A81">
        <w:rPr>
          <w:rFonts w:cs="Arial"/>
          <w:szCs w:val="18"/>
        </w:rPr>
        <w:t xml:space="preserve"> (</w:t>
      </w:r>
      <w:r w:rsidR="00B65CF7">
        <w:rPr>
          <w:rFonts w:cs="Arial"/>
          <w:szCs w:val="18"/>
        </w:rPr>
        <w:t>288</w:t>
      </w:r>
      <w:r w:rsidRPr="00E15A81">
        <w:rPr>
          <w:rFonts w:cs="Arial"/>
          <w:szCs w:val="18"/>
        </w:rPr>
        <w:t xml:space="preserve">) record for the non-renewing </w:t>
      </w:r>
      <w:r w:rsidR="001C1128" w:rsidRPr="00E15A81">
        <w:rPr>
          <w:rFonts w:cs="Arial"/>
          <w:szCs w:val="18"/>
        </w:rPr>
        <w:t>original currenc</w:t>
      </w:r>
      <w:r w:rsidRPr="00E15A81">
        <w:rPr>
          <w:rFonts w:cs="Arial"/>
          <w:szCs w:val="18"/>
        </w:rPr>
        <w:t xml:space="preserve">y </w:t>
      </w:r>
      <w:r w:rsidR="00D23D21" w:rsidRPr="00E15A81">
        <w:rPr>
          <w:rFonts w:cs="Arial"/>
          <w:szCs w:val="18"/>
        </w:rPr>
        <w:t>(method</w:t>
      </w:r>
      <w:r w:rsidRPr="00E15A81">
        <w:rPr>
          <w:rFonts w:cs="Arial"/>
          <w:szCs w:val="18"/>
        </w:rPr>
        <w:t xml:space="preserve"> 3). </w:t>
      </w:r>
    </w:p>
    <w:p w14:paraId="1B90CA01" w14:textId="77777777" w:rsidR="00BE6209" w:rsidRPr="00E15A81" w:rsidRDefault="00BE6209" w:rsidP="00BE6209">
      <w:pPr>
        <w:keepNext/>
        <w:spacing w:before="120" w:line="280" w:lineRule="atLeast"/>
        <w:rPr>
          <w:b/>
          <w:szCs w:val="18"/>
        </w:rPr>
      </w:pPr>
      <w:r w:rsidRPr="00E15A81">
        <w:rPr>
          <w:rFonts w:cs="Arial"/>
          <w:b/>
          <w:szCs w:val="18"/>
        </w:rPr>
        <w:t>Method 1</w:t>
      </w:r>
    </w:p>
    <w:p w14:paraId="1CA2558B"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new</w:t>
      </w:r>
      <w:r w:rsidR="00BE6209" w:rsidRPr="00E15A81">
        <w:rPr>
          <w:szCs w:val="18"/>
        </w:rPr>
        <w:t xml:space="preserve"> (</w:t>
      </w:r>
      <w:r w:rsidR="00905E8E">
        <w:rPr>
          <w:szCs w:val="18"/>
        </w:rPr>
        <w:t>286</w:t>
      </w:r>
      <w:r w:rsidR="00BE6209" w:rsidRPr="00E15A81">
        <w:rPr>
          <w:szCs w:val="18"/>
        </w:rPr>
        <w:t xml:space="preserve">) record for the renewing </w:t>
      </w:r>
      <w:r w:rsidR="001C1128" w:rsidRPr="00E15A81">
        <w:rPr>
          <w:szCs w:val="18"/>
        </w:rPr>
        <w:t>original currenc</w:t>
      </w:r>
      <w:r w:rsidR="00BE6209" w:rsidRPr="00E15A81">
        <w:rPr>
          <w:szCs w:val="18"/>
        </w:rPr>
        <w:t>y.</w:t>
      </w:r>
    </w:p>
    <w:p w14:paraId="1AB86C6C"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not renewed</w:t>
      </w:r>
      <w:r w:rsidR="00BE6209" w:rsidRPr="00E15A81">
        <w:rPr>
          <w:szCs w:val="18"/>
        </w:rPr>
        <w:t xml:space="preserve"> (</w:t>
      </w:r>
      <w:r w:rsidR="00B65CF7">
        <w:rPr>
          <w:szCs w:val="18"/>
        </w:rPr>
        <w:t>288</w:t>
      </w:r>
      <w:r w:rsidR="00BE6209" w:rsidRPr="00E15A81">
        <w:rPr>
          <w:szCs w:val="18"/>
        </w:rPr>
        <w:t xml:space="preserve">) record for the non-renewing </w:t>
      </w:r>
      <w:r w:rsidR="001C1128" w:rsidRPr="00E15A81">
        <w:rPr>
          <w:szCs w:val="18"/>
        </w:rPr>
        <w:t>original currenc</w:t>
      </w:r>
      <w:r w:rsidR="00BE6209" w:rsidRPr="00E15A81">
        <w:rPr>
          <w:szCs w:val="18"/>
        </w:rPr>
        <w:t>y with:</w:t>
      </w:r>
    </w:p>
    <w:p w14:paraId="3024242E" w14:textId="77777777" w:rsidR="00BE6209" w:rsidRPr="00E15A81" w:rsidRDefault="00BE6209" w:rsidP="009671B2">
      <w:pPr>
        <w:numPr>
          <w:ilvl w:val="1"/>
          <w:numId w:val="8"/>
        </w:numPr>
        <w:tabs>
          <w:tab w:val="clear" w:pos="1440"/>
          <w:tab w:val="num" w:pos="720"/>
        </w:tabs>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 xml:space="preserve">amounts set to the expiring premium amounts that are in the non-renewing </w:t>
      </w:r>
      <w:r w:rsidR="001C1128" w:rsidRPr="00E15A81">
        <w:rPr>
          <w:rFonts w:cs="Arial"/>
          <w:szCs w:val="18"/>
        </w:rPr>
        <w:t>original currenc</w:t>
      </w:r>
      <w:r w:rsidRPr="00E15A81">
        <w:rPr>
          <w:rFonts w:cs="Arial"/>
          <w:szCs w:val="18"/>
        </w:rPr>
        <w:t>y.</w:t>
      </w:r>
    </w:p>
    <w:p w14:paraId="758CD458"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not renewed</w:t>
      </w:r>
      <w:r w:rsidR="00BE6209" w:rsidRPr="00E15A81">
        <w:rPr>
          <w:szCs w:val="18"/>
        </w:rPr>
        <w:t xml:space="preserve"> (</w:t>
      </w:r>
      <w:r w:rsidR="00B65CF7">
        <w:rPr>
          <w:szCs w:val="18"/>
        </w:rPr>
        <w:t>288</w:t>
      </w:r>
      <w:r w:rsidR="00BE6209" w:rsidRPr="00E15A81">
        <w:rPr>
          <w:szCs w:val="18"/>
        </w:rPr>
        <w:t xml:space="preserve">) record for the renewing </w:t>
      </w:r>
      <w:r w:rsidR="001C1128" w:rsidRPr="00E15A81">
        <w:rPr>
          <w:szCs w:val="18"/>
        </w:rPr>
        <w:t>original currenc</w:t>
      </w:r>
      <w:r w:rsidR="00BE6209" w:rsidRPr="00E15A81">
        <w:rPr>
          <w:szCs w:val="18"/>
        </w:rPr>
        <w:t>y with:</w:t>
      </w:r>
    </w:p>
    <w:p w14:paraId="36BB39CB" w14:textId="77777777" w:rsidR="00BE6209" w:rsidRPr="00E15A81" w:rsidRDefault="00BE6209" w:rsidP="009671B2">
      <w:pPr>
        <w:numPr>
          <w:ilvl w:val="1"/>
          <w:numId w:val="8"/>
        </w:numPr>
        <w:tabs>
          <w:tab w:val="clear" w:pos="1440"/>
          <w:tab w:val="num" w:pos="720"/>
        </w:tabs>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 xml:space="preserve">amounts set to the expiring premium amounts that are in the renewing </w:t>
      </w:r>
      <w:r w:rsidR="001C1128" w:rsidRPr="00E15A81">
        <w:rPr>
          <w:rFonts w:cs="Arial"/>
          <w:szCs w:val="18"/>
        </w:rPr>
        <w:t>original currenc</w:t>
      </w:r>
      <w:r w:rsidRPr="00E15A81">
        <w:rPr>
          <w:rFonts w:cs="Arial"/>
          <w:szCs w:val="18"/>
        </w:rPr>
        <w:t>y.</w:t>
      </w:r>
    </w:p>
    <w:p w14:paraId="47A4E41B" w14:textId="77777777" w:rsidR="00BE6209" w:rsidRPr="00E15A81" w:rsidRDefault="00BE6209" w:rsidP="00BE6209">
      <w:pPr>
        <w:keepNext/>
        <w:spacing w:before="120" w:line="280" w:lineRule="atLeast"/>
        <w:rPr>
          <w:b/>
          <w:szCs w:val="18"/>
        </w:rPr>
      </w:pPr>
      <w:r w:rsidRPr="00E15A81">
        <w:rPr>
          <w:rFonts w:cs="Arial"/>
          <w:b/>
          <w:szCs w:val="18"/>
        </w:rPr>
        <w:t>Method 2</w:t>
      </w:r>
    </w:p>
    <w:p w14:paraId="1BCFC4F7"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renewed</w:t>
      </w:r>
      <w:r w:rsidR="00BE6209" w:rsidRPr="00E15A81">
        <w:rPr>
          <w:szCs w:val="18"/>
        </w:rPr>
        <w:t xml:space="preserve"> (</w:t>
      </w:r>
      <w:r w:rsidR="00B65CF7">
        <w:rPr>
          <w:szCs w:val="18"/>
        </w:rPr>
        <w:t>287</w:t>
      </w:r>
      <w:r w:rsidR="00BE6209" w:rsidRPr="00E15A81">
        <w:rPr>
          <w:szCs w:val="18"/>
        </w:rPr>
        <w:t xml:space="preserve">) record for the renewing </w:t>
      </w:r>
      <w:r w:rsidR="001C1128" w:rsidRPr="00E15A81">
        <w:rPr>
          <w:szCs w:val="18"/>
        </w:rPr>
        <w:t>original currenc</w:t>
      </w:r>
      <w:r w:rsidR="00BE6209" w:rsidRPr="00E15A81">
        <w:rPr>
          <w:szCs w:val="18"/>
        </w:rPr>
        <w:t>y with:</w:t>
      </w:r>
    </w:p>
    <w:p w14:paraId="0CC3F374" w14:textId="77777777" w:rsidR="00BE6209" w:rsidRPr="00E15A81" w:rsidRDefault="00BE6209" w:rsidP="009671B2">
      <w:pPr>
        <w:numPr>
          <w:ilvl w:val="1"/>
          <w:numId w:val="8"/>
        </w:numPr>
        <w:tabs>
          <w:tab w:val="clear" w:pos="1440"/>
          <w:tab w:val="num" w:pos="720"/>
        </w:tabs>
        <w:spacing w:after="0"/>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amounts set to zero</w:t>
      </w:r>
    </w:p>
    <w:p w14:paraId="545F53B3" w14:textId="77777777" w:rsidR="00BE6209" w:rsidRPr="00E15A81" w:rsidRDefault="002E4757" w:rsidP="009671B2">
      <w:pPr>
        <w:numPr>
          <w:ilvl w:val="1"/>
          <w:numId w:val="8"/>
        </w:numPr>
        <w:tabs>
          <w:tab w:val="clear" w:pos="1440"/>
          <w:tab w:val="num" w:pos="720"/>
        </w:tabs>
        <w:ind w:left="720"/>
        <w:rPr>
          <w:rFonts w:cs="Arial"/>
          <w:szCs w:val="18"/>
        </w:rPr>
      </w:pPr>
      <w:r w:rsidRPr="00E15A81">
        <w:rPr>
          <w:rFonts w:cs="Arial" w:hint="eastAsia"/>
          <w:szCs w:val="18"/>
        </w:rPr>
        <w:t>‘change’ fields (fields 180 – 210)</w:t>
      </w:r>
      <w:r w:rsidR="00BE6209" w:rsidRPr="00E15A81">
        <w:rPr>
          <w:rFonts w:cs="Arial"/>
          <w:szCs w:val="18"/>
        </w:rPr>
        <w:t xml:space="preserve"> set to “N/C”.</w:t>
      </w:r>
    </w:p>
    <w:p w14:paraId="681ADA75" w14:textId="77777777" w:rsidR="00BE6209" w:rsidRPr="00E15A81" w:rsidRDefault="00986A7B" w:rsidP="00805215">
      <w:pPr>
        <w:keepNext/>
        <w:numPr>
          <w:ilvl w:val="0"/>
          <w:numId w:val="8"/>
        </w:numPr>
        <w:rPr>
          <w:szCs w:val="18"/>
        </w:rPr>
      </w:pPr>
      <w:r w:rsidRPr="00E15A81">
        <w:rPr>
          <w:szCs w:val="18"/>
        </w:rPr>
        <w:lastRenderedPageBreak/>
        <w:t>Report</w:t>
      </w:r>
      <w:r w:rsidR="00BE6209" w:rsidRPr="00E15A81">
        <w:rPr>
          <w:szCs w:val="18"/>
        </w:rPr>
        <w:t xml:space="preserve"> a </w:t>
      </w:r>
      <w:r w:rsidR="00430426" w:rsidRPr="00E15A81">
        <w:rPr>
          <w:szCs w:val="18"/>
        </w:rPr>
        <w:t>not renewed</w:t>
      </w:r>
      <w:r w:rsidR="00BE6209" w:rsidRPr="00E15A81">
        <w:rPr>
          <w:szCs w:val="18"/>
        </w:rPr>
        <w:t xml:space="preserve"> (</w:t>
      </w:r>
      <w:r w:rsidR="00B65CF7">
        <w:rPr>
          <w:szCs w:val="18"/>
        </w:rPr>
        <w:t>288</w:t>
      </w:r>
      <w:r w:rsidR="00BE6209" w:rsidRPr="00E15A81">
        <w:rPr>
          <w:szCs w:val="18"/>
        </w:rPr>
        <w:t xml:space="preserve">) record for the non-renewing </w:t>
      </w:r>
      <w:r w:rsidR="001C1128" w:rsidRPr="00E15A81">
        <w:rPr>
          <w:szCs w:val="18"/>
        </w:rPr>
        <w:t>original currenc</w:t>
      </w:r>
      <w:r w:rsidR="00BE6209" w:rsidRPr="00E15A81">
        <w:rPr>
          <w:szCs w:val="18"/>
        </w:rPr>
        <w:t>y with:</w:t>
      </w:r>
    </w:p>
    <w:p w14:paraId="693BB1F0" w14:textId="77777777" w:rsidR="00BE6209" w:rsidRPr="00E15A81" w:rsidRDefault="00BE6209" w:rsidP="009671B2">
      <w:pPr>
        <w:numPr>
          <w:ilvl w:val="1"/>
          <w:numId w:val="8"/>
        </w:numPr>
        <w:tabs>
          <w:tab w:val="clear" w:pos="1440"/>
          <w:tab w:val="num" w:pos="720"/>
        </w:tabs>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 xml:space="preserve">amounts set to the expiring premium amounts that are in the non-renewing </w:t>
      </w:r>
      <w:r w:rsidR="001C1128" w:rsidRPr="00E15A81">
        <w:rPr>
          <w:rFonts w:cs="Arial"/>
          <w:szCs w:val="18"/>
        </w:rPr>
        <w:t>original currenc</w:t>
      </w:r>
      <w:r w:rsidRPr="00E15A81">
        <w:rPr>
          <w:rFonts w:cs="Arial"/>
          <w:szCs w:val="18"/>
        </w:rPr>
        <w:t>y.</w:t>
      </w:r>
    </w:p>
    <w:p w14:paraId="3226328F"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not renewed</w:t>
      </w:r>
      <w:r w:rsidR="00BE6209" w:rsidRPr="00E15A81">
        <w:rPr>
          <w:szCs w:val="18"/>
        </w:rPr>
        <w:t xml:space="preserve"> (</w:t>
      </w:r>
      <w:r w:rsidR="00B65CF7">
        <w:rPr>
          <w:szCs w:val="18"/>
        </w:rPr>
        <w:t>288</w:t>
      </w:r>
      <w:r w:rsidR="00BE6209" w:rsidRPr="00E15A81">
        <w:rPr>
          <w:szCs w:val="18"/>
        </w:rPr>
        <w:t xml:space="preserve">) record for the renewing </w:t>
      </w:r>
      <w:r w:rsidR="001C1128" w:rsidRPr="00E15A81">
        <w:rPr>
          <w:szCs w:val="18"/>
        </w:rPr>
        <w:t>original currenc</w:t>
      </w:r>
      <w:r w:rsidR="00BE6209" w:rsidRPr="00E15A81">
        <w:rPr>
          <w:szCs w:val="18"/>
        </w:rPr>
        <w:t>y with:</w:t>
      </w:r>
    </w:p>
    <w:p w14:paraId="7E6E60C7" w14:textId="77777777" w:rsidR="00BE6209" w:rsidRPr="00E15A81" w:rsidRDefault="00BE6209" w:rsidP="009671B2">
      <w:pPr>
        <w:numPr>
          <w:ilvl w:val="1"/>
          <w:numId w:val="8"/>
        </w:numPr>
        <w:tabs>
          <w:tab w:val="clear" w:pos="1440"/>
          <w:tab w:val="num" w:pos="720"/>
        </w:tabs>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 xml:space="preserve">amounts set to the expiring premium amounts that are in the renewing </w:t>
      </w:r>
      <w:r w:rsidR="001C1128" w:rsidRPr="00E15A81">
        <w:rPr>
          <w:rFonts w:cs="Arial"/>
          <w:szCs w:val="18"/>
        </w:rPr>
        <w:t>original currenc</w:t>
      </w:r>
      <w:r w:rsidRPr="00E15A81">
        <w:rPr>
          <w:rFonts w:cs="Arial"/>
          <w:szCs w:val="18"/>
        </w:rPr>
        <w:t>y.</w:t>
      </w:r>
    </w:p>
    <w:p w14:paraId="6B83A169" w14:textId="77777777" w:rsidR="00BE6209" w:rsidRPr="00E15A81" w:rsidRDefault="00BE6209" w:rsidP="00BE6209">
      <w:pPr>
        <w:keepNext/>
        <w:spacing w:before="120" w:line="280" w:lineRule="atLeast"/>
        <w:rPr>
          <w:b/>
          <w:szCs w:val="18"/>
        </w:rPr>
      </w:pPr>
      <w:r w:rsidRPr="00E15A81">
        <w:rPr>
          <w:rFonts w:cs="Arial"/>
          <w:b/>
          <w:szCs w:val="18"/>
        </w:rPr>
        <w:t>Method 3</w:t>
      </w:r>
    </w:p>
    <w:p w14:paraId="33D4215F"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renewed</w:t>
      </w:r>
      <w:r w:rsidR="00BE6209" w:rsidRPr="00E15A81">
        <w:rPr>
          <w:szCs w:val="18"/>
        </w:rPr>
        <w:t xml:space="preserve"> (</w:t>
      </w:r>
      <w:r w:rsidR="00B65CF7">
        <w:rPr>
          <w:szCs w:val="18"/>
        </w:rPr>
        <w:t>287</w:t>
      </w:r>
      <w:r w:rsidR="00BE6209" w:rsidRPr="00E15A81">
        <w:rPr>
          <w:szCs w:val="18"/>
        </w:rPr>
        <w:t xml:space="preserve">) record for the renewing </w:t>
      </w:r>
      <w:r w:rsidR="001C1128" w:rsidRPr="00E15A81">
        <w:rPr>
          <w:szCs w:val="18"/>
        </w:rPr>
        <w:t>original currenc</w:t>
      </w:r>
      <w:r w:rsidR="00BE6209" w:rsidRPr="00E15A81">
        <w:rPr>
          <w:szCs w:val="18"/>
        </w:rPr>
        <w:t>y with:</w:t>
      </w:r>
    </w:p>
    <w:p w14:paraId="6C110676" w14:textId="77777777" w:rsidR="00BE6209" w:rsidRPr="00E15A81" w:rsidRDefault="00BE6209" w:rsidP="009671B2">
      <w:pPr>
        <w:numPr>
          <w:ilvl w:val="1"/>
          <w:numId w:val="8"/>
        </w:numPr>
        <w:tabs>
          <w:tab w:val="clear" w:pos="1440"/>
          <w:tab w:val="num" w:pos="720"/>
        </w:tabs>
        <w:spacing w:after="0"/>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 xml:space="preserve">amounts set to the expiring premium amounts that are in the renewing </w:t>
      </w:r>
      <w:r w:rsidR="001C1128" w:rsidRPr="00E15A81">
        <w:rPr>
          <w:rFonts w:cs="Arial"/>
          <w:szCs w:val="18"/>
        </w:rPr>
        <w:t>original currenc</w:t>
      </w:r>
      <w:r w:rsidRPr="00E15A81">
        <w:rPr>
          <w:rFonts w:cs="Arial"/>
          <w:szCs w:val="18"/>
        </w:rPr>
        <w:t>y</w:t>
      </w:r>
    </w:p>
    <w:p w14:paraId="6431CB9C" w14:textId="77777777" w:rsidR="00BE6209" w:rsidRPr="00E15A81" w:rsidRDefault="002E4757" w:rsidP="009671B2">
      <w:pPr>
        <w:numPr>
          <w:ilvl w:val="1"/>
          <w:numId w:val="8"/>
        </w:numPr>
        <w:tabs>
          <w:tab w:val="clear" w:pos="1440"/>
          <w:tab w:val="num" w:pos="720"/>
        </w:tabs>
        <w:ind w:left="720"/>
        <w:rPr>
          <w:rFonts w:cs="Arial"/>
          <w:szCs w:val="18"/>
        </w:rPr>
      </w:pPr>
      <w:r w:rsidRPr="00E15A81">
        <w:rPr>
          <w:rFonts w:cs="Arial" w:hint="eastAsia"/>
          <w:szCs w:val="18"/>
        </w:rPr>
        <w:t>‘change’ fields (fields 180 – 210)</w:t>
      </w:r>
      <w:r w:rsidR="00BE6209" w:rsidRPr="00E15A81">
        <w:rPr>
          <w:rFonts w:cs="Arial"/>
          <w:szCs w:val="18"/>
        </w:rPr>
        <w:t xml:space="preserve"> set to “N/C”.</w:t>
      </w:r>
    </w:p>
    <w:p w14:paraId="655D0B7E"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not renewed</w:t>
      </w:r>
      <w:r w:rsidR="00BE6209" w:rsidRPr="00E15A81">
        <w:rPr>
          <w:szCs w:val="18"/>
        </w:rPr>
        <w:t xml:space="preserve"> (</w:t>
      </w:r>
      <w:r w:rsidR="00B65CF7">
        <w:rPr>
          <w:szCs w:val="18"/>
        </w:rPr>
        <w:t>288</w:t>
      </w:r>
      <w:r w:rsidR="00BE6209" w:rsidRPr="00E15A81">
        <w:rPr>
          <w:szCs w:val="18"/>
        </w:rPr>
        <w:t xml:space="preserve">) record for the non-renewing </w:t>
      </w:r>
      <w:r w:rsidR="001C1128" w:rsidRPr="00E15A81">
        <w:rPr>
          <w:szCs w:val="18"/>
        </w:rPr>
        <w:t>original currenc</w:t>
      </w:r>
      <w:r w:rsidR="00BE6209" w:rsidRPr="00E15A81">
        <w:rPr>
          <w:szCs w:val="18"/>
        </w:rPr>
        <w:t>y with:</w:t>
      </w:r>
    </w:p>
    <w:p w14:paraId="3D8EC939" w14:textId="77777777" w:rsidR="00BE6209" w:rsidRPr="00E15A81" w:rsidRDefault="00BE6209" w:rsidP="009671B2">
      <w:pPr>
        <w:numPr>
          <w:ilvl w:val="1"/>
          <w:numId w:val="8"/>
        </w:numPr>
        <w:tabs>
          <w:tab w:val="clear" w:pos="1440"/>
          <w:tab w:val="num" w:pos="720"/>
        </w:tabs>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 xml:space="preserve">amounts set to the expiring premium amounts that are in the non-renewing </w:t>
      </w:r>
      <w:r w:rsidR="001C1128" w:rsidRPr="00E15A81">
        <w:rPr>
          <w:rFonts w:cs="Arial"/>
          <w:szCs w:val="18"/>
        </w:rPr>
        <w:t>original currenc</w:t>
      </w:r>
      <w:r w:rsidRPr="00E15A81">
        <w:rPr>
          <w:rFonts w:cs="Arial"/>
          <w:szCs w:val="18"/>
        </w:rPr>
        <w:t>y.</w:t>
      </w:r>
    </w:p>
    <w:p w14:paraId="29CA717D" w14:textId="77777777" w:rsidR="00BE6209" w:rsidRPr="00E15A81" w:rsidRDefault="00BE6209" w:rsidP="00BE6209">
      <w:pPr>
        <w:pStyle w:val="NumberList"/>
        <w:keepNext/>
        <w:numPr>
          <w:ilvl w:val="0"/>
          <w:numId w:val="0"/>
        </w:numPr>
        <w:spacing w:before="120" w:line="280" w:lineRule="atLeast"/>
        <w:rPr>
          <w:szCs w:val="18"/>
        </w:rPr>
      </w:pPr>
      <w:r w:rsidRPr="00E15A81">
        <w:rPr>
          <w:b/>
          <w:szCs w:val="18"/>
        </w:rPr>
        <w:t>Example:</w:t>
      </w:r>
      <w:r w:rsidRPr="00E15A81">
        <w:rPr>
          <w:szCs w:val="18"/>
        </w:rPr>
        <w:t xml:space="preserve"> </w:t>
      </w:r>
      <w:r w:rsidR="00B71ECD" w:rsidRPr="00E15A81">
        <w:rPr>
          <w:szCs w:val="18"/>
        </w:rPr>
        <w:t xml:space="preserve">Expiring 100% </w:t>
      </w:r>
      <w:r w:rsidR="00A26D72">
        <w:rPr>
          <w:szCs w:val="18"/>
        </w:rPr>
        <w:t>GWP</w:t>
      </w:r>
      <w:r w:rsidR="00B71ECD" w:rsidRPr="00E15A81">
        <w:rPr>
          <w:szCs w:val="18"/>
        </w:rPr>
        <w:t xml:space="preserve"> 100 GBP and e</w:t>
      </w:r>
      <w:r w:rsidRPr="00E15A81">
        <w:rPr>
          <w:szCs w:val="18"/>
        </w:rPr>
        <w:t xml:space="preserve">xpiring 100% </w:t>
      </w:r>
      <w:r w:rsidR="00A26D72">
        <w:rPr>
          <w:szCs w:val="18"/>
        </w:rPr>
        <w:t>GWP</w:t>
      </w:r>
      <w:r w:rsidRPr="00E15A81">
        <w:rPr>
          <w:szCs w:val="18"/>
        </w:rPr>
        <w:t xml:space="preserve"> 200 USD</w:t>
      </w:r>
    </w:p>
    <w:p w14:paraId="5670A3D2" w14:textId="77777777" w:rsidR="00BE6209" w:rsidRPr="00E15A81" w:rsidRDefault="00BE6209" w:rsidP="00BE6209">
      <w:pPr>
        <w:pStyle w:val="NumberList"/>
        <w:keepNext/>
        <w:numPr>
          <w:ilvl w:val="0"/>
          <w:numId w:val="0"/>
        </w:numPr>
        <w:spacing w:line="280" w:lineRule="atLeast"/>
        <w:rPr>
          <w:szCs w:val="18"/>
        </w:rPr>
      </w:pPr>
      <w:r w:rsidRPr="00E15A81">
        <w:rPr>
          <w:szCs w:val="18"/>
        </w:rPr>
        <w:t xml:space="preserve">                 renewing to</w:t>
      </w:r>
    </w:p>
    <w:p w14:paraId="3A49A035" w14:textId="77777777" w:rsidR="00BE6209" w:rsidRPr="00E15A81" w:rsidRDefault="00BE6209" w:rsidP="00BE6209">
      <w:pPr>
        <w:pStyle w:val="NumberList"/>
        <w:numPr>
          <w:ilvl w:val="0"/>
          <w:numId w:val="0"/>
        </w:numPr>
        <w:spacing w:line="280" w:lineRule="atLeast"/>
        <w:rPr>
          <w:szCs w:val="18"/>
        </w:rPr>
      </w:pPr>
      <w:r w:rsidRPr="00E15A81">
        <w:rPr>
          <w:szCs w:val="18"/>
        </w:rPr>
        <w:t xml:space="preserve">                 </w:t>
      </w:r>
      <w:r w:rsidR="00B71ECD" w:rsidRPr="00E15A81">
        <w:rPr>
          <w:szCs w:val="18"/>
        </w:rPr>
        <w:t>c</w:t>
      </w:r>
      <w:r w:rsidRPr="00E15A81">
        <w:rPr>
          <w:szCs w:val="18"/>
        </w:rPr>
        <w:t xml:space="preserve">urrent 100% </w:t>
      </w:r>
      <w:r w:rsidR="00A26D72">
        <w:rPr>
          <w:szCs w:val="18"/>
        </w:rPr>
        <w:t>GWP</w:t>
      </w:r>
      <w:r w:rsidRPr="00E15A81">
        <w:rPr>
          <w:szCs w:val="18"/>
        </w:rPr>
        <w:t xml:space="preserve"> 390 USD</w:t>
      </w:r>
    </w:p>
    <w:p w14:paraId="3593E0D4" w14:textId="77777777" w:rsidR="00BE6209" w:rsidRPr="00E15A81" w:rsidRDefault="00BE6209" w:rsidP="00BE6209">
      <w:pPr>
        <w:keepNext/>
        <w:spacing w:before="120" w:line="280" w:lineRule="atLeast"/>
        <w:rPr>
          <w:b/>
          <w:szCs w:val="18"/>
        </w:rPr>
      </w:pPr>
      <w:r w:rsidRPr="00E15A81">
        <w:rPr>
          <w:rFonts w:cs="Arial"/>
          <w:b/>
          <w:szCs w:val="18"/>
        </w:rPr>
        <w:t>Method 1</w:t>
      </w:r>
    </w:p>
    <w:tbl>
      <w:tblPr>
        <w:tblW w:w="8800" w:type="dxa"/>
        <w:tblInd w:w="93" w:type="dxa"/>
        <w:tblLook w:val="0000" w:firstRow="0" w:lastRow="0" w:firstColumn="0" w:lastColumn="0" w:noHBand="0" w:noVBand="0"/>
      </w:tblPr>
      <w:tblGrid>
        <w:gridCol w:w="991"/>
        <w:gridCol w:w="1527"/>
        <w:gridCol w:w="2103"/>
        <w:gridCol w:w="2076"/>
        <w:gridCol w:w="2103"/>
      </w:tblGrid>
      <w:tr w:rsidR="00967CF1" w:rsidRPr="00E15A81" w14:paraId="2087A41D" w14:textId="77777777" w:rsidTr="00AF0656">
        <w:trPr>
          <w:cantSplit/>
          <w:trHeight w:val="495"/>
        </w:trPr>
        <w:tc>
          <w:tcPr>
            <w:tcW w:w="991" w:type="dxa"/>
            <w:tcBorders>
              <w:top w:val="single" w:sz="8" w:space="0" w:color="auto"/>
              <w:left w:val="single" w:sz="8" w:space="0" w:color="auto"/>
              <w:bottom w:val="single" w:sz="8" w:space="0" w:color="auto"/>
              <w:right w:val="single" w:sz="8" w:space="0" w:color="auto"/>
            </w:tcBorders>
            <w:shd w:val="clear" w:color="auto" w:fill="auto"/>
            <w:vAlign w:val="center"/>
          </w:tcPr>
          <w:p w14:paraId="0524FB1D"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PMDR form</w:t>
            </w:r>
          </w:p>
        </w:tc>
        <w:tc>
          <w:tcPr>
            <w:tcW w:w="1527" w:type="dxa"/>
            <w:tcBorders>
              <w:top w:val="single" w:sz="8" w:space="0" w:color="auto"/>
              <w:left w:val="nil"/>
              <w:bottom w:val="single" w:sz="8" w:space="0" w:color="auto"/>
              <w:right w:val="single" w:sz="8" w:space="0" w:color="auto"/>
            </w:tcBorders>
            <w:shd w:val="clear" w:color="auto" w:fill="auto"/>
            <w:vAlign w:val="center"/>
          </w:tcPr>
          <w:p w14:paraId="76C22FB2"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Original Currency Code [140]</w:t>
            </w:r>
          </w:p>
        </w:tc>
        <w:tc>
          <w:tcPr>
            <w:tcW w:w="2103" w:type="dxa"/>
            <w:tcBorders>
              <w:top w:val="single" w:sz="8" w:space="0" w:color="auto"/>
              <w:left w:val="nil"/>
              <w:bottom w:val="single" w:sz="8" w:space="0" w:color="auto"/>
              <w:right w:val="single" w:sz="8" w:space="0" w:color="auto"/>
            </w:tcBorders>
            <w:shd w:val="clear" w:color="auto" w:fill="auto"/>
            <w:vAlign w:val="center"/>
          </w:tcPr>
          <w:p w14:paraId="12ACA74B"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Expiring 100% </w:t>
            </w:r>
            <w:r w:rsidR="00831648">
              <w:rPr>
                <w:rFonts w:cs="Arial"/>
                <w:b/>
                <w:szCs w:val="18"/>
              </w:rPr>
              <w:t>Gross Written Premium</w:t>
            </w:r>
            <w:r w:rsidRPr="004E34ED">
              <w:rPr>
                <w:rFonts w:cs="Arial"/>
                <w:b/>
                <w:szCs w:val="18"/>
              </w:rPr>
              <w:t xml:space="preserve"> [170]</w:t>
            </w:r>
          </w:p>
        </w:tc>
        <w:tc>
          <w:tcPr>
            <w:tcW w:w="2076" w:type="dxa"/>
            <w:tcBorders>
              <w:top w:val="single" w:sz="8" w:space="0" w:color="auto"/>
              <w:left w:val="single" w:sz="8" w:space="0" w:color="auto"/>
              <w:bottom w:val="single" w:sz="8" w:space="0" w:color="auto"/>
              <w:right w:val="single" w:sz="8" w:space="0" w:color="auto"/>
            </w:tcBorders>
            <w:vAlign w:val="center"/>
          </w:tcPr>
          <w:p w14:paraId="049AA3D1" w14:textId="77777777" w:rsidR="00967CF1" w:rsidRDefault="00967CF1" w:rsidP="00967CF1">
            <w:pPr>
              <w:keepNext/>
              <w:tabs>
                <w:tab w:val="clear" w:pos="5897"/>
              </w:tabs>
              <w:spacing w:after="0" w:line="240" w:lineRule="auto"/>
              <w:jc w:val="center"/>
              <w:rPr>
                <w:rFonts w:cs="Arial"/>
                <w:b/>
                <w:szCs w:val="18"/>
              </w:rPr>
            </w:pPr>
            <w:r w:rsidRPr="004E34ED">
              <w:rPr>
                <w:rFonts w:cs="Arial"/>
                <w:b/>
                <w:szCs w:val="18"/>
              </w:rPr>
              <w:t xml:space="preserve">Change </w:t>
            </w:r>
            <w:r>
              <w:rPr>
                <w:rFonts w:cs="Arial"/>
                <w:b/>
                <w:szCs w:val="18"/>
              </w:rPr>
              <w:t>D</w:t>
            </w:r>
            <w:r w:rsidRPr="004E34ED">
              <w:rPr>
                <w:rFonts w:cs="Arial"/>
                <w:b/>
                <w:szCs w:val="18"/>
              </w:rPr>
              <w:t xml:space="preserve">ue to </w:t>
            </w:r>
            <w:r>
              <w:rPr>
                <w:rFonts w:cs="Arial"/>
                <w:b/>
                <w:szCs w:val="18"/>
              </w:rPr>
              <w:t>Other F</w:t>
            </w:r>
            <w:r w:rsidRPr="004E34ED">
              <w:rPr>
                <w:rFonts w:cs="Arial"/>
                <w:b/>
                <w:szCs w:val="18"/>
              </w:rPr>
              <w:t>actors</w:t>
            </w:r>
          </w:p>
          <w:p w14:paraId="3B8B4BEA"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[200]</w:t>
            </w:r>
          </w:p>
        </w:tc>
        <w:tc>
          <w:tcPr>
            <w:tcW w:w="2103" w:type="dxa"/>
            <w:tcBorders>
              <w:top w:val="single" w:sz="8" w:space="0" w:color="auto"/>
              <w:left w:val="single" w:sz="8" w:space="0" w:color="auto"/>
              <w:bottom w:val="single" w:sz="8" w:space="0" w:color="auto"/>
              <w:right w:val="single" w:sz="8" w:space="0" w:color="auto"/>
            </w:tcBorders>
            <w:shd w:val="clear" w:color="auto" w:fill="auto"/>
            <w:vAlign w:val="center"/>
          </w:tcPr>
          <w:p w14:paraId="69EC1251"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Current 100% </w:t>
            </w:r>
            <w:r w:rsidR="00831648">
              <w:rPr>
                <w:rFonts w:cs="Arial"/>
                <w:b/>
                <w:szCs w:val="18"/>
              </w:rPr>
              <w:t>Gross Written Premium</w:t>
            </w:r>
            <w:r w:rsidRPr="004E34ED">
              <w:rPr>
                <w:rFonts w:cs="Arial"/>
                <w:b/>
                <w:szCs w:val="18"/>
              </w:rPr>
              <w:t xml:space="preserve"> [220]</w:t>
            </w:r>
          </w:p>
        </w:tc>
      </w:tr>
      <w:tr w:rsidR="00BE6209" w:rsidRPr="00E15A81" w14:paraId="077F795B"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0EAFBB96" w14:textId="77777777" w:rsidR="00BE6209" w:rsidRPr="00E15A81" w:rsidRDefault="00905E8E" w:rsidP="00AF0656">
            <w:pPr>
              <w:keepNext/>
              <w:tabs>
                <w:tab w:val="clear" w:pos="5897"/>
              </w:tabs>
              <w:spacing w:after="0" w:line="240" w:lineRule="auto"/>
              <w:jc w:val="center"/>
              <w:rPr>
                <w:rFonts w:cs="Arial"/>
                <w:szCs w:val="18"/>
              </w:rPr>
            </w:pPr>
            <w:r>
              <w:rPr>
                <w:rFonts w:cs="Arial"/>
                <w:szCs w:val="18"/>
              </w:rPr>
              <w:t>286</w:t>
            </w:r>
          </w:p>
        </w:tc>
        <w:tc>
          <w:tcPr>
            <w:tcW w:w="1527" w:type="dxa"/>
            <w:tcBorders>
              <w:top w:val="nil"/>
              <w:left w:val="nil"/>
              <w:bottom w:val="single" w:sz="8" w:space="0" w:color="auto"/>
              <w:right w:val="single" w:sz="8" w:space="0" w:color="auto"/>
            </w:tcBorders>
            <w:shd w:val="clear" w:color="auto" w:fill="auto"/>
            <w:vAlign w:val="center"/>
          </w:tcPr>
          <w:p w14:paraId="06BC352C"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USD</w:t>
            </w:r>
          </w:p>
        </w:tc>
        <w:tc>
          <w:tcPr>
            <w:tcW w:w="2103" w:type="dxa"/>
            <w:tcBorders>
              <w:top w:val="single" w:sz="8" w:space="0" w:color="auto"/>
              <w:left w:val="nil"/>
              <w:bottom w:val="single" w:sz="8" w:space="0" w:color="auto"/>
              <w:right w:val="single" w:sz="8" w:space="0" w:color="auto"/>
            </w:tcBorders>
            <w:shd w:val="clear" w:color="auto" w:fill="E0E0E0"/>
            <w:vAlign w:val="center"/>
          </w:tcPr>
          <w:p w14:paraId="7D509DFD" w14:textId="77777777" w:rsidR="00BE6209" w:rsidRPr="00E15A81" w:rsidRDefault="00BE6209" w:rsidP="00AF0656">
            <w:pPr>
              <w:keepNext/>
              <w:tabs>
                <w:tab w:val="clear" w:pos="5897"/>
              </w:tabs>
              <w:spacing w:after="0" w:line="240" w:lineRule="auto"/>
              <w:jc w:val="center"/>
              <w:rPr>
                <w:rFonts w:cs="Arial"/>
                <w:szCs w:val="18"/>
              </w:rPr>
            </w:pPr>
          </w:p>
        </w:tc>
        <w:tc>
          <w:tcPr>
            <w:tcW w:w="2076" w:type="dxa"/>
            <w:tcBorders>
              <w:top w:val="single" w:sz="8" w:space="0" w:color="auto"/>
              <w:left w:val="single" w:sz="8" w:space="0" w:color="auto"/>
              <w:bottom w:val="single" w:sz="8" w:space="0" w:color="auto"/>
              <w:right w:val="single" w:sz="8" w:space="0" w:color="auto"/>
            </w:tcBorders>
            <w:shd w:val="clear" w:color="auto" w:fill="E0E0E0"/>
            <w:vAlign w:val="center"/>
          </w:tcPr>
          <w:p w14:paraId="18C9FE48" w14:textId="77777777" w:rsidR="00BE6209" w:rsidRPr="00E15A81" w:rsidRDefault="00BE6209" w:rsidP="00AF0656">
            <w:pPr>
              <w:keepNext/>
              <w:tabs>
                <w:tab w:val="clear" w:pos="5897"/>
              </w:tabs>
              <w:spacing w:after="0" w:line="240" w:lineRule="auto"/>
              <w:jc w:val="center"/>
              <w:rPr>
                <w:rFonts w:cs="Arial"/>
                <w:szCs w:val="18"/>
              </w:rPr>
            </w:pPr>
          </w:p>
        </w:tc>
        <w:tc>
          <w:tcPr>
            <w:tcW w:w="2103" w:type="dxa"/>
            <w:tcBorders>
              <w:top w:val="nil"/>
              <w:left w:val="single" w:sz="8" w:space="0" w:color="auto"/>
              <w:bottom w:val="single" w:sz="8" w:space="0" w:color="auto"/>
              <w:right w:val="single" w:sz="8" w:space="0" w:color="auto"/>
            </w:tcBorders>
            <w:shd w:val="clear" w:color="auto" w:fill="auto"/>
            <w:vAlign w:val="center"/>
          </w:tcPr>
          <w:p w14:paraId="182CBDF1"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390</w:t>
            </w:r>
          </w:p>
        </w:tc>
      </w:tr>
      <w:tr w:rsidR="00BE6209" w:rsidRPr="00E15A81" w14:paraId="2053E18B"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405F5161" w14:textId="77777777" w:rsidR="00BE6209" w:rsidRPr="00E15A81" w:rsidRDefault="00B65CF7" w:rsidP="00AF0656">
            <w:pPr>
              <w:keepNext/>
              <w:tabs>
                <w:tab w:val="clear" w:pos="5897"/>
              </w:tabs>
              <w:spacing w:after="0" w:line="240" w:lineRule="auto"/>
              <w:jc w:val="center"/>
              <w:rPr>
                <w:rFonts w:cs="Arial"/>
                <w:szCs w:val="18"/>
              </w:rPr>
            </w:pPr>
            <w:r>
              <w:rPr>
                <w:rFonts w:cs="Arial"/>
                <w:szCs w:val="18"/>
              </w:rPr>
              <w:t>288</w:t>
            </w:r>
          </w:p>
        </w:tc>
        <w:tc>
          <w:tcPr>
            <w:tcW w:w="1527" w:type="dxa"/>
            <w:tcBorders>
              <w:top w:val="nil"/>
              <w:left w:val="nil"/>
              <w:bottom w:val="single" w:sz="8" w:space="0" w:color="auto"/>
              <w:right w:val="single" w:sz="8" w:space="0" w:color="auto"/>
            </w:tcBorders>
            <w:shd w:val="clear" w:color="auto" w:fill="auto"/>
            <w:vAlign w:val="center"/>
          </w:tcPr>
          <w:p w14:paraId="23C1CE5B"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GBP</w:t>
            </w:r>
          </w:p>
        </w:tc>
        <w:tc>
          <w:tcPr>
            <w:tcW w:w="2103" w:type="dxa"/>
            <w:tcBorders>
              <w:top w:val="nil"/>
              <w:left w:val="nil"/>
              <w:bottom w:val="single" w:sz="8" w:space="0" w:color="auto"/>
              <w:right w:val="single" w:sz="8" w:space="0" w:color="auto"/>
            </w:tcBorders>
            <w:shd w:val="clear" w:color="auto" w:fill="auto"/>
            <w:vAlign w:val="center"/>
          </w:tcPr>
          <w:p w14:paraId="5D1643E9"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100</w:t>
            </w:r>
          </w:p>
        </w:tc>
        <w:tc>
          <w:tcPr>
            <w:tcW w:w="2076" w:type="dxa"/>
            <w:tcBorders>
              <w:top w:val="single" w:sz="8" w:space="0" w:color="auto"/>
              <w:left w:val="single" w:sz="8" w:space="0" w:color="auto"/>
              <w:bottom w:val="single" w:sz="8" w:space="0" w:color="auto"/>
              <w:right w:val="single" w:sz="8" w:space="0" w:color="auto"/>
            </w:tcBorders>
            <w:shd w:val="clear" w:color="auto" w:fill="E0E0E0"/>
            <w:vAlign w:val="center"/>
          </w:tcPr>
          <w:p w14:paraId="3A382D18" w14:textId="77777777" w:rsidR="00BE6209" w:rsidRPr="00E15A81" w:rsidRDefault="00BE6209" w:rsidP="00AF0656">
            <w:pPr>
              <w:keepNext/>
              <w:tabs>
                <w:tab w:val="clear" w:pos="5897"/>
              </w:tabs>
              <w:spacing w:after="0" w:line="240" w:lineRule="auto"/>
              <w:jc w:val="center"/>
              <w:rPr>
                <w:rFonts w:cs="Arial"/>
                <w:szCs w:val="18"/>
              </w:rPr>
            </w:pPr>
          </w:p>
        </w:tc>
        <w:tc>
          <w:tcPr>
            <w:tcW w:w="2103" w:type="dxa"/>
            <w:tcBorders>
              <w:top w:val="single" w:sz="8" w:space="0" w:color="auto"/>
              <w:left w:val="single" w:sz="8" w:space="0" w:color="auto"/>
              <w:bottom w:val="single" w:sz="8" w:space="0" w:color="auto"/>
              <w:right w:val="single" w:sz="8" w:space="0" w:color="auto"/>
            </w:tcBorders>
            <w:shd w:val="clear" w:color="auto" w:fill="E0E0E0"/>
            <w:vAlign w:val="center"/>
          </w:tcPr>
          <w:p w14:paraId="1826B754" w14:textId="77777777" w:rsidR="00BE6209" w:rsidRPr="00E15A81" w:rsidRDefault="00BE6209" w:rsidP="00AF0656">
            <w:pPr>
              <w:keepNext/>
              <w:tabs>
                <w:tab w:val="clear" w:pos="5897"/>
              </w:tabs>
              <w:spacing w:after="0" w:line="240" w:lineRule="auto"/>
              <w:jc w:val="center"/>
              <w:rPr>
                <w:rFonts w:cs="Arial"/>
                <w:szCs w:val="18"/>
              </w:rPr>
            </w:pPr>
          </w:p>
        </w:tc>
      </w:tr>
      <w:tr w:rsidR="00BE6209" w:rsidRPr="00E15A81" w14:paraId="51E79FE6"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4D0044AC" w14:textId="77777777" w:rsidR="00BE6209" w:rsidRPr="00E15A81" w:rsidRDefault="00B65CF7" w:rsidP="00AF0656">
            <w:pPr>
              <w:tabs>
                <w:tab w:val="clear" w:pos="5897"/>
              </w:tabs>
              <w:spacing w:after="0" w:line="240" w:lineRule="auto"/>
              <w:jc w:val="center"/>
              <w:rPr>
                <w:rFonts w:cs="Arial"/>
                <w:szCs w:val="18"/>
              </w:rPr>
            </w:pPr>
            <w:r>
              <w:rPr>
                <w:rFonts w:cs="Arial"/>
                <w:szCs w:val="18"/>
              </w:rPr>
              <w:t>288</w:t>
            </w:r>
          </w:p>
        </w:tc>
        <w:tc>
          <w:tcPr>
            <w:tcW w:w="1527" w:type="dxa"/>
            <w:tcBorders>
              <w:top w:val="nil"/>
              <w:left w:val="nil"/>
              <w:bottom w:val="single" w:sz="8" w:space="0" w:color="auto"/>
              <w:right w:val="single" w:sz="8" w:space="0" w:color="auto"/>
            </w:tcBorders>
            <w:shd w:val="clear" w:color="auto" w:fill="auto"/>
            <w:vAlign w:val="center"/>
          </w:tcPr>
          <w:p w14:paraId="1E5756A6"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USD</w:t>
            </w:r>
          </w:p>
        </w:tc>
        <w:tc>
          <w:tcPr>
            <w:tcW w:w="2103" w:type="dxa"/>
            <w:tcBorders>
              <w:top w:val="nil"/>
              <w:left w:val="nil"/>
              <w:bottom w:val="single" w:sz="8" w:space="0" w:color="auto"/>
              <w:right w:val="single" w:sz="8" w:space="0" w:color="auto"/>
            </w:tcBorders>
            <w:shd w:val="clear" w:color="auto" w:fill="auto"/>
            <w:vAlign w:val="center"/>
          </w:tcPr>
          <w:p w14:paraId="17A3E1D1"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200</w:t>
            </w:r>
          </w:p>
        </w:tc>
        <w:tc>
          <w:tcPr>
            <w:tcW w:w="2076" w:type="dxa"/>
            <w:tcBorders>
              <w:top w:val="single" w:sz="8" w:space="0" w:color="auto"/>
              <w:left w:val="single" w:sz="8" w:space="0" w:color="auto"/>
              <w:bottom w:val="single" w:sz="8" w:space="0" w:color="auto"/>
              <w:right w:val="single" w:sz="8" w:space="0" w:color="auto"/>
            </w:tcBorders>
            <w:shd w:val="clear" w:color="auto" w:fill="E0E0E0"/>
            <w:vAlign w:val="center"/>
          </w:tcPr>
          <w:p w14:paraId="051ADBA8" w14:textId="77777777" w:rsidR="00BE6209" w:rsidRPr="00E15A81" w:rsidRDefault="00BE6209" w:rsidP="00AF0656">
            <w:pPr>
              <w:tabs>
                <w:tab w:val="clear" w:pos="5897"/>
              </w:tabs>
              <w:spacing w:after="0" w:line="240" w:lineRule="auto"/>
              <w:jc w:val="center"/>
              <w:rPr>
                <w:rFonts w:cs="Arial"/>
                <w:szCs w:val="18"/>
              </w:rPr>
            </w:pPr>
          </w:p>
        </w:tc>
        <w:tc>
          <w:tcPr>
            <w:tcW w:w="2103" w:type="dxa"/>
            <w:tcBorders>
              <w:top w:val="single" w:sz="8" w:space="0" w:color="auto"/>
              <w:left w:val="single" w:sz="8" w:space="0" w:color="auto"/>
              <w:bottom w:val="single" w:sz="8" w:space="0" w:color="auto"/>
              <w:right w:val="single" w:sz="8" w:space="0" w:color="auto"/>
            </w:tcBorders>
            <w:shd w:val="clear" w:color="auto" w:fill="E0E0E0"/>
            <w:vAlign w:val="center"/>
          </w:tcPr>
          <w:p w14:paraId="72696F81" w14:textId="77777777" w:rsidR="00BE6209" w:rsidRPr="00E15A81" w:rsidRDefault="00BE6209" w:rsidP="00AF0656">
            <w:pPr>
              <w:tabs>
                <w:tab w:val="clear" w:pos="5897"/>
              </w:tabs>
              <w:spacing w:after="0" w:line="240" w:lineRule="auto"/>
              <w:jc w:val="center"/>
              <w:rPr>
                <w:rFonts w:cs="Arial"/>
                <w:szCs w:val="18"/>
              </w:rPr>
            </w:pPr>
          </w:p>
        </w:tc>
      </w:tr>
    </w:tbl>
    <w:p w14:paraId="3DEE1418" w14:textId="77777777" w:rsidR="00BE6209" w:rsidRPr="00E15A81" w:rsidRDefault="00BE6209" w:rsidP="00BE6209">
      <w:pPr>
        <w:keepNext/>
        <w:spacing w:before="120" w:line="280" w:lineRule="atLeast"/>
        <w:rPr>
          <w:b/>
          <w:szCs w:val="18"/>
        </w:rPr>
      </w:pPr>
      <w:r w:rsidRPr="00E15A81">
        <w:rPr>
          <w:rFonts w:cs="Arial"/>
          <w:b/>
          <w:szCs w:val="18"/>
        </w:rPr>
        <w:t>Method 2</w:t>
      </w:r>
    </w:p>
    <w:tbl>
      <w:tblPr>
        <w:tblW w:w="8800" w:type="dxa"/>
        <w:tblInd w:w="93" w:type="dxa"/>
        <w:tblLook w:val="0000" w:firstRow="0" w:lastRow="0" w:firstColumn="0" w:lastColumn="0" w:noHBand="0" w:noVBand="0"/>
      </w:tblPr>
      <w:tblGrid>
        <w:gridCol w:w="991"/>
        <w:gridCol w:w="1527"/>
        <w:gridCol w:w="2103"/>
        <w:gridCol w:w="2076"/>
        <w:gridCol w:w="2103"/>
      </w:tblGrid>
      <w:tr w:rsidR="00967CF1" w:rsidRPr="00E15A81" w14:paraId="20A5285F" w14:textId="77777777" w:rsidTr="00AF0656">
        <w:trPr>
          <w:cantSplit/>
          <w:trHeight w:val="495"/>
        </w:trPr>
        <w:tc>
          <w:tcPr>
            <w:tcW w:w="991" w:type="dxa"/>
            <w:tcBorders>
              <w:top w:val="single" w:sz="8" w:space="0" w:color="auto"/>
              <w:left w:val="single" w:sz="8" w:space="0" w:color="auto"/>
              <w:bottom w:val="single" w:sz="8" w:space="0" w:color="auto"/>
              <w:right w:val="single" w:sz="8" w:space="0" w:color="auto"/>
            </w:tcBorders>
            <w:shd w:val="clear" w:color="auto" w:fill="auto"/>
            <w:vAlign w:val="center"/>
          </w:tcPr>
          <w:p w14:paraId="7185B8E1"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PMDR form</w:t>
            </w:r>
          </w:p>
        </w:tc>
        <w:tc>
          <w:tcPr>
            <w:tcW w:w="1527" w:type="dxa"/>
            <w:tcBorders>
              <w:top w:val="single" w:sz="8" w:space="0" w:color="auto"/>
              <w:left w:val="nil"/>
              <w:bottom w:val="single" w:sz="8" w:space="0" w:color="auto"/>
              <w:right w:val="single" w:sz="8" w:space="0" w:color="auto"/>
            </w:tcBorders>
            <w:shd w:val="clear" w:color="auto" w:fill="auto"/>
            <w:vAlign w:val="center"/>
          </w:tcPr>
          <w:p w14:paraId="3212799D"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Original Currency Code [140]</w:t>
            </w:r>
          </w:p>
        </w:tc>
        <w:tc>
          <w:tcPr>
            <w:tcW w:w="2103" w:type="dxa"/>
            <w:tcBorders>
              <w:top w:val="single" w:sz="8" w:space="0" w:color="auto"/>
              <w:left w:val="nil"/>
              <w:bottom w:val="single" w:sz="8" w:space="0" w:color="auto"/>
              <w:right w:val="single" w:sz="8" w:space="0" w:color="auto"/>
            </w:tcBorders>
            <w:shd w:val="clear" w:color="auto" w:fill="auto"/>
            <w:vAlign w:val="center"/>
          </w:tcPr>
          <w:p w14:paraId="09D048D7"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Expiring 100% </w:t>
            </w:r>
            <w:r w:rsidR="00831648">
              <w:rPr>
                <w:rFonts w:cs="Arial"/>
                <w:b/>
                <w:szCs w:val="18"/>
              </w:rPr>
              <w:t>Gross Written Premium</w:t>
            </w:r>
            <w:r w:rsidRPr="004E34ED">
              <w:rPr>
                <w:rFonts w:cs="Arial"/>
                <w:b/>
                <w:szCs w:val="18"/>
              </w:rPr>
              <w:t xml:space="preserve"> [170]</w:t>
            </w:r>
          </w:p>
        </w:tc>
        <w:tc>
          <w:tcPr>
            <w:tcW w:w="2076" w:type="dxa"/>
            <w:tcBorders>
              <w:top w:val="single" w:sz="8" w:space="0" w:color="auto"/>
              <w:left w:val="single" w:sz="8" w:space="0" w:color="auto"/>
              <w:bottom w:val="single" w:sz="8" w:space="0" w:color="auto"/>
              <w:right w:val="single" w:sz="8" w:space="0" w:color="auto"/>
            </w:tcBorders>
            <w:vAlign w:val="center"/>
          </w:tcPr>
          <w:p w14:paraId="16871A8D" w14:textId="77777777" w:rsidR="00967CF1" w:rsidRDefault="00967CF1" w:rsidP="00967CF1">
            <w:pPr>
              <w:keepNext/>
              <w:tabs>
                <w:tab w:val="clear" w:pos="5897"/>
              </w:tabs>
              <w:spacing w:after="0" w:line="240" w:lineRule="auto"/>
              <w:jc w:val="center"/>
              <w:rPr>
                <w:rFonts w:cs="Arial"/>
                <w:b/>
                <w:szCs w:val="18"/>
              </w:rPr>
            </w:pPr>
            <w:r w:rsidRPr="004E34ED">
              <w:rPr>
                <w:rFonts w:cs="Arial"/>
                <w:b/>
                <w:szCs w:val="18"/>
              </w:rPr>
              <w:t xml:space="preserve">Change </w:t>
            </w:r>
            <w:r>
              <w:rPr>
                <w:rFonts w:cs="Arial"/>
                <w:b/>
                <w:szCs w:val="18"/>
              </w:rPr>
              <w:t>D</w:t>
            </w:r>
            <w:r w:rsidRPr="004E34ED">
              <w:rPr>
                <w:rFonts w:cs="Arial"/>
                <w:b/>
                <w:szCs w:val="18"/>
              </w:rPr>
              <w:t xml:space="preserve">ue to </w:t>
            </w:r>
            <w:r>
              <w:rPr>
                <w:rFonts w:cs="Arial"/>
                <w:b/>
                <w:szCs w:val="18"/>
              </w:rPr>
              <w:t>Other F</w:t>
            </w:r>
            <w:r w:rsidRPr="004E34ED">
              <w:rPr>
                <w:rFonts w:cs="Arial"/>
                <w:b/>
                <w:szCs w:val="18"/>
              </w:rPr>
              <w:t>actors</w:t>
            </w:r>
          </w:p>
          <w:p w14:paraId="581260C6"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[200]</w:t>
            </w:r>
          </w:p>
        </w:tc>
        <w:tc>
          <w:tcPr>
            <w:tcW w:w="2103" w:type="dxa"/>
            <w:tcBorders>
              <w:top w:val="single" w:sz="8" w:space="0" w:color="auto"/>
              <w:left w:val="single" w:sz="8" w:space="0" w:color="auto"/>
              <w:bottom w:val="single" w:sz="8" w:space="0" w:color="auto"/>
              <w:right w:val="single" w:sz="8" w:space="0" w:color="auto"/>
            </w:tcBorders>
            <w:shd w:val="clear" w:color="auto" w:fill="auto"/>
            <w:vAlign w:val="center"/>
          </w:tcPr>
          <w:p w14:paraId="541765B1"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Current 100% </w:t>
            </w:r>
            <w:r w:rsidR="00831648">
              <w:rPr>
                <w:rFonts w:cs="Arial"/>
                <w:b/>
                <w:szCs w:val="18"/>
              </w:rPr>
              <w:t>Gross Written Premium</w:t>
            </w:r>
            <w:r w:rsidRPr="004E34ED">
              <w:rPr>
                <w:rFonts w:cs="Arial"/>
                <w:b/>
                <w:szCs w:val="18"/>
              </w:rPr>
              <w:t xml:space="preserve"> [220]</w:t>
            </w:r>
          </w:p>
        </w:tc>
      </w:tr>
      <w:tr w:rsidR="00BE6209" w:rsidRPr="00E15A81" w14:paraId="1FFFF4D9"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7B0A7BA8" w14:textId="77777777" w:rsidR="00BE6209" w:rsidRPr="00E15A81" w:rsidRDefault="00B65CF7" w:rsidP="00AF0656">
            <w:pPr>
              <w:keepNext/>
              <w:tabs>
                <w:tab w:val="clear" w:pos="5897"/>
              </w:tabs>
              <w:spacing w:after="0" w:line="240" w:lineRule="auto"/>
              <w:jc w:val="center"/>
              <w:rPr>
                <w:rFonts w:cs="Arial"/>
                <w:szCs w:val="18"/>
              </w:rPr>
            </w:pPr>
            <w:r>
              <w:rPr>
                <w:rFonts w:cs="Arial"/>
                <w:szCs w:val="18"/>
              </w:rPr>
              <w:t>287</w:t>
            </w:r>
          </w:p>
        </w:tc>
        <w:tc>
          <w:tcPr>
            <w:tcW w:w="1527" w:type="dxa"/>
            <w:tcBorders>
              <w:top w:val="nil"/>
              <w:left w:val="nil"/>
              <w:bottom w:val="single" w:sz="8" w:space="0" w:color="auto"/>
              <w:right w:val="single" w:sz="8" w:space="0" w:color="auto"/>
            </w:tcBorders>
            <w:shd w:val="clear" w:color="auto" w:fill="auto"/>
            <w:vAlign w:val="center"/>
          </w:tcPr>
          <w:p w14:paraId="5C36D03E"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USD</w:t>
            </w:r>
          </w:p>
        </w:tc>
        <w:tc>
          <w:tcPr>
            <w:tcW w:w="2103" w:type="dxa"/>
            <w:tcBorders>
              <w:top w:val="nil"/>
              <w:left w:val="nil"/>
              <w:bottom w:val="single" w:sz="8" w:space="0" w:color="auto"/>
              <w:right w:val="single" w:sz="8" w:space="0" w:color="auto"/>
            </w:tcBorders>
            <w:shd w:val="clear" w:color="auto" w:fill="auto"/>
            <w:vAlign w:val="center"/>
          </w:tcPr>
          <w:p w14:paraId="3DDFD03C"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0</w:t>
            </w:r>
          </w:p>
        </w:tc>
        <w:tc>
          <w:tcPr>
            <w:tcW w:w="2076" w:type="dxa"/>
            <w:tcBorders>
              <w:top w:val="nil"/>
              <w:left w:val="single" w:sz="8" w:space="0" w:color="auto"/>
              <w:bottom w:val="single" w:sz="8" w:space="0" w:color="auto"/>
              <w:right w:val="single" w:sz="8" w:space="0" w:color="auto"/>
            </w:tcBorders>
            <w:vAlign w:val="center"/>
          </w:tcPr>
          <w:p w14:paraId="4E447559"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N/C</w:t>
            </w:r>
          </w:p>
        </w:tc>
        <w:tc>
          <w:tcPr>
            <w:tcW w:w="2103" w:type="dxa"/>
            <w:tcBorders>
              <w:top w:val="nil"/>
              <w:left w:val="single" w:sz="8" w:space="0" w:color="auto"/>
              <w:bottom w:val="single" w:sz="8" w:space="0" w:color="auto"/>
              <w:right w:val="single" w:sz="8" w:space="0" w:color="auto"/>
            </w:tcBorders>
            <w:shd w:val="clear" w:color="auto" w:fill="auto"/>
            <w:vAlign w:val="center"/>
          </w:tcPr>
          <w:p w14:paraId="3356B239"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390</w:t>
            </w:r>
          </w:p>
        </w:tc>
      </w:tr>
      <w:tr w:rsidR="00BE6209" w:rsidRPr="00E15A81" w14:paraId="0D94BEF1"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3960EEE4" w14:textId="77777777" w:rsidR="00BE6209" w:rsidRPr="00E15A81" w:rsidRDefault="00B65CF7" w:rsidP="00AF0656">
            <w:pPr>
              <w:keepNext/>
              <w:tabs>
                <w:tab w:val="clear" w:pos="5897"/>
              </w:tabs>
              <w:spacing w:after="0" w:line="240" w:lineRule="auto"/>
              <w:jc w:val="center"/>
              <w:rPr>
                <w:rFonts w:cs="Arial"/>
                <w:szCs w:val="18"/>
              </w:rPr>
            </w:pPr>
            <w:r>
              <w:rPr>
                <w:rFonts w:cs="Arial"/>
                <w:szCs w:val="18"/>
              </w:rPr>
              <w:t>288</w:t>
            </w:r>
          </w:p>
        </w:tc>
        <w:tc>
          <w:tcPr>
            <w:tcW w:w="1527" w:type="dxa"/>
            <w:tcBorders>
              <w:top w:val="nil"/>
              <w:left w:val="nil"/>
              <w:bottom w:val="single" w:sz="8" w:space="0" w:color="auto"/>
              <w:right w:val="single" w:sz="8" w:space="0" w:color="auto"/>
            </w:tcBorders>
            <w:shd w:val="clear" w:color="auto" w:fill="auto"/>
            <w:vAlign w:val="center"/>
          </w:tcPr>
          <w:p w14:paraId="56B9744C"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GBP</w:t>
            </w:r>
          </w:p>
        </w:tc>
        <w:tc>
          <w:tcPr>
            <w:tcW w:w="2103" w:type="dxa"/>
            <w:tcBorders>
              <w:top w:val="nil"/>
              <w:left w:val="nil"/>
              <w:bottom w:val="single" w:sz="8" w:space="0" w:color="auto"/>
              <w:right w:val="single" w:sz="8" w:space="0" w:color="auto"/>
            </w:tcBorders>
            <w:shd w:val="clear" w:color="auto" w:fill="auto"/>
            <w:vAlign w:val="center"/>
          </w:tcPr>
          <w:p w14:paraId="23AF6ECA"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100</w:t>
            </w:r>
          </w:p>
        </w:tc>
        <w:tc>
          <w:tcPr>
            <w:tcW w:w="2076" w:type="dxa"/>
            <w:tcBorders>
              <w:top w:val="single" w:sz="8" w:space="0" w:color="auto"/>
              <w:left w:val="single" w:sz="8" w:space="0" w:color="auto"/>
              <w:bottom w:val="single" w:sz="8" w:space="0" w:color="auto"/>
              <w:right w:val="single" w:sz="8" w:space="0" w:color="auto"/>
            </w:tcBorders>
            <w:shd w:val="clear" w:color="auto" w:fill="E0E0E0"/>
            <w:vAlign w:val="center"/>
          </w:tcPr>
          <w:p w14:paraId="1C39F36F" w14:textId="77777777" w:rsidR="00BE6209" w:rsidRPr="00E15A81" w:rsidRDefault="00BE6209" w:rsidP="00AF0656">
            <w:pPr>
              <w:keepNext/>
              <w:tabs>
                <w:tab w:val="clear" w:pos="5897"/>
              </w:tabs>
              <w:spacing w:after="0" w:line="240" w:lineRule="auto"/>
              <w:jc w:val="center"/>
              <w:rPr>
                <w:rFonts w:cs="Arial"/>
                <w:szCs w:val="18"/>
              </w:rPr>
            </w:pPr>
          </w:p>
        </w:tc>
        <w:tc>
          <w:tcPr>
            <w:tcW w:w="2103" w:type="dxa"/>
            <w:tcBorders>
              <w:top w:val="single" w:sz="8" w:space="0" w:color="auto"/>
              <w:left w:val="single" w:sz="8" w:space="0" w:color="auto"/>
              <w:bottom w:val="single" w:sz="8" w:space="0" w:color="auto"/>
              <w:right w:val="single" w:sz="8" w:space="0" w:color="auto"/>
            </w:tcBorders>
            <w:shd w:val="clear" w:color="auto" w:fill="E0E0E0"/>
            <w:vAlign w:val="center"/>
          </w:tcPr>
          <w:p w14:paraId="763C97B4" w14:textId="77777777" w:rsidR="00BE6209" w:rsidRPr="00E15A81" w:rsidRDefault="00BE6209" w:rsidP="00AF0656">
            <w:pPr>
              <w:keepNext/>
              <w:tabs>
                <w:tab w:val="clear" w:pos="5897"/>
              </w:tabs>
              <w:spacing w:after="0" w:line="240" w:lineRule="auto"/>
              <w:jc w:val="center"/>
              <w:rPr>
                <w:rFonts w:cs="Arial"/>
                <w:szCs w:val="18"/>
              </w:rPr>
            </w:pPr>
          </w:p>
        </w:tc>
      </w:tr>
      <w:tr w:rsidR="00BE6209" w:rsidRPr="00E15A81" w14:paraId="0BB54E29"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1E6DE26B" w14:textId="77777777" w:rsidR="00BE6209" w:rsidRPr="00E15A81" w:rsidRDefault="00B65CF7" w:rsidP="00AF0656">
            <w:pPr>
              <w:tabs>
                <w:tab w:val="clear" w:pos="5897"/>
              </w:tabs>
              <w:spacing w:after="0" w:line="240" w:lineRule="auto"/>
              <w:jc w:val="center"/>
              <w:rPr>
                <w:rFonts w:cs="Arial"/>
                <w:szCs w:val="18"/>
              </w:rPr>
            </w:pPr>
            <w:r>
              <w:rPr>
                <w:rFonts w:cs="Arial"/>
                <w:szCs w:val="18"/>
              </w:rPr>
              <w:t>288</w:t>
            </w:r>
          </w:p>
        </w:tc>
        <w:tc>
          <w:tcPr>
            <w:tcW w:w="1527" w:type="dxa"/>
            <w:tcBorders>
              <w:top w:val="nil"/>
              <w:left w:val="nil"/>
              <w:bottom w:val="single" w:sz="8" w:space="0" w:color="auto"/>
              <w:right w:val="single" w:sz="8" w:space="0" w:color="auto"/>
            </w:tcBorders>
            <w:shd w:val="clear" w:color="auto" w:fill="auto"/>
            <w:vAlign w:val="center"/>
          </w:tcPr>
          <w:p w14:paraId="7893E58E"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USD</w:t>
            </w:r>
          </w:p>
        </w:tc>
        <w:tc>
          <w:tcPr>
            <w:tcW w:w="2103" w:type="dxa"/>
            <w:tcBorders>
              <w:top w:val="nil"/>
              <w:left w:val="nil"/>
              <w:bottom w:val="single" w:sz="8" w:space="0" w:color="auto"/>
              <w:right w:val="single" w:sz="8" w:space="0" w:color="auto"/>
            </w:tcBorders>
            <w:shd w:val="clear" w:color="auto" w:fill="auto"/>
            <w:vAlign w:val="center"/>
          </w:tcPr>
          <w:p w14:paraId="5CDA6BC0"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200</w:t>
            </w:r>
          </w:p>
        </w:tc>
        <w:tc>
          <w:tcPr>
            <w:tcW w:w="2076" w:type="dxa"/>
            <w:tcBorders>
              <w:top w:val="single" w:sz="8" w:space="0" w:color="auto"/>
              <w:left w:val="single" w:sz="8" w:space="0" w:color="auto"/>
              <w:bottom w:val="single" w:sz="8" w:space="0" w:color="auto"/>
              <w:right w:val="single" w:sz="8" w:space="0" w:color="auto"/>
            </w:tcBorders>
            <w:shd w:val="clear" w:color="auto" w:fill="E0E0E0"/>
            <w:vAlign w:val="center"/>
          </w:tcPr>
          <w:p w14:paraId="426485A2" w14:textId="77777777" w:rsidR="00BE6209" w:rsidRPr="00E15A81" w:rsidRDefault="00BE6209" w:rsidP="00AF0656">
            <w:pPr>
              <w:tabs>
                <w:tab w:val="clear" w:pos="5897"/>
              </w:tabs>
              <w:spacing w:after="0" w:line="240" w:lineRule="auto"/>
              <w:jc w:val="center"/>
              <w:rPr>
                <w:rFonts w:cs="Arial"/>
                <w:szCs w:val="18"/>
              </w:rPr>
            </w:pPr>
          </w:p>
        </w:tc>
        <w:tc>
          <w:tcPr>
            <w:tcW w:w="2103" w:type="dxa"/>
            <w:tcBorders>
              <w:top w:val="single" w:sz="8" w:space="0" w:color="auto"/>
              <w:left w:val="single" w:sz="8" w:space="0" w:color="auto"/>
              <w:bottom w:val="single" w:sz="8" w:space="0" w:color="auto"/>
              <w:right w:val="single" w:sz="8" w:space="0" w:color="auto"/>
            </w:tcBorders>
            <w:shd w:val="clear" w:color="auto" w:fill="E0E0E0"/>
            <w:vAlign w:val="center"/>
          </w:tcPr>
          <w:p w14:paraId="25676C5F" w14:textId="77777777" w:rsidR="00BE6209" w:rsidRPr="00E15A81" w:rsidRDefault="00BE6209" w:rsidP="00AF0656">
            <w:pPr>
              <w:tabs>
                <w:tab w:val="clear" w:pos="5897"/>
              </w:tabs>
              <w:spacing w:after="0" w:line="240" w:lineRule="auto"/>
              <w:jc w:val="center"/>
              <w:rPr>
                <w:rFonts w:cs="Arial"/>
                <w:szCs w:val="18"/>
              </w:rPr>
            </w:pPr>
          </w:p>
        </w:tc>
      </w:tr>
    </w:tbl>
    <w:p w14:paraId="45841F9C" w14:textId="77777777" w:rsidR="00BE6209" w:rsidRPr="00E15A81" w:rsidRDefault="00BE6209" w:rsidP="00BE6209">
      <w:pPr>
        <w:keepNext/>
        <w:spacing w:before="120" w:line="280" w:lineRule="atLeast"/>
        <w:rPr>
          <w:b/>
          <w:szCs w:val="18"/>
        </w:rPr>
      </w:pPr>
      <w:r w:rsidRPr="00E15A81">
        <w:rPr>
          <w:rFonts w:cs="Arial"/>
          <w:b/>
          <w:szCs w:val="18"/>
        </w:rPr>
        <w:t>Method 3</w:t>
      </w:r>
    </w:p>
    <w:tbl>
      <w:tblPr>
        <w:tblW w:w="8800" w:type="dxa"/>
        <w:tblInd w:w="93" w:type="dxa"/>
        <w:tblLook w:val="0000" w:firstRow="0" w:lastRow="0" w:firstColumn="0" w:lastColumn="0" w:noHBand="0" w:noVBand="0"/>
      </w:tblPr>
      <w:tblGrid>
        <w:gridCol w:w="991"/>
        <w:gridCol w:w="1527"/>
        <w:gridCol w:w="2103"/>
        <w:gridCol w:w="2076"/>
        <w:gridCol w:w="2103"/>
      </w:tblGrid>
      <w:tr w:rsidR="00967CF1" w:rsidRPr="00E15A81" w14:paraId="7B873A58" w14:textId="77777777" w:rsidTr="00AF0656">
        <w:trPr>
          <w:cantSplit/>
          <w:trHeight w:val="495"/>
        </w:trPr>
        <w:tc>
          <w:tcPr>
            <w:tcW w:w="991" w:type="dxa"/>
            <w:tcBorders>
              <w:top w:val="single" w:sz="8" w:space="0" w:color="auto"/>
              <w:left w:val="single" w:sz="8" w:space="0" w:color="auto"/>
              <w:bottom w:val="single" w:sz="8" w:space="0" w:color="auto"/>
              <w:right w:val="single" w:sz="8" w:space="0" w:color="auto"/>
            </w:tcBorders>
            <w:shd w:val="clear" w:color="auto" w:fill="auto"/>
            <w:vAlign w:val="center"/>
          </w:tcPr>
          <w:p w14:paraId="78BD7DA8"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PMDR form</w:t>
            </w:r>
          </w:p>
        </w:tc>
        <w:tc>
          <w:tcPr>
            <w:tcW w:w="1527" w:type="dxa"/>
            <w:tcBorders>
              <w:top w:val="single" w:sz="8" w:space="0" w:color="auto"/>
              <w:left w:val="nil"/>
              <w:bottom w:val="single" w:sz="8" w:space="0" w:color="auto"/>
              <w:right w:val="single" w:sz="8" w:space="0" w:color="auto"/>
            </w:tcBorders>
            <w:shd w:val="clear" w:color="auto" w:fill="auto"/>
            <w:vAlign w:val="center"/>
          </w:tcPr>
          <w:p w14:paraId="188A9C01"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Original Currency Code [140]</w:t>
            </w:r>
          </w:p>
        </w:tc>
        <w:tc>
          <w:tcPr>
            <w:tcW w:w="2103" w:type="dxa"/>
            <w:tcBorders>
              <w:top w:val="single" w:sz="8" w:space="0" w:color="auto"/>
              <w:left w:val="nil"/>
              <w:bottom w:val="single" w:sz="8" w:space="0" w:color="auto"/>
              <w:right w:val="single" w:sz="8" w:space="0" w:color="auto"/>
            </w:tcBorders>
            <w:shd w:val="clear" w:color="auto" w:fill="auto"/>
            <w:vAlign w:val="center"/>
          </w:tcPr>
          <w:p w14:paraId="188FA383"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Expiring 100% </w:t>
            </w:r>
            <w:r w:rsidR="00831648">
              <w:rPr>
                <w:rFonts w:cs="Arial"/>
                <w:b/>
                <w:szCs w:val="18"/>
              </w:rPr>
              <w:t>Gross Written Premium</w:t>
            </w:r>
            <w:r w:rsidRPr="004E34ED">
              <w:rPr>
                <w:rFonts w:cs="Arial"/>
                <w:b/>
                <w:szCs w:val="18"/>
              </w:rPr>
              <w:t xml:space="preserve"> [170]</w:t>
            </w:r>
          </w:p>
        </w:tc>
        <w:tc>
          <w:tcPr>
            <w:tcW w:w="2076" w:type="dxa"/>
            <w:tcBorders>
              <w:top w:val="single" w:sz="8" w:space="0" w:color="auto"/>
              <w:left w:val="single" w:sz="8" w:space="0" w:color="auto"/>
              <w:bottom w:val="single" w:sz="8" w:space="0" w:color="auto"/>
              <w:right w:val="single" w:sz="8" w:space="0" w:color="auto"/>
            </w:tcBorders>
            <w:vAlign w:val="center"/>
          </w:tcPr>
          <w:p w14:paraId="5980A790" w14:textId="77777777" w:rsidR="00967CF1" w:rsidRDefault="00967CF1" w:rsidP="00967CF1">
            <w:pPr>
              <w:keepNext/>
              <w:tabs>
                <w:tab w:val="clear" w:pos="5897"/>
              </w:tabs>
              <w:spacing w:after="0" w:line="240" w:lineRule="auto"/>
              <w:jc w:val="center"/>
              <w:rPr>
                <w:rFonts w:cs="Arial"/>
                <w:b/>
                <w:szCs w:val="18"/>
              </w:rPr>
            </w:pPr>
            <w:r w:rsidRPr="004E34ED">
              <w:rPr>
                <w:rFonts w:cs="Arial"/>
                <w:b/>
                <w:szCs w:val="18"/>
              </w:rPr>
              <w:t xml:space="preserve">Change </w:t>
            </w:r>
            <w:r>
              <w:rPr>
                <w:rFonts w:cs="Arial"/>
                <w:b/>
                <w:szCs w:val="18"/>
              </w:rPr>
              <w:t>D</w:t>
            </w:r>
            <w:r w:rsidRPr="004E34ED">
              <w:rPr>
                <w:rFonts w:cs="Arial"/>
                <w:b/>
                <w:szCs w:val="18"/>
              </w:rPr>
              <w:t xml:space="preserve">ue to </w:t>
            </w:r>
            <w:r>
              <w:rPr>
                <w:rFonts w:cs="Arial"/>
                <w:b/>
                <w:szCs w:val="18"/>
              </w:rPr>
              <w:t>Other F</w:t>
            </w:r>
            <w:r w:rsidRPr="004E34ED">
              <w:rPr>
                <w:rFonts w:cs="Arial"/>
                <w:b/>
                <w:szCs w:val="18"/>
              </w:rPr>
              <w:t>actors</w:t>
            </w:r>
          </w:p>
          <w:p w14:paraId="37A92A63"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[200]</w:t>
            </w:r>
          </w:p>
        </w:tc>
        <w:tc>
          <w:tcPr>
            <w:tcW w:w="2103" w:type="dxa"/>
            <w:tcBorders>
              <w:top w:val="single" w:sz="8" w:space="0" w:color="auto"/>
              <w:left w:val="single" w:sz="8" w:space="0" w:color="auto"/>
              <w:bottom w:val="single" w:sz="8" w:space="0" w:color="auto"/>
              <w:right w:val="single" w:sz="8" w:space="0" w:color="auto"/>
            </w:tcBorders>
            <w:shd w:val="clear" w:color="auto" w:fill="auto"/>
            <w:vAlign w:val="center"/>
          </w:tcPr>
          <w:p w14:paraId="6FCBE118"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Current 100% </w:t>
            </w:r>
            <w:r w:rsidR="00831648">
              <w:rPr>
                <w:rFonts w:cs="Arial"/>
                <w:b/>
                <w:szCs w:val="18"/>
              </w:rPr>
              <w:t>Gross Written Premium</w:t>
            </w:r>
            <w:r w:rsidRPr="004E34ED">
              <w:rPr>
                <w:rFonts w:cs="Arial"/>
                <w:b/>
                <w:szCs w:val="18"/>
              </w:rPr>
              <w:t xml:space="preserve"> [220]</w:t>
            </w:r>
          </w:p>
        </w:tc>
      </w:tr>
      <w:tr w:rsidR="00BE6209" w:rsidRPr="00E15A81" w14:paraId="2335E183"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0DD64014" w14:textId="77777777" w:rsidR="00BE6209" w:rsidRPr="00E15A81" w:rsidRDefault="00B65CF7" w:rsidP="00AF0656">
            <w:pPr>
              <w:keepNext/>
              <w:tabs>
                <w:tab w:val="clear" w:pos="5897"/>
              </w:tabs>
              <w:spacing w:after="0" w:line="240" w:lineRule="auto"/>
              <w:jc w:val="center"/>
              <w:rPr>
                <w:rFonts w:cs="Arial"/>
                <w:szCs w:val="18"/>
              </w:rPr>
            </w:pPr>
            <w:r>
              <w:rPr>
                <w:rFonts w:cs="Arial"/>
                <w:szCs w:val="18"/>
              </w:rPr>
              <w:t>287</w:t>
            </w:r>
          </w:p>
        </w:tc>
        <w:tc>
          <w:tcPr>
            <w:tcW w:w="1527" w:type="dxa"/>
            <w:tcBorders>
              <w:top w:val="nil"/>
              <w:left w:val="nil"/>
              <w:bottom w:val="single" w:sz="8" w:space="0" w:color="auto"/>
              <w:right w:val="single" w:sz="8" w:space="0" w:color="auto"/>
            </w:tcBorders>
            <w:shd w:val="clear" w:color="auto" w:fill="auto"/>
            <w:vAlign w:val="center"/>
          </w:tcPr>
          <w:p w14:paraId="6F64E75A"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USD</w:t>
            </w:r>
          </w:p>
        </w:tc>
        <w:tc>
          <w:tcPr>
            <w:tcW w:w="2103" w:type="dxa"/>
            <w:tcBorders>
              <w:top w:val="nil"/>
              <w:left w:val="nil"/>
              <w:bottom w:val="single" w:sz="8" w:space="0" w:color="auto"/>
              <w:right w:val="single" w:sz="8" w:space="0" w:color="auto"/>
            </w:tcBorders>
            <w:shd w:val="clear" w:color="auto" w:fill="auto"/>
            <w:vAlign w:val="center"/>
          </w:tcPr>
          <w:p w14:paraId="0D0C485B"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200</w:t>
            </w:r>
          </w:p>
        </w:tc>
        <w:tc>
          <w:tcPr>
            <w:tcW w:w="2076" w:type="dxa"/>
            <w:tcBorders>
              <w:top w:val="nil"/>
              <w:left w:val="single" w:sz="8" w:space="0" w:color="auto"/>
              <w:bottom w:val="single" w:sz="8" w:space="0" w:color="auto"/>
              <w:right w:val="single" w:sz="8" w:space="0" w:color="auto"/>
            </w:tcBorders>
            <w:vAlign w:val="center"/>
          </w:tcPr>
          <w:p w14:paraId="2B408AD3"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N/C</w:t>
            </w:r>
          </w:p>
        </w:tc>
        <w:tc>
          <w:tcPr>
            <w:tcW w:w="2103" w:type="dxa"/>
            <w:tcBorders>
              <w:top w:val="nil"/>
              <w:left w:val="single" w:sz="8" w:space="0" w:color="auto"/>
              <w:bottom w:val="single" w:sz="8" w:space="0" w:color="auto"/>
              <w:right w:val="single" w:sz="8" w:space="0" w:color="auto"/>
            </w:tcBorders>
            <w:shd w:val="clear" w:color="auto" w:fill="auto"/>
            <w:vAlign w:val="center"/>
          </w:tcPr>
          <w:p w14:paraId="661A8A3B"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390</w:t>
            </w:r>
          </w:p>
        </w:tc>
      </w:tr>
      <w:tr w:rsidR="00BE6209" w:rsidRPr="00E15A81" w14:paraId="3C85074D"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65191D87" w14:textId="77777777" w:rsidR="00BE6209" w:rsidRPr="00E15A81" w:rsidRDefault="00B65CF7" w:rsidP="00AF0656">
            <w:pPr>
              <w:tabs>
                <w:tab w:val="clear" w:pos="5897"/>
              </w:tabs>
              <w:spacing w:after="0" w:line="240" w:lineRule="auto"/>
              <w:jc w:val="center"/>
              <w:rPr>
                <w:rFonts w:cs="Arial"/>
                <w:szCs w:val="18"/>
              </w:rPr>
            </w:pPr>
            <w:r>
              <w:rPr>
                <w:rFonts w:cs="Arial"/>
                <w:szCs w:val="18"/>
              </w:rPr>
              <w:t>288</w:t>
            </w:r>
          </w:p>
        </w:tc>
        <w:tc>
          <w:tcPr>
            <w:tcW w:w="1527" w:type="dxa"/>
            <w:tcBorders>
              <w:top w:val="nil"/>
              <w:left w:val="nil"/>
              <w:bottom w:val="single" w:sz="8" w:space="0" w:color="auto"/>
              <w:right w:val="single" w:sz="8" w:space="0" w:color="auto"/>
            </w:tcBorders>
            <w:shd w:val="clear" w:color="auto" w:fill="auto"/>
            <w:vAlign w:val="center"/>
          </w:tcPr>
          <w:p w14:paraId="0F8EB410"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GBP</w:t>
            </w:r>
          </w:p>
        </w:tc>
        <w:tc>
          <w:tcPr>
            <w:tcW w:w="2103" w:type="dxa"/>
            <w:tcBorders>
              <w:top w:val="nil"/>
              <w:left w:val="nil"/>
              <w:bottom w:val="single" w:sz="8" w:space="0" w:color="auto"/>
              <w:right w:val="single" w:sz="8" w:space="0" w:color="auto"/>
            </w:tcBorders>
            <w:shd w:val="clear" w:color="auto" w:fill="auto"/>
            <w:vAlign w:val="center"/>
          </w:tcPr>
          <w:p w14:paraId="709E927E"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100</w:t>
            </w:r>
          </w:p>
        </w:tc>
        <w:tc>
          <w:tcPr>
            <w:tcW w:w="2076" w:type="dxa"/>
            <w:tcBorders>
              <w:top w:val="single" w:sz="8" w:space="0" w:color="auto"/>
              <w:left w:val="single" w:sz="8" w:space="0" w:color="auto"/>
              <w:bottom w:val="single" w:sz="8" w:space="0" w:color="auto"/>
              <w:right w:val="single" w:sz="8" w:space="0" w:color="auto"/>
            </w:tcBorders>
            <w:shd w:val="clear" w:color="auto" w:fill="E0E0E0"/>
            <w:vAlign w:val="center"/>
          </w:tcPr>
          <w:p w14:paraId="0E66CCF5" w14:textId="77777777" w:rsidR="00BE6209" w:rsidRPr="00E15A81" w:rsidRDefault="00BE6209" w:rsidP="00AF0656">
            <w:pPr>
              <w:tabs>
                <w:tab w:val="clear" w:pos="5897"/>
              </w:tabs>
              <w:spacing w:after="0" w:line="240" w:lineRule="auto"/>
              <w:jc w:val="center"/>
              <w:rPr>
                <w:rFonts w:cs="Arial"/>
                <w:szCs w:val="18"/>
              </w:rPr>
            </w:pPr>
          </w:p>
        </w:tc>
        <w:tc>
          <w:tcPr>
            <w:tcW w:w="2103" w:type="dxa"/>
            <w:tcBorders>
              <w:top w:val="single" w:sz="8" w:space="0" w:color="auto"/>
              <w:left w:val="single" w:sz="8" w:space="0" w:color="auto"/>
              <w:bottom w:val="single" w:sz="8" w:space="0" w:color="auto"/>
              <w:right w:val="single" w:sz="8" w:space="0" w:color="auto"/>
            </w:tcBorders>
            <w:shd w:val="clear" w:color="auto" w:fill="E0E0E0"/>
            <w:vAlign w:val="center"/>
          </w:tcPr>
          <w:p w14:paraId="18D19D1C" w14:textId="77777777" w:rsidR="00BE6209" w:rsidRPr="00E15A81" w:rsidRDefault="00BE6209" w:rsidP="00AF0656">
            <w:pPr>
              <w:tabs>
                <w:tab w:val="clear" w:pos="5897"/>
              </w:tabs>
              <w:spacing w:after="0" w:line="240" w:lineRule="auto"/>
              <w:jc w:val="center"/>
              <w:rPr>
                <w:rFonts w:cs="Arial"/>
                <w:szCs w:val="18"/>
              </w:rPr>
            </w:pPr>
          </w:p>
        </w:tc>
      </w:tr>
    </w:tbl>
    <w:p w14:paraId="5675DD6D" w14:textId="77777777" w:rsidR="00BE6209" w:rsidRPr="00C5220A" w:rsidRDefault="00BE6209" w:rsidP="002107FE">
      <w:pPr>
        <w:pStyle w:val="Heading2"/>
        <w:keepNext/>
        <w:widowControl w:val="0"/>
        <w:tabs>
          <w:tab w:val="clear" w:pos="5897"/>
        </w:tabs>
        <w:spacing w:before="360" w:after="180" w:line="240" w:lineRule="auto"/>
        <w:rPr>
          <w:color w:val="1E35BF"/>
          <w:sz w:val="18"/>
          <w:szCs w:val="18"/>
        </w:rPr>
      </w:pPr>
      <w:bookmarkStart w:id="5604" w:name="_Toc253145073"/>
      <w:bookmarkStart w:id="5605" w:name="_Toc113278652"/>
      <w:r w:rsidRPr="00C5220A">
        <w:rPr>
          <w:color w:val="1E35BF"/>
          <w:sz w:val="18"/>
          <w:szCs w:val="18"/>
        </w:rPr>
        <w:lastRenderedPageBreak/>
        <w:t>Two </w:t>
      </w:r>
      <w:r w:rsidR="001C1128" w:rsidRPr="00C5220A">
        <w:rPr>
          <w:color w:val="1E35BF"/>
          <w:sz w:val="18"/>
          <w:szCs w:val="18"/>
        </w:rPr>
        <w:t>original currenc</w:t>
      </w:r>
      <w:r w:rsidRPr="00C5220A">
        <w:rPr>
          <w:color w:val="1E35BF"/>
          <w:sz w:val="18"/>
          <w:szCs w:val="18"/>
        </w:rPr>
        <w:t xml:space="preserve">ies change to one with neither </w:t>
      </w:r>
      <w:r w:rsidR="001C1128" w:rsidRPr="00C5220A">
        <w:rPr>
          <w:color w:val="1E35BF"/>
          <w:sz w:val="18"/>
          <w:szCs w:val="18"/>
        </w:rPr>
        <w:t>original currenc</w:t>
      </w:r>
      <w:r w:rsidRPr="00C5220A">
        <w:rPr>
          <w:color w:val="1E35BF"/>
          <w:sz w:val="18"/>
          <w:szCs w:val="18"/>
        </w:rPr>
        <w:t>y being renewed</w:t>
      </w:r>
      <w:bookmarkEnd w:id="5604"/>
      <w:bookmarkEnd w:id="5605"/>
    </w:p>
    <w:p w14:paraId="02BC913E" w14:textId="77777777" w:rsidR="00BE6209" w:rsidRPr="001F60D8" w:rsidRDefault="00BE6209" w:rsidP="009F614C">
      <w:pPr>
        <w:pStyle w:val="Heading3"/>
        <w:keepNext/>
        <w:spacing w:after="140"/>
        <w:rPr>
          <w:b w:val="0"/>
          <w:i/>
          <w:sz w:val="18"/>
          <w:szCs w:val="18"/>
        </w:rPr>
      </w:pPr>
      <w:bookmarkStart w:id="5606" w:name="_Toc253145074"/>
      <w:bookmarkStart w:id="5607" w:name="_Toc113278653"/>
      <w:r w:rsidRPr="001F60D8">
        <w:rPr>
          <w:b w:val="0"/>
          <w:i/>
          <w:sz w:val="18"/>
          <w:szCs w:val="18"/>
        </w:rPr>
        <w:t>Preferred method</w:t>
      </w:r>
      <w:bookmarkEnd w:id="5606"/>
      <w:bookmarkEnd w:id="5607"/>
    </w:p>
    <w:p w14:paraId="171CA78E" w14:textId="77777777" w:rsidR="00BE6209" w:rsidRPr="00E15A81" w:rsidRDefault="00BE6209" w:rsidP="00D2225A">
      <w:pPr>
        <w:keepNext/>
        <w:spacing w:line="280" w:lineRule="atLeast"/>
        <w:rPr>
          <w:rFonts w:cs="Arial"/>
          <w:szCs w:val="18"/>
        </w:rPr>
      </w:pPr>
      <w:r w:rsidRPr="00E15A81">
        <w:rPr>
          <w:rFonts w:cs="Arial"/>
          <w:szCs w:val="18"/>
        </w:rPr>
        <w:t xml:space="preserve">When two risks with different </w:t>
      </w:r>
      <w:r w:rsidR="001C1128" w:rsidRPr="00E15A81">
        <w:rPr>
          <w:rFonts w:cs="Arial"/>
          <w:szCs w:val="18"/>
        </w:rPr>
        <w:t>original currenc</w:t>
      </w:r>
      <w:r w:rsidRPr="00E15A81">
        <w:rPr>
          <w:rFonts w:cs="Arial"/>
          <w:szCs w:val="18"/>
        </w:rPr>
        <w:t xml:space="preserve">ies renew to one risk with neither of the former </w:t>
      </w:r>
      <w:r w:rsidR="001C1128" w:rsidRPr="00E15A81">
        <w:rPr>
          <w:rFonts w:cs="Arial"/>
          <w:szCs w:val="18"/>
        </w:rPr>
        <w:t>original currenc</w:t>
      </w:r>
      <w:r w:rsidRPr="00E15A81">
        <w:rPr>
          <w:rFonts w:cs="Arial"/>
          <w:szCs w:val="18"/>
        </w:rPr>
        <w:t>ies, Lloyd’s preferred method is that:</w:t>
      </w:r>
    </w:p>
    <w:p w14:paraId="4154B6A0" w14:textId="77777777" w:rsidR="00BE6209" w:rsidRPr="00E15A81" w:rsidRDefault="00BE6209" w:rsidP="00D2225A">
      <w:pPr>
        <w:numPr>
          <w:ilvl w:val="0"/>
          <w:numId w:val="8"/>
        </w:numPr>
        <w:rPr>
          <w:rFonts w:cs="Arial"/>
          <w:szCs w:val="18"/>
        </w:rPr>
      </w:pPr>
      <w:r w:rsidRPr="00E15A81">
        <w:rPr>
          <w:rFonts w:cs="Arial"/>
          <w:szCs w:val="18"/>
        </w:rPr>
        <w:t xml:space="preserve">a </w:t>
      </w:r>
      <w:r w:rsidR="00430426" w:rsidRPr="00E15A81">
        <w:rPr>
          <w:rFonts w:cs="Arial"/>
          <w:szCs w:val="18"/>
        </w:rPr>
        <w:t>renewed</w:t>
      </w:r>
      <w:r w:rsidRPr="00E15A81">
        <w:rPr>
          <w:rFonts w:cs="Arial"/>
          <w:szCs w:val="18"/>
        </w:rPr>
        <w:t xml:space="preserve"> (</w:t>
      </w:r>
      <w:r w:rsidR="00B65CF7">
        <w:rPr>
          <w:rFonts w:cs="Arial"/>
          <w:szCs w:val="18"/>
        </w:rPr>
        <w:t>287</w:t>
      </w:r>
      <w:r w:rsidRPr="00E15A81">
        <w:rPr>
          <w:rFonts w:cs="Arial"/>
          <w:szCs w:val="18"/>
        </w:rPr>
        <w:t xml:space="preserve">) record is </w:t>
      </w:r>
      <w:r w:rsidR="00874A41" w:rsidRPr="00E15A81">
        <w:rPr>
          <w:rFonts w:cs="Arial"/>
          <w:szCs w:val="18"/>
        </w:rPr>
        <w:t>reported</w:t>
      </w:r>
      <w:r w:rsidRPr="00E15A81">
        <w:rPr>
          <w:rFonts w:cs="Arial"/>
          <w:szCs w:val="18"/>
        </w:rPr>
        <w:t xml:space="preserve"> for the new </w:t>
      </w:r>
      <w:r w:rsidR="001C1128" w:rsidRPr="00E15A81">
        <w:rPr>
          <w:rFonts w:cs="Arial"/>
          <w:szCs w:val="18"/>
        </w:rPr>
        <w:t>original currenc</w:t>
      </w:r>
      <w:r w:rsidRPr="00E15A81">
        <w:rPr>
          <w:rFonts w:cs="Arial"/>
          <w:szCs w:val="18"/>
        </w:rPr>
        <w:t xml:space="preserve">y with the expiring </w:t>
      </w:r>
      <w:r w:rsidR="00DA0680" w:rsidRPr="00E15A81">
        <w:rPr>
          <w:rFonts w:cs="Arial"/>
          <w:szCs w:val="18"/>
        </w:rPr>
        <w:t xml:space="preserve">syndicate and 100% premium </w:t>
      </w:r>
      <w:r w:rsidRPr="00E15A81">
        <w:rPr>
          <w:rFonts w:cs="Arial"/>
          <w:szCs w:val="18"/>
        </w:rPr>
        <w:t xml:space="preserve">amounts populated with the former expiring premium amounts combined and expressed in the new </w:t>
      </w:r>
      <w:r w:rsidR="001C1128" w:rsidRPr="00E15A81">
        <w:rPr>
          <w:rFonts w:cs="Arial"/>
          <w:szCs w:val="18"/>
        </w:rPr>
        <w:t>original currenc</w:t>
      </w:r>
      <w:r w:rsidRPr="00E15A81">
        <w:rPr>
          <w:rFonts w:cs="Arial"/>
          <w:szCs w:val="18"/>
        </w:rPr>
        <w:t>y and</w:t>
      </w:r>
    </w:p>
    <w:p w14:paraId="69EEDFE7" w14:textId="77777777" w:rsidR="00BE6209" w:rsidRPr="00E15A81" w:rsidRDefault="00BE6209" w:rsidP="00D2225A">
      <w:pPr>
        <w:numPr>
          <w:ilvl w:val="0"/>
          <w:numId w:val="8"/>
        </w:numPr>
        <w:rPr>
          <w:rFonts w:cs="Arial"/>
          <w:szCs w:val="18"/>
        </w:rPr>
      </w:pPr>
      <w:r w:rsidRPr="00E15A81">
        <w:rPr>
          <w:rFonts w:cs="Arial"/>
          <w:szCs w:val="18"/>
        </w:rPr>
        <w:t xml:space="preserve">a </w:t>
      </w:r>
      <w:r w:rsidR="00430426" w:rsidRPr="00E15A81">
        <w:rPr>
          <w:rFonts w:cs="Arial"/>
          <w:szCs w:val="18"/>
        </w:rPr>
        <w:t>not renewed</w:t>
      </w:r>
      <w:r w:rsidRPr="00E15A81">
        <w:rPr>
          <w:rFonts w:cs="Arial"/>
          <w:szCs w:val="18"/>
        </w:rPr>
        <w:t xml:space="preserve"> (</w:t>
      </w:r>
      <w:r w:rsidR="00B65CF7">
        <w:rPr>
          <w:rFonts w:cs="Arial"/>
          <w:szCs w:val="18"/>
        </w:rPr>
        <w:t>288</w:t>
      </w:r>
      <w:r w:rsidRPr="00E15A81">
        <w:rPr>
          <w:rFonts w:cs="Arial"/>
          <w:szCs w:val="18"/>
        </w:rPr>
        <w:t xml:space="preserve">) is </w:t>
      </w:r>
      <w:r w:rsidR="00874A41" w:rsidRPr="00E15A81">
        <w:rPr>
          <w:rFonts w:cs="Arial"/>
          <w:szCs w:val="18"/>
        </w:rPr>
        <w:t>reported</w:t>
      </w:r>
      <w:r w:rsidR="004D5792">
        <w:rPr>
          <w:rFonts w:cs="Arial"/>
          <w:szCs w:val="18"/>
        </w:rPr>
        <w:t xml:space="preserve"> each of </w:t>
      </w:r>
      <w:r w:rsidRPr="00E15A81">
        <w:rPr>
          <w:rFonts w:cs="Arial"/>
          <w:szCs w:val="18"/>
        </w:rPr>
        <w:t xml:space="preserve">the non-renewing </w:t>
      </w:r>
      <w:r w:rsidR="001C1128" w:rsidRPr="00E15A81">
        <w:rPr>
          <w:rFonts w:cs="Arial"/>
          <w:szCs w:val="18"/>
        </w:rPr>
        <w:t>original currenc</w:t>
      </w:r>
      <w:r w:rsidRPr="00E15A81">
        <w:rPr>
          <w:rFonts w:cs="Arial"/>
          <w:szCs w:val="18"/>
        </w:rPr>
        <w:t>ies.</w:t>
      </w:r>
    </w:p>
    <w:p w14:paraId="0C10A193" w14:textId="77777777" w:rsidR="00BE6209" w:rsidRPr="00E15A81" w:rsidRDefault="00BE6209" w:rsidP="0010218D">
      <w:pPr>
        <w:keepNext/>
        <w:spacing w:before="120" w:line="280" w:lineRule="atLeast"/>
        <w:rPr>
          <w:b/>
          <w:szCs w:val="18"/>
        </w:rPr>
      </w:pPr>
      <w:r w:rsidRPr="00E15A81">
        <w:rPr>
          <w:rFonts w:cs="Arial"/>
          <w:b/>
          <w:szCs w:val="18"/>
        </w:rPr>
        <w:t>Preferred method details</w:t>
      </w:r>
    </w:p>
    <w:p w14:paraId="75133328" w14:textId="77777777" w:rsidR="00BE6209" w:rsidRPr="00E15A81" w:rsidRDefault="00BE6209" w:rsidP="00E15A81">
      <w:pPr>
        <w:numPr>
          <w:ilvl w:val="0"/>
          <w:numId w:val="8"/>
        </w:numPr>
        <w:rPr>
          <w:szCs w:val="18"/>
        </w:rPr>
      </w:pPr>
      <w:r w:rsidRPr="00E15A81">
        <w:rPr>
          <w:szCs w:val="18"/>
        </w:rPr>
        <w:t xml:space="preserve">Define 1NR1 and 1NR2 as the expiring </w:t>
      </w:r>
      <w:r w:rsidR="00DA0680" w:rsidRPr="00E15A81">
        <w:rPr>
          <w:szCs w:val="18"/>
        </w:rPr>
        <w:t xml:space="preserve">syndicate and 100% premium </w:t>
      </w:r>
      <w:r w:rsidRPr="00E15A81">
        <w:rPr>
          <w:szCs w:val="18"/>
        </w:rPr>
        <w:t xml:space="preserve">amounts in the first non-renewing </w:t>
      </w:r>
      <w:r w:rsidR="001C1128" w:rsidRPr="00E15A81">
        <w:rPr>
          <w:szCs w:val="18"/>
        </w:rPr>
        <w:t>original currenc</w:t>
      </w:r>
      <w:r w:rsidRPr="00E15A81">
        <w:rPr>
          <w:szCs w:val="18"/>
        </w:rPr>
        <w:t>y.</w:t>
      </w:r>
    </w:p>
    <w:p w14:paraId="7C9E6C8E" w14:textId="77777777" w:rsidR="00BE6209" w:rsidRPr="00E15A81" w:rsidRDefault="00BE6209" w:rsidP="00E15A81">
      <w:pPr>
        <w:numPr>
          <w:ilvl w:val="0"/>
          <w:numId w:val="8"/>
        </w:numPr>
        <w:rPr>
          <w:szCs w:val="18"/>
        </w:rPr>
      </w:pPr>
      <w:r w:rsidRPr="00E15A81">
        <w:rPr>
          <w:szCs w:val="18"/>
        </w:rPr>
        <w:t xml:space="preserve">Define 2NR1 and 2NR2 as the expiring </w:t>
      </w:r>
      <w:r w:rsidR="00DA0680" w:rsidRPr="00E15A81">
        <w:rPr>
          <w:szCs w:val="18"/>
        </w:rPr>
        <w:t xml:space="preserve">syndicate and 100% premium </w:t>
      </w:r>
      <w:r w:rsidRPr="00E15A81">
        <w:rPr>
          <w:szCs w:val="18"/>
        </w:rPr>
        <w:t xml:space="preserve">amounts in the second non-renewing </w:t>
      </w:r>
      <w:r w:rsidR="001C1128" w:rsidRPr="00E15A81">
        <w:rPr>
          <w:szCs w:val="18"/>
        </w:rPr>
        <w:t>original currenc</w:t>
      </w:r>
      <w:r w:rsidRPr="00E15A81">
        <w:rPr>
          <w:szCs w:val="18"/>
        </w:rPr>
        <w:t>y.</w:t>
      </w:r>
    </w:p>
    <w:p w14:paraId="64B77A7F" w14:textId="77777777" w:rsidR="00BE6209" w:rsidRPr="00E15A81" w:rsidRDefault="00BE6209" w:rsidP="00E15A81">
      <w:pPr>
        <w:numPr>
          <w:ilvl w:val="0"/>
          <w:numId w:val="8"/>
        </w:numPr>
        <w:rPr>
          <w:szCs w:val="18"/>
        </w:rPr>
      </w:pPr>
      <w:r w:rsidRPr="00E15A81">
        <w:rPr>
          <w:szCs w:val="18"/>
        </w:rPr>
        <w:t xml:space="preserve">If the reporting currency of the first non-renewing </w:t>
      </w:r>
      <w:r w:rsidR="001C1128" w:rsidRPr="00E15A81">
        <w:rPr>
          <w:szCs w:val="18"/>
        </w:rPr>
        <w:t>original currenc</w:t>
      </w:r>
      <w:r w:rsidRPr="00E15A81">
        <w:rPr>
          <w:szCs w:val="18"/>
        </w:rPr>
        <w:t xml:space="preserve">y differs from that of the new </w:t>
      </w:r>
      <w:r w:rsidR="001C1128" w:rsidRPr="00E15A81">
        <w:rPr>
          <w:szCs w:val="18"/>
        </w:rPr>
        <w:t>original currenc</w:t>
      </w:r>
      <w:r w:rsidRPr="00E15A81">
        <w:rPr>
          <w:szCs w:val="18"/>
        </w:rPr>
        <w:t xml:space="preserve">y, convert the expiring </w:t>
      </w:r>
      <w:r w:rsidR="00DA0680" w:rsidRPr="00E15A81">
        <w:rPr>
          <w:szCs w:val="18"/>
        </w:rPr>
        <w:t xml:space="preserve">syndicate and 100% premium </w:t>
      </w:r>
      <w:r w:rsidRPr="00E15A81">
        <w:rPr>
          <w:szCs w:val="18"/>
        </w:rPr>
        <w:t xml:space="preserve">amounts in the first non-renewing </w:t>
      </w:r>
      <w:r w:rsidR="001C1128" w:rsidRPr="00E15A81">
        <w:rPr>
          <w:szCs w:val="18"/>
        </w:rPr>
        <w:t>original currenc</w:t>
      </w:r>
      <w:r w:rsidRPr="00E15A81">
        <w:rPr>
          <w:szCs w:val="18"/>
        </w:rPr>
        <w:t xml:space="preserve">y (1NR1 and 1NR2) to the reporting currency of the new </w:t>
      </w:r>
      <w:r w:rsidR="001C1128" w:rsidRPr="00E15A81">
        <w:rPr>
          <w:szCs w:val="18"/>
        </w:rPr>
        <w:t>original currenc</w:t>
      </w:r>
      <w:r w:rsidRPr="00E15A81">
        <w:rPr>
          <w:szCs w:val="18"/>
        </w:rPr>
        <w:t>y.</w:t>
      </w:r>
    </w:p>
    <w:p w14:paraId="6DE33E2A" w14:textId="77777777" w:rsidR="00BE6209" w:rsidRPr="00E15A81" w:rsidRDefault="00BE6209" w:rsidP="00E15A81">
      <w:pPr>
        <w:numPr>
          <w:ilvl w:val="0"/>
          <w:numId w:val="8"/>
        </w:numPr>
        <w:rPr>
          <w:szCs w:val="18"/>
        </w:rPr>
      </w:pPr>
      <w:r w:rsidRPr="00E15A81">
        <w:rPr>
          <w:szCs w:val="18"/>
        </w:rPr>
        <w:t xml:space="preserve">If the reporting currency of the second non-renewing </w:t>
      </w:r>
      <w:r w:rsidR="001C1128" w:rsidRPr="00E15A81">
        <w:rPr>
          <w:szCs w:val="18"/>
        </w:rPr>
        <w:t>original currenc</w:t>
      </w:r>
      <w:r w:rsidRPr="00E15A81">
        <w:rPr>
          <w:szCs w:val="18"/>
        </w:rPr>
        <w:t xml:space="preserve">y differs from that of the new </w:t>
      </w:r>
      <w:r w:rsidR="001C1128" w:rsidRPr="00E15A81">
        <w:rPr>
          <w:szCs w:val="18"/>
        </w:rPr>
        <w:t>original currenc</w:t>
      </w:r>
      <w:r w:rsidRPr="00E15A81">
        <w:rPr>
          <w:szCs w:val="18"/>
        </w:rPr>
        <w:t xml:space="preserve">y, convert the expiring </w:t>
      </w:r>
      <w:r w:rsidR="00DA0680" w:rsidRPr="00E15A81">
        <w:rPr>
          <w:szCs w:val="18"/>
        </w:rPr>
        <w:t xml:space="preserve">syndicate and 100% premium </w:t>
      </w:r>
      <w:r w:rsidRPr="00E15A81">
        <w:rPr>
          <w:szCs w:val="18"/>
        </w:rPr>
        <w:t xml:space="preserve">amounts in the second non-renewing </w:t>
      </w:r>
      <w:r w:rsidR="001C1128" w:rsidRPr="00E15A81">
        <w:rPr>
          <w:szCs w:val="18"/>
        </w:rPr>
        <w:t>original currenc</w:t>
      </w:r>
      <w:r w:rsidRPr="00E15A81">
        <w:rPr>
          <w:szCs w:val="18"/>
        </w:rPr>
        <w:t xml:space="preserve">y (2NR1 and 2NR2) to the reporting currency of the new </w:t>
      </w:r>
      <w:r w:rsidR="001C1128" w:rsidRPr="00E15A81">
        <w:rPr>
          <w:szCs w:val="18"/>
        </w:rPr>
        <w:t>original currenc</w:t>
      </w:r>
      <w:r w:rsidRPr="00E15A81">
        <w:rPr>
          <w:szCs w:val="18"/>
        </w:rPr>
        <w:t>y.</w:t>
      </w:r>
    </w:p>
    <w:p w14:paraId="41D4BDE7" w14:textId="77777777" w:rsidR="00BE6209" w:rsidRPr="00E15A81" w:rsidRDefault="00BE6209" w:rsidP="00E15A81">
      <w:pPr>
        <w:numPr>
          <w:ilvl w:val="0"/>
          <w:numId w:val="8"/>
        </w:numPr>
        <w:rPr>
          <w:szCs w:val="18"/>
        </w:rPr>
      </w:pPr>
      <w:r w:rsidRPr="00E15A81">
        <w:rPr>
          <w:szCs w:val="18"/>
        </w:rPr>
        <w:t xml:space="preserve">Compute the expiring </w:t>
      </w:r>
      <w:r w:rsidR="00DA0680" w:rsidRPr="00E15A81">
        <w:rPr>
          <w:szCs w:val="18"/>
        </w:rPr>
        <w:t xml:space="preserve">syndicate and 100% premium </w:t>
      </w:r>
      <w:r w:rsidRPr="00E15A81">
        <w:rPr>
          <w:szCs w:val="18"/>
        </w:rPr>
        <w:t xml:space="preserve">amounts in the new </w:t>
      </w:r>
      <w:r w:rsidR="001C1128" w:rsidRPr="00E15A81">
        <w:rPr>
          <w:szCs w:val="18"/>
        </w:rPr>
        <w:t>original currenc</w:t>
      </w:r>
      <w:r w:rsidRPr="00E15A81">
        <w:rPr>
          <w:szCs w:val="18"/>
        </w:rPr>
        <w:t>y by adding:</w:t>
      </w:r>
    </w:p>
    <w:p w14:paraId="19862F72" w14:textId="77777777" w:rsidR="00BE6209" w:rsidRPr="00E15A81" w:rsidRDefault="00BE6209" w:rsidP="009671B2">
      <w:pPr>
        <w:numPr>
          <w:ilvl w:val="1"/>
          <w:numId w:val="8"/>
        </w:numPr>
        <w:tabs>
          <w:tab w:val="clear" w:pos="1440"/>
          <w:tab w:val="num" w:pos="720"/>
        </w:tabs>
        <w:spacing w:after="0"/>
        <w:ind w:left="720"/>
        <w:rPr>
          <w:rFonts w:cs="Arial"/>
          <w:szCs w:val="18"/>
        </w:rPr>
      </w:pPr>
      <w:r w:rsidRPr="00E15A81">
        <w:rPr>
          <w:rFonts w:cs="Arial"/>
          <w:szCs w:val="18"/>
        </w:rPr>
        <w:t>1NR1 to 2NR1 to give C1</w:t>
      </w:r>
    </w:p>
    <w:p w14:paraId="4BD6EACD" w14:textId="77777777" w:rsidR="00BE6209" w:rsidRPr="00E15A81" w:rsidRDefault="00BE6209" w:rsidP="009671B2">
      <w:pPr>
        <w:numPr>
          <w:ilvl w:val="1"/>
          <w:numId w:val="8"/>
        </w:numPr>
        <w:tabs>
          <w:tab w:val="clear" w:pos="1440"/>
          <w:tab w:val="num" w:pos="720"/>
        </w:tabs>
        <w:ind w:left="720"/>
        <w:rPr>
          <w:rFonts w:cs="Arial"/>
          <w:szCs w:val="18"/>
        </w:rPr>
      </w:pPr>
      <w:r w:rsidRPr="00E15A81">
        <w:rPr>
          <w:rFonts w:cs="Arial"/>
          <w:szCs w:val="18"/>
        </w:rPr>
        <w:t>1NR2 to 2NR2 to give C2.</w:t>
      </w:r>
    </w:p>
    <w:p w14:paraId="0EFA91C4"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renewed</w:t>
      </w:r>
      <w:r w:rsidR="00BE6209" w:rsidRPr="00E15A81">
        <w:rPr>
          <w:szCs w:val="18"/>
        </w:rPr>
        <w:t xml:space="preserve"> (</w:t>
      </w:r>
      <w:r w:rsidR="00B65CF7">
        <w:rPr>
          <w:szCs w:val="18"/>
        </w:rPr>
        <w:t>287</w:t>
      </w:r>
      <w:r w:rsidR="00BE6209" w:rsidRPr="00E15A81">
        <w:rPr>
          <w:szCs w:val="18"/>
        </w:rPr>
        <w:t xml:space="preserve">) record for the new </w:t>
      </w:r>
      <w:r w:rsidR="001C1128" w:rsidRPr="00E15A81">
        <w:rPr>
          <w:szCs w:val="18"/>
        </w:rPr>
        <w:t>original currenc</w:t>
      </w:r>
      <w:r w:rsidR="00BE6209" w:rsidRPr="00E15A81">
        <w:rPr>
          <w:szCs w:val="18"/>
        </w:rPr>
        <w:t>y with:</w:t>
      </w:r>
    </w:p>
    <w:p w14:paraId="3DB6D722" w14:textId="77777777" w:rsidR="00BE6209" w:rsidRPr="00E15A81" w:rsidRDefault="00BE6209" w:rsidP="009671B2">
      <w:pPr>
        <w:numPr>
          <w:ilvl w:val="1"/>
          <w:numId w:val="8"/>
        </w:numPr>
        <w:tabs>
          <w:tab w:val="clear" w:pos="1440"/>
          <w:tab w:val="num" w:pos="720"/>
        </w:tabs>
        <w:spacing w:after="0"/>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amounts set to the computed expiring premium amounts (C1 and C2)</w:t>
      </w:r>
    </w:p>
    <w:p w14:paraId="2A67FF68" w14:textId="77777777" w:rsidR="00BE6209" w:rsidRPr="00E15A81" w:rsidRDefault="002E4757" w:rsidP="009671B2">
      <w:pPr>
        <w:numPr>
          <w:ilvl w:val="1"/>
          <w:numId w:val="8"/>
        </w:numPr>
        <w:tabs>
          <w:tab w:val="clear" w:pos="1440"/>
          <w:tab w:val="num" w:pos="720"/>
        </w:tabs>
        <w:ind w:left="720"/>
        <w:rPr>
          <w:rFonts w:cs="Arial"/>
          <w:szCs w:val="18"/>
        </w:rPr>
      </w:pPr>
      <w:r w:rsidRPr="00E15A81">
        <w:rPr>
          <w:rFonts w:cs="Arial" w:hint="eastAsia"/>
          <w:szCs w:val="18"/>
        </w:rPr>
        <w:t>‘change’ fields (fields 180 – 210)</w:t>
      </w:r>
      <w:r w:rsidR="00BE6209" w:rsidRPr="00E15A81">
        <w:rPr>
          <w:rFonts w:cs="Arial"/>
          <w:szCs w:val="18"/>
        </w:rPr>
        <w:t xml:space="preserve"> populated, if possible, in the new </w:t>
      </w:r>
      <w:r w:rsidR="001C1128" w:rsidRPr="00E15A81">
        <w:rPr>
          <w:rFonts w:cs="Arial"/>
          <w:szCs w:val="18"/>
        </w:rPr>
        <w:t>original currenc</w:t>
      </w:r>
      <w:r w:rsidR="00BE6209" w:rsidRPr="00E15A81">
        <w:rPr>
          <w:rFonts w:cs="Arial"/>
          <w:szCs w:val="18"/>
        </w:rPr>
        <w:t>y.</w:t>
      </w:r>
    </w:p>
    <w:p w14:paraId="72BDFA44"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not renewed</w:t>
      </w:r>
      <w:r w:rsidR="00BE6209" w:rsidRPr="00E15A81">
        <w:rPr>
          <w:szCs w:val="18"/>
        </w:rPr>
        <w:t xml:space="preserve"> (</w:t>
      </w:r>
      <w:r w:rsidR="00B65CF7">
        <w:rPr>
          <w:szCs w:val="18"/>
        </w:rPr>
        <w:t>288</w:t>
      </w:r>
      <w:r w:rsidR="00BE6209" w:rsidRPr="00E15A81">
        <w:rPr>
          <w:szCs w:val="18"/>
        </w:rPr>
        <w:t xml:space="preserve">) record for the first non-renewing </w:t>
      </w:r>
      <w:r w:rsidR="001C1128" w:rsidRPr="00E15A81">
        <w:rPr>
          <w:szCs w:val="18"/>
        </w:rPr>
        <w:t>original currenc</w:t>
      </w:r>
      <w:r w:rsidR="00BE6209" w:rsidRPr="00E15A81">
        <w:rPr>
          <w:szCs w:val="18"/>
        </w:rPr>
        <w:t>y with:</w:t>
      </w:r>
    </w:p>
    <w:p w14:paraId="7D36F976" w14:textId="77777777" w:rsidR="00BE6209" w:rsidRPr="00E15A81" w:rsidRDefault="00BE6209" w:rsidP="009671B2">
      <w:pPr>
        <w:numPr>
          <w:ilvl w:val="1"/>
          <w:numId w:val="8"/>
        </w:numPr>
        <w:tabs>
          <w:tab w:val="clear" w:pos="1440"/>
          <w:tab w:val="num" w:pos="720"/>
        </w:tabs>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amounts set to zero.</w:t>
      </w:r>
    </w:p>
    <w:p w14:paraId="410D2053"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not renewed</w:t>
      </w:r>
      <w:r w:rsidR="00BE6209" w:rsidRPr="00E15A81">
        <w:rPr>
          <w:szCs w:val="18"/>
        </w:rPr>
        <w:t xml:space="preserve"> (</w:t>
      </w:r>
      <w:r w:rsidR="00B65CF7">
        <w:rPr>
          <w:szCs w:val="18"/>
        </w:rPr>
        <w:t>288</w:t>
      </w:r>
      <w:r w:rsidR="00BE6209" w:rsidRPr="00E15A81">
        <w:rPr>
          <w:szCs w:val="18"/>
        </w:rPr>
        <w:t xml:space="preserve">) record for the second non-renewing </w:t>
      </w:r>
      <w:r w:rsidR="001C1128" w:rsidRPr="00E15A81">
        <w:rPr>
          <w:szCs w:val="18"/>
        </w:rPr>
        <w:t>original currenc</w:t>
      </w:r>
      <w:r w:rsidR="00BE6209" w:rsidRPr="00E15A81">
        <w:rPr>
          <w:szCs w:val="18"/>
        </w:rPr>
        <w:t>y with:</w:t>
      </w:r>
    </w:p>
    <w:p w14:paraId="2F9DDEC1" w14:textId="77777777" w:rsidR="00BE6209" w:rsidRPr="00E15A81" w:rsidRDefault="00BE6209" w:rsidP="009671B2">
      <w:pPr>
        <w:numPr>
          <w:ilvl w:val="1"/>
          <w:numId w:val="8"/>
        </w:numPr>
        <w:tabs>
          <w:tab w:val="clear" w:pos="1440"/>
          <w:tab w:val="num" w:pos="720"/>
        </w:tabs>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amounts set to zero.</w:t>
      </w:r>
    </w:p>
    <w:p w14:paraId="56775A58" w14:textId="77777777" w:rsidR="00BE6209" w:rsidRPr="00E15A81" w:rsidRDefault="00BE6209" w:rsidP="00BE6209">
      <w:pPr>
        <w:pStyle w:val="NumberList"/>
        <w:keepNext/>
        <w:numPr>
          <w:ilvl w:val="0"/>
          <w:numId w:val="0"/>
        </w:numPr>
        <w:spacing w:before="120" w:line="280" w:lineRule="atLeast"/>
        <w:rPr>
          <w:szCs w:val="18"/>
        </w:rPr>
      </w:pPr>
      <w:r w:rsidRPr="00E15A81">
        <w:rPr>
          <w:b/>
          <w:szCs w:val="18"/>
        </w:rPr>
        <w:t>Example:</w:t>
      </w:r>
      <w:r w:rsidRPr="00E15A81">
        <w:rPr>
          <w:szCs w:val="18"/>
        </w:rPr>
        <w:t xml:space="preserve"> Expiring 100% </w:t>
      </w:r>
      <w:r w:rsidR="00A26D72">
        <w:rPr>
          <w:szCs w:val="18"/>
        </w:rPr>
        <w:t>GWP</w:t>
      </w:r>
      <w:r w:rsidRPr="00E15A81">
        <w:rPr>
          <w:szCs w:val="18"/>
        </w:rPr>
        <w:t xml:space="preserve"> 50 GBP and </w:t>
      </w:r>
      <w:r w:rsidR="00710F11" w:rsidRPr="00E15A81">
        <w:rPr>
          <w:szCs w:val="18"/>
        </w:rPr>
        <w:t>e</w:t>
      </w:r>
      <w:r w:rsidRPr="00E15A81">
        <w:rPr>
          <w:szCs w:val="18"/>
        </w:rPr>
        <w:t xml:space="preserve">xpiring 100% </w:t>
      </w:r>
      <w:r w:rsidR="00A26D72">
        <w:rPr>
          <w:szCs w:val="18"/>
        </w:rPr>
        <w:t>GWP</w:t>
      </w:r>
      <w:r w:rsidRPr="00E15A81">
        <w:rPr>
          <w:szCs w:val="18"/>
        </w:rPr>
        <w:t xml:space="preserve"> 150 USD</w:t>
      </w:r>
    </w:p>
    <w:p w14:paraId="3BD1BFB4" w14:textId="77777777" w:rsidR="00BE6209" w:rsidRPr="00E15A81" w:rsidRDefault="00BE6209" w:rsidP="00BE6209">
      <w:pPr>
        <w:pStyle w:val="NumberList"/>
        <w:keepNext/>
        <w:numPr>
          <w:ilvl w:val="0"/>
          <w:numId w:val="0"/>
        </w:numPr>
        <w:spacing w:line="280" w:lineRule="atLeast"/>
        <w:rPr>
          <w:szCs w:val="18"/>
        </w:rPr>
      </w:pPr>
      <w:r w:rsidRPr="00E15A81">
        <w:rPr>
          <w:szCs w:val="18"/>
        </w:rPr>
        <w:t xml:space="preserve">                 renewing to</w:t>
      </w:r>
    </w:p>
    <w:p w14:paraId="78B43F25" w14:textId="77777777" w:rsidR="00BE6209" w:rsidRPr="00E15A81" w:rsidRDefault="00BE6209" w:rsidP="00BE6209">
      <w:pPr>
        <w:pStyle w:val="NumberList"/>
        <w:keepNext/>
        <w:numPr>
          <w:ilvl w:val="0"/>
          <w:numId w:val="0"/>
        </w:numPr>
        <w:spacing w:line="280" w:lineRule="atLeast"/>
        <w:rPr>
          <w:szCs w:val="18"/>
        </w:rPr>
      </w:pPr>
      <w:r w:rsidRPr="00E15A81">
        <w:rPr>
          <w:szCs w:val="18"/>
        </w:rPr>
        <w:t xml:space="preserve">                 </w:t>
      </w:r>
      <w:r w:rsidR="00710F11" w:rsidRPr="00E15A81">
        <w:rPr>
          <w:szCs w:val="18"/>
        </w:rPr>
        <w:t>c</w:t>
      </w:r>
      <w:r w:rsidRPr="00E15A81">
        <w:rPr>
          <w:szCs w:val="18"/>
        </w:rPr>
        <w:t xml:space="preserve">urrent 100% </w:t>
      </w:r>
      <w:r w:rsidR="00A26D72">
        <w:rPr>
          <w:szCs w:val="18"/>
        </w:rPr>
        <w:t>GWP</w:t>
      </w:r>
      <w:r w:rsidRPr="00E15A81">
        <w:rPr>
          <w:szCs w:val="18"/>
        </w:rPr>
        <w:t xml:space="preserve"> 412 AUD expressed as 200 GBP</w:t>
      </w:r>
    </w:p>
    <w:p w14:paraId="35E757B7" w14:textId="77777777" w:rsidR="00BE6209" w:rsidRPr="00E15A81" w:rsidRDefault="00BE6209" w:rsidP="00BE6209">
      <w:pPr>
        <w:pStyle w:val="NumberList"/>
        <w:numPr>
          <w:ilvl w:val="0"/>
          <w:numId w:val="0"/>
        </w:numPr>
        <w:spacing w:line="280" w:lineRule="atLeast"/>
        <w:rPr>
          <w:szCs w:val="18"/>
        </w:rPr>
      </w:pPr>
      <w:r w:rsidRPr="00E15A81">
        <w:rPr>
          <w:szCs w:val="18"/>
        </w:rPr>
        <w:t xml:space="preserve">                 (GBP 1 = USD 1.50, GBP 1 = AUD 2.06) </w:t>
      </w:r>
    </w:p>
    <w:p w14:paraId="071CE944" w14:textId="77777777" w:rsidR="00BE6209" w:rsidRPr="00E15A81" w:rsidRDefault="00BE6209" w:rsidP="00BE6209">
      <w:pPr>
        <w:keepNext/>
        <w:spacing w:before="120" w:line="280" w:lineRule="atLeast"/>
        <w:rPr>
          <w:b/>
          <w:szCs w:val="18"/>
        </w:rPr>
      </w:pPr>
      <w:r w:rsidRPr="00E15A81">
        <w:rPr>
          <w:rFonts w:cs="Arial"/>
          <w:b/>
          <w:szCs w:val="18"/>
        </w:rPr>
        <w:t>Preferred method</w:t>
      </w:r>
    </w:p>
    <w:tbl>
      <w:tblPr>
        <w:tblW w:w="8800" w:type="dxa"/>
        <w:tblInd w:w="93" w:type="dxa"/>
        <w:tblLook w:val="0000" w:firstRow="0" w:lastRow="0" w:firstColumn="0" w:lastColumn="0" w:noHBand="0" w:noVBand="0"/>
      </w:tblPr>
      <w:tblGrid>
        <w:gridCol w:w="991"/>
        <w:gridCol w:w="1527"/>
        <w:gridCol w:w="2103"/>
        <w:gridCol w:w="2076"/>
        <w:gridCol w:w="2103"/>
      </w:tblGrid>
      <w:tr w:rsidR="00967CF1" w:rsidRPr="00E15A81" w14:paraId="1B823C22" w14:textId="77777777" w:rsidTr="00AF0656">
        <w:trPr>
          <w:cantSplit/>
          <w:trHeight w:val="495"/>
        </w:trPr>
        <w:tc>
          <w:tcPr>
            <w:tcW w:w="991" w:type="dxa"/>
            <w:tcBorders>
              <w:top w:val="single" w:sz="8" w:space="0" w:color="auto"/>
              <w:left w:val="single" w:sz="8" w:space="0" w:color="auto"/>
              <w:bottom w:val="single" w:sz="8" w:space="0" w:color="auto"/>
              <w:right w:val="single" w:sz="8" w:space="0" w:color="auto"/>
            </w:tcBorders>
            <w:shd w:val="clear" w:color="auto" w:fill="auto"/>
            <w:vAlign w:val="center"/>
          </w:tcPr>
          <w:p w14:paraId="7B2D8AC0"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PMDR form</w:t>
            </w:r>
          </w:p>
        </w:tc>
        <w:tc>
          <w:tcPr>
            <w:tcW w:w="1527" w:type="dxa"/>
            <w:tcBorders>
              <w:top w:val="single" w:sz="8" w:space="0" w:color="auto"/>
              <w:left w:val="nil"/>
              <w:bottom w:val="single" w:sz="8" w:space="0" w:color="auto"/>
              <w:right w:val="single" w:sz="8" w:space="0" w:color="auto"/>
            </w:tcBorders>
            <w:shd w:val="clear" w:color="auto" w:fill="auto"/>
            <w:vAlign w:val="center"/>
          </w:tcPr>
          <w:p w14:paraId="1D30D8AB"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Original Currency Code [140]</w:t>
            </w:r>
          </w:p>
        </w:tc>
        <w:tc>
          <w:tcPr>
            <w:tcW w:w="2103" w:type="dxa"/>
            <w:tcBorders>
              <w:top w:val="single" w:sz="8" w:space="0" w:color="auto"/>
              <w:left w:val="nil"/>
              <w:bottom w:val="single" w:sz="8" w:space="0" w:color="auto"/>
              <w:right w:val="single" w:sz="8" w:space="0" w:color="auto"/>
            </w:tcBorders>
            <w:shd w:val="clear" w:color="auto" w:fill="auto"/>
            <w:vAlign w:val="center"/>
          </w:tcPr>
          <w:p w14:paraId="75F4E7C4"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Expiring 100% </w:t>
            </w:r>
            <w:r w:rsidR="00831648">
              <w:rPr>
                <w:rFonts w:cs="Arial"/>
                <w:b/>
                <w:szCs w:val="18"/>
              </w:rPr>
              <w:t>Gross Written Premium</w:t>
            </w:r>
            <w:r w:rsidRPr="004E34ED">
              <w:rPr>
                <w:rFonts w:cs="Arial"/>
                <w:b/>
                <w:szCs w:val="18"/>
              </w:rPr>
              <w:t xml:space="preserve"> [170]</w:t>
            </w:r>
          </w:p>
        </w:tc>
        <w:tc>
          <w:tcPr>
            <w:tcW w:w="2076" w:type="dxa"/>
            <w:tcBorders>
              <w:top w:val="single" w:sz="8" w:space="0" w:color="auto"/>
              <w:left w:val="single" w:sz="8" w:space="0" w:color="auto"/>
              <w:bottom w:val="single" w:sz="8" w:space="0" w:color="auto"/>
              <w:right w:val="single" w:sz="8" w:space="0" w:color="auto"/>
            </w:tcBorders>
            <w:vAlign w:val="center"/>
          </w:tcPr>
          <w:p w14:paraId="4F6C4DA0" w14:textId="77777777" w:rsidR="00967CF1" w:rsidRDefault="00967CF1" w:rsidP="00967CF1">
            <w:pPr>
              <w:keepNext/>
              <w:tabs>
                <w:tab w:val="clear" w:pos="5897"/>
              </w:tabs>
              <w:spacing w:after="0" w:line="240" w:lineRule="auto"/>
              <w:jc w:val="center"/>
              <w:rPr>
                <w:rFonts w:cs="Arial"/>
                <w:b/>
                <w:szCs w:val="18"/>
              </w:rPr>
            </w:pPr>
            <w:r w:rsidRPr="004E34ED">
              <w:rPr>
                <w:rFonts w:cs="Arial"/>
                <w:b/>
                <w:szCs w:val="18"/>
              </w:rPr>
              <w:t xml:space="preserve">Change </w:t>
            </w:r>
            <w:r>
              <w:rPr>
                <w:rFonts w:cs="Arial"/>
                <w:b/>
                <w:szCs w:val="18"/>
              </w:rPr>
              <w:t>D</w:t>
            </w:r>
            <w:r w:rsidRPr="004E34ED">
              <w:rPr>
                <w:rFonts w:cs="Arial"/>
                <w:b/>
                <w:szCs w:val="18"/>
              </w:rPr>
              <w:t xml:space="preserve">ue to </w:t>
            </w:r>
            <w:r>
              <w:rPr>
                <w:rFonts w:cs="Arial"/>
                <w:b/>
                <w:szCs w:val="18"/>
              </w:rPr>
              <w:t>Other F</w:t>
            </w:r>
            <w:r w:rsidRPr="004E34ED">
              <w:rPr>
                <w:rFonts w:cs="Arial"/>
                <w:b/>
                <w:szCs w:val="18"/>
              </w:rPr>
              <w:t>actors</w:t>
            </w:r>
          </w:p>
          <w:p w14:paraId="08EAE40C"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[200]</w:t>
            </w:r>
          </w:p>
        </w:tc>
        <w:tc>
          <w:tcPr>
            <w:tcW w:w="2103" w:type="dxa"/>
            <w:tcBorders>
              <w:top w:val="single" w:sz="8" w:space="0" w:color="auto"/>
              <w:left w:val="single" w:sz="8" w:space="0" w:color="auto"/>
              <w:bottom w:val="single" w:sz="8" w:space="0" w:color="auto"/>
              <w:right w:val="single" w:sz="8" w:space="0" w:color="auto"/>
            </w:tcBorders>
            <w:shd w:val="clear" w:color="auto" w:fill="auto"/>
            <w:vAlign w:val="center"/>
          </w:tcPr>
          <w:p w14:paraId="363B4992"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Current 100% </w:t>
            </w:r>
            <w:r w:rsidR="00831648">
              <w:rPr>
                <w:rFonts w:cs="Arial"/>
                <w:b/>
                <w:szCs w:val="18"/>
              </w:rPr>
              <w:t>Gross Written Premium</w:t>
            </w:r>
            <w:r w:rsidRPr="004E34ED">
              <w:rPr>
                <w:rFonts w:cs="Arial"/>
                <w:b/>
                <w:szCs w:val="18"/>
              </w:rPr>
              <w:t xml:space="preserve"> [220]</w:t>
            </w:r>
          </w:p>
        </w:tc>
      </w:tr>
      <w:tr w:rsidR="00BE6209" w:rsidRPr="00E15A81" w14:paraId="2495DDB3"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6E49B2E0" w14:textId="77777777" w:rsidR="00BE6209" w:rsidRPr="00E15A81" w:rsidRDefault="00B65CF7" w:rsidP="00AF0656">
            <w:pPr>
              <w:keepNext/>
              <w:tabs>
                <w:tab w:val="clear" w:pos="5897"/>
              </w:tabs>
              <w:spacing w:after="0" w:line="240" w:lineRule="auto"/>
              <w:jc w:val="center"/>
              <w:rPr>
                <w:rFonts w:cs="Arial"/>
                <w:szCs w:val="18"/>
              </w:rPr>
            </w:pPr>
            <w:r>
              <w:rPr>
                <w:rFonts w:cs="Arial"/>
                <w:szCs w:val="18"/>
              </w:rPr>
              <w:t>287</w:t>
            </w:r>
          </w:p>
        </w:tc>
        <w:tc>
          <w:tcPr>
            <w:tcW w:w="1527" w:type="dxa"/>
            <w:tcBorders>
              <w:top w:val="nil"/>
              <w:left w:val="nil"/>
              <w:bottom w:val="single" w:sz="8" w:space="0" w:color="auto"/>
              <w:right w:val="single" w:sz="8" w:space="0" w:color="auto"/>
            </w:tcBorders>
            <w:shd w:val="clear" w:color="auto" w:fill="auto"/>
            <w:vAlign w:val="center"/>
          </w:tcPr>
          <w:p w14:paraId="1C602301"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AUD</w:t>
            </w:r>
          </w:p>
        </w:tc>
        <w:tc>
          <w:tcPr>
            <w:tcW w:w="2103" w:type="dxa"/>
            <w:tcBorders>
              <w:top w:val="nil"/>
              <w:left w:val="nil"/>
              <w:bottom w:val="single" w:sz="8" w:space="0" w:color="auto"/>
              <w:right w:val="single" w:sz="8" w:space="0" w:color="auto"/>
            </w:tcBorders>
            <w:shd w:val="clear" w:color="auto" w:fill="auto"/>
            <w:vAlign w:val="center"/>
          </w:tcPr>
          <w:p w14:paraId="2F2B98EF"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150 (50 + 100)</w:t>
            </w:r>
          </w:p>
        </w:tc>
        <w:tc>
          <w:tcPr>
            <w:tcW w:w="2076" w:type="dxa"/>
            <w:tcBorders>
              <w:top w:val="nil"/>
              <w:left w:val="single" w:sz="8" w:space="0" w:color="auto"/>
              <w:bottom w:val="single" w:sz="8" w:space="0" w:color="auto"/>
              <w:right w:val="single" w:sz="8" w:space="0" w:color="auto"/>
            </w:tcBorders>
            <w:vAlign w:val="center"/>
          </w:tcPr>
          <w:p w14:paraId="3696CBD0"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50</w:t>
            </w:r>
          </w:p>
        </w:tc>
        <w:tc>
          <w:tcPr>
            <w:tcW w:w="2103" w:type="dxa"/>
            <w:tcBorders>
              <w:top w:val="nil"/>
              <w:left w:val="single" w:sz="8" w:space="0" w:color="auto"/>
              <w:bottom w:val="single" w:sz="8" w:space="0" w:color="auto"/>
              <w:right w:val="single" w:sz="8" w:space="0" w:color="auto"/>
            </w:tcBorders>
            <w:shd w:val="clear" w:color="auto" w:fill="auto"/>
            <w:vAlign w:val="center"/>
          </w:tcPr>
          <w:p w14:paraId="5215ACE0"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200</w:t>
            </w:r>
          </w:p>
        </w:tc>
      </w:tr>
      <w:tr w:rsidR="00BE6209" w:rsidRPr="00E15A81" w14:paraId="6E9AF900"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2466EB14" w14:textId="77777777" w:rsidR="00BE6209" w:rsidRPr="00E15A81" w:rsidRDefault="00B65CF7" w:rsidP="00AF0656">
            <w:pPr>
              <w:keepNext/>
              <w:tabs>
                <w:tab w:val="clear" w:pos="5897"/>
              </w:tabs>
              <w:spacing w:after="0" w:line="240" w:lineRule="auto"/>
              <w:jc w:val="center"/>
              <w:rPr>
                <w:rFonts w:cs="Arial"/>
                <w:szCs w:val="18"/>
              </w:rPr>
            </w:pPr>
            <w:r>
              <w:rPr>
                <w:rFonts w:cs="Arial"/>
                <w:szCs w:val="18"/>
              </w:rPr>
              <w:t>288</w:t>
            </w:r>
          </w:p>
        </w:tc>
        <w:tc>
          <w:tcPr>
            <w:tcW w:w="1527" w:type="dxa"/>
            <w:tcBorders>
              <w:top w:val="nil"/>
              <w:left w:val="nil"/>
              <w:bottom w:val="single" w:sz="8" w:space="0" w:color="auto"/>
              <w:right w:val="single" w:sz="8" w:space="0" w:color="auto"/>
            </w:tcBorders>
            <w:shd w:val="clear" w:color="auto" w:fill="auto"/>
            <w:vAlign w:val="center"/>
          </w:tcPr>
          <w:p w14:paraId="1B5529F2"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GBP</w:t>
            </w:r>
          </w:p>
        </w:tc>
        <w:tc>
          <w:tcPr>
            <w:tcW w:w="2103" w:type="dxa"/>
            <w:tcBorders>
              <w:top w:val="nil"/>
              <w:left w:val="nil"/>
              <w:bottom w:val="single" w:sz="8" w:space="0" w:color="auto"/>
              <w:right w:val="single" w:sz="8" w:space="0" w:color="auto"/>
            </w:tcBorders>
            <w:shd w:val="clear" w:color="auto" w:fill="auto"/>
            <w:vAlign w:val="center"/>
          </w:tcPr>
          <w:p w14:paraId="2D36EDED"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0</w:t>
            </w:r>
          </w:p>
        </w:tc>
        <w:tc>
          <w:tcPr>
            <w:tcW w:w="2076" w:type="dxa"/>
            <w:tcBorders>
              <w:top w:val="single" w:sz="8" w:space="0" w:color="auto"/>
              <w:left w:val="single" w:sz="8" w:space="0" w:color="auto"/>
              <w:bottom w:val="single" w:sz="8" w:space="0" w:color="auto"/>
              <w:right w:val="single" w:sz="8" w:space="0" w:color="auto"/>
            </w:tcBorders>
            <w:shd w:val="clear" w:color="auto" w:fill="E0E0E0"/>
            <w:vAlign w:val="center"/>
          </w:tcPr>
          <w:p w14:paraId="2F525BBD" w14:textId="77777777" w:rsidR="00BE6209" w:rsidRPr="00E15A81" w:rsidRDefault="00BE6209" w:rsidP="00AF0656">
            <w:pPr>
              <w:keepNext/>
              <w:tabs>
                <w:tab w:val="clear" w:pos="5897"/>
              </w:tabs>
              <w:spacing w:after="0" w:line="240" w:lineRule="auto"/>
              <w:jc w:val="center"/>
              <w:rPr>
                <w:rFonts w:cs="Arial"/>
                <w:szCs w:val="18"/>
              </w:rPr>
            </w:pPr>
          </w:p>
        </w:tc>
        <w:tc>
          <w:tcPr>
            <w:tcW w:w="2103" w:type="dxa"/>
            <w:tcBorders>
              <w:top w:val="single" w:sz="8" w:space="0" w:color="auto"/>
              <w:left w:val="single" w:sz="8" w:space="0" w:color="auto"/>
              <w:bottom w:val="single" w:sz="8" w:space="0" w:color="auto"/>
              <w:right w:val="single" w:sz="8" w:space="0" w:color="auto"/>
            </w:tcBorders>
            <w:shd w:val="clear" w:color="auto" w:fill="E0E0E0"/>
            <w:vAlign w:val="center"/>
          </w:tcPr>
          <w:p w14:paraId="059635CF" w14:textId="77777777" w:rsidR="00BE6209" w:rsidRPr="00E15A81" w:rsidRDefault="00BE6209" w:rsidP="00AF0656">
            <w:pPr>
              <w:keepNext/>
              <w:tabs>
                <w:tab w:val="clear" w:pos="5897"/>
              </w:tabs>
              <w:spacing w:after="0" w:line="240" w:lineRule="auto"/>
              <w:jc w:val="center"/>
              <w:rPr>
                <w:rFonts w:cs="Arial"/>
                <w:szCs w:val="18"/>
              </w:rPr>
            </w:pPr>
          </w:p>
        </w:tc>
      </w:tr>
      <w:tr w:rsidR="00BE6209" w:rsidRPr="00E15A81" w14:paraId="2999101F" w14:textId="77777777" w:rsidTr="00AF0656">
        <w:trPr>
          <w:cantSplit/>
          <w:trHeight w:hRule="exact" w:val="432"/>
        </w:trPr>
        <w:tc>
          <w:tcPr>
            <w:tcW w:w="991" w:type="dxa"/>
            <w:tcBorders>
              <w:top w:val="single" w:sz="8" w:space="0" w:color="auto"/>
              <w:left w:val="single" w:sz="8" w:space="0" w:color="auto"/>
              <w:bottom w:val="single" w:sz="8" w:space="0" w:color="auto"/>
              <w:right w:val="single" w:sz="8" w:space="0" w:color="auto"/>
            </w:tcBorders>
            <w:shd w:val="clear" w:color="auto" w:fill="auto"/>
            <w:vAlign w:val="center"/>
          </w:tcPr>
          <w:p w14:paraId="4A4F54AF" w14:textId="77777777" w:rsidR="00BE6209" w:rsidRPr="00E15A81" w:rsidRDefault="00B65CF7" w:rsidP="00AF0656">
            <w:pPr>
              <w:tabs>
                <w:tab w:val="clear" w:pos="5897"/>
              </w:tabs>
              <w:spacing w:after="0" w:line="240" w:lineRule="auto"/>
              <w:jc w:val="center"/>
              <w:rPr>
                <w:rFonts w:cs="Arial"/>
                <w:szCs w:val="18"/>
              </w:rPr>
            </w:pPr>
            <w:r>
              <w:rPr>
                <w:rFonts w:cs="Arial"/>
                <w:szCs w:val="18"/>
              </w:rPr>
              <w:t>288</w:t>
            </w:r>
          </w:p>
        </w:tc>
        <w:tc>
          <w:tcPr>
            <w:tcW w:w="1527" w:type="dxa"/>
            <w:tcBorders>
              <w:top w:val="single" w:sz="8" w:space="0" w:color="auto"/>
              <w:left w:val="nil"/>
              <w:bottom w:val="single" w:sz="8" w:space="0" w:color="auto"/>
              <w:right w:val="single" w:sz="8" w:space="0" w:color="auto"/>
            </w:tcBorders>
            <w:shd w:val="clear" w:color="auto" w:fill="auto"/>
            <w:vAlign w:val="center"/>
          </w:tcPr>
          <w:p w14:paraId="607095C3"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USD</w:t>
            </w:r>
          </w:p>
        </w:tc>
        <w:tc>
          <w:tcPr>
            <w:tcW w:w="2103" w:type="dxa"/>
            <w:tcBorders>
              <w:top w:val="single" w:sz="8" w:space="0" w:color="auto"/>
              <w:left w:val="nil"/>
              <w:bottom w:val="single" w:sz="8" w:space="0" w:color="auto"/>
              <w:right w:val="single" w:sz="8" w:space="0" w:color="auto"/>
            </w:tcBorders>
            <w:shd w:val="clear" w:color="auto" w:fill="auto"/>
            <w:vAlign w:val="center"/>
          </w:tcPr>
          <w:p w14:paraId="5A2E5206"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0</w:t>
            </w:r>
          </w:p>
        </w:tc>
        <w:tc>
          <w:tcPr>
            <w:tcW w:w="2076" w:type="dxa"/>
            <w:tcBorders>
              <w:top w:val="single" w:sz="8" w:space="0" w:color="auto"/>
              <w:left w:val="single" w:sz="8" w:space="0" w:color="auto"/>
              <w:bottom w:val="single" w:sz="8" w:space="0" w:color="auto"/>
              <w:right w:val="single" w:sz="8" w:space="0" w:color="auto"/>
            </w:tcBorders>
            <w:shd w:val="clear" w:color="auto" w:fill="E0E0E0"/>
            <w:vAlign w:val="center"/>
          </w:tcPr>
          <w:p w14:paraId="3E0D9782" w14:textId="77777777" w:rsidR="00BE6209" w:rsidRPr="00E15A81" w:rsidRDefault="00BE6209" w:rsidP="00AF0656">
            <w:pPr>
              <w:tabs>
                <w:tab w:val="clear" w:pos="5897"/>
              </w:tabs>
              <w:spacing w:after="0" w:line="240" w:lineRule="auto"/>
              <w:jc w:val="center"/>
              <w:rPr>
                <w:rFonts w:cs="Arial"/>
                <w:szCs w:val="18"/>
              </w:rPr>
            </w:pPr>
          </w:p>
        </w:tc>
        <w:tc>
          <w:tcPr>
            <w:tcW w:w="2103" w:type="dxa"/>
            <w:tcBorders>
              <w:top w:val="single" w:sz="8" w:space="0" w:color="auto"/>
              <w:left w:val="single" w:sz="8" w:space="0" w:color="auto"/>
              <w:bottom w:val="single" w:sz="8" w:space="0" w:color="auto"/>
              <w:right w:val="single" w:sz="8" w:space="0" w:color="auto"/>
            </w:tcBorders>
            <w:shd w:val="clear" w:color="auto" w:fill="E0E0E0"/>
            <w:vAlign w:val="center"/>
          </w:tcPr>
          <w:p w14:paraId="2A7A1C36" w14:textId="77777777" w:rsidR="00BE6209" w:rsidRPr="00E15A81" w:rsidRDefault="00BE6209" w:rsidP="00AF0656">
            <w:pPr>
              <w:tabs>
                <w:tab w:val="clear" w:pos="5897"/>
              </w:tabs>
              <w:spacing w:after="0" w:line="240" w:lineRule="auto"/>
              <w:jc w:val="center"/>
              <w:rPr>
                <w:rFonts w:cs="Arial"/>
                <w:szCs w:val="18"/>
              </w:rPr>
            </w:pPr>
          </w:p>
        </w:tc>
      </w:tr>
    </w:tbl>
    <w:p w14:paraId="700C3A31" w14:textId="77777777" w:rsidR="00BE6209" w:rsidRPr="00E15A81" w:rsidRDefault="00BE6209" w:rsidP="00BE6209">
      <w:pPr>
        <w:tabs>
          <w:tab w:val="clear" w:pos="5897"/>
        </w:tabs>
        <w:spacing w:after="0" w:line="240" w:lineRule="auto"/>
        <w:rPr>
          <w:rFonts w:cs="Arial"/>
          <w:szCs w:val="18"/>
        </w:rPr>
      </w:pPr>
      <w:r w:rsidRPr="00E15A81">
        <w:rPr>
          <w:rFonts w:cs="Arial"/>
          <w:szCs w:val="18"/>
        </w:rPr>
        <w:t> </w:t>
      </w:r>
    </w:p>
    <w:p w14:paraId="20216E34" w14:textId="77777777" w:rsidR="00BE6209" w:rsidRPr="001F60D8" w:rsidRDefault="00BE6209" w:rsidP="009F614C">
      <w:pPr>
        <w:pStyle w:val="Heading3"/>
        <w:keepNext/>
        <w:spacing w:after="140"/>
        <w:rPr>
          <w:b w:val="0"/>
          <w:i/>
          <w:sz w:val="18"/>
          <w:szCs w:val="18"/>
        </w:rPr>
      </w:pPr>
      <w:bookmarkStart w:id="5608" w:name="_Toc253145075"/>
      <w:bookmarkStart w:id="5609" w:name="_Toc113278654"/>
      <w:r w:rsidRPr="001F60D8">
        <w:rPr>
          <w:b w:val="0"/>
          <w:i/>
          <w:sz w:val="18"/>
          <w:szCs w:val="18"/>
        </w:rPr>
        <w:lastRenderedPageBreak/>
        <w:t>Alternative methods</w:t>
      </w:r>
      <w:bookmarkEnd w:id="5608"/>
      <w:bookmarkEnd w:id="5609"/>
    </w:p>
    <w:p w14:paraId="3D8D72DE" w14:textId="77777777" w:rsidR="00BE6209" w:rsidRPr="00E15A81" w:rsidRDefault="00BE6209" w:rsidP="00D2225A">
      <w:pPr>
        <w:keepNext/>
        <w:spacing w:line="280" w:lineRule="atLeast"/>
        <w:rPr>
          <w:rFonts w:cs="Arial"/>
          <w:szCs w:val="18"/>
        </w:rPr>
      </w:pPr>
      <w:r w:rsidRPr="00E15A81">
        <w:rPr>
          <w:rFonts w:cs="Arial"/>
          <w:szCs w:val="18"/>
        </w:rPr>
        <w:t>Two alternative methods may be used instead of Lloyd’s preferred method. Depending on the circumstances:</w:t>
      </w:r>
    </w:p>
    <w:p w14:paraId="767C8E67" w14:textId="77777777" w:rsidR="00BE6209" w:rsidRPr="00E15A81" w:rsidRDefault="00BE6209" w:rsidP="00D2225A">
      <w:pPr>
        <w:numPr>
          <w:ilvl w:val="0"/>
          <w:numId w:val="8"/>
        </w:numPr>
        <w:rPr>
          <w:rFonts w:cs="Arial"/>
          <w:szCs w:val="18"/>
        </w:rPr>
      </w:pPr>
      <w:r w:rsidRPr="00E15A81">
        <w:rPr>
          <w:rFonts w:cs="Arial"/>
          <w:szCs w:val="18"/>
        </w:rPr>
        <w:t xml:space="preserve">a </w:t>
      </w:r>
      <w:r w:rsidR="00430426" w:rsidRPr="00E15A81">
        <w:rPr>
          <w:rFonts w:cs="Arial"/>
          <w:szCs w:val="18"/>
        </w:rPr>
        <w:t>new</w:t>
      </w:r>
      <w:r w:rsidRPr="00E15A81">
        <w:rPr>
          <w:rFonts w:cs="Arial"/>
          <w:szCs w:val="18"/>
        </w:rPr>
        <w:t xml:space="preserve"> (</w:t>
      </w:r>
      <w:r w:rsidR="00905E8E">
        <w:rPr>
          <w:rFonts w:cs="Arial"/>
          <w:szCs w:val="18"/>
        </w:rPr>
        <w:t>286</w:t>
      </w:r>
      <w:r w:rsidRPr="00E15A81">
        <w:rPr>
          <w:rFonts w:cs="Arial"/>
          <w:szCs w:val="18"/>
        </w:rPr>
        <w:t xml:space="preserve">) record may be </w:t>
      </w:r>
      <w:r w:rsidR="00874A41" w:rsidRPr="00E15A81">
        <w:rPr>
          <w:rFonts w:cs="Arial"/>
          <w:szCs w:val="18"/>
        </w:rPr>
        <w:t>reported</w:t>
      </w:r>
      <w:r w:rsidRPr="00E15A81">
        <w:rPr>
          <w:rFonts w:cs="Arial"/>
          <w:szCs w:val="18"/>
        </w:rPr>
        <w:t xml:space="preserve"> for the new </w:t>
      </w:r>
      <w:r w:rsidR="001C1128" w:rsidRPr="00E15A81">
        <w:rPr>
          <w:rFonts w:cs="Arial"/>
          <w:szCs w:val="18"/>
        </w:rPr>
        <w:t>original currenc</w:t>
      </w:r>
      <w:r w:rsidRPr="00E15A81">
        <w:rPr>
          <w:rFonts w:cs="Arial"/>
          <w:szCs w:val="18"/>
        </w:rPr>
        <w:t xml:space="preserve">y with a </w:t>
      </w:r>
      <w:r w:rsidR="00430426" w:rsidRPr="00E15A81">
        <w:rPr>
          <w:rFonts w:cs="Arial"/>
          <w:szCs w:val="18"/>
        </w:rPr>
        <w:t>not renewed</w:t>
      </w:r>
      <w:r w:rsidRPr="00E15A81">
        <w:rPr>
          <w:rFonts w:cs="Arial"/>
          <w:szCs w:val="18"/>
        </w:rPr>
        <w:t xml:space="preserve"> (</w:t>
      </w:r>
      <w:r w:rsidR="00B65CF7">
        <w:rPr>
          <w:rFonts w:cs="Arial"/>
          <w:szCs w:val="18"/>
        </w:rPr>
        <w:t>288</w:t>
      </w:r>
      <w:r w:rsidRPr="00E15A81">
        <w:rPr>
          <w:rFonts w:cs="Arial"/>
          <w:szCs w:val="18"/>
        </w:rPr>
        <w:t xml:space="preserve">) record for each of the non-renewing </w:t>
      </w:r>
      <w:r w:rsidR="001C1128" w:rsidRPr="00E15A81">
        <w:rPr>
          <w:rFonts w:cs="Arial"/>
          <w:szCs w:val="18"/>
        </w:rPr>
        <w:t>original currenc</w:t>
      </w:r>
      <w:r w:rsidRPr="00E15A81">
        <w:rPr>
          <w:rFonts w:cs="Arial"/>
          <w:szCs w:val="18"/>
        </w:rPr>
        <w:t xml:space="preserve">ies </w:t>
      </w:r>
      <w:r w:rsidR="00D23D21" w:rsidRPr="00E15A81">
        <w:rPr>
          <w:rFonts w:cs="Arial"/>
          <w:szCs w:val="18"/>
        </w:rPr>
        <w:t>(method</w:t>
      </w:r>
      <w:r w:rsidRPr="00E15A81">
        <w:rPr>
          <w:rFonts w:cs="Arial"/>
          <w:szCs w:val="18"/>
        </w:rPr>
        <w:t xml:space="preserve"> 1) or</w:t>
      </w:r>
    </w:p>
    <w:p w14:paraId="23700ADE" w14:textId="77777777" w:rsidR="00BE6209" w:rsidRPr="00E15A81" w:rsidRDefault="00BE6209" w:rsidP="00D2225A">
      <w:pPr>
        <w:numPr>
          <w:ilvl w:val="0"/>
          <w:numId w:val="8"/>
        </w:numPr>
        <w:rPr>
          <w:rFonts w:cs="Arial"/>
          <w:szCs w:val="18"/>
        </w:rPr>
      </w:pPr>
      <w:r w:rsidRPr="00E15A81">
        <w:rPr>
          <w:rFonts w:cs="Arial"/>
          <w:szCs w:val="18"/>
        </w:rPr>
        <w:t xml:space="preserve">a </w:t>
      </w:r>
      <w:r w:rsidR="00430426" w:rsidRPr="00E15A81">
        <w:rPr>
          <w:rFonts w:cs="Arial"/>
          <w:szCs w:val="18"/>
        </w:rPr>
        <w:t>renewed</w:t>
      </w:r>
      <w:r w:rsidRPr="00E15A81">
        <w:rPr>
          <w:rFonts w:cs="Arial"/>
          <w:szCs w:val="18"/>
        </w:rPr>
        <w:t xml:space="preserve"> (</w:t>
      </w:r>
      <w:r w:rsidR="00B65CF7">
        <w:rPr>
          <w:rFonts w:cs="Arial"/>
          <w:szCs w:val="18"/>
        </w:rPr>
        <w:t>287</w:t>
      </w:r>
      <w:r w:rsidRPr="00E15A81">
        <w:rPr>
          <w:rFonts w:cs="Arial"/>
          <w:szCs w:val="18"/>
        </w:rPr>
        <w:t xml:space="preserve">) record may be </w:t>
      </w:r>
      <w:r w:rsidR="00874A41" w:rsidRPr="00E15A81">
        <w:rPr>
          <w:rFonts w:cs="Arial"/>
          <w:szCs w:val="18"/>
        </w:rPr>
        <w:t>reported</w:t>
      </w:r>
      <w:r w:rsidRPr="00E15A81">
        <w:rPr>
          <w:rFonts w:cs="Arial"/>
          <w:szCs w:val="18"/>
        </w:rPr>
        <w:t xml:space="preserve"> for the new </w:t>
      </w:r>
      <w:r w:rsidR="001C1128" w:rsidRPr="00E15A81">
        <w:rPr>
          <w:rFonts w:cs="Arial"/>
          <w:szCs w:val="18"/>
        </w:rPr>
        <w:t>original currenc</w:t>
      </w:r>
      <w:r w:rsidRPr="00E15A81">
        <w:rPr>
          <w:rFonts w:cs="Arial"/>
          <w:szCs w:val="18"/>
        </w:rPr>
        <w:t xml:space="preserve">y with a </w:t>
      </w:r>
      <w:r w:rsidR="00430426" w:rsidRPr="00E15A81">
        <w:rPr>
          <w:rFonts w:cs="Arial"/>
          <w:szCs w:val="18"/>
        </w:rPr>
        <w:t>not renewed</w:t>
      </w:r>
      <w:r w:rsidRPr="00E15A81">
        <w:rPr>
          <w:rFonts w:cs="Arial"/>
          <w:szCs w:val="18"/>
        </w:rPr>
        <w:t xml:space="preserve"> (</w:t>
      </w:r>
      <w:r w:rsidR="00B65CF7">
        <w:rPr>
          <w:rFonts w:cs="Arial"/>
          <w:szCs w:val="18"/>
        </w:rPr>
        <w:t>288</w:t>
      </w:r>
      <w:r w:rsidRPr="00E15A81">
        <w:rPr>
          <w:rFonts w:cs="Arial"/>
          <w:szCs w:val="18"/>
        </w:rPr>
        <w:t xml:space="preserve">) record for each of the non-renewing </w:t>
      </w:r>
      <w:r w:rsidR="001C1128" w:rsidRPr="00E15A81">
        <w:rPr>
          <w:rFonts w:cs="Arial"/>
          <w:szCs w:val="18"/>
        </w:rPr>
        <w:t>original currenc</w:t>
      </w:r>
      <w:r w:rsidRPr="00E15A81">
        <w:rPr>
          <w:rFonts w:cs="Arial"/>
          <w:szCs w:val="18"/>
        </w:rPr>
        <w:t xml:space="preserve">ies </w:t>
      </w:r>
      <w:r w:rsidR="00D23D21" w:rsidRPr="00E15A81">
        <w:rPr>
          <w:rFonts w:cs="Arial"/>
          <w:szCs w:val="18"/>
        </w:rPr>
        <w:t>(method</w:t>
      </w:r>
      <w:r w:rsidRPr="00E15A81">
        <w:rPr>
          <w:rFonts w:cs="Arial"/>
          <w:szCs w:val="18"/>
        </w:rPr>
        <w:t xml:space="preserve"> 2).</w:t>
      </w:r>
    </w:p>
    <w:p w14:paraId="1C5DAD75" w14:textId="77777777" w:rsidR="00BE6209" w:rsidRPr="00E15A81" w:rsidRDefault="00BE6209" w:rsidP="00BE6209">
      <w:pPr>
        <w:keepNext/>
        <w:spacing w:before="120" w:line="280" w:lineRule="atLeast"/>
        <w:rPr>
          <w:b/>
          <w:szCs w:val="18"/>
        </w:rPr>
      </w:pPr>
      <w:r w:rsidRPr="00E15A81">
        <w:rPr>
          <w:rFonts w:cs="Arial"/>
          <w:b/>
          <w:szCs w:val="18"/>
        </w:rPr>
        <w:t>Method 1</w:t>
      </w:r>
    </w:p>
    <w:p w14:paraId="50D42DEE"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new</w:t>
      </w:r>
      <w:r w:rsidR="00BE6209" w:rsidRPr="00E15A81">
        <w:rPr>
          <w:szCs w:val="18"/>
        </w:rPr>
        <w:t xml:space="preserve"> (</w:t>
      </w:r>
      <w:r w:rsidR="00905E8E">
        <w:rPr>
          <w:szCs w:val="18"/>
        </w:rPr>
        <w:t>286</w:t>
      </w:r>
      <w:r w:rsidR="00BE6209" w:rsidRPr="00E15A81">
        <w:rPr>
          <w:szCs w:val="18"/>
        </w:rPr>
        <w:t xml:space="preserve">) record for the new </w:t>
      </w:r>
      <w:r w:rsidR="001C1128" w:rsidRPr="00E15A81">
        <w:rPr>
          <w:szCs w:val="18"/>
        </w:rPr>
        <w:t>original currenc</w:t>
      </w:r>
      <w:r w:rsidR="00BE6209" w:rsidRPr="00E15A81">
        <w:rPr>
          <w:szCs w:val="18"/>
        </w:rPr>
        <w:t>y.</w:t>
      </w:r>
    </w:p>
    <w:p w14:paraId="76F2E7C9"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not renewed</w:t>
      </w:r>
      <w:r w:rsidR="00BE6209" w:rsidRPr="00E15A81">
        <w:rPr>
          <w:szCs w:val="18"/>
        </w:rPr>
        <w:t xml:space="preserve"> (</w:t>
      </w:r>
      <w:r w:rsidR="00B65CF7">
        <w:rPr>
          <w:szCs w:val="18"/>
        </w:rPr>
        <w:t>288</w:t>
      </w:r>
      <w:r w:rsidR="00BE6209" w:rsidRPr="00E15A81">
        <w:rPr>
          <w:szCs w:val="18"/>
        </w:rPr>
        <w:t xml:space="preserve">) record for the first non-renewing </w:t>
      </w:r>
      <w:r w:rsidR="001C1128" w:rsidRPr="00E15A81">
        <w:rPr>
          <w:szCs w:val="18"/>
        </w:rPr>
        <w:t>original currenc</w:t>
      </w:r>
      <w:r w:rsidR="00BE6209" w:rsidRPr="00E15A81">
        <w:rPr>
          <w:szCs w:val="18"/>
        </w:rPr>
        <w:t>y with:</w:t>
      </w:r>
    </w:p>
    <w:p w14:paraId="5FB3128A" w14:textId="77777777" w:rsidR="00BE6209" w:rsidRPr="00E15A81" w:rsidRDefault="00BE6209" w:rsidP="009671B2">
      <w:pPr>
        <w:numPr>
          <w:ilvl w:val="1"/>
          <w:numId w:val="8"/>
        </w:numPr>
        <w:tabs>
          <w:tab w:val="clear" w:pos="1440"/>
          <w:tab w:val="num" w:pos="720"/>
        </w:tabs>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 xml:space="preserve">amounts set to the expiring premium amounts that are in the first non-renewing </w:t>
      </w:r>
      <w:r w:rsidR="001C1128" w:rsidRPr="00E15A81">
        <w:rPr>
          <w:rFonts w:cs="Arial"/>
          <w:szCs w:val="18"/>
        </w:rPr>
        <w:t>original currenc</w:t>
      </w:r>
      <w:r w:rsidRPr="00E15A81">
        <w:rPr>
          <w:rFonts w:cs="Arial"/>
          <w:szCs w:val="18"/>
        </w:rPr>
        <w:t>y.</w:t>
      </w:r>
    </w:p>
    <w:p w14:paraId="73DB102C"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not renewed</w:t>
      </w:r>
      <w:r w:rsidR="00BE6209" w:rsidRPr="00E15A81">
        <w:rPr>
          <w:szCs w:val="18"/>
        </w:rPr>
        <w:t xml:space="preserve"> (</w:t>
      </w:r>
      <w:r w:rsidR="00B65CF7">
        <w:rPr>
          <w:szCs w:val="18"/>
        </w:rPr>
        <w:t>288</w:t>
      </w:r>
      <w:r w:rsidR="00BE6209" w:rsidRPr="00E15A81">
        <w:rPr>
          <w:szCs w:val="18"/>
        </w:rPr>
        <w:t xml:space="preserve">) record for the second non-renewing </w:t>
      </w:r>
      <w:r w:rsidR="001C1128" w:rsidRPr="00E15A81">
        <w:rPr>
          <w:szCs w:val="18"/>
        </w:rPr>
        <w:t>original currenc</w:t>
      </w:r>
      <w:r w:rsidR="00BE6209" w:rsidRPr="00E15A81">
        <w:rPr>
          <w:szCs w:val="18"/>
        </w:rPr>
        <w:t>y with:</w:t>
      </w:r>
    </w:p>
    <w:p w14:paraId="3608523C" w14:textId="77777777" w:rsidR="00BE6209" w:rsidRPr="00E15A81" w:rsidRDefault="00BE6209" w:rsidP="009671B2">
      <w:pPr>
        <w:numPr>
          <w:ilvl w:val="1"/>
          <w:numId w:val="8"/>
        </w:numPr>
        <w:tabs>
          <w:tab w:val="clear" w:pos="1440"/>
          <w:tab w:val="num" w:pos="720"/>
        </w:tabs>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 xml:space="preserve">amounts set to the expiring premium amounts that are in the second non-renewing </w:t>
      </w:r>
      <w:r w:rsidR="001C1128" w:rsidRPr="00E15A81">
        <w:rPr>
          <w:rFonts w:cs="Arial"/>
          <w:szCs w:val="18"/>
        </w:rPr>
        <w:t>original currenc</w:t>
      </w:r>
      <w:r w:rsidRPr="00E15A81">
        <w:rPr>
          <w:rFonts w:cs="Arial"/>
          <w:szCs w:val="18"/>
        </w:rPr>
        <w:t>y.</w:t>
      </w:r>
    </w:p>
    <w:p w14:paraId="78479126" w14:textId="77777777" w:rsidR="00BE6209" w:rsidRPr="00E15A81" w:rsidRDefault="00BE6209" w:rsidP="008F0818">
      <w:pPr>
        <w:spacing w:before="120" w:line="280" w:lineRule="atLeast"/>
        <w:rPr>
          <w:b/>
          <w:szCs w:val="18"/>
        </w:rPr>
      </w:pPr>
      <w:r w:rsidRPr="00E15A81">
        <w:rPr>
          <w:rFonts w:cs="Arial"/>
          <w:b/>
          <w:szCs w:val="18"/>
        </w:rPr>
        <w:t>Method 2</w:t>
      </w:r>
    </w:p>
    <w:p w14:paraId="6C985856"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renewed</w:t>
      </w:r>
      <w:r w:rsidR="00BE6209" w:rsidRPr="00E15A81">
        <w:rPr>
          <w:szCs w:val="18"/>
        </w:rPr>
        <w:t xml:space="preserve"> (</w:t>
      </w:r>
      <w:r w:rsidR="00B65CF7">
        <w:rPr>
          <w:szCs w:val="18"/>
        </w:rPr>
        <w:t>287</w:t>
      </w:r>
      <w:r w:rsidR="00BE6209" w:rsidRPr="00E15A81">
        <w:rPr>
          <w:szCs w:val="18"/>
        </w:rPr>
        <w:t xml:space="preserve">) record for the new </w:t>
      </w:r>
      <w:r w:rsidR="001C1128" w:rsidRPr="00E15A81">
        <w:rPr>
          <w:szCs w:val="18"/>
        </w:rPr>
        <w:t>original currenc</w:t>
      </w:r>
      <w:r w:rsidR="00BE6209" w:rsidRPr="00E15A81">
        <w:rPr>
          <w:szCs w:val="18"/>
        </w:rPr>
        <w:t>y with:</w:t>
      </w:r>
    </w:p>
    <w:p w14:paraId="2B81CD0F" w14:textId="77777777" w:rsidR="00BE6209" w:rsidRPr="00E15A81" w:rsidRDefault="00BE6209" w:rsidP="009671B2">
      <w:pPr>
        <w:numPr>
          <w:ilvl w:val="1"/>
          <w:numId w:val="8"/>
        </w:numPr>
        <w:tabs>
          <w:tab w:val="clear" w:pos="1440"/>
          <w:tab w:val="num" w:pos="720"/>
        </w:tabs>
        <w:spacing w:after="0"/>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amounts set to zero</w:t>
      </w:r>
    </w:p>
    <w:p w14:paraId="2DA48EFE" w14:textId="77777777" w:rsidR="00BE6209" w:rsidRPr="00E15A81" w:rsidRDefault="002E4757" w:rsidP="009671B2">
      <w:pPr>
        <w:numPr>
          <w:ilvl w:val="1"/>
          <w:numId w:val="8"/>
        </w:numPr>
        <w:tabs>
          <w:tab w:val="clear" w:pos="1440"/>
          <w:tab w:val="num" w:pos="720"/>
        </w:tabs>
        <w:ind w:left="720"/>
        <w:rPr>
          <w:rFonts w:cs="Arial"/>
          <w:szCs w:val="18"/>
        </w:rPr>
      </w:pPr>
      <w:r w:rsidRPr="00E15A81">
        <w:rPr>
          <w:rFonts w:cs="Arial" w:hint="eastAsia"/>
          <w:szCs w:val="18"/>
        </w:rPr>
        <w:t>‘change’ fields (fields 180 – 210)</w:t>
      </w:r>
      <w:r w:rsidR="00BE6209" w:rsidRPr="00E15A81">
        <w:rPr>
          <w:rFonts w:cs="Arial"/>
          <w:szCs w:val="18"/>
        </w:rPr>
        <w:t xml:space="preserve"> set to “N/C”.</w:t>
      </w:r>
    </w:p>
    <w:p w14:paraId="1D0E783F"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not renewed</w:t>
      </w:r>
      <w:r w:rsidR="00BE6209" w:rsidRPr="00E15A81">
        <w:rPr>
          <w:szCs w:val="18"/>
        </w:rPr>
        <w:t xml:space="preserve"> (</w:t>
      </w:r>
      <w:r w:rsidR="00B65CF7">
        <w:rPr>
          <w:szCs w:val="18"/>
        </w:rPr>
        <w:t>288</w:t>
      </w:r>
      <w:r w:rsidR="00BE6209" w:rsidRPr="00E15A81">
        <w:rPr>
          <w:szCs w:val="18"/>
        </w:rPr>
        <w:t xml:space="preserve">) record for the first non-renewing </w:t>
      </w:r>
      <w:r w:rsidR="001C1128" w:rsidRPr="00E15A81">
        <w:rPr>
          <w:szCs w:val="18"/>
        </w:rPr>
        <w:t>original currenc</w:t>
      </w:r>
      <w:r w:rsidR="00BE6209" w:rsidRPr="00E15A81">
        <w:rPr>
          <w:szCs w:val="18"/>
        </w:rPr>
        <w:t>y with:</w:t>
      </w:r>
    </w:p>
    <w:p w14:paraId="4F27D7C9" w14:textId="77777777" w:rsidR="00BE6209" w:rsidRPr="00E15A81" w:rsidRDefault="00BE6209" w:rsidP="009671B2">
      <w:pPr>
        <w:numPr>
          <w:ilvl w:val="1"/>
          <w:numId w:val="8"/>
        </w:numPr>
        <w:tabs>
          <w:tab w:val="clear" w:pos="1440"/>
          <w:tab w:val="num" w:pos="720"/>
        </w:tabs>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 xml:space="preserve">amounts set to the expiring premium amounts that are in the first non-renewing </w:t>
      </w:r>
      <w:r w:rsidR="001C1128" w:rsidRPr="00E15A81">
        <w:rPr>
          <w:rFonts w:cs="Arial"/>
          <w:szCs w:val="18"/>
        </w:rPr>
        <w:t>original currenc</w:t>
      </w:r>
      <w:r w:rsidRPr="00E15A81">
        <w:rPr>
          <w:rFonts w:cs="Arial"/>
          <w:szCs w:val="18"/>
        </w:rPr>
        <w:t>y.</w:t>
      </w:r>
    </w:p>
    <w:p w14:paraId="468E1E20" w14:textId="77777777" w:rsidR="00BE6209" w:rsidRPr="00E15A81" w:rsidRDefault="00986A7B" w:rsidP="00E15A81">
      <w:pPr>
        <w:numPr>
          <w:ilvl w:val="0"/>
          <w:numId w:val="8"/>
        </w:numPr>
        <w:rPr>
          <w:szCs w:val="18"/>
        </w:rPr>
      </w:pPr>
      <w:r w:rsidRPr="00E15A81">
        <w:rPr>
          <w:szCs w:val="18"/>
        </w:rPr>
        <w:t>Report</w:t>
      </w:r>
      <w:r w:rsidR="00BE6209" w:rsidRPr="00E15A81">
        <w:rPr>
          <w:szCs w:val="18"/>
        </w:rPr>
        <w:t xml:space="preserve"> a </w:t>
      </w:r>
      <w:r w:rsidR="00430426" w:rsidRPr="00E15A81">
        <w:rPr>
          <w:szCs w:val="18"/>
        </w:rPr>
        <w:t>not renewed</w:t>
      </w:r>
      <w:r w:rsidR="00BE6209" w:rsidRPr="00E15A81">
        <w:rPr>
          <w:szCs w:val="18"/>
        </w:rPr>
        <w:t xml:space="preserve"> (</w:t>
      </w:r>
      <w:r w:rsidR="00B65CF7">
        <w:rPr>
          <w:szCs w:val="18"/>
        </w:rPr>
        <w:t>288</w:t>
      </w:r>
      <w:r w:rsidR="00BE6209" w:rsidRPr="00E15A81">
        <w:rPr>
          <w:szCs w:val="18"/>
        </w:rPr>
        <w:t xml:space="preserve">) record for the second non-renewing </w:t>
      </w:r>
      <w:r w:rsidR="001C1128" w:rsidRPr="00E15A81">
        <w:rPr>
          <w:szCs w:val="18"/>
        </w:rPr>
        <w:t>original currenc</w:t>
      </w:r>
      <w:r w:rsidR="00BE6209" w:rsidRPr="00E15A81">
        <w:rPr>
          <w:szCs w:val="18"/>
        </w:rPr>
        <w:t>y with:</w:t>
      </w:r>
    </w:p>
    <w:p w14:paraId="55267EE0" w14:textId="77777777" w:rsidR="00BE6209" w:rsidRPr="00E15A81" w:rsidRDefault="00BE6209" w:rsidP="009671B2">
      <w:pPr>
        <w:numPr>
          <w:ilvl w:val="1"/>
          <w:numId w:val="8"/>
        </w:numPr>
        <w:tabs>
          <w:tab w:val="clear" w:pos="1440"/>
          <w:tab w:val="num" w:pos="720"/>
        </w:tabs>
        <w:ind w:left="720"/>
        <w:rPr>
          <w:rFonts w:cs="Arial"/>
          <w:szCs w:val="18"/>
        </w:rPr>
      </w:pPr>
      <w:r w:rsidRPr="00E15A81">
        <w:rPr>
          <w:rFonts w:cs="Arial"/>
          <w:szCs w:val="18"/>
        </w:rPr>
        <w:t xml:space="preserve">expiring </w:t>
      </w:r>
      <w:r w:rsidR="00DA0680" w:rsidRPr="00E15A81">
        <w:rPr>
          <w:rFonts w:cs="Arial"/>
          <w:szCs w:val="18"/>
        </w:rPr>
        <w:t xml:space="preserve">syndicate and 100% premium </w:t>
      </w:r>
      <w:r w:rsidRPr="00E15A81">
        <w:rPr>
          <w:rFonts w:cs="Arial"/>
          <w:szCs w:val="18"/>
        </w:rPr>
        <w:t xml:space="preserve">amounts set to the expiring premium amounts that are in the second non-renewing </w:t>
      </w:r>
      <w:r w:rsidR="001C1128" w:rsidRPr="00E15A81">
        <w:rPr>
          <w:rFonts w:cs="Arial"/>
          <w:szCs w:val="18"/>
        </w:rPr>
        <w:t>original currenc</w:t>
      </w:r>
      <w:r w:rsidRPr="00E15A81">
        <w:rPr>
          <w:rFonts w:cs="Arial"/>
          <w:szCs w:val="18"/>
        </w:rPr>
        <w:t>y.</w:t>
      </w:r>
    </w:p>
    <w:p w14:paraId="40DE3BA1" w14:textId="77777777" w:rsidR="00BE6209" w:rsidRPr="00E15A81" w:rsidRDefault="00BE6209" w:rsidP="00BE6209">
      <w:pPr>
        <w:pStyle w:val="NumberList"/>
        <w:keepNext/>
        <w:numPr>
          <w:ilvl w:val="0"/>
          <w:numId w:val="0"/>
        </w:numPr>
        <w:spacing w:before="120" w:line="280" w:lineRule="atLeast"/>
        <w:rPr>
          <w:szCs w:val="18"/>
        </w:rPr>
      </w:pPr>
      <w:r w:rsidRPr="00E15A81">
        <w:rPr>
          <w:b/>
          <w:szCs w:val="18"/>
        </w:rPr>
        <w:t>Example:</w:t>
      </w:r>
      <w:r w:rsidRPr="00E15A81">
        <w:rPr>
          <w:szCs w:val="18"/>
        </w:rPr>
        <w:t xml:space="preserve"> Expiring 100% </w:t>
      </w:r>
      <w:r w:rsidR="00A26D72">
        <w:rPr>
          <w:szCs w:val="18"/>
        </w:rPr>
        <w:t>GWP</w:t>
      </w:r>
      <w:r w:rsidRPr="00E15A81">
        <w:rPr>
          <w:szCs w:val="18"/>
        </w:rPr>
        <w:t xml:space="preserve"> 50 GBP and </w:t>
      </w:r>
      <w:r w:rsidR="00710F11" w:rsidRPr="00E15A81">
        <w:rPr>
          <w:szCs w:val="18"/>
        </w:rPr>
        <w:t>e</w:t>
      </w:r>
      <w:r w:rsidRPr="00E15A81">
        <w:rPr>
          <w:szCs w:val="18"/>
        </w:rPr>
        <w:t xml:space="preserve">xpiring 100% </w:t>
      </w:r>
      <w:r w:rsidR="00A26D72">
        <w:rPr>
          <w:szCs w:val="18"/>
        </w:rPr>
        <w:t>GWP</w:t>
      </w:r>
      <w:r w:rsidRPr="00E15A81">
        <w:rPr>
          <w:szCs w:val="18"/>
        </w:rPr>
        <w:t xml:space="preserve"> 150 USD</w:t>
      </w:r>
    </w:p>
    <w:p w14:paraId="28A26AAE" w14:textId="77777777" w:rsidR="00BE6209" w:rsidRPr="00E15A81" w:rsidRDefault="00BE6209" w:rsidP="00BE6209">
      <w:pPr>
        <w:pStyle w:val="NumberList"/>
        <w:keepNext/>
        <w:numPr>
          <w:ilvl w:val="0"/>
          <w:numId w:val="0"/>
        </w:numPr>
        <w:spacing w:line="280" w:lineRule="atLeast"/>
        <w:rPr>
          <w:szCs w:val="18"/>
        </w:rPr>
      </w:pPr>
      <w:r w:rsidRPr="00E15A81">
        <w:rPr>
          <w:szCs w:val="18"/>
        </w:rPr>
        <w:t xml:space="preserve">                 renewing to</w:t>
      </w:r>
    </w:p>
    <w:p w14:paraId="79E34ADB" w14:textId="77777777" w:rsidR="00BE6209" w:rsidRPr="00E15A81" w:rsidRDefault="00BE6209" w:rsidP="00BE6209">
      <w:pPr>
        <w:pStyle w:val="NumberList"/>
        <w:keepNext/>
        <w:numPr>
          <w:ilvl w:val="0"/>
          <w:numId w:val="0"/>
        </w:numPr>
        <w:spacing w:line="280" w:lineRule="atLeast"/>
        <w:rPr>
          <w:szCs w:val="18"/>
        </w:rPr>
      </w:pPr>
      <w:r w:rsidRPr="00E15A81">
        <w:rPr>
          <w:szCs w:val="18"/>
        </w:rPr>
        <w:t xml:space="preserve">                 </w:t>
      </w:r>
      <w:r w:rsidR="00710F11" w:rsidRPr="00E15A81">
        <w:rPr>
          <w:szCs w:val="18"/>
        </w:rPr>
        <w:t>c</w:t>
      </w:r>
      <w:r w:rsidRPr="00E15A81">
        <w:rPr>
          <w:szCs w:val="18"/>
        </w:rPr>
        <w:t xml:space="preserve">urrent 100% </w:t>
      </w:r>
      <w:r w:rsidR="00A26D72">
        <w:rPr>
          <w:szCs w:val="18"/>
        </w:rPr>
        <w:t>GWP</w:t>
      </w:r>
      <w:r w:rsidRPr="00E15A81">
        <w:rPr>
          <w:szCs w:val="18"/>
        </w:rPr>
        <w:t xml:space="preserve"> 412 AUD expressed as 200 GBP</w:t>
      </w:r>
    </w:p>
    <w:p w14:paraId="1FBBB5DC" w14:textId="77777777" w:rsidR="00BE6209" w:rsidRPr="00E15A81" w:rsidRDefault="00BE6209" w:rsidP="00BE6209">
      <w:pPr>
        <w:pStyle w:val="NumberList"/>
        <w:numPr>
          <w:ilvl w:val="0"/>
          <w:numId w:val="0"/>
        </w:numPr>
        <w:spacing w:line="280" w:lineRule="atLeast"/>
        <w:rPr>
          <w:szCs w:val="18"/>
        </w:rPr>
      </w:pPr>
      <w:r w:rsidRPr="00E15A81">
        <w:rPr>
          <w:szCs w:val="18"/>
        </w:rPr>
        <w:t xml:space="preserve">                 (GBP 1 = AUD 2.06) </w:t>
      </w:r>
    </w:p>
    <w:p w14:paraId="7F3C8DF6" w14:textId="77777777" w:rsidR="00BE6209" w:rsidRPr="00E15A81" w:rsidRDefault="00BE6209" w:rsidP="00BE6209">
      <w:pPr>
        <w:keepNext/>
        <w:spacing w:before="120" w:line="280" w:lineRule="atLeast"/>
        <w:rPr>
          <w:b/>
          <w:szCs w:val="18"/>
        </w:rPr>
      </w:pPr>
      <w:r w:rsidRPr="00E15A81">
        <w:rPr>
          <w:rFonts w:cs="Arial"/>
          <w:b/>
          <w:szCs w:val="18"/>
        </w:rPr>
        <w:t>Method 1</w:t>
      </w:r>
    </w:p>
    <w:tbl>
      <w:tblPr>
        <w:tblW w:w="8800" w:type="dxa"/>
        <w:tblInd w:w="93" w:type="dxa"/>
        <w:tblLook w:val="0000" w:firstRow="0" w:lastRow="0" w:firstColumn="0" w:lastColumn="0" w:noHBand="0" w:noVBand="0"/>
      </w:tblPr>
      <w:tblGrid>
        <w:gridCol w:w="991"/>
        <w:gridCol w:w="1527"/>
        <w:gridCol w:w="2103"/>
        <w:gridCol w:w="2076"/>
        <w:gridCol w:w="2103"/>
      </w:tblGrid>
      <w:tr w:rsidR="00967CF1" w:rsidRPr="00E15A81" w14:paraId="52DA1907" w14:textId="77777777" w:rsidTr="00AF0656">
        <w:trPr>
          <w:cantSplit/>
          <w:trHeight w:val="495"/>
        </w:trPr>
        <w:tc>
          <w:tcPr>
            <w:tcW w:w="991" w:type="dxa"/>
            <w:tcBorders>
              <w:top w:val="single" w:sz="8" w:space="0" w:color="auto"/>
              <w:left w:val="single" w:sz="8" w:space="0" w:color="auto"/>
              <w:bottom w:val="single" w:sz="8" w:space="0" w:color="auto"/>
              <w:right w:val="single" w:sz="8" w:space="0" w:color="auto"/>
            </w:tcBorders>
            <w:shd w:val="clear" w:color="auto" w:fill="auto"/>
            <w:vAlign w:val="center"/>
          </w:tcPr>
          <w:p w14:paraId="511F1CCA"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PMDR form</w:t>
            </w:r>
          </w:p>
        </w:tc>
        <w:tc>
          <w:tcPr>
            <w:tcW w:w="1527" w:type="dxa"/>
            <w:tcBorders>
              <w:top w:val="single" w:sz="8" w:space="0" w:color="auto"/>
              <w:left w:val="nil"/>
              <w:bottom w:val="single" w:sz="8" w:space="0" w:color="auto"/>
              <w:right w:val="single" w:sz="8" w:space="0" w:color="auto"/>
            </w:tcBorders>
            <w:shd w:val="clear" w:color="auto" w:fill="auto"/>
            <w:vAlign w:val="center"/>
          </w:tcPr>
          <w:p w14:paraId="31A04621"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Original Currency Code [140]</w:t>
            </w:r>
          </w:p>
        </w:tc>
        <w:tc>
          <w:tcPr>
            <w:tcW w:w="2103" w:type="dxa"/>
            <w:tcBorders>
              <w:top w:val="single" w:sz="8" w:space="0" w:color="auto"/>
              <w:left w:val="nil"/>
              <w:bottom w:val="single" w:sz="8" w:space="0" w:color="auto"/>
              <w:right w:val="single" w:sz="8" w:space="0" w:color="auto"/>
            </w:tcBorders>
            <w:shd w:val="clear" w:color="auto" w:fill="auto"/>
            <w:vAlign w:val="center"/>
          </w:tcPr>
          <w:p w14:paraId="6CAF242C"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Expiring 100% </w:t>
            </w:r>
            <w:r w:rsidR="00831648">
              <w:rPr>
                <w:rFonts w:cs="Arial"/>
                <w:b/>
                <w:szCs w:val="18"/>
              </w:rPr>
              <w:t>Gross Written Premium</w:t>
            </w:r>
            <w:r w:rsidRPr="004E34ED">
              <w:rPr>
                <w:rFonts w:cs="Arial"/>
                <w:b/>
                <w:szCs w:val="18"/>
              </w:rPr>
              <w:t xml:space="preserve"> [170]</w:t>
            </w:r>
          </w:p>
        </w:tc>
        <w:tc>
          <w:tcPr>
            <w:tcW w:w="2076" w:type="dxa"/>
            <w:tcBorders>
              <w:top w:val="single" w:sz="8" w:space="0" w:color="auto"/>
              <w:left w:val="single" w:sz="8" w:space="0" w:color="auto"/>
              <w:bottom w:val="single" w:sz="8" w:space="0" w:color="auto"/>
              <w:right w:val="single" w:sz="8" w:space="0" w:color="auto"/>
            </w:tcBorders>
            <w:vAlign w:val="center"/>
          </w:tcPr>
          <w:p w14:paraId="160B9111" w14:textId="77777777" w:rsidR="00967CF1" w:rsidRDefault="00967CF1" w:rsidP="00967CF1">
            <w:pPr>
              <w:keepNext/>
              <w:tabs>
                <w:tab w:val="clear" w:pos="5897"/>
              </w:tabs>
              <w:spacing w:after="0" w:line="240" w:lineRule="auto"/>
              <w:jc w:val="center"/>
              <w:rPr>
                <w:rFonts w:cs="Arial"/>
                <w:b/>
                <w:szCs w:val="18"/>
              </w:rPr>
            </w:pPr>
            <w:r w:rsidRPr="004E34ED">
              <w:rPr>
                <w:rFonts w:cs="Arial"/>
                <w:b/>
                <w:szCs w:val="18"/>
              </w:rPr>
              <w:t xml:space="preserve">Change </w:t>
            </w:r>
            <w:r>
              <w:rPr>
                <w:rFonts w:cs="Arial"/>
                <w:b/>
                <w:szCs w:val="18"/>
              </w:rPr>
              <w:t>D</w:t>
            </w:r>
            <w:r w:rsidRPr="004E34ED">
              <w:rPr>
                <w:rFonts w:cs="Arial"/>
                <w:b/>
                <w:szCs w:val="18"/>
              </w:rPr>
              <w:t xml:space="preserve">ue to </w:t>
            </w:r>
            <w:r>
              <w:rPr>
                <w:rFonts w:cs="Arial"/>
                <w:b/>
                <w:szCs w:val="18"/>
              </w:rPr>
              <w:t>Other F</w:t>
            </w:r>
            <w:r w:rsidRPr="004E34ED">
              <w:rPr>
                <w:rFonts w:cs="Arial"/>
                <w:b/>
                <w:szCs w:val="18"/>
              </w:rPr>
              <w:t>actors</w:t>
            </w:r>
          </w:p>
          <w:p w14:paraId="54C8EE00"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[200]</w:t>
            </w:r>
          </w:p>
        </w:tc>
        <w:tc>
          <w:tcPr>
            <w:tcW w:w="2103" w:type="dxa"/>
            <w:tcBorders>
              <w:top w:val="single" w:sz="8" w:space="0" w:color="auto"/>
              <w:left w:val="single" w:sz="8" w:space="0" w:color="auto"/>
              <w:bottom w:val="single" w:sz="8" w:space="0" w:color="auto"/>
              <w:right w:val="single" w:sz="8" w:space="0" w:color="auto"/>
            </w:tcBorders>
            <w:shd w:val="clear" w:color="auto" w:fill="auto"/>
            <w:vAlign w:val="center"/>
          </w:tcPr>
          <w:p w14:paraId="3B5F5203"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Current 100% </w:t>
            </w:r>
            <w:r w:rsidR="00831648">
              <w:rPr>
                <w:rFonts w:cs="Arial"/>
                <w:b/>
                <w:szCs w:val="18"/>
              </w:rPr>
              <w:t>Gross Written Premium</w:t>
            </w:r>
            <w:r w:rsidRPr="004E34ED">
              <w:rPr>
                <w:rFonts w:cs="Arial"/>
                <w:b/>
                <w:szCs w:val="18"/>
              </w:rPr>
              <w:t xml:space="preserve"> [220]</w:t>
            </w:r>
          </w:p>
        </w:tc>
      </w:tr>
      <w:tr w:rsidR="00BE6209" w:rsidRPr="00E15A81" w14:paraId="7DABA9CF"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13FEF684" w14:textId="77777777" w:rsidR="00BE6209" w:rsidRPr="00E15A81" w:rsidRDefault="00905E8E" w:rsidP="00AF0656">
            <w:pPr>
              <w:keepNext/>
              <w:tabs>
                <w:tab w:val="clear" w:pos="5897"/>
              </w:tabs>
              <w:spacing w:after="0" w:line="240" w:lineRule="auto"/>
              <w:jc w:val="center"/>
              <w:rPr>
                <w:rFonts w:cs="Arial"/>
                <w:szCs w:val="18"/>
              </w:rPr>
            </w:pPr>
            <w:r>
              <w:rPr>
                <w:rFonts w:cs="Arial"/>
                <w:szCs w:val="18"/>
              </w:rPr>
              <w:t>286</w:t>
            </w:r>
          </w:p>
        </w:tc>
        <w:tc>
          <w:tcPr>
            <w:tcW w:w="1527" w:type="dxa"/>
            <w:tcBorders>
              <w:top w:val="nil"/>
              <w:left w:val="nil"/>
              <w:bottom w:val="single" w:sz="8" w:space="0" w:color="auto"/>
              <w:right w:val="single" w:sz="8" w:space="0" w:color="auto"/>
            </w:tcBorders>
            <w:shd w:val="clear" w:color="auto" w:fill="auto"/>
            <w:vAlign w:val="center"/>
          </w:tcPr>
          <w:p w14:paraId="3743D8AE"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AUD</w:t>
            </w:r>
          </w:p>
        </w:tc>
        <w:tc>
          <w:tcPr>
            <w:tcW w:w="2103" w:type="dxa"/>
            <w:tcBorders>
              <w:top w:val="single" w:sz="8" w:space="0" w:color="auto"/>
              <w:left w:val="nil"/>
              <w:bottom w:val="single" w:sz="8" w:space="0" w:color="auto"/>
              <w:right w:val="single" w:sz="8" w:space="0" w:color="auto"/>
            </w:tcBorders>
            <w:shd w:val="clear" w:color="auto" w:fill="E0E0E0"/>
            <w:vAlign w:val="center"/>
          </w:tcPr>
          <w:p w14:paraId="40DC63ED" w14:textId="77777777" w:rsidR="00BE6209" w:rsidRPr="00E15A81" w:rsidRDefault="00BE6209" w:rsidP="00AF0656">
            <w:pPr>
              <w:keepNext/>
              <w:tabs>
                <w:tab w:val="clear" w:pos="5897"/>
              </w:tabs>
              <w:spacing w:after="0" w:line="240" w:lineRule="auto"/>
              <w:jc w:val="center"/>
              <w:rPr>
                <w:rFonts w:cs="Arial"/>
                <w:szCs w:val="18"/>
              </w:rPr>
            </w:pPr>
          </w:p>
        </w:tc>
        <w:tc>
          <w:tcPr>
            <w:tcW w:w="2076" w:type="dxa"/>
            <w:tcBorders>
              <w:top w:val="single" w:sz="8" w:space="0" w:color="auto"/>
              <w:left w:val="single" w:sz="8" w:space="0" w:color="auto"/>
              <w:bottom w:val="single" w:sz="8" w:space="0" w:color="auto"/>
              <w:right w:val="single" w:sz="8" w:space="0" w:color="auto"/>
            </w:tcBorders>
            <w:shd w:val="clear" w:color="auto" w:fill="E0E0E0"/>
            <w:vAlign w:val="center"/>
          </w:tcPr>
          <w:p w14:paraId="61F25755" w14:textId="77777777" w:rsidR="00BE6209" w:rsidRPr="00E15A81" w:rsidRDefault="00BE6209" w:rsidP="00AF0656">
            <w:pPr>
              <w:keepNext/>
              <w:tabs>
                <w:tab w:val="clear" w:pos="5897"/>
              </w:tabs>
              <w:spacing w:after="0" w:line="240" w:lineRule="auto"/>
              <w:jc w:val="center"/>
              <w:rPr>
                <w:rFonts w:cs="Arial"/>
                <w:szCs w:val="18"/>
              </w:rPr>
            </w:pPr>
          </w:p>
        </w:tc>
        <w:tc>
          <w:tcPr>
            <w:tcW w:w="2103" w:type="dxa"/>
            <w:tcBorders>
              <w:top w:val="nil"/>
              <w:left w:val="single" w:sz="8" w:space="0" w:color="auto"/>
              <w:bottom w:val="single" w:sz="8" w:space="0" w:color="auto"/>
              <w:right w:val="single" w:sz="8" w:space="0" w:color="auto"/>
            </w:tcBorders>
            <w:shd w:val="clear" w:color="auto" w:fill="auto"/>
            <w:vAlign w:val="center"/>
          </w:tcPr>
          <w:p w14:paraId="290D48B9"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200</w:t>
            </w:r>
          </w:p>
        </w:tc>
      </w:tr>
      <w:tr w:rsidR="00BE6209" w:rsidRPr="00E15A81" w14:paraId="23E1351C"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3D9E6AC7" w14:textId="77777777" w:rsidR="00BE6209" w:rsidRPr="00E15A81" w:rsidRDefault="00B65CF7" w:rsidP="00AF0656">
            <w:pPr>
              <w:keepNext/>
              <w:tabs>
                <w:tab w:val="clear" w:pos="5897"/>
              </w:tabs>
              <w:spacing w:after="0" w:line="240" w:lineRule="auto"/>
              <w:jc w:val="center"/>
              <w:rPr>
                <w:rFonts w:cs="Arial"/>
                <w:szCs w:val="18"/>
              </w:rPr>
            </w:pPr>
            <w:r>
              <w:rPr>
                <w:rFonts w:cs="Arial"/>
                <w:szCs w:val="18"/>
              </w:rPr>
              <w:t>288</w:t>
            </w:r>
          </w:p>
        </w:tc>
        <w:tc>
          <w:tcPr>
            <w:tcW w:w="1527" w:type="dxa"/>
            <w:tcBorders>
              <w:top w:val="nil"/>
              <w:left w:val="nil"/>
              <w:bottom w:val="single" w:sz="8" w:space="0" w:color="auto"/>
              <w:right w:val="single" w:sz="8" w:space="0" w:color="auto"/>
            </w:tcBorders>
            <w:shd w:val="clear" w:color="auto" w:fill="auto"/>
            <w:vAlign w:val="center"/>
          </w:tcPr>
          <w:p w14:paraId="01732273"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GBP</w:t>
            </w:r>
          </w:p>
        </w:tc>
        <w:tc>
          <w:tcPr>
            <w:tcW w:w="2103" w:type="dxa"/>
            <w:tcBorders>
              <w:top w:val="nil"/>
              <w:left w:val="nil"/>
              <w:bottom w:val="single" w:sz="8" w:space="0" w:color="auto"/>
              <w:right w:val="single" w:sz="8" w:space="0" w:color="auto"/>
            </w:tcBorders>
            <w:shd w:val="clear" w:color="auto" w:fill="auto"/>
            <w:vAlign w:val="center"/>
          </w:tcPr>
          <w:p w14:paraId="38FD3433"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50</w:t>
            </w:r>
          </w:p>
        </w:tc>
        <w:tc>
          <w:tcPr>
            <w:tcW w:w="2076" w:type="dxa"/>
            <w:tcBorders>
              <w:top w:val="single" w:sz="8" w:space="0" w:color="auto"/>
              <w:left w:val="single" w:sz="8" w:space="0" w:color="auto"/>
              <w:bottom w:val="single" w:sz="8" w:space="0" w:color="auto"/>
              <w:right w:val="single" w:sz="8" w:space="0" w:color="auto"/>
            </w:tcBorders>
            <w:shd w:val="clear" w:color="auto" w:fill="E0E0E0"/>
            <w:vAlign w:val="center"/>
          </w:tcPr>
          <w:p w14:paraId="64C858A0" w14:textId="77777777" w:rsidR="00BE6209" w:rsidRPr="00E15A81" w:rsidRDefault="00BE6209" w:rsidP="00AF0656">
            <w:pPr>
              <w:keepNext/>
              <w:tabs>
                <w:tab w:val="clear" w:pos="5897"/>
              </w:tabs>
              <w:spacing w:after="0" w:line="240" w:lineRule="auto"/>
              <w:jc w:val="center"/>
              <w:rPr>
                <w:rFonts w:cs="Arial"/>
                <w:szCs w:val="18"/>
              </w:rPr>
            </w:pPr>
          </w:p>
        </w:tc>
        <w:tc>
          <w:tcPr>
            <w:tcW w:w="2103" w:type="dxa"/>
            <w:tcBorders>
              <w:top w:val="single" w:sz="8" w:space="0" w:color="auto"/>
              <w:left w:val="single" w:sz="8" w:space="0" w:color="auto"/>
              <w:bottom w:val="single" w:sz="8" w:space="0" w:color="auto"/>
              <w:right w:val="single" w:sz="8" w:space="0" w:color="auto"/>
            </w:tcBorders>
            <w:shd w:val="clear" w:color="auto" w:fill="E0E0E0"/>
            <w:vAlign w:val="center"/>
          </w:tcPr>
          <w:p w14:paraId="74FCDE18" w14:textId="77777777" w:rsidR="00BE6209" w:rsidRPr="00E15A81" w:rsidRDefault="00BE6209" w:rsidP="00AF0656">
            <w:pPr>
              <w:keepNext/>
              <w:tabs>
                <w:tab w:val="clear" w:pos="5897"/>
              </w:tabs>
              <w:spacing w:after="0" w:line="240" w:lineRule="auto"/>
              <w:jc w:val="center"/>
              <w:rPr>
                <w:rFonts w:cs="Arial"/>
                <w:szCs w:val="18"/>
              </w:rPr>
            </w:pPr>
          </w:p>
        </w:tc>
      </w:tr>
      <w:tr w:rsidR="00BE6209" w:rsidRPr="00E15A81" w14:paraId="633602F3"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11BF265A" w14:textId="77777777" w:rsidR="00BE6209" w:rsidRPr="00E15A81" w:rsidRDefault="00B65CF7" w:rsidP="00AF0656">
            <w:pPr>
              <w:tabs>
                <w:tab w:val="clear" w:pos="5897"/>
              </w:tabs>
              <w:spacing w:after="0" w:line="240" w:lineRule="auto"/>
              <w:jc w:val="center"/>
              <w:rPr>
                <w:rFonts w:cs="Arial"/>
                <w:szCs w:val="18"/>
              </w:rPr>
            </w:pPr>
            <w:r>
              <w:rPr>
                <w:rFonts w:cs="Arial"/>
                <w:szCs w:val="18"/>
              </w:rPr>
              <w:t>288</w:t>
            </w:r>
          </w:p>
        </w:tc>
        <w:tc>
          <w:tcPr>
            <w:tcW w:w="1527" w:type="dxa"/>
            <w:tcBorders>
              <w:top w:val="nil"/>
              <w:left w:val="nil"/>
              <w:bottom w:val="single" w:sz="8" w:space="0" w:color="auto"/>
              <w:right w:val="single" w:sz="8" w:space="0" w:color="auto"/>
            </w:tcBorders>
            <w:shd w:val="clear" w:color="auto" w:fill="auto"/>
            <w:vAlign w:val="center"/>
          </w:tcPr>
          <w:p w14:paraId="6D2F007E"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USD</w:t>
            </w:r>
          </w:p>
        </w:tc>
        <w:tc>
          <w:tcPr>
            <w:tcW w:w="2103" w:type="dxa"/>
            <w:tcBorders>
              <w:top w:val="nil"/>
              <w:left w:val="nil"/>
              <w:bottom w:val="single" w:sz="8" w:space="0" w:color="auto"/>
              <w:right w:val="single" w:sz="8" w:space="0" w:color="auto"/>
            </w:tcBorders>
            <w:shd w:val="clear" w:color="auto" w:fill="auto"/>
            <w:vAlign w:val="center"/>
          </w:tcPr>
          <w:p w14:paraId="3F32CBA6"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150</w:t>
            </w:r>
          </w:p>
        </w:tc>
        <w:tc>
          <w:tcPr>
            <w:tcW w:w="2076" w:type="dxa"/>
            <w:tcBorders>
              <w:top w:val="single" w:sz="8" w:space="0" w:color="auto"/>
              <w:left w:val="single" w:sz="8" w:space="0" w:color="auto"/>
              <w:bottom w:val="single" w:sz="8" w:space="0" w:color="auto"/>
              <w:right w:val="single" w:sz="8" w:space="0" w:color="auto"/>
            </w:tcBorders>
            <w:shd w:val="clear" w:color="auto" w:fill="E0E0E0"/>
            <w:vAlign w:val="center"/>
          </w:tcPr>
          <w:p w14:paraId="1ABB6C1C" w14:textId="77777777" w:rsidR="00BE6209" w:rsidRPr="00E15A81" w:rsidRDefault="00BE6209" w:rsidP="00AF0656">
            <w:pPr>
              <w:tabs>
                <w:tab w:val="clear" w:pos="5897"/>
              </w:tabs>
              <w:spacing w:after="0" w:line="240" w:lineRule="auto"/>
              <w:jc w:val="center"/>
              <w:rPr>
                <w:rFonts w:cs="Arial"/>
                <w:szCs w:val="18"/>
              </w:rPr>
            </w:pPr>
          </w:p>
        </w:tc>
        <w:tc>
          <w:tcPr>
            <w:tcW w:w="2103" w:type="dxa"/>
            <w:tcBorders>
              <w:top w:val="single" w:sz="8" w:space="0" w:color="auto"/>
              <w:left w:val="single" w:sz="8" w:space="0" w:color="auto"/>
              <w:bottom w:val="single" w:sz="8" w:space="0" w:color="auto"/>
              <w:right w:val="single" w:sz="8" w:space="0" w:color="auto"/>
            </w:tcBorders>
            <w:shd w:val="clear" w:color="auto" w:fill="E0E0E0"/>
            <w:vAlign w:val="center"/>
          </w:tcPr>
          <w:p w14:paraId="232F289E" w14:textId="77777777" w:rsidR="00BE6209" w:rsidRPr="00E15A81" w:rsidRDefault="00BE6209" w:rsidP="00AF0656">
            <w:pPr>
              <w:tabs>
                <w:tab w:val="clear" w:pos="5897"/>
              </w:tabs>
              <w:spacing w:after="0" w:line="240" w:lineRule="auto"/>
              <w:jc w:val="center"/>
              <w:rPr>
                <w:rFonts w:cs="Arial"/>
                <w:szCs w:val="18"/>
              </w:rPr>
            </w:pPr>
          </w:p>
        </w:tc>
      </w:tr>
    </w:tbl>
    <w:p w14:paraId="2A1BFE0B" w14:textId="77777777" w:rsidR="00BE6209" w:rsidRPr="00E15A81" w:rsidRDefault="00BE6209" w:rsidP="00BE6209">
      <w:pPr>
        <w:keepNext/>
        <w:spacing w:before="120" w:line="280" w:lineRule="atLeast"/>
        <w:rPr>
          <w:b/>
          <w:szCs w:val="18"/>
        </w:rPr>
      </w:pPr>
      <w:r w:rsidRPr="00E15A81">
        <w:rPr>
          <w:rFonts w:cs="Arial"/>
          <w:b/>
          <w:szCs w:val="18"/>
        </w:rPr>
        <w:lastRenderedPageBreak/>
        <w:t>Method 2</w:t>
      </w:r>
    </w:p>
    <w:tbl>
      <w:tblPr>
        <w:tblW w:w="8800" w:type="dxa"/>
        <w:tblInd w:w="93" w:type="dxa"/>
        <w:tblLook w:val="0000" w:firstRow="0" w:lastRow="0" w:firstColumn="0" w:lastColumn="0" w:noHBand="0" w:noVBand="0"/>
      </w:tblPr>
      <w:tblGrid>
        <w:gridCol w:w="991"/>
        <w:gridCol w:w="1527"/>
        <w:gridCol w:w="2103"/>
        <w:gridCol w:w="2076"/>
        <w:gridCol w:w="2103"/>
      </w:tblGrid>
      <w:tr w:rsidR="00967CF1" w:rsidRPr="00E15A81" w14:paraId="03979AF3" w14:textId="77777777" w:rsidTr="00AF0656">
        <w:trPr>
          <w:cantSplit/>
          <w:trHeight w:val="495"/>
        </w:trPr>
        <w:tc>
          <w:tcPr>
            <w:tcW w:w="991" w:type="dxa"/>
            <w:tcBorders>
              <w:top w:val="single" w:sz="8" w:space="0" w:color="auto"/>
              <w:left w:val="single" w:sz="8" w:space="0" w:color="auto"/>
              <w:bottom w:val="single" w:sz="8" w:space="0" w:color="auto"/>
              <w:right w:val="single" w:sz="8" w:space="0" w:color="auto"/>
            </w:tcBorders>
            <w:shd w:val="clear" w:color="auto" w:fill="auto"/>
            <w:vAlign w:val="center"/>
          </w:tcPr>
          <w:p w14:paraId="0EEDB6B4"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PMDR form</w:t>
            </w:r>
          </w:p>
        </w:tc>
        <w:tc>
          <w:tcPr>
            <w:tcW w:w="1527" w:type="dxa"/>
            <w:tcBorders>
              <w:top w:val="single" w:sz="8" w:space="0" w:color="auto"/>
              <w:left w:val="nil"/>
              <w:bottom w:val="single" w:sz="8" w:space="0" w:color="auto"/>
              <w:right w:val="single" w:sz="8" w:space="0" w:color="auto"/>
            </w:tcBorders>
            <w:shd w:val="clear" w:color="auto" w:fill="auto"/>
            <w:vAlign w:val="center"/>
          </w:tcPr>
          <w:p w14:paraId="5086CE8A" w14:textId="77777777" w:rsidR="00967CF1" w:rsidRPr="004E34ED" w:rsidRDefault="00967CF1" w:rsidP="00967CF1">
            <w:pPr>
              <w:keepNext/>
              <w:tabs>
                <w:tab w:val="clear" w:pos="5897"/>
              </w:tabs>
              <w:spacing w:after="0" w:line="240" w:lineRule="auto"/>
              <w:jc w:val="center"/>
              <w:rPr>
                <w:rFonts w:cs="Arial"/>
                <w:b/>
                <w:szCs w:val="18"/>
              </w:rPr>
            </w:pPr>
            <w:r>
              <w:rPr>
                <w:rFonts w:cs="Arial"/>
                <w:b/>
                <w:szCs w:val="18"/>
              </w:rPr>
              <w:t>Original Currency Code [140]</w:t>
            </w:r>
          </w:p>
        </w:tc>
        <w:tc>
          <w:tcPr>
            <w:tcW w:w="2103" w:type="dxa"/>
            <w:tcBorders>
              <w:top w:val="single" w:sz="8" w:space="0" w:color="auto"/>
              <w:left w:val="nil"/>
              <w:bottom w:val="single" w:sz="8" w:space="0" w:color="auto"/>
              <w:right w:val="single" w:sz="8" w:space="0" w:color="auto"/>
            </w:tcBorders>
            <w:shd w:val="clear" w:color="auto" w:fill="auto"/>
            <w:vAlign w:val="center"/>
          </w:tcPr>
          <w:p w14:paraId="5EAE51FB"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Expiring 100% </w:t>
            </w:r>
            <w:r w:rsidR="00831648">
              <w:rPr>
                <w:rFonts w:cs="Arial"/>
                <w:b/>
                <w:szCs w:val="18"/>
              </w:rPr>
              <w:t>Gross Written Premium</w:t>
            </w:r>
            <w:r w:rsidRPr="004E34ED">
              <w:rPr>
                <w:rFonts w:cs="Arial"/>
                <w:b/>
                <w:szCs w:val="18"/>
              </w:rPr>
              <w:t xml:space="preserve"> [170]</w:t>
            </w:r>
          </w:p>
        </w:tc>
        <w:tc>
          <w:tcPr>
            <w:tcW w:w="2076" w:type="dxa"/>
            <w:tcBorders>
              <w:top w:val="single" w:sz="8" w:space="0" w:color="auto"/>
              <w:left w:val="single" w:sz="8" w:space="0" w:color="auto"/>
              <w:bottom w:val="single" w:sz="8" w:space="0" w:color="auto"/>
              <w:right w:val="single" w:sz="8" w:space="0" w:color="auto"/>
            </w:tcBorders>
            <w:vAlign w:val="center"/>
          </w:tcPr>
          <w:p w14:paraId="608BFFD2" w14:textId="77777777" w:rsidR="00967CF1" w:rsidRDefault="00967CF1" w:rsidP="00967CF1">
            <w:pPr>
              <w:keepNext/>
              <w:tabs>
                <w:tab w:val="clear" w:pos="5897"/>
              </w:tabs>
              <w:spacing w:after="0" w:line="240" w:lineRule="auto"/>
              <w:jc w:val="center"/>
              <w:rPr>
                <w:rFonts w:cs="Arial"/>
                <w:b/>
                <w:szCs w:val="18"/>
              </w:rPr>
            </w:pPr>
            <w:r w:rsidRPr="004E34ED">
              <w:rPr>
                <w:rFonts w:cs="Arial"/>
                <w:b/>
                <w:szCs w:val="18"/>
              </w:rPr>
              <w:t xml:space="preserve">Change </w:t>
            </w:r>
            <w:r>
              <w:rPr>
                <w:rFonts w:cs="Arial"/>
                <w:b/>
                <w:szCs w:val="18"/>
              </w:rPr>
              <w:t>D</w:t>
            </w:r>
            <w:r w:rsidRPr="004E34ED">
              <w:rPr>
                <w:rFonts w:cs="Arial"/>
                <w:b/>
                <w:szCs w:val="18"/>
              </w:rPr>
              <w:t xml:space="preserve">ue to </w:t>
            </w:r>
            <w:r>
              <w:rPr>
                <w:rFonts w:cs="Arial"/>
                <w:b/>
                <w:szCs w:val="18"/>
              </w:rPr>
              <w:t>Other F</w:t>
            </w:r>
            <w:r w:rsidRPr="004E34ED">
              <w:rPr>
                <w:rFonts w:cs="Arial"/>
                <w:b/>
                <w:szCs w:val="18"/>
              </w:rPr>
              <w:t>actors</w:t>
            </w:r>
          </w:p>
          <w:p w14:paraId="75E1FBDE"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[200]</w:t>
            </w:r>
          </w:p>
        </w:tc>
        <w:tc>
          <w:tcPr>
            <w:tcW w:w="2103" w:type="dxa"/>
            <w:tcBorders>
              <w:top w:val="single" w:sz="8" w:space="0" w:color="auto"/>
              <w:left w:val="single" w:sz="8" w:space="0" w:color="auto"/>
              <w:bottom w:val="single" w:sz="8" w:space="0" w:color="auto"/>
              <w:right w:val="single" w:sz="8" w:space="0" w:color="auto"/>
            </w:tcBorders>
            <w:shd w:val="clear" w:color="auto" w:fill="auto"/>
            <w:vAlign w:val="center"/>
          </w:tcPr>
          <w:p w14:paraId="79887905" w14:textId="77777777" w:rsidR="00967CF1" w:rsidRPr="004E34ED" w:rsidRDefault="00967CF1" w:rsidP="00967CF1">
            <w:pPr>
              <w:keepNext/>
              <w:tabs>
                <w:tab w:val="clear" w:pos="5897"/>
              </w:tabs>
              <w:spacing w:after="0" w:line="240" w:lineRule="auto"/>
              <w:jc w:val="center"/>
              <w:rPr>
                <w:rFonts w:cs="Arial"/>
                <w:b/>
                <w:szCs w:val="18"/>
              </w:rPr>
            </w:pPr>
            <w:r w:rsidRPr="004E34ED">
              <w:rPr>
                <w:rFonts w:cs="Arial"/>
                <w:b/>
                <w:szCs w:val="18"/>
              </w:rPr>
              <w:t xml:space="preserve">Current 100% </w:t>
            </w:r>
            <w:r w:rsidR="00831648">
              <w:rPr>
                <w:rFonts w:cs="Arial"/>
                <w:b/>
                <w:szCs w:val="18"/>
              </w:rPr>
              <w:t>Gross Written Premium</w:t>
            </w:r>
            <w:r w:rsidRPr="004E34ED">
              <w:rPr>
                <w:rFonts w:cs="Arial"/>
                <w:b/>
                <w:szCs w:val="18"/>
              </w:rPr>
              <w:t xml:space="preserve"> [220]</w:t>
            </w:r>
          </w:p>
        </w:tc>
      </w:tr>
      <w:tr w:rsidR="00BE6209" w:rsidRPr="00E15A81" w14:paraId="4881D2E4"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6A1FFF91" w14:textId="77777777" w:rsidR="00BE6209" w:rsidRPr="00E15A81" w:rsidRDefault="00B65CF7" w:rsidP="00AF0656">
            <w:pPr>
              <w:keepNext/>
              <w:tabs>
                <w:tab w:val="clear" w:pos="5897"/>
              </w:tabs>
              <w:spacing w:after="0" w:line="240" w:lineRule="auto"/>
              <w:jc w:val="center"/>
              <w:rPr>
                <w:rFonts w:cs="Arial"/>
                <w:szCs w:val="18"/>
              </w:rPr>
            </w:pPr>
            <w:r>
              <w:rPr>
                <w:rFonts w:cs="Arial"/>
                <w:szCs w:val="18"/>
              </w:rPr>
              <w:t>287</w:t>
            </w:r>
          </w:p>
        </w:tc>
        <w:tc>
          <w:tcPr>
            <w:tcW w:w="1527" w:type="dxa"/>
            <w:tcBorders>
              <w:top w:val="nil"/>
              <w:left w:val="nil"/>
              <w:bottom w:val="single" w:sz="8" w:space="0" w:color="auto"/>
              <w:right w:val="single" w:sz="8" w:space="0" w:color="auto"/>
            </w:tcBorders>
            <w:shd w:val="clear" w:color="auto" w:fill="auto"/>
            <w:vAlign w:val="center"/>
          </w:tcPr>
          <w:p w14:paraId="689C4CB8"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AUD</w:t>
            </w:r>
          </w:p>
        </w:tc>
        <w:tc>
          <w:tcPr>
            <w:tcW w:w="2103" w:type="dxa"/>
            <w:tcBorders>
              <w:top w:val="nil"/>
              <w:left w:val="nil"/>
              <w:bottom w:val="single" w:sz="8" w:space="0" w:color="auto"/>
              <w:right w:val="single" w:sz="8" w:space="0" w:color="auto"/>
            </w:tcBorders>
            <w:shd w:val="clear" w:color="auto" w:fill="auto"/>
            <w:vAlign w:val="center"/>
          </w:tcPr>
          <w:p w14:paraId="4F381006"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0</w:t>
            </w:r>
          </w:p>
        </w:tc>
        <w:tc>
          <w:tcPr>
            <w:tcW w:w="2076" w:type="dxa"/>
            <w:tcBorders>
              <w:top w:val="nil"/>
              <w:left w:val="single" w:sz="8" w:space="0" w:color="auto"/>
              <w:bottom w:val="single" w:sz="8" w:space="0" w:color="auto"/>
              <w:right w:val="single" w:sz="8" w:space="0" w:color="auto"/>
            </w:tcBorders>
            <w:vAlign w:val="center"/>
          </w:tcPr>
          <w:p w14:paraId="34CBA693"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N/C</w:t>
            </w:r>
          </w:p>
        </w:tc>
        <w:tc>
          <w:tcPr>
            <w:tcW w:w="2103" w:type="dxa"/>
            <w:tcBorders>
              <w:top w:val="nil"/>
              <w:left w:val="single" w:sz="8" w:space="0" w:color="auto"/>
              <w:bottom w:val="single" w:sz="8" w:space="0" w:color="auto"/>
              <w:right w:val="single" w:sz="8" w:space="0" w:color="auto"/>
            </w:tcBorders>
            <w:shd w:val="clear" w:color="auto" w:fill="auto"/>
            <w:vAlign w:val="center"/>
          </w:tcPr>
          <w:p w14:paraId="03C21A91"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200</w:t>
            </w:r>
          </w:p>
        </w:tc>
      </w:tr>
      <w:tr w:rsidR="00BE6209" w:rsidRPr="00E15A81" w14:paraId="358BC0B7" w14:textId="77777777" w:rsidTr="00AF0656">
        <w:trPr>
          <w:cantSplit/>
          <w:trHeight w:hRule="exact" w:val="432"/>
        </w:trPr>
        <w:tc>
          <w:tcPr>
            <w:tcW w:w="991" w:type="dxa"/>
            <w:tcBorders>
              <w:top w:val="nil"/>
              <w:left w:val="single" w:sz="8" w:space="0" w:color="auto"/>
              <w:bottom w:val="single" w:sz="8" w:space="0" w:color="auto"/>
              <w:right w:val="single" w:sz="8" w:space="0" w:color="auto"/>
            </w:tcBorders>
            <w:shd w:val="clear" w:color="auto" w:fill="auto"/>
            <w:vAlign w:val="center"/>
          </w:tcPr>
          <w:p w14:paraId="378440BB" w14:textId="77777777" w:rsidR="00BE6209" w:rsidRPr="00E15A81" w:rsidRDefault="00B65CF7" w:rsidP="00AF0656">
            <w:pPr>
              <w:keepNext/>
              <w:tabs>
                <w:tab w:val="clear" w:pos="5897"/>
              </w:tabs>
              <w:spacing w:after="0" w:line="240" w:lineRule="auto"/>
              <w:jc w:val="center"/>
              <w:rPr>
                <w:rFonts w:cs="Arial"/>
                <w:szCs w:val="18"/>
              </w:rPr>
            </w:pPr>
            <w:r>
              <w:rPr>
                <w:rFonts w:cs="Arial"/>
                <w:szCs w:val="18"/>
              </w:rPr>
              <w:t>288</w:t>
            </w:r>
          </w:p>
        </w:tc>
        <w:tc>
          <w:tcPr>
            <w:tcW w:w="1527" w:type="dxa"/>
            <w:tcBorders>
              <w:top w:val="nil"/>
              <w:left w:val="nil"/>
              <w:bottom w:val="single" w:sz="8" w:space="0" w:color="auto"/>
              <w:right w:val="single" w:sz="8" w:space="0" w:color="auto"/>
            </w:tcBorders>
            <w:shd w:val="clear" w:color="auto" w:fill="auto"/>
            <w:vAlign w:val="center"/>
          </w:tcPr>
          <w:p w14:paraId="67B41FD8"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GBP</w:t>
            </w:r>
          </w:p>
        </w:tc>
        <w:tc>
          <w:tcPr>
            <w:tcW w:w="2103" w:type="dxa"/>
            <w:tcBorders>
              <w:top w:val="nil"/>
              <w:left w:val="nil"/>
              <w:bottom w:val="single" w:sz="8" w:space="0" w:color="auto"/>
              <w:right w:val="single" w:sz="8" w:space="0" w:color="auto"/>
            </w:tcBorders>
            <w:shd w:val="clear" w:color="auto" w:fill="auto"/>
            <w:vAlign w:val="center"/>
          </w:tcPr>
          <w:p w14:paraId="0436A07A" w14:textId="77777777" w:rsidR="00BE6209" w:rsidRPr="00E15A81" w:rsidRDefault="00BE6209" w:rsidP="00AF0656">
            <w:pPr>
              <w:keepNext/>
              <w:tabs>
                <w:tab w:val="clear" w:pos="5897"/>
              </w:tabs>
              <w:spacing w:after="0" w:line="240" w:lineRule="auto"/>
              <w:jc w:val="center"/>
              <w:rPr>
                <w:rFonts w:cs="Arial"/>
                <w:szCs w:val="18"/>
              </w:rPr>
            </w:pPr>
            <w:r w:rsidRPr="00E15A81">
              <w:rPr>
                <w:rFonts w:cs="Arial"/>
                <w:szCs w:val="18"/>
              </w:rPr>
              <w:t>50</w:t>
            </w:r>
          </w:p>
        </w:tc>
        <w:tc>
          <w:tcPr>
            <w:tcW w:w="2076" w:type="dxa"/>
            <w:tcBorders>
              <w:top w:val="single" w:sz="8" w:space="0" w:color="auto"/>
              <w:left w:val="single" w:sz="8" w:space="0" w:color="auto"/>
              <w:bottom w:val="single" w:sz="8" w:space="0" w:color="auto"/>
              <w:right w:val="single" w:sz="8" w:space="0" w:color="auto"/>
            </w:tcBorders>
            <w:shd w:val="clear" w:color="auto" w:fill="E0E0E0"/>
            <w:vAlign w:val="center"/>
          </w:tcPr>
          <w:p w14:paraId="3EB7173A" w14:textId="77777777" w:rsidR="00BE6209" w:rsidRPr="00E15A81" w:rsidRDefault="00BE6209" w:rsidP="00AF0656">
            <w:pPr>
              <w:keepNext/>
              <w:tabs>
                <w:tab w:val="clear" w:pos="5897"/>
              </w:tabs>
              <w:spacing w:after="0" w:line="240" w:lineRule="auto"/>
              <w:jc w:val="center"/>
              <w:rPr>
                <w:rFonts w:cs="Arial"/>
                <w:szCs w:val="18"/>
              </w:rPr>
            </w:pPr>
          </w:p>
        </w:tc>
        <w:tc>
          <w:tcPr>
            <w:tcW w:w="2103" w:type="dxa"/>
            <w:tcBorders>
              <w:top w:val="single" w:sz="8" w:space="0" w:color="auto"/>
              <w:left w:val="single" w:sz="8" w:space="0" w:color="auto"/>
              <w:bottom w:val="single" w:sz="8" w:space="0" w:color="auto"/>
              <w:right w:val="single" w:sz="8" w:space="0" w:color="auto"/>
            </w:tcBorders>
            <w:shd w:val="clear" w:color="auto" w:fill="E0E0E0"/>
            <w:vAlign w:val="center"/>
          </w:tcPr>
          <w:p w14:paraId="1102DAAC" w14:textId="77777777" w:rsidR="00BE6209" w:rsidRPr="00E15A81" w:rsidRDefault="00BE6209" w:rsidP="00AF0656">
            <w:pPr>
              <w:keepNext/>
              <w:tabs>
                <w:tab w:val="clear" w:pos="5897"/>
              </w:tabs>
              <w:spacing w:after="0" w:line="240" w:lineRule="auto"/>
              <w:jc w:val="center"/>
              <w:rPr>
                <w:rFonts w:cs="Arial"/>
                <w:szCs w:val="18"/>
              </w:rPr>
            </w:pPr>
          </w:p>
        </w:tc>
      </w:tr>
      <w:tr w:rsidR="00BE6209" w:rsidRPr="00E15A81" w14:paraId="5CB707F1" w14:textId="77777777" w:rsidTr="00AF0656">
        <w:trPr>
          <w:cantSplit/>
          <w:trHeight w:hRule="exact" w:val="432"/>
        </w:trPr>
        <w:tc>
          <w:tcPr>
            <w:tcW w:w="991" w:type="dxa"/>
            <w:tcBorders>
              <w:top w:val="single" w:sz="8" w:space="0" w:color="auto"/>
              <w:left w:val="single" w:sz="8" w:space="0" w:color="auto"/>
              <w:bottom w:val="single" w:sz="8" w:space="0" w:color="auto"/>
              <w:right w:val="single" w:sz="8" w:space="0" w:color="auto"/>
            </w:tcBorders>
            <w:shd w:val="clear" w:color="auto" w:fill="auto"/>
            <w:vAlign w:val="center"/>
          </w:tcPr>
          <w:p w14:paraId="4D6D0A37" w14:textId="77777777" w:rsidR="00BE6209" w:rsidRPr="00E15A81" w:rsidRDefault="00B65CF7" w:rsidP="00AF0656">
            <w:pPr>
              <w:tabs>
                <w:tab w:val="clear" w:pos="5897"/>
              </w:tabs>
              <w:spacing w:after="0" w:line="240" w:lineRule="auto"/>
              <w:jc w:val="center"/>
              <w:rPr>
                <w:rFonts w:cs="Arial"/>
                <w:szCs w:val="18"/>
              </w:rPr>
            </w:pPr>
            <w:r>
              <w:rPr>
                <w:rFonts w:cs="Arial"/>
                <w:szCs w:val="18"/>
              </w:rPr>
              <w:t>288</w:t>
            </w:r>
          </w:p>
        </w:tc>
        <w:tc>
          <w:tcPr>
            <w:tcW w:w="1527" w:type="dxa"/>
            <w:tcBorders>
              <w:top w:val="single" w:sz="8" w:space="0" w:color="auto"/>
              <w:left w:val="nil"/>
              <w:bottom w:val="single" w:sz="8" w:space="0" w:color="auto"/>
              <w:right w:val="single" w:sz="8" w:space="0" w:color="auto"/>
            </w:tcBorders>
            <w:shd w:val="clear" w:color="auto" w:fill="auto"/>
            <w:vAlign w:val="center"/>
          </w:tcPr>
          <w:p w14:paraId="6B2DC2BC"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USD</w:t>
            </w:r>
          </w:p>
        </w:tc>
        <w:tc>
          <w:tcPr>
            <w:tcW w:w="2103" w:type="dxa"/>
            <w:tcBorders>
              <w:top w:val="single" w:sz="8" w:space="0" w:color="auto"/>
              <w:left w:val="nil"/>
              <w:bottom w:val="single" w:sz="8" w:space="0" w:color="auto"/>
              <w:right w:val="single" w:sz="8" w:space="0" w:color="auto"/>
            </w:tcBorders>
            <w:shd w:val="clear" w:color="auto" w:fill="auto"/>
            <w:vAlign w:val="center"/>
          </w:tcPr>
          <w:p w14:paraId="55948F92" w14:textId="77777777" w:rsidR="00BE6209" w:rsidRPr="00E15A81" w:rsidRDefault="00BE6209" w:rsidP="00AF0656">
            <w:pPr>
              <w:tabs>
                <w:tab w:val="clear" w:pos="5897"/>
              </w:tabs>
              <w:spacing w:after="0" w:line="240" w:lineRule="auto"/>
              <w:jc w:val="center"/>
              <w:rPr>
                <w:rFonts w:cs="Arial"/>
                <w:szCs w:val="18"/>
              </w:rPr>
            </w:pPr>
            <w:r w:rsidRPr="00E15A81">
              <w:rPr>
                <w:rFonts w:cs="Arial"/>
                <w:szCs w:val="18"/>
              </w:rPr>
              <w:t>150</w:t>
            </w:r>
          </w:p>
        </w:tc>
        <w:tc>
          <w:tcPr>
            <w:tcW w:w="2076" w:type="dxa"/>
            <w:tcBorders>
              <w:top w:val="single" w:sz="8" w:space="0" w:color="auto"/>
              <w:left w:val="single" w:sz="8" w:space="0" w:color="auto"/>
              <w:bottom w:val="single" w:sz="8" w:space="0" w:color="auto"/>
              <w:right w:val="single" w:sz="8" w:space="0" w:color="auto"/>
            </w:tcBorders>
            <w:shd w:val="clear" w:color="auto" w:fill="E0E0E0"/>
            <w:vAlign w:val="center"/>
          </w:tcPr>
          <w:p w14:paraId="3F54B5D2" w14:textId="77777777" w:rsidR="00BE6209" w:rsidRPr="00E15A81" w:rsidRDefault="00BE6209" w:rsidP="00AF0656">
            <w:pPr>
              <w:tabs>
                <w:tab w:val="clear" w:pos="5897"/>
              </w:tabs>
              <w:spacing w:after="0" w:line="240" w:lineRule="auto"/>
              <w:jc w:val="center"/>
              <w:rPr>
                <w:rFonts w:cs="Arial"/>
                <w:szCs w:val="18"/>
              </w:rPr>
            </w:pPr>
          </w:p>
        </w:tc>
        <w:tc>
          <w:tcPr>
            <w:tcW w:w="2103" w:type="dxa"/>
            <w:tcBorders>
              <w:top w:val="single" w:sz="8" w:space="0" w:color="auto"/>
              <w:left w:val="single" w:sz="8" w:space="0" w:color="auto"/>
              <w:bottom w:val="single" w:sz="8" w:space="0" w:color="auto"/>
              <w:right w:val="single" w:sz="8" w:space="0" w:color="auto"/>
            </w:tcBorders>
            <w:shd w:val="clear" w:color="auto" w:fill="E0E0E0"/>
            <w:vAlign w:val="center"/>
          </w:tcPr>
          <w:p w14:paraId="2FD014B4" w14:textId="77777777" w:rsidR="00BE6209" w:rsidRPr="00E15A81" w:rsidRDefault="00BE6209" w:rsidP="00AF0656">
            <w:pPr>
              <w:tabs>
                <w:tab w:val="clear" w:pos="5897"/>
              </w:tabs>
              <w:spacing w:after="0" w:line="240" w:lineRule="auto"/>
              <w:jc w:val="center"/>
              <w:rPr>
                <w:rFonts w:cs="Arial"/>
                <w:szCs w:val="18"/>
              </w:rPr>
            </w:pPr>
          </w:p>
        </w:tc>
      </w:tr>
    </w:tbl>
    <w:p w14:paraId="74B89E7C" w14:textId="77777777" w:rsidR="00BE6209" w:rsidRDefault="00BE6209" w:rsidP="00BE6209">
      <w:pPr>
        <w:rPr>
          <w:szCs w:val="18"/>
        </w:rPr>
      </w:pPr>
    </w:p>
    <w:p w14:paraId="69A4F780" w14:textId="77777777" w:rsidR="00BE6209" w:rsidRPr="00BE6209" w:rsidRDefault="00BE6209" w:rsidP="00BE6209"/>
    <w:p w14:paraId="78B7DE76" w14:textId="77777777" w:rsidR="005D5C22" w:rsidRDefault="005D5C22" w:rsidP="005D5C22">
      <w:pPr>
        <w:pStyle w:val="Heading1"/>
        <w:pageBreakBefore/>
      </w:pPr>
      <w:bookmarkStart w:id="5610" w:name="_Reporting_requirements_-"/>
      <w:bookmarkStart w:id="5611" w:name="_Toc113278655"/>
      <w:bookmarkEnd w:id="5610"/>
      <w:r>
        <w:lastRenderedPageBreak/>
        <w:t xml:space="preserve">Reporting requirements - </w:t>
      </w:r>
      <w:r w:rsidR="00A154D0">
        <w:t xml:space="preserve">Binding authority and </w:t>
      </w:r>
      <w:proofErr w:type="spellStart"/>
      <w:r w:rsidR="00A154D0">
        <w:t>lineslip</w:t>
      </w:r>
      <w:proofErr w:type="spellEnd"/>
      <w:r w:rsidR="00A154D0">
        <w:t xml:space="preserve"> contracts</w:t>
      </w:r>
      <w:r w:rsidR="00E115C7">
        <w:t xml:space="preserve"> – Forms </w:t>
      </w:r>
      <w:r w:rsidR="00905E8E">
        <w:t>286</w:t>
      </w:r>
      <w:r w:rsidR="00E115C7">
        <w:t xml:space="preserve"> and </w:t>
      </w:r>
      <w:r w:rsidR="00B65CF7">
        <w:t>287</w:t>
      </w:r>
      <w:bookmarkEnd w:id="5611"/>
    </w:p>
    <w:p w14:paraId="40DE4376" w14:textId="77777777" w:rsidR="005D5C22" w:rsidRPr="00C5220A" w:rsidRDefault="005D5C22" w:rsidP="005D5C22">
      <w:pPr>
        <w:pStyle w:val="Heading2"/>
        <w:keepNext/>
        <w:widowControl w:val="0"/>
        <w:tabs>
          <w:tab w:val="clear" w:pos="5897"/>
        </w:tabs>
        <w:spacing w:before="360" w:after="180" w:line="240" w:lineRule="auto"/>
        <w:rPr>
          <w:color w:val="1E35BF"/>
          <w:sz w:val="20"/>
          <w:szCs w:val="20"/>
        </w:rPr>
      </w:pPr>
      <w:bookmarkStart w:id="5612" w:name="_Toc252801861"/>
      <w:bookmarkStart w:id="5613" w:name="_Toc113278656"/>
      <w:r w:rsidRPr="00C5220A">
        <w:rPr>
          <w:color w:val="1E35BF"/>
          <w:sz w:val="20"/>
          <w:szCs w:val="20"/>
        </w:rPr>
        <w:t xml:space="preserve">Binding authority and </w:t>
      </w:r>
      <w:proofErr w:type="spellStart"/>
      <w:r w:rsidR="00B470DF" w:rsidRPr="00C5220A">
        <w:rPr>
          <w:color w:val="1E35BF"/>
          <w:sz w:val="20"/>
          <w:szCs w:val="20"/>
        </w:rPr>
        <w:t>lineslip</w:t>
      </w:r>
      <w:proofErr w:type="spellEnd"/>
      <w:r w:rsidR="00B470DF" w:rsidRPr="00C5220A">
        <w:rPr>
          <w:color w:val="1E35BF"/>
          <w:sz w:val="20"/>
          <w:szCs w:val="20"/>
        </w:rPr>
        <w:t xml:space="preserve"> contract</w:t>
      </w:r>
      <w:r w:rsidRPr="00C5220A">
        <w:rPr>
          <w:color w:val="1E35BF"/>
          <w:sz w:val="20"/>
          <w:szCs w:val="20"/>
        </w:rPr>
        <w:t xml:space="preserve"> ‘facility’ records</w:t>
      </w:r>
      <w:bookmarkEnd w:id="5612"/>
      <w:bookmarkEnd w:id="5613"/>
    </w:p>
    <w:p w14:paraId="29CEE39B" w14:textId="77777777" w:rsidR="00E115C7" w:rsidRPr="0059678F" w:rsidRDefault="00E115C7" w:rsidP="00E115C7">
      <w:pPr>
        <w:pStyle w:val="Heading3"/>
        <w:keepNext/>
        <w:spacing w:after="60"/>
        <w:rPr>
          <w:b w:val="0"/>
          <w:i/>
          <w:sz w:val="20"/>
          <w:szCs w:val="20"/>
        </w:rPr>
      </w:pPr>
      <w:bookmarkStart w:id="5614" w:name="_Toc113278657"/>
      <w:bookmarkStart w:id="5615" w:name="OLE_LINK21"/>
      <w:bookmarkStart w:id="5616" w:name="OLE_LINK28"/>
      <w:r>
        <w:rPr>
          <w:b w:val="0"/>
          <w:i/>
          <w:sz w:val="20"/>
          <w:szCs w:val="20"/>
        </w:rPr>
        <w:t>Basic requirement</w:t>
      </w:r>
      <w:bookmarkEnd w:id="5614"/>
    </w:p>
    <w:bookmarkEnd w:id="5615"/>
    <w:bookmarkEnd w:id="5616"/>
    <w:p w14:paraId="00FE6DB4" w14:textId="77777777" w:rsidR="003A0AF8" w:rsidRDefault="003A0AF8" w:rsidP="003A0AF8">
      <w:pPr>
        <w:pStyle w:val="NumberList"/>
        <w:numPr>
          <w:ilvl w:val="0"/>
          <w:numId w:val="0"/>
        </w:numPr>
        <w:spacing w:after="120"/>
        <w:rPr>
          <w:sz w:val="20"/>
        </w:rPr>
      </w:pPr>
      <w:r>
        <w:rPr>
          <w:sz w:val="20"/>
        </w:rPr>
        <w:t xml:space="preserve">To </w:t>
      </w:r>
      <w:r>
        <w:rPr>
          <w:rFonts w:cs="Arial"/>
          <w:sz w:val="20"/>
        </w:rPr>
        <w:t>assist with monitoring capacity utilisation Lloyd’s needs to know how much income each syndicate has committed itself to writing; so a</w:t>
      </w:r>
      <w:r w:rsidRPr="00BD6892">
        <w:rPr>
          <w:sz w:val="20"/>
        </w:rPr>
        <w:t xml:space="preserve">ny IDA element must be </w:t>
      </w:r>
      <w:r>
        <w:rPr>
          <w:sz w:val="20"/>
        </w:rPr>
        <w:t>reported</w:t>
      </w:r>
      <w:r w:rsidRPr="00BD6892">
        <w:rPr>
          <w:sz w:val="20"/>
        </w:rPr>
        <w:t xml:space="preserve"> in </w:t>
      </w:r>
      <w:r>
        <w:rPr>
          <w:sz w:val="20"/>
        </w:rPr>
        <w:t>one or more</w:t>
      </w:r>
      <w:r w:rsidRPr="00BD6892">
        <w:rPr>
          <w:sz w:val="20"/>
        </w:rPr>
        <w:t xml:space="preserve"> ‘facility’ record</w:t>
      </w:r>
      <w:r>
        <w:rPr>
          <w:sz w:val="20"/>
        </w:rPr>
        <w:t>s</w:t>
      </w:r>
      <w:r w:rsidRPr="00BD6892">
        <w:rPr>
          <w:sz w:val="20"/>
        </w:rPr>
        <w:t xml:space="preserve"> for </w:t>
      </w:r>
      <w:r>
        <w:rPr>
          <w:sz w:val="20"/>
        </w:rPr>
        <w:t>all</w:t>
      </w:r>
      <w:r w:rsidRPr="00BD6892">
        <w:rPr>
          <w:sz w:val="20"/>
        </w:rPr>
        <w:t xml:space="preserve"> </w:t>
      </w:r>
      <w:r>
        <w:rPr>
          <w:sz w:val="20"/>
        </w:rPr>
        <w:t>binding authority and</w:t>
      </w:r>
      <w:r w:rsidRPr="00BD6892">
        <w:rPr>
          <w:sz w:val="20"/>
        </w:rPr>
        <w:t xml:space="preserve"> </w:t>
      </w:r>
      <w:proofErr w:type="spellStart"/>
      <w:r>
        <w:rPr>
          <w:sz w:val="20"/>
        </w:rPr>
        <w:t>lineslip</w:t>
      </w:r>
      <w:proofErr w:type="spellEnd"/>
      <w:r>
        <w:rPr>
          <w:sz w:val="20"/>
        </w:rPr>
        <w:t xml:space="preserve"> contracts</w:t>
      </w:r>
      <w:r w:rsidRPr="00BD6892">
        <w:rPr>
          <w:sz w:val="20"/>
        </w:rPr>
        <w:t>.</w:t>
      </w:r>
    </w:p>
    <w:p w14:paraId="3BC3554D" w14:textId="77777777" w:rsidR="00B06AE5" w:rsidRPr="00710F11" w:rsidRDefault="005D5C22" w:rsidP="00710F11">
      <w:pPr>
        <w:rPr>
          <w:rFonts w:cs="Arial"/>
          <w:sz w:val="20"/>
        </w:rPr>
      </w:pPr>
      <w:r w:rsidRPr="00710F11">
        <w:rPr>
          <w:rFonts w:cs="Arial"/>
          <w:sz w:val="20"/>
        </w:rPr>
        <w:t xml:space="preserve">For each </w:t>
      </w:r>
      <w:r w:rsidR="00A154D0">
        <w:rPr>
          <w:rFonts w:cs="Arial"/>
          <w:sz w:val="20"/>
        </w:rPr>
        <w:t xml:space="preserve">binding authority and </w:t>
      </w:r>
      <w:proofErr w:type="spellStart"/>
      <w:r w:rsidR="00A154D0">
        <w:rPr>
          <w:rFonts w:cs="Arial"/>
          <w:sz w:val="20"/>
        </w:rPr>
        <w:t>lineslip</w:t>
      </w:r>
      <w:proofErr w:type="spellEnd"/>
      <w:r w:rsidR="00A154D0">
        <w:rPr>
          <w:rFonts w:cs="Arial"/>
          <w:sz w:val="20"/>
        </w:rPr>
        <w:t xml:space="preserve"> contract</w:t>
      </w:r>
      <w:r w:rsidRPr="00710F11">
        <w:rPr>
          <w:rFonts w:cs="Arial"/>
          <w:sz w:val="20"/>
        </w:rPr>
        <w:t xml:space="preserve">, one or more ‘facility’ records with </w:t>
      </w:r>
      <w:r w:rsidR="005721A7">
        <w:rPr>
          <w:rFonts w:cs="Arial"/>
          <w:sz w:val="20"/>
        </w:rPr>
        <w:t xml:space="preserve">the </w:t>
      </w:r>
      <w:r w:rsidRPr="00710F11">
        <w:rPr>
          <w:rFonts w:cs="Arial"/>
          <w:sz w:val="20"/>
        </w:rPr>
        <w:t>single risk flag</w:t>
      </w:r>
      <w:r w:rsidR="005721A7">
        <w:rPr>
          <w:rFonts w:cs="Arial"/>
          <w:sz w:val="20"/>
        </w:rPr>
        <w:t xml:space="preserve"> set to</w:t>
      </w:r>
      <w:r w:rsidRPr="00710F11">
        <w:rPr>
          <w:rFonts w:cs="Arial"/>
          <w:sz w:val="20"/>
        </w:rPr>
        <w:t xml:space="preserve"> “N”, each representing an aggregation of risks, must be </w:t>
      </w:r>
      <w:r w:rsidR="00874A41">
        <w:rPr>
          <w:rFonts w:cs="Arial"/>
          <w:sz w:val="20"/>
        </w:rPr>
        <w:t>reported</w:t>
      </w:r>
      <w:r w:rsidRPr="00710F11">
        <w:rPr>
          <w:rFonts w:cs="Arial"/>
          <w:sz w:val="20"/>
        </w:rPr>
        <w:t xml:space="preserve">. In addition, declarations written under the facility may be reported with </w:t>
      </w:r>
      <w:r w:rsidR="005721A7">
        <w:rPr>
          <w:rFonts w:cs="Arial"/>
          <w:sz w:val="20"/>
        </w:rPr>
        <w:t xml:space="preserve">the </w:t>
      </w:r>
      <w:r w:rsidRPr="00710F11">
        <w:rPr>
          <w:rFonts w:cs="Arial"/>
          <w:sz w:val="20"/>
        </w:rPr>
        <w:t xml:space="preserve">single risk flag </w:t>
      </w:r>
      <w:r w:rsidR="005721A7">
        <w:rPr>
          <w:rFonts w:cs="Arial"/>
          <w:sz w:val="20"/>
        </w:rPr>
        <w:t>set to</w:t>
      </w:r>
      <w:r w:rsidRPr="00710F11">
        <w:rPr>
          <w:rFonts w:cs="Arial"/>
          <w:sz w:val="20"/>
        </w:rPr>
        <w:t xml:space="preserve"> “Y”, but when this is done, one or more ‘facility’ records with </w:t>
      </w:r>
      <w:r w:rsidR="005721A7">
        <w:rPr>
          <w:rFonts w:cs="Arial"/>
          <w:sz w:val="20"/>
        </w:rPr>
        <w:t xml:space="preserve">the </w:t>
      </w:r>
      <w:r w:rsidRPr="00710F11">
        <w:rPr>
          <w:rFonts w:cs="Arial"/>
          <w:sz w:val="20"/>
        </w:rPr>
        <w:t xml:space="preserve">single risk flag </w:t>
      </w:r>
      <w:r w:rsidR="005721A7">
        <w:rPr>
          <w:rFonts w:cs="Arial"/>
          <w:sz w:val="20"/>
        </w:rPr>
        <w:t>set to</w:t>
      </w:r>
      <w:r w:rsidRPr="00710F11">
        <w:rPr>
          <w:rFonts w:cs="Arial"/>
          <w:sz w:val="20"/>
        </w:rPr>
        <w:t xml:space="preserve"> “N” must still be </w:t>
      </w:r>
      <w:r w:rsidR="00874A41">
        <w:rPr>
          <w:rFonts w:cs="Arial"/>
          <w:sz w:val="20"/>
        </w:rPr>
        <w:t>reported</w:t>
      </w:r>
      <w:r w:rsidR="00A62D98">
        <w:rPr>
          <w:rFonts w:cs="Arial"/>
          <w:sz w:val="20"/>
        </w:rPr>
        <w:t xml:space="preserve">( see </w:t>
      </w:r>
      <w:hyperlink w:anchor="_Declarations_reported" w:history="1">
        <w:r w:rsidR="00A62D98" w:rsidRPr="00A62D98">
          <w:rPr>
            <w:rStyle w:val="Hyperlink"/>
            <w:rFonts w:cs="Arial"/>
            <w:sz w:val="20"/>
          </w:rPr>
          <w:t>subsection 7.1.3</w:t>
        </w:r>
      </w:hyperlink>
      <w:r w:rsidR="00A62D98">
        <w:rPr>
          <w:rFonts w:cs="Arial"/>
          <w:sz w:val="20"/>
        </w:rPr>
        <w:t>)</w:t>
      </w:r>
      <w:r w:rsidRPr="00710F11">
        <w:rPr>
          <w:rFonts w:cs="Arial"/>
          <w:sz w:val="20"/>
        </w:rPr>
        <w:t>.</w:t>
      </w:r>
    </w:p>
    <w:p w14:paraId="4FAC4CAE" w14:textId="77777777" w:rsidR="005D5C22" w:rsidRDefault="005D5C22" w:rsidP="005D5C22">
      <w:pPr>
        <w:pStyle w:val="NumberList"/>
        <w:numPr>
          <w:ilvl w:val="0"/>
          <w:numId w:val="0"/>
        </w:numPr>
        <w:spacing w:after="120"/>
        <w:rPr>
          <w:sz w:val="20"/>
        </w:rPr>
      </w:pPr>
      <w:r>
        <w:rPr>
          <w:sz w:val="20"/>
        </w:rPr>
        <w:t>Th</w:t>
      </w:r>
      <w:r w:rsidR="00B06AE5">
        <w:rPr>
          <w:sz w:val="20"/>
        </w:rPr>
        <w:t>e following</w:t>
      </w:r>
      <w:r>
        <w:rPr>
          <w:sz w:val="20"/>
        </w:rPr>
        <w:t xml:space="preserve"> table specifies the requirements for the provision of ‘facility’ records.</w:t>
      </w:r>
      <w:r w:rsidR="00B06AE5">
        <w:rPr>
          <w:sz w:val="20"/>
        </w:rPr>
        <w:t xml:space="preserve"> It shows that:</w:t>
      </w:r>
    </w:p>
    <w:p w14:paraId="20068F1F" w14:textId="77777777" w:rsidR="00A56A84" w:rsidRDefault="00A56A84" w:rsidP="00A56A84">
      <w:pPr>
        <w:numPr>
          <w:ilvl w:val="0"/>
          <w:numId w:val="10"/>
        </w:numPr>
        <w:spacing w:line="240" w:lineRule="auto"/>
        <w:rPr>
          <w:sz w:val="20"/>
        </w:rPr>
      </w:pPr>
      <w:r>
        <w:rPr>
          <w:sz w:val="20"/>
        </w:rPr>
        <w:t xml:space="preserve">for </w:t>
      </w:r>
      <w:r w:rsidRPr="00C60B89">
        <w:rPr>
          <w:b/>
          <w:sz w:val="20"/>
        </w:rPr>
        <w:t>new</w:t>
      </w:r>
      <w:r>
        <w:rPr>
          <w:sz w:val="20"/>
        </w:rPr>
        <w:t xml:space="preserve"> binding authority and </w:t>
      </w:r>
      <w:proofErr w:type="spellStart"/>
      <w:r>
        <w:rPr>
          <w:sz w:val="20"/>
        </w:rPr>
        <w:t>lineslip</w:t>
      </w:r>
      <w:proofErr w:type="spellEnd"/>
      <w:r>
        <w:rPr>
          <w:sz w:val="20"/>
        </w:rPr>
        <w:t xml:space="preserve"> contracts, </w:t>
      </w:r>
      <w:r w:rsidRPr="00B1571A">
        <w:rPr>
          <w:b/>
          <w:sz w:val="20"/>
        </w:rPr>
        <w:t>new</w:t>
      </w:r>
      <w:r>
        <w:rPr>
          <w:sz w:val="20"/>
        </w:rPr>
        <w:t xml:space="preserve"> ‘facility’ records are required for each combination of risk-identifying fields</w:t>
      </w:r>
    </w:p>
    <w:p w14:paraId="36AD5EEC" w14:textId="77777777" w:rsidR="00A56A84" w:rsidRDefault="00A56A84" w:rsidP="00A56A84">
      <w:pPr>
        <w:numPr>
          <w:ilvl w:val="0"/>
          <w:numId w:val="10"/>
        </w:numPr>
        <w:spacing w:line="240" w:lineRule="auto"/>
        <w:rPr>
          <w:sz w:val="20"/>
        </w:rPr>
      </w:pPr>
      <w:r>
        <w:rPr>
          <w:sz w:val="20"/>
        </w:rPr>
        <w:t>f</w:t>
      </w:r>
      <w:r w:rsidR="00B06AE5">
        <w:rPr>
          <w:sz w:val="20"/>
        </w:rPr>
        <w:t xml:space="preserve">or </w:t>
      </w:r>
      <w:r w:rsidRPr="00C60B89">
        <w:rPr>
          <w:b/>
          <w:sz w:val="20"/>
        </w:rPr>
        <w:t>renewed</w:t>
      </w:r>
      <w:r>
        <w:rPr>
          <w:sz w:val="20"/>
        </w:rPr>
        <w:t xml:space="preserve"> </w:t>
      </w:r>
      <w:r w:rsidR="00B06AE5">
        <w:rPr>
          <w:sz w:val="20"/>
        </w:rPr>
        <w:t xml:space="preserve">binding authority and </w:t>
      </w:r>
      <w:proofErr w:type="spellStart"/>
      <w:r w:rsidR="00B06AE5">
        <w:rPr>
          <w:sz w:val="20"/>
        </w:rPr>
        <w:t>lineslip</w:t>
      </w:r>
      <w:proofErr w:type="spellEnd"/>
      <w:r w:rsidR="00B06AE5">
        <w:rPr>
          <w:sz w:val="20"/>
        </w:rPr>
        <w:t xml:space="preserve"> contracts</w:t>
      </w:r>
      <w:r>
        <w:rPr>
          <w:sz w:val="20"/>
        </w:rPr>
        <w:t>:</w:t>
      </w:r>
    </w:p>
    <w:p w14:paraId="341F423A" w14:textId="77777777" w:rsidR="00A56A84" w:rsidRPr="00A56A84" w:rsidRDefault="00A56A84" w:rsidP="00A56A84">
      <w:pPr>
        <w:numPr>
          <w:ilvl w:val="1"/>
          <w:numId w:val="8"/>
        </w:numPr>
        <w:tabs>
          <w:tab w:val="clear" w:pos="1440"/>
          <w:tab w:val="num" w:pos="720"/>
        </w:tabs>
        <w:ind w:left="720"/>
        <w:rPr>
          <w:rFonts w:cs="Arial"/>
          <w:sz w:val="20"/>
        </w:rPr>
      </w:pPr>
      <w:r w:rsidRPr="00B1571A">
        <w:rPr>
          <w:rFonts w:cs="Arial"/>
          <w:b/>
          <w:sz w:val="20"/>
        </w:rPr>
        <w:t>new</w:t>
      </w:r>
      <w:r w:rsidRPr="00A56A84">
        <w:rPr>
          <w:rFonts w:cs="Arial"/>
          <w:sz w:val="20"/>
        </w:rPr>
        <w:t xml:space="preserve"> ‘facility’ records are required for combinations of risk-identifying fields</w:t>
      </w:r>
      <w:r>
        <w:rPr>
          <w:rFonts w:cs="Arial"/>
          <w:sz w:val="20"/>
        </w:rPr>
        <w:t xml:space="preserve"> that are new to the contract</w:t>
      </w:r>
    </w:p>
    <w:p w14:paraId="2E3C7148" w14:textId="77777777" w:rsidR="00A56A84" w:rsidRPr="00A56A84" w:rsidRDefault="00A56A84" w:rsidP="00A56A84">
      <w:pPr>
        <w:numPr>
          <w:ilvl w:val="1"/>
          <w:numId w:val="8"/>
        </w:numPr>
        <w:tabs>
          <w:tab w:val="clear" w:pos="1440"/>
          <w:tab w:val="num" w:pos="720"/>
        </w:tabs>
        <w:ind w:left="720"/>
        <w:rPr>
          <w:rFonts w:cs="Arial"/>
          <w:sz w:val="20"/>
        </w:rPr>
      </w:pPr>
      <w:r w:rsidRPr="00B1571A">
        <w:rPr>
          <w:rFonts w:cs="Arial"/>
          <w:b/>
          <w:sz w:val="20"/>
        </w:rPr>
        <w:t>renewed</w:t>
      </w:r>
      <w:r w:rsidRPr="00A56A84">
        <w:rPr>
          <w:rFonts w:cs="Arial"/>
          <w:sz w:val="20"/>
        </w:rPr>
        <w:t xml:space="preserve"> ‘facility’ records are required for renew</w:t>
      </w:r>
      <w:r>
        <w:rPr>
          <w:rFonts w:cs="Arial"/>
          <w:sz w:val="20"/>
        </w:rPr>
        <w:t>ing</w:t>
      </w:r>
      <w:r w:rsidRPr="00A56A84">
        <w:rPr>
          <w:rFonts w:cs="Arial"/>
          <w:sz w:val="20"/>
        </w:rPr>
        <w:t xml:space="preserve"> combinations of risk-identifying fields</w:t>
      </w:r>
      <w:r>
        <w:rPr>
          <w:rFonts w:cs="Arial"/>
          <w:sz w:val="20"/>
        </w:rPr>
        <w:t>, and</w:t>
      </w:r>
    </w:p>
    <w:p w14:paraId="5FD29233" w14:textId="77777777" w:rsidR="00B06AE5" w:rsidRDefault="00A56A84" w:rsidP="00A56A84">
      <w:pPr>
        <w:numPr>
          <w:ilvl w:val="1"/>
          <w:numId w:val="8"/>
        </w:numPr>
        <w:tabs>
          <w:tab w:val="clear" w:pos="1440"/>
          <w:tab w:val="num" w:pos="720"/>
        </w:tabs>
        <w:ind w:left="720"/>
        <w:rPr>
          <w:rFonts w:cs="Arial"/>
          <w:sz w:val="20"/>
        </w:rPr>
      </w:pPr>
      <w:r w:rsidRPr="00B1571A">
        <w:rPr>
          <w:rFonts w:cs="Arial"/>
          <w:b/>
          <w:sz w:val="20"/>
        </w:rPr>
        <w:t>not renewed</w:t>
      </w:r>
      <w:r w:rsidR="00B06AE5" w:rsidRPr="00A56A84">
        <w:rPr>
          <w:rFonts w:cs="Arial"/>
          <w:sz w:val="20"/>
        </w:rPr>
        <w:t xml:space="preserve"> ‘facility’ records are required for combination</w:t>
      </w:r>
      <w:r w:rsidRPr="00A56A84">
        <w:rPr>
          <w:rFonts w:cs="Arial"/>
          <w:sz w:val="20"/>
        </w:rPr>
        <w:t>s</w:t>
      </w:r>
      <w:r w:rsidR="00B06AE5" w:rsidRPr="00A56A84">
        <w:rPr>
          <w:rFonts w:cs="Arial"/>
          <w:sz w:val="20"/>
        </w:rPr>
        <w:t xml:space="preserve"> of risk-identifying fields</w:t>
      </w:r>
      <w:r>
        <w:rPr>
          <w:rFonts w:cs="Arial"/>
          <w:sz w:val="20"/>
        </w:rPr>
        <w:t xml:space="preserve"> that have not renewed, and</w:t>
      </w:r>
    </w:p>
    <w:p w14:paraId="2C3F8D77" w14:textId="77777777" w:rsidR="00A56A84" w:rsidRDefault="00A56A84" w:rsidP="00A56A84">
      <w:pPr>
        <w:numPr>
          <w:ilvl w:val="0"/>
          <w:numId w:val="8"/>
        </w:numPr>
        <w:spacing w:line="240" w:lineRule="auto"/>
        <w:rPr>
          <w:sz w:val="20"/>
        </w:rPr>
      </w:pPr>
      <w:r>
        <w:rPr>
          <w:sz w:val="20"/>
        </w:rPr>
        <w:t xml:space="preserve">for </w:t>
      </w:r>
      <w:r w:rsidRPr="00C60B89">
        <w:rPr>
          <w:rFonts w:cs="Arial"/>
          <w:b/>
          <w:sz w:val="20"/>
        </w:rPr>
        <w:t>not renewed</w:t>
      </w:r>
      <w:r w:rsidRPr="00A56A84">
        <w:rPr>
          <w:rFonts w:cs="Arial"/>
          <w:sz w:val="20"/>
        </w:rPr>
        <w:t xml:space="preserve"> </w:t>
      </w:r>
      <w:r>
        <w:rPr>
          <w:sz w:val="20"/>
        </w:rPr>
        <w:t xml:space="preserve">binding authority and </w:t>
      </w:r>
      <w:proofErr w:type="spellStart"/>
      <w:r>
        <w:rPr>
          <w:sz w:val="20"/>
        </w:rPr>
        <w:t>lineslip</w:t>
      </w:r>
      <w:proofErr w:type="spellEnd"/>
      <w:r>
        <w:rPr>
          <w:sz w:val="20"/>
        </w:rPr>
        <w:t xml:space="preserve"> contracts, </w:t>
      </w:r>
      <w:r w:rsidRPr="00B1571A">
        <w:rPr>
          <w:rFonts w:cs="Arial"/>
          <w:b/>
          <w:sz w:val="20"/>
        </w:rPr>
        <w:t>not renewed</w:t>
      </w:r>
      <w:r w:rsidRPr="00A56A84">
        <w:rPr>
          <w:rFonts w:cs="Arial"/>
          <w:sz w:val="20"/>
        </w:rPr>
        <w:t xml:space="preserve"> </w:t>
      </w:r>
      <w:r>
        <w:rPr>
          <w:sz w:val="20"/>
        </w:rPr>
        <w:t>‘facility’ records are required for each combination of risk-identifying fields.</w:t>
      </w:r>
    </w:p>
    <w:p w14:paraId="1D22C707" w14:textId="77777777" w:rsidR="00A56A84" w:rsidRPr="00A56A84" w:rsidRDefault="00A56A84" w:rsidP="00A56A84">
      <w:pPr>
        <w:ind w:left="360"/>
        <w:rPr>
          <w:rFonts w:cs="Arial"/>
          <w:sz w:val="20"/>
        </w:rPr>
      </w:pPr>
    </w:p>
    <w:tbl>
      <w:tblPr>
        <w:tblW w:w="97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13" w:type="dxa"/>
          <w:left w:w="0" w:type="dxa"/>
          <w:bottom w:w="57" w:type="dxa"/>
          <w:right w:w="0" w:type="dxa"/>
        </w:tblCellMar>
        <w:tblLook w:val="01E0" w:firstRow="1" w:lastRow="1" w:firstColumn="1" w:lastColumn="1" w:noHBand="0" w:noVBand="0"/>
      </w:tblPr>
      <w:tblGrid>
        <w:gridCol w:w="1353"/>
        <w:gridCol w:w="3870"/>
        <w:gridCol w:w="990"/>
        <w:gridCol w:w="3510"/>
      </w:tblGrid>
      <w:tr w:rsidR="005D5C22" w:rsidRPr="00B217E1" w14:paraId="2069E1CC" w14:textId="77777777" w:rsidTr="00B217E1">
        <w:tc>
          <w:tcPr>
            <w:tcW w:w="1353" w:type="dxa"/>
            <w:shd w:val="clear" w:color="auto" w:fill="auto"/>
            <w:vAlign w:val="bottom"/>
          </w:tcPr>
          <w:p w14:paraId="5A3A253E" w14:textId="77777777" w:rsidR="005D5C22" w:rsidRPr="00B217E1" w:rsidRDefault="008E30F0" w:rsidP="00B217E1">
            <w:pPr>
              <w:pStyle w:val="NumberList"/>
              <w:numPr>
                <w:ilvl w:val="0"/>
                <w:numId w:val="0"/>
              </w:numPr>
              <w:spacing w:after="120"/>
              <w:jc w:val="center"/>
              <w:rPr>
                <w:b/>
                <w:sz w:val="20"/>
                <w:szCs w:val="18"/>
              </w:rPr>
            </w:pPr>
            <w:r w:rsidRPr="00B217E1">
              <w:rPr>
                <w:b/>
                <w:sz w:val="20"/>
                <w:szCs w:val="18"/>
              </w:rPr>
              <w:t xml:space="preserve">Binding authority </w:t>
            </w:r>
            <w:r w:rsidR="005D5C22" w:rsidRPr="00B217E1">
              <w:rPr>
                <w:b/>
                <w:sz w:val="20"/>
                <w:szCs w:val="18"/>
              </w:rPr>
              <w:br/>
              <w:t>or</w:t>
            </w:r>
            <w:r w:rsidR="005D5C22" w:rsidRPr="00B217E1">
              <w:rPr>
                <w:b/>
                <w:sz w:val="20"/>
                <w:szCs w:val="18"/>
              </w:rPr>
              <w:br/>
            </w:r>
            <w:proofErr w:type="spellStart"/>
            <w:r w:rsidR="00B470DF" w:rsidRPr="00B217E1">
              <w:rPr>
                <w:b/>
                <w:sz w:val="20"/>
                <w:szCs w:val="18"/>
              </w:rPr>
              <w:t>lineslip</w:t>
            </w:r>
            <w:proofErr w:type="spellEnd"/>
            <w:r w:rsidR="00B470DF" w:rsidRPr="00B217E1">
              <w:rPr>
                <w:b/>
                <w:sz w:val="20"/>
                <w:szCs w:val="18"/>
              </w:rPr>
              <w:t xml:space="preserve"> contract</w:t>
            </w:r>
          </w:p>
        </w:tc>
        <w:tc>
          <w:tcPr>
            <w:tcW w:w="3870" w:type="dxa"/>
            <w:shd w:val="clear" w:color="auto" w:fill="auto"/>
            <w:vAlign w:val="bottom"/>
          </w:tcPr>
          <w:p w14:paraId="03B3A33A" w14:textId="77777777" w:rsidR="005D5C22" w:rsidRPr="00B217E1" w:rsidRDefault="005D5C22" w:rsidP="00B217E1">
            <w:pPr>
              <w:pStyle w:val="NumberList"/>
              <w:numPr>
                <w:ilvl w:val="0"/>
                <w:numId w:val="0"/>
              </w:numPr>
              <w:ind w:left="180"/>
              <w:rPr>
                <w:b/>
                <w:sz w:val="20"/>
                <w:szCs w:val="18"/>
              </w:rPr>
            </w:pPr>
            <w:r w:rsidRPr="00B217E1">
              <w:rPr>
                <w:b/>
                <w:sz w:val="20"/>
                <w:szCs w:val="18"/>
              </w:rPr>
              <w:t xml:space="preserve">Identifying </w:t>
            </w:r>
            <w:r w:rsidR="00EC3AF0" w:rsidRPr="00B217E1">
              <w:rPr>
                <w:b/>
                <w:sz w:val="20"/>
                <w:szCs w:val="18"/>
              </w:rPr>
              <w:t>field</w:t>
            </w:r>
            <w:r w:rsidRPr="00B217E1">
              <w:rPr>
                <w:b/>
                <w:sz w:val="20"/>
                <w:szCs w:val="18"/>
              </w:rPr>
              <w:t>s</w:t>
            </w:r>
          </w:p>
          <w:p w14:paraId="1D89AA89" w14:textId="77777777" w:rsidR="005D5C22" w:rsidRPr="00B217E1" w:rsidRDefault="005D5C22" w:rsidP="00B217E1">
            <w:pPr>
              <w:pStyle w:val="NumberList"/>
              <w:numPr>
                <w:ilvl w:val="0"/>
                <w:numId w:val="0"/>
              </w:numPr>
              <w:spacing w:after="120"/>
              <w:ind w:left="180"/>
              <w:rPr>
                <w:b/>
                <w:sz w:val="20"/>
                <w:szCs w:val="18"/>
              </w:rPr>
            </w:pPr>
          </w:p>
        </w:tc>
        <w:tc>
          <w:tcPr>
            <w:tcW w:w="990" w:type="dxa"/>
            <w:shd w:val="clear" w:color="auto" w:fill="auto"/>
            <w:vAlign w:val="bottom"/>
          </w:tcPr>
          <w:p w14:paraId="456001AB" w14:textId="77777777" w:rsidR="005D5C22" w:rsidRPr="00B217E1" w:rsidRDefault="005D5C22" w:rsidP="00B217E1">
            <w:pPr>
              <w:pStyle w:val="NumberList"/>
              <w:numPr>
                <w:ilvl w:val="0"/>
                <w:numId w:val="0"/>
              </w:numPr>
              <w:spacing w:after="120"/>
              <w:jc w:val="center"/>
              <w:rPr>
                <w:b/>
                <w:sz w:val="20"/>
                <w:szCs w:val="18"/>
              </w:rPr>
            </w:pPr>
            <w:r w:rsidRPr="00B217E1">
              <w:rPr>
                <w:b/>
                <w:sz w:val="20"/>
                <w:szCs w:val="18"/>
              </w:rPr>
              <w:t>‘Facility’</w:t>
            </w:r>
            <w:r w:rsidRPr="00B217E1">
              <w:rPr>
                <w:b/>
                <w:sz w:val="20"/>
                <w:szCs w:val="18"/>
              </w:rPr>
              <w:br/>
              <w:t>record</w:t>
            </w:r>
            <w:r w:rsidRPr="00B217E1">
              <w:rPr>
                <w:b/>
                <w:sz w:val="20"/>
                <w:szCs w:val="18"/>
              </w:rPr>
              <w:br/>
              <w:t>required</w:t>
            </w:r>
          </w:p>
        </w:tc>
        <w:tc>
          <w:tcPr>
            <w:tcW w:w="3510" w:type="dxa"/>
            <w:shd w:val="clear" w:color="auto" w:fill="auto"/>
            <w:vAlign w:val="bottom"/>
          </w:tcPr>
          <w:p w14:paraId="0F2CC3EE" w14:textId="77777777" w:rsidR="005D5C22" w:rsidRPr="00B217E1" w:rsidRDefault="005D5C22" w:rsidP="00B217E1">
            <w:pPr>
              <w:pStyle w:val="NumberList"/>
              <w:numPr>
                <w:ilvl w:val="0"/>
                <w:numId w:val="0"/>
              </w:numPr>
              <w:ind w:left="180"/>
              <w:rPr>
                <w:b/>
                <w:sz w:val="20"/>
                <w:szCs w:val="18"/>
              </w:rPr>
            </w:pPr>
            <w:r w:rsidRPr="00B217E1">
              <w:rPr>
                <w:b/>
                <w:sz w:val="20"/>
                <w:szCs w:val="18"/>
              </w:rPr>
              <w:t>For each combination of:</w:t>
            </w:r>
          </w:p>
          <w:p w14:paraId="43654DE3" w14:textId="77777777" w:rsidR="005D5C22" w:rsidRPr="00B217E1" w:rsidRDefault="005D5C22" w:rsidP="00B217E1">
            <w:pPr>
              <w:pStyle w:val="NumberList"/>
              <w:numPr>
                <w:ilvl w:val="0"/>
                <w:numId w:val="0"/>
              </w:numPr>
              <w:spacing w:after="120"/>
              <w:rPr>
                <w:b/>
                <w:sz w:val="20"/>
                <w:szCs w:val="18"/>
              </w:rPr>
            </w:pPr>
          </w:p>
        </w:tc>
      </w:tr>
      <w:tr w:rsidR="005D5C22" w:rsidRPr="00B217E1" w14:paraId="70DCDB6B" w14:textId="77777777" w:rsidTr="00B217E1">
        <w:trPr>
          <w:trHeight w:val="449"/>
        </w:trPr>
        <w:tc>
          <w:tcPr>
            <w:tcW w:w="1353" w:type="dxa"/>
            <w:shd w:val="clear" w:color="auto" w:fill="auto"/>
            <w:vAlign w:val="bottom"/>
          </w:tcPr>
          <w:p w14:paraId="19080AE8" w14:textId="77777777" w:rsidR="00B1571A" w:rsidRPr="00B217E1" w:rsidRDefault="00B1571A" w:rsidP="00B217E1">
            <w:pPr>
              <w:pStyle w:val="NumberList"/>
              <w:numPr>
                <w:ilvl w:val="0"/>
                <w:numId w:val="0"/>
              </w:numPr>
              <w:spacing w:after="240"/>
              <w:jc w:val="center"/>
              <w:rPr>
                <w:sz w:val="20"/>
                <w:szCs w:val="18"/>
              </w:rPr>
            </w:pPr>
            <w:r w:rsidRPr="00B217E1">
              <w:rPr>
                <w:sz w:val="20"/>
                <w:szCs w:val="18"/>
              </w:rPr>
              <w:t>New</w:t>
            </w:r>
            <w:r w:rsidRPr="00B217E1">
              <w:rPr>
                <w:sz w:val="20"/>
                <w:szCs w:val="18"/>
              </w:rPr>
              <w:br/>
              <w:t>contract</w:t>
            </w:r>
          </w:p>
          <w:p w14:paraId="649717CF" w14:textId="77777777" w:rsidR="005D5C22" w:rsidRPr="00B217E1" w:rsidRDefault="005D5C22" w:rsidP="00B217E1">
            <w:pPr>
              <w:pStyle w:val="NumberList"/>
              <w:numPr>
                <w:ilvl w:val="0"/>
                <w:numId w:val="0"/>
              </w:numPr>
              <w:spacing w:after="120"/>
              <w:rPr>
                <w:sz w:val="20"/>
                <w:szCs w:val="18"/>
              </w:rPr>
            </w:pPr>
            <w:r w:rsidRPr="00B217E1">
              <w:rPr>
                <w:sz w:val="20"/>
                <w:szCs w:val="18"/>
              </w:rPr>
              <w:t xml:space="preserve">                                 </w:t>
            </w:r>
          </w:p>
        </w:tc>
        <w:tc>
          <w:tcPr>
            <w:tcW w:w="3870" w:type="dxa"/>
            <w:shd w:val="clear" w:color="auto" w:fill="auto"/>
            <w:vAlign w:val="bottom"/>
          </w:tcPr>
          <w:p w14:paraId="13793C84" w14:textId="77777777" w:rsidR="005D5C22" w:rsidRPr="00B217E1" w:rsidRDefault="005D5C22" w:rsidP="00B217E1">
            <w:pPr>
              <w:pStyle w:val="NumberList"/>
              <w:numPr>
                <w:ilvl w:val="0"/>
                <w:numId w:val="0"/>
              </w:numPr>
              <w:tabs>
                <w:tab w:val="left" w:pos="450"/>
              </w:tabs>
              <w:ind w:left="180"/>
              <w:rPr>
                <w:sz w:val="20"/>
                <w:szCs w:val="18"/>
              </w:rPr>
            </w:pPr>
            <w:r w:rsidRPr="00B217E1">
              <w:rPr>
                <w:b/>
                <w:sz w:val="20"/>
                <w:szCs w:val="18"/>
              </w:rPr>
              <w:t>All</w:t>
            </w:r>
            <w:r w:rsidRPr="00B217E1">
              <w:rPr>
                <w:sz w:val="20"/>
                <w:szCs w:val="18"/>
              </w:rPr>
              <w:t xml:space="preserve"> combinations of:</w:t>
            </w:r>
          </w:p>
          <w:p w14:paraId="2D133F0A" w14:textId="77777777" w:rsidR="005D5C22" w:rsidRPr="00B217E1" w:rsidRDefault="00A57EE5" w:rsidP="00B217E1">
            <w:pPr>
              <w:pStyle w:val="ListBullet"/>
              <w:tabs>
                <w:tab w:val="clear" w:pos="699"/>
                <w:tab w:val="num" w:pos="113"/>
                <w:tab w:val="left" w:pos="450"/>
              </w:tabs>
              <w:spacing w:after="0"/>
              <w:ind w:left="180" w:firstLine="0"/>
              <w:rPr>
                <w:sz w:val="20"/>
              </w:rPr>
            </w:pPr>
            <w:r>
              <w:rPr>
                <w:sz w:val="20"/>
              </w:rPr>
              <w:t>S</w:t>
            </w:r>
            <w:r w:rsidR="005D5C22" w:rsidRPr="00B217E1">
              <w:rPr>
                <w:sz w:val="20"/>
              </w:rPr>
              <w:t xml:space="preserve">yndicate </w:t>
            </w:r>
            <w:r>
              <w:rPr>
                <w:sz w:val="20"/>
              </w:rPr>
              <w:t>C</w:t>
            </w:r>
            <w:r w:rsidR="005D5C22" w:rsidRPr="00B217E1">
              <w:rPr>
                <w:sz w:val="20"/>
              </w:rPr>
              <w:t xml:space="preserve">lass of </w:t>
            </w:r>
            <w:r>
              <w:rPr>
                <w:sz w:val="20"/>
              </w:rPr>
              <w:t>B</w:t>
            </w:r>
            <w:r w:rsidR="005D5C22" w:rsidRPr="00B217E1">
              <w:rPr>
                <w:sz w:val="20"/>
              </w:rPr>
              <w:t xml:space="preserve">usiness </w:t>
            </w:r>
            <w:r>
              <w:rPr>
                <w:sz w:val="20"/>
              </w:rPr>
              <w:t>C</w:t>
            </w:r>
            <w:r w:rsidR="005D5C22" w:rsidRPr="00B217E1">
              <w:rPr>
                <w:sz w:val="20"/>
              </w:rPr>
              <w:t>ode</w:t>
            </w:r>
          </w:p>
          <w:p w14:paraId="5666271E" w14:textId="77777777" w:rsidR="005D5C22" w:rsidRPr="00B217E1" w:rsidRDefault="00A57EE5" w:rsidP="00B217E1">
            <w:pPr>
              <w:pStyle w:val="ListBullet"/>
              <w:tabs>
                <w:tab w:val="clear" w:pos="699"/>
                <w:tab w:val="num" w:pos="113"/>
                <w:tab w:val="left" w:pos="450"/>
              </w:tabs>
              <w:spacing w:after="0"/>
              <w:ind w:left="180" w:firstLine="0"/>
              <w:rPr>
                <w:sz w:val="20"/>
              </w:rPr>
            </w:pPr>
            <w:r>
              <w:rPr>
                <w:sz w:val="20"/>
              </w:rPr>
              <w:t>R</w:t>
            </w:r>
            <w:r w:rsidR="005D5C22" w:rsidRPr="00B217E1">
              <w:rPr>
                <w:sz w:val="20"/>
              </w:rPr>
              <w:t xml:space="preserve">isk </w:t>
            </w:r>
            <w:r>
              <w:rPr>
                <w:sz w:val="20"/>
              </w:rPr>
              <w:t>C</w:t>
            </w:r>
            <w:r w:rsidR="005D5C22" w:rsidRPr="00B217E1">
              <w:rPr>
                <w:sz w:val="20"/>
              </w:rPr>
              <w:t>ode</w:t>
            </w:r>
          </w:p>
          <w:p w14:paraId="27F7847D" w14:textId="77777777" w:rsidR="005D5C22" w:rsidRPr="00B217E1" w:rsidRDefault="00B1378E" w:rsidP="00B217E1">
            <w:pPr>
              <w:pStyle w:val="ListBullet"/>
              <w:tabs>
                <w:tab w:val="clear" w:pos="699"/>
                <w:tab w:val="num" w:pos="113"/>
                <w:tab w:val="left" w:pos="450"/>
              </w:tabs>
              <w:spacing w:after="0"/>
              <w:ind w:left="180" w:firstLine="0"/>
              <w:rPr>
                <w:sz w:val="20"/>
              </w:rPr>
            </w:pPr>
            <w:r>
              <w:rPr>
                <w:sz w:val="20"/>
              </w:rPr>
              <w:t>R</w:t>
            </w:r>
            <w:r w:rsidR="005D5C22" w:rsidRPr="00B217E1">
              <w:rPr>
                <w:sz w:val="20"/>
              </w:rPr>
              <w:t xml:space="preserve">isk </w:t>
            </w:r>
            <w:r>
              <w:rPr>
                <w:sz w:val="20"/>
              </w:rPr>
              <w:t>E</w:t>
            </w:r>
            <w:r w:rsidR="005D5C22" w:rsidRPr="00B217E1">
              <w:rPr>
                <w:sz w:val="20"/>
              </w:rPr>
              <w:t xml:space="preserve">xposure </w:t>
            </w:r>
            <w:r>
              <w:rPr>
                <w:sz w:val="20"/>
              </w:rPr>
              <w:t>L</w:t>
            </w:r>
            <w:r w:rsidR="005D5C22" w:rsidRPr="00B217E1">
              <w:rPr>
                <w:sz w:val="20"/>
              </w:rPr>
              <w:t xml:space="preserve">ocation </w:t>
            </w:r>
            <w:r>
              <w:rPr>
                <w:sz w:val="20"/>
              </w:rPr>
              <w:t>C</w:t>
            </w:r>
            <w:r w:rsidR="005D5C22" w:rsidRPr="00B217E1">
              <w:rPr>
                <w:sz w:val="20"/>
              </w:rPr>
              <w:t>ode, and</w:t>
            </w:r>
          </w:p>
          <w:p w14:paraId="5DA27A0A" w14:textId="77777777" w:rsidR="00DA40BF" w:rsidRDefault="00B1378E" w:rsidP="00B217E1">
            <w:pPr>
              <w:pStyle w:val="ListBullet"/>
              <w:tabs>
                <w:tab w:val="clear" w:pos="699"/>
                <w:tab w:val="num" w:pos="113"/>
                <w:tab w:val="left" w:pos="450"/>
              </w:tabs>
              <w:spacing w:after="0"/>
              <w:ind w:left="180" w:firstLine="0"/>
              <w:rPr>
                <w:sz w:val="20"/>
              </w:rPr>
            </w:pPr>
            <w:r>
              <w:rPr>
                <w:sz w:val="20"/>
              </w:rPr>
              <w:t>O</w:t>
            </w:r>
            <w:r w:rsidR="005D5C22" w:rsidRPr="00B217E1">
              <w:rPr>
                <w:sz w:val="20"/>
              </w:rPr>
              <w:t xml:space="preserve">riginal </w:t>
            </w:r>
            <w:r>
              <w:rPr>
                <w:sz w:val="20"/>
              </w:rPr>
              <w:t>C</w:t>
            </w:r>
            <w:r w:rsidR="005D5C22" w:rsidRPr="00B217E1">
              <w:rPr>
                <w:sz w:val="20"/>
              </w:rPr>
              <w:t xml:space="preserve">urrency </w:t>
            </w:r>
            <w:r>
              <w:rPr>
                <w:sz w:val="20"/>
              </w:rPr>
              <w:t>C</w:t>
            </w:r>
            <w:r w:rsidR="005D5C22" w:rsidRPr="00B217E1">
              <w:rPr>
                <w:sz w:val="20"/>
              </w:rPr>
              <w:t>ode</w:t>
            </w:r>
          </w:p>
          <w:p w14:paraId="3D30A82D" w14:textId="77777777" w:rsidR="00DA40BF" w:rsidRDefault="00DA40BF" w:rsidP="00DA40BF">
            <w:pPr>
              <w:pStyle w:val="ListBullet"/>
              <w:tabs>
                <w:tab w:val="clear" w:pos="699"/>
                <w:tab w:val="num" w:pos="360"/>
              </w:tabs>
              <w:spacing w:after="0"/>
              <w:ind w:left="270" w:hanging="90"/>
              <w:rPr>
                <w:sz w:val="20"/>
              </w:rPr>
            </w:pPr>
            <w:r>
              <w:rPr>
                <w:sz w:val="20"/>
              </w:rPr>
              <w:t xml:space="preserve"> </w:t>
            </w:r>
            <w:r w:rsidR="00B1378E">
              <w:rPr>
                <w:sz w:val="20"/>
              </w:rPr>
              <w:t>D</w:t>
            </w:r>
            <w:r>
              <w:rPr>
                <w:sz w:val="20"/>
              </w:rPr>
              <w:t>omicile of the Insured</w:t>
            </w:r>
          </w:p>
          <w:p w14:paraId="0EB09853" w14:textId="77777777" w:rsidR="00DA40BF" w:rsidRDefault="00DA40BF" w:rsidP="00DA40BF">
            <w:pPr>
              <w:pStyle w:val="ListBullet"/>
              <w:tabs>
                <w:tab w:val="clear" w:pos="699"/>
                <w:tab w:val="num" w:pos="360"/>
              </w:tabs>
              <w:spacing w:after="0"/>
              <w:ind w:left="270" w:hanging="90"/>
              <w:rPr>
                <w:sz w:val="20"/>
              </w:rPr>
            </w:pPr>
            <w:r>
              <w:rPr>
                <w:sz w:val="20"/>
              </w:rPr>
              <w:t xml:space="preserve"> </w:t>
            </w:r>
            <w:proofErr w:type="spellStart"/>
            <w:r w:rsidR="00B1378E">
              <w:rPr>
                <w:sz w:val="20"/>
              </w:rPr>
              <w:t>C</w:t>
            </w:r>
            <w:r>
              <w:rPr>
                <w:sz w:val="20"/>
              </w:rPr>
              <w:t>overholder</w:t>
            </w:r>
            <w:proofErr w:type="spellEnd"/>
            <w:r>
              <w:rPr>
                <w:sz w:val="20"/>
              </w:rPr>
              <w:t xml:space="preserve"> PIN</w:t>
            </w:r>
          </w:p>
          <w:p w14:paraId="27D050B1" w14:textId="77777777" w:rsidR="005D5C22" w:rsidRPr="003C061D" w:rsidRDefault="00DA40BF" w:rsidP="00745012">
            <w:pPr>
              <w:pStyle w:val="ListBullet"/>
              <w:tabs>
                <w:tab w:val="clear" w:pos="699"/>
                <w:tab w:val="num" w:pos="360"/>
              </w:tabs>
              <w:spacing w:after="0"/>
              <w:ind w:left="270" w:hanging="90"/>
              <w:rPr>
                <w:sz w:val="20"/>
              </w:rPr>
            </w:pPr>
            <w:r>
              <w:rPr>
                <w:sz w:val="20"/>
              </w:rPr>
              <w:t xml:space="preserve"> </w:t>
            </w:r>
            <w:r w:rsidR="00B1378E">
              <w:rPr>
                <w:sz w:val="20"/>
              </w:rPr>
              <w:t>S</w:t>
            </w:r>
            <w:r>
              <w:rPr>
                <w:sz w:val="20"/>
              </w:rPr>
              <w:t>ervice Company Indicator</w:t>
            </w:r>
          </w:p>
        </w:tc>
        <w:tc>
          <w:tcPr>
            <w:tcW w:w="990" w:type="dxa"/>
            <w:shd w:val="clear" w:color="auto" w:fill="auto"/>
            <w:vAlign w:val="bottom"/>
          </w:tcPr>
          <w:p w14:paraId="7DB4540A" w14:textId="77777777" w:rsidR="005D5C22" w:rsidRPr="00B217E1" w:rsidRDefault="00BB2519" w:rsidP="00B217E1">
            <w:pPr>
              <w:pStyle w:val="NumberList"/>
              <w:numPr>
                <w:ilvl w:val="0"/>
                <w:numId w:val="0"/>
              </w:numPr>
              <w:spacing w:after="240"/>
              <w:jc w:val="center"/>
              <w:rPr>
                <w:sz w:val="20"/>
                <w:szCs w:val="18"/>
              </w:rPr>
            </w:pPr>
            <w:r w:rsidRPr="00B217E1">
              <w:rPr>
                <w:sz w:val="20"/>
                <w:szCs w:val="18"/>
              </w:rPr>
              <w:t>N</w:t>
            </w:r>
            <w:r w:rsidR="00430426" w:rsidRPr="00B217E1">
              <w:rPr>
                <w:sz w:val="20"/>
                <w:szCs w:val="18"/>
              </w:rPr>
              <w:t>ew</w:t>
            </w:r>
            <w:r w:rsidR="005D5C22" w:rsidRPr="00B217E1">
              <w:rPr>
                <w:sz w:val="20"/>
                <w:szCs w:val="18"/>
              </w:rPr>
              <w:t xml:space="preserve">   </w:t>
            </w:r>
          </w:p>
          <w:p w14:paraId="0A08F740" w14:textId="77777777" w:rsidR="005D5C22" w:rsidRPr="00B217E1" w:rsidRDefault="005D5C22" w:rsidP="00B217E1">
            <w:pPr>
              <w:pStyle w:val="NumberList"/>
              <w:numPr>
                <w:ilvl w:val="0"/>
                <w:numId w:val="0"/>
              </w:numPr>
              <w:spacing w:after="120"/>
              <w:jc w:val="center"/>
              <w:rPr>
                <w:sz w:val="20"/>
                <w:szCs w:val="18"/>
              </w:rPr>
            </w:pPr>
            <w:r w:rsidRPr="00B217E1">
              <w:rPr>
                <w:sz w:val="20"/>
                <w:szCs w:val="18"/>
              </w:rPr>
              <w:t xml:space="preserve">                                 </w:t>
            </w:r>
          </w:p>
        </w:tc>
        <w:tc>
          <w:tcPr>
            <w:tcW w:w="3510" w:type="dxa"/>
            <w:vMerge w:val="restart"/>
            <w:shd w:val="clear" w:color="auto" w:fill="auto"/>
            <w:vAlign w:val="bottom"/>
          </w:tcPr>
          <w:p w14:paraId="15021038" w14:textId="77777777" w:rsidR="005D5C22" w:rsidRPr="00B217E1" w:rsidRDefault="00F14A0C" w:rsidP="00B217E1">
            <w:pPr>
              <w:pStyle w:val="ListBullet"/>
              <w:tabs>
                <w:tab w:val="clear" w:pos="699"/>
                <w:tab w:val="num" w:pos="360"/>
              </w:tabs>
              <w:spacing w:after="0"/>
              <w:ind w:left="270" w:hanging="90"/>
              <w:rPr>
                <w:sz w:val="20"/>
              </w:rPr>
            </w:pPr>
            <w:r>
              <w:rPr>
                <w:sz w:val="20"/>
              </w:rPr>
              <w:t>C</w:t>
            </w:r>
            <w:r w:rsidR="005D5C22" w:rsidRPr="00B217E1">
              <w:rPr>
                <w:sz w:val="20"/>
              </w:rPr>
              <w:t>urrent UMR</w:t>
            </w:r>
          </w:p>
          <w:p w14:paraId="0B34F024" w14:textId="77777777" w:rsidR="005D5C22" w:rsidRPr="00B217E1" w:rsidRDefault="00F14A0C" w:rsidP="00B217E1">
            <w:pPr>
              <w:pStyle w:val="ListBullet"/>
              <w:tabs>
                <w:tab w:val="clear" w:pos="699"/>
                <w:tab w:val="num" w:pos="360"/>
              </w:tabs>
              <w:spacing w:after="0"/>
              <w:ind w:left="270" w:hanging="90"/>
              <w:rPr>
                <w:sz w:val="20"/>
              </w:rPr>
            </w:pPr>
            <w:r>
              <w:rPr>
                <w:sz w:val="20"/>
              </w:rPr>
              <w:t>S</w:t>
            </w:r>
            <w:r w:rsidR="005D5C22" w:rsidRPr="00B217E1">
              <w:rPr>
                <w:sz w:val="20"/>
              </w:rPr>
              <w:t xml:space="preserve">yndicate </w:t>
            </w:r>
            <w:r>
              <w:rPr>
                <w:sz w:val="20"/>
              </w:rPr>
              <w:t>C</w:t>
            </w:r>
            <w:r w:rsidR="005D5C22" w:rsidRPr="00B217E1">
              <w:rPr>
                <w:sz w:val="20"/>
              </w:rPr>
              <w:t xml:space="preserve">lass of </w:t>
            </w:r>
            <w:r>
              <w:rPr>
                <w:sz w:val="20"/>
              </w:rPr>
              <w:t>B</w:t>
            </w:r>
            <w:r w:rsidR="005D5C22" w:rsidRPr="00B217E1">
              <w:rPr>
                <w:sz w:val="20"/>
              </w:rPr>
              <w:t xml:space="preserve">usiness </w:t>
            </w:r>
            <w:r>
              <w:rPr>
                <w:sz w:val="20"/>
              </w:rPr>
              <w:t>C</w:t>
            </w:r>
            <w:r w:rsidR="005D5C22" w:rsidRPr="00B217E1">
              <w:rPr>
                <w:sz w:val="20"/>
              </w:rPr>
              <w:t>ode</w:t>
            </w:r>
          </w:p>
          <w:p w14:paraId="08ED469C" w14:textId="77777777" w:rsidR="005D5C22" w:rsidRPr="00B217E1" w:rsidRDefault="00F14A0C" w:rsidP="00B217E1">
            <w:pPr>
              <w:pStyle w:val="ListBullet"/>
              <w:tabs>
                <w:tab w:val="clear" w:pos="699"/>
                <w:tab w:val="num" w:pos="360"/>
              </w:tabs>
              <w:spacing w:after="0"/>
              <w:ind w:left="270" w:hanging="90"/>
              <w:rPr>
                <w:sz w:val="20"/>
              </w:rPr>
            </w:pPr>
            <w:r>
              <w:rPr>
                <w:sz w:val="20"/>
              </w:rPr>
              <w:t>R</w:t>
            </w:r>
            <w:r w:rsidR="005D5C22" w:rsidRPr="00B217E1">
              <w:rPr>
                <w:sz w:val="20"/>
              </w:rPr>
              <w:t xml:space="preserve">isk </w:t>
            </w:r>
            <w:r>
              <w:rPr>
                <w:sz w:val="20"/>
              </w:rPr>
              <w:t>C</w:t>
            </w:r>
            <w:r w:rsidR="005D5C22" w:rsidRPr="00B217E1">
              <w:rPr>
                <w:sz w:val="20"/>
              </w:rPr>
              <w:t>ode</w:t>
            </w:r>
          </w:p>
          <w:p w14:paraId="11BA84A0" w14:textId="77777777" w:rsidR="005D5C22" w:rsidRPr="00B217E1" w:rsidRDefault="00F14A0C" w:rsidP="00B217E1">
            <w:pPr>
              <w:pStyle w:val="ListBullet"/>
              <w:tabs>
                <w:tab w:val="clear" w:pos="699"/>
                <w:tab w:val="num" w:pos="360"/>
              </w:tabs>
              <w:spacing w:after="0"/>
              <w:ind w:left="270" w:hanging="90"/>
              <w:rPr>
                <w:sz w:val="20"/>
              </w:rPr>
            </w:pPr>
            <w:r>
              <w:rPr>
                <w:sz w:val="20"/>
              </w:rPr>
              <w:t>R</w:t>
            </w:r>
            <w:r w:rsidR="005D5C22" w:rsidRPr="00B217E1">
              <w:rPr>
                <w:sz w:val="20"/>
              </w:rPr>
              <w:t xml:space="preserve">isk </w:t>
            </w:r>
            <w:r>
              <w:rPr>
                <w:sz w:val="20"/>
              </w:rPr>
              <w:t>E</w:t>
            </w:r>
            <w:r w:rsidR="005D5C22" w:rsidRPr="00B217E1">
              <w:rPr>
                <w:sz w:val="20"/>
              </w:rPr>
              <w:t xml:space="preserve">xposure </w:t>
            </w:r>
            <w:r>
              <w:rPr>
                <w:sz w:val="20"/>
              </w:rPr>
              <w:t>L</w:t>
            </w:r>
            <w:r w:rsidR="005D5C22" w:rsidRPr="00B217E1">
              <w:rPr>
                <w:sz w:val="20"/>
              </w:rPr>
              <w:t xml:space="preserve">ocation </w:t>
            </w:r>
            <w:r>
              <w:rPr>
                <w:sz w:val="20"/>
              </w:rPr>
              <w:t>C</w:t>
            </w:r>
            <w:r w:rsidR="005D5C22" w:rsidRPr="00B217E1">
              <w:rPr>
                <w:sz w:val="20"/>
              </w:rPr>
              <w:t>ode and</w:t>
            </w:r>
          </w:p>
          <w:p w14:paraId="3B7E9936" w14:textId="77777777" w:rsidR="00110E09" w:rsidRDefault="00F14A0C" w:rsidP="00B217E1">
            <w:pPr>
              <w:pStyle w:val="ListBullet"/>
              <w:tabs>
                <w:tab w:val="clear" w:pos="699"/>
                <w:tab w:val="num" w:pos="360"/>
              </w:tabs>
              <w:ind w:left="270" w:hanging="90"/>
              <w:rPr>
                <w:sz w:val="20"/>
              </w:rPr>
            </w:pPr>
            <w:r>
              <w:rPr>
                <w:sz w:val="20"/>
              </w:rPr>
              <w:t>O</w:t>
            </w:r>
            <w:r w:rsidR="005D5C22" w:rsidRPr="00110E09">
              <w:rPr>
                <w:sz w:val="20"/>
              </w:rPr>
              <w:t xml:space="preserve">riginal </w:t>
            </w:r>
            <w:r>
              <w:rPr>
                <w:sz w:val="20"/>
              </w:rPr>
              <w:t>C</w:t>
            </w:r>
            <w:r w:rsidR="005D5C22" w:rsidRPr="00110E09">
              <w:rPr>
                <w:sz w:val="20"/>
              </w:rPr>
              <w:t xml:space="preserve">urrency </w:t>
            </w:r>
            <w:r>
              <w:rPr>
                <w:sz w:val="20"/>
              </w:rPr>
              <w:t>C</w:t>
            </w:r>
            <w:r w:rsidR="005D5C22" w:rsidRPr="00110E09">
              <w:rPr>
                <w:sz w:val="20"/>
              </w:rPr>
              <w:t>ode</w:t>
            </w:r>
          </w:p>
          <w:p w14:paraId="02C8711B" w14:textId="77777777" w:rsidR="00110E09" w:rsidRDefault="00110E09" w:rsidP="00110E09">
            <w:pPr>
              <w:pStyle w:val="ListBullet"/>
              <w:tabs>
                <w:tab w:val="clear" w:pos="699"/>
                <w:tab w:val="num" w:pos="360"/>
              </w:tabs>
              <w:spacing w:after="0"/>
              <w:ind w:left="270" w:hanging="90"/>
              <w:rPr>
                <w:sz w:val="20"/>
              </w:rPr>
            </w:pPr>
            <w:r>
              <w:rPr>
                <w:sz w:val="20"/>
              </w:rPr>
              <w:t>Domicile of the Insured</w:t>
            </w:r>
          </w:p>
          <w:p w14:paraId="5EA7CD08" w14:textId="77777777" w:rsidR="00110E09" w:rsidRDefault="00C575F7" w:rsidP="00110E09">
            <w:pPr>
              <w:pStyle w:val="ListBullet"/>
              <w:tabs>
                <w:tab w:val="clear" w:pos="699"/>
                <w:tab w:val="num" w:pos="360"/>
              </w:tabs>
              <w:spacing w:after="0"/>
              <w:ind w:left="270" w:hanging="90"/>
              <w:rPr>
                <w:sz w:val="20"/>
              </w:rPr>
            </w:pPr>
            <w:proofErr w:type="spellStart"/>
            <w:r>
              <w:rPr>
                <w:sz w:val="20"/>
              </w:rPr>
              <w:t>Coverholder</w:t>
            </w:r>
            <w:proofErr w:type="spellEnd"/>
            <w:r w:rsidR="00110E09">
              <w:rPr>
                <w:sz w:val="20"/>
              </w:rPr>
              <w:t xml:space="preserve"> PIN</w:t>
            </w:r>
          </w:p>
          <w:p w14:paraId="66719CE6" w14:textId="77777777" w:rsidR="00110E09" w:rsidRDefault="00110E09" w:rsidP="00110E09">
            <w:pPr>
              <w:pStyle w:val="ListBullet"/>
              <w:tabs>
                <w:tab w:val="clear" w:pos="699"/>
                <w:tab w:val="num" w:pos="360"/>
              </w:tabs>
              <w:spacing w:after="0"/>
              <w:ind w:left="270" w:hanging="90"/>
              <w:rPr>
                <w:sz w:val="20"/>
              </w:rPr>
            </w:pPr>
            <w:r>
              <w:rPr>
                <w:sz w:val="20"/>
              </w:rPr>
              <w:t>Service Company Indicator</w:t>
            </w:r>
          </w:p>
          <w:p w14:paraId="2F9D111A" w14:textId="77777777" w:rsidR="00110E09" w:rsidRDefault="00110E09" w:rsidP="00110E09">
            <w:pPr>
              <w:pStyle w:val="ListBullet"/>
              <w:numPr>
                <w:ilvl w:val="0"/>
                <w:numId w:val="0"/>
              </w:numPr>
              <w:spacing w:line="240" w:lineRule="auto"/>
              <w:ind w:left="270"/>
              <w:rPr>
                <w:sz w:val="20"/>
              </w:rPr>
            </w:pPr>
          </w:p>
          <w:p w14:paraId="37A5DB5A" w14:textId="77777777" w:rsidR="005D5C22" w:rsidRPr="00B217E1" w:rsidRDefault="005D5C22" w:rsidP="00110E09">
            <w:pPr>
              <w:pStyle w:val="ListBullet"/>
              <w:numPr>
                <w:ilvl w:val="0"/>
                <w:numId w:val="0"/>
              </w:numPr>
              <w:ind w:left="270"/>
              <w:rPr>
                <w:sz w:val="20"/>
              </w:rPr>
            </w:pPr>
          </w:p>
        </w:tc>
      </w:tr>
      <w:tr w:rsidR="005D5C22" w:rsidRPr="00B217E1" w14:paraId="08FA58DC" w14:textId="77777777" w:rsidTr="00B217E1">
        <w:trPr>
          <w:trHeight w:val="1102"/>
        </w:trPr>
        <w:tc>
          <w:tcPr>
            <w:tcW w:w="1353" w:type="dxa"/>
            <w:shd w:val="clear" w:color="auto" w:fill="auto"/>
            <w:vAlign w:val="bottom"/>
          </w:tcPr>
          <w:p w14:paraId="63DA7BE6" w14:textId="77777777" w:rsidR="005D5C22" w:rsidRPr="00B217E1" w:rsidRDefault="00F60146" w:rsidP="00B217E1">
            <w:pPr>
              <w:pStyle w:val="NumberList"/>
              <w:numPr>
                <w:ilvl w:val="0"/>
                <w:numId w:val="0"/>
              </w:numPr>
              <w:spacing w:after="240"/>
              <w:jc w:val="center"/>
              <w:rPr>
                <w:sz w:val="20"/>
                <w:szCs w:val="18"/>
              </w:rPr>
            </w:pPr>
            <w:r w:rsidRPr="00B217E1">
              <w:rPr>
                <w:sz w:val="20"/>
                <w:szCs w:val="18"/>
              </w:rPr>
              <w:t>R</w:t>
            </w:r>
            <w:r w:rsidR="00430426" w:rsidRPr="00B217E1">
              <w:rPr>
                <w:sz w:val="20"/>
                <w:szCs w:val="18"/>
              </w:rPr>
              <w:t>enewed</w:t>
            </w:r>
            <w:r w:rsidR="00B1571A" w:rsidRPr="00B217E1">
              <w:rPr>
                <w:sz w:val="20"/>
                <w:szCs w:val="18"/>
              </w:rPr>
              <w:t xml:space="preserve"> contract</w:t>
            </w:r>
          </w:p>
          <w:p w14:paraId="4FD01346" w14:textId="77777777" w:rsidR="005D5C22" w:rsidRPr="00B217E1" w:rsidRDefault="005D5C22" w:rsidP="00B217E1">
            <w:pPr>
              <w:pStyle w:val="NumberList"/>
              <w:numPr>
                <w:ilvl w:val="0"/>
                <w:numId w:val="0"/>
              </w:numPr>
              <w:spacing w:after="120"/>
              <w:jc w:val="center"/>
              <w:rPr>
                <w:sz w:val="20"/>
                <w:szCs w:val="18"/>
              </w:rPr>
            </w:pPr>
          </w:p>
        </w:tc>
        <w:tc>
          <w:tcPr>
            <w:tcW w:w="3870" w:type="dxa"/>
            <w:shd w:val="clear" w:color="auto" w:fill="auto"/>
            <w:vAlign w:val="bottom"/>
          </w:tcPr>
          <w:p w14:paraId="7C8053C5" w14:textId="77777777" w:rsidR="005D5C22" w:rsidRPr="00B217E1" w:rsidRDefault="006D7DF5" w:rsidP="00B217E1">
            <w:pPr>
              <w:pStyle w:val="NumberList"/>
              <w:numPr>
                <w:ilvl w:val="0"/>
                <w:numId w:val="0"/>
              </w:numPr>
              <w:tabs>
                <w:tab w:val="left" w:pos="450"/>
              </w:tabs>
              <w:ind w:left="180"/>
              <w:rPr>
                <w:sz w:val="20"/>
                <w:szCs w:val="18"/>
              </w:rPr>
            </w:pPr>
            <w:r w:rsidRPr="00B217E1">
              <w:rPr>
                <w:b/>
                <w:sz w:val="20"/>
                <w:szCs w:val="18"/>
              </w:rPr>
              <w:t>N</w:t>
            </w:r>
            <w:r w:rsidR="00430426" w:rsidRPr="00B217E1">
              <w:rPr>
                <w:b/>
                <w:sz w:val="20"/>
                <w:szCs w:val="18"/>
              </w:rPr>
              <w:t>ew</w:t>
            </w:r>
            <w:r w:rsidR="005D5C22" w:rsidRPr="00B217E1">
              <w:rPr>
                <w:sz w:val="20"/>
                <w:szCs w:val="18"/>
              </w:rPr>
              <w:t xml:space="preserve"> combinations of:</w:t>
            </w:r>
          </w:p>
          <w:p w14:paraId="621AA99F" w14:textId="77777777" w:rsidR="005D5C22" w:rsidRPr="00B217E1" w:rsidRDefault="00B1378E" w:rsidP="00B217E1">
            <w:pPr>
              <w:pStyle w:val="ListBullet"/>
              <w:tabs>
                <w:tab w:val="clear" w:pos="699"/>
                <w:tab w:val="num" w:pos="113"/>
                <w:tab w:val="left" w:pos="450"/>
              </w:tabs>
              <w:spacing w:after="0"/>
              <w:ind w:left="180" w:firstLine="0"/>
              <w:rPr>
                <w:sz w:val="20"/>
              </w:rPr>
            </w:pPr>
            <w:r>
              <w:rPr>
                <w:sz w:val="20"/>
              </w:rPr>
              <w:t>S</w:t>
            </w:r>
            <w:r w:rsidR="005D5C22" w:rsidRPr="00B217E1">
              <w:rPr>
                <w:sz w:val="20"/>
              </w:rPr>
              <w:t xml:space="preserve">yndicate </w:t>
            </w:r>
            <w:r w:rsidR="00F14A0C">
              <w:rPr>
                <w:sz w:val="20"/>
              </w:rPr>
              <w:t>C</w:t>
            </w:r>
            <w:r w:rsidR="005D5C22" w:rsidRPr="00B217E1">
              <w:rPr>
                <w:sz w:val="20"/>
              </w:rPr>
              <w:t xml:space="preserve">lass of </w:t>
            </w:r>
            <w:r w:rsidR="00F14A0C">
              <w:rPr>
                <w:sz w:val="20"/>
              </w:rPr>
              <w:t>B</w:t>
            </w:r>
            <w:r w:rsidR="005D5C22" w:rsidRPr="00B217E1">
              <w:rPr>
                <w:sz w:val="20"/>
              </w:rPr>
              <w:t xml:space="preserve">usiness </w:t>
            </w:r>
            <w:r w:rsidR="00F14A0C">
              <w:rPr>
                <w:sz w:val="20"/>
              </w:rPr>
              <w:t>C</w:t>
            </w:r>
            <w:r w:rsidR="005D5C22" w:rsidRPr="00B217E1">
              <w:rPr>
                <w:sz w:val="20"/>
              </w:rPr>
              <w:t>ode</w:t>
            </w:r>
          </w:p>
          <w:p w14:paraId="33EA18BF" w14:textId="77777777" w:rsidR="005D5C22" w:rsidRPr="00B217E1" w:rsidRDefault="00F14A0C" w:rsidP="00B217E1">
            <w:pPr>
              <w:pStyle w:val="ListBullet"/>
              <w:tabs>
                <w:tab w:val="clear" w:pos="699"/>
                <w:tab w:val="num" w:pos="113"/>
                <w:tab w:val="left" w:pos="450"/>
              </w:tabs>
              <w:spacing w:after="0"/>
              <w:ind w:left="180" w:firstLine="0"/>
              <w:rPr>
                <w:sz w:val="20"/>
              </w:rPr>
            </w:pPr>
            <w:r>
              <w:rPr>
                <w:sz w:val="20"/>
              </w:rPr>
              <w:t>R</w:t>
            </w:r>
            <w:r w:rsidR="005D5C22" w:rsidRPr="00B217E1">
              <w:rPr>
                <w:sz w:val="20"/>
              </w:rPr>
              <w:t xml:space="preserve">isk </w:t>
            </w:r>
            <w:r>
              <w:rPr>
                <w:sz w:val="20"/>
              </w:rPr>
              <w:t>C</w:t>
            </w:r>
            <w:r w:rsidR="005D5C22" w:rsidRPr="00B217E1">
              <w:rPr>
                <w:sz w:val="20"/>
              </w:rPr>
              <w:t>ode</w:t>
            </w:r>
          </w:p>
          <w:p w14:paraId="36C42503" w14:textId="77777777" w:rsidR="005D5C22" w:rsidRPr="00B217E1" w:rsidRDefault="00F14A0C" w:rsidP="00B217E1">
            <w:pPr>
              <w:pStyle w:val="ListBullet"/>
              <w:tabs>
                <w:tab w:val="clear" w:pos="699"/>
                <w:tab w:val="num" w:pos="113"/>
                <w:tab w:val="left" w:pos="450"/>
              </w:tabs>
              <w:spacing w:after="0"/>
              <w:ind w:left="180" w:firstLine="0"/>
              <w:rPr>
                <w:sz w:val="20"/>
              </w:rPr>
            </w:pPr>
            <w:r>
              <w:rPr>
                <w:sz w:val="20"/>
              </w:rPr>
              <w:t>R</w:t>
            </w:r>
            <w:r w:rsidR="005D5C22" w:rsidRPr="00B217E1">
              <w:rPr>
                <w:sz w:val="20"/>
              </w:rPr>
              <w:t xml:space="preserve">isk </w:t>
            </w:r>
            <w:r>
              <w:rPr>
                <w:sz w:val="20"/>
              </w:rPr>
              <w:t>E</w:t>
            </w:r>
            <w:r w:rsidR="005D5C22" w:rsidRPr="00B217E1">
              <w:rPr>
                <w:sz w:val="20"/>
              </w:rPr>
              <w:t xml:space="preserve">xposure </w:t>
            </w:r>
            <w:r>
              <w:rPr>
                <w:sz w:val="20"/>
              </w:rPr>
              <w:t>L</w:t>
            </w:r>
            <w:r w:rsidR="005D5C22" w:rsidRPr="00B217E1">
              <w:rPr>
                <w:sz w:val="20"/>
              </w:rPr>
              <w:t xml:space="preserve">ocation </w:t>
            </w:r>
            <w:r>
              <w:rPr>
                <w:sz w:val="20"/>
              </w:rPr>
              <w:t>C</w:t>
            </w:r>
            <w:r w:rsidR="005D5C22" w:rsidRPr="00B217E1">
              <w:rPr>
                <w:sz w:val="20"/>
              </w:rPr>
              <w:t>ode, and</w:t>
            </w:r>
          </w:p>
          <w:p w14:paraId="1DCCC4D3" w14:textId="77777777" w:rsidR="00DA40BF" w:rsidRDefault="00F14A0C" w:rsidP="00B217E1">
            <w:pPr>
              <w:pStyle w:val="ListBullet"/>
              <w:tabs>
                <w:tab w:val="clear" w:pos="699"/>
                <w:tab w:val="num" w:pos="113"/>
                <w:tab w:val="left" w:pos="450"/>
              </w:tabs>
              <w:spacing w:after="0"/>
              <w:ind w:left="180" w:firstLine="0"/>
              <w:rPr>
                <w:sz w:val="20"/>
              </w:rPr>
            </w:pPr>
            <w:r>
              <w:rPr>
                <w:sz w:val="20"/>
              </w:rPr>
              <w:t>O</w:t>
            </w:r>
            <w:r w:rsidR="005D5C22" w:rsidRPr="00B217E1">
              <w:rPr>
                <w:sz w:val="20"/>
              </w:rPr>
              <w:t xml:space="preserve">riginal </w:t>
            </w:r>
            <w:r>
              <w:rPr>
                <w:sz w:val="20"/>
              </w:rPr>
              <w:t>C</w:t>
            </w:r>
            <w:r w:rsidR="005D5C22" w:rsidRPr="00B217E1">
              <w:rPr>
                <w:sz w:val="20"/>
              </w:rPr>
              <w:t xml:space="preserve">urrency </w:t>
            </w:r>
            <w:r>
              <w:rPr>
                <w:sz w:val="20"/>
              </w:rPr>
              <w:t>C</w:t>
            </w:r>
            <w:r w:rsidR="005D5C22" w:rsidRPr="00B217E1">
              <w:rPr>
                <w:sz w:val="20"/>
              </w:rPr>
              <w:t>ode</w:t>
            </w:r>
          </w:p>
          <w:p w14:paraId="53A7993C" w14:textId="77777777" w:rsidR="00DA40BF" w:rsidRDefault="00DA40BF" w:rsidP="00DA40BF">
            <w:pPr>
              <w:pStyle w:val="ListBullet"/>
              <w:tabs>
                <w:tab w:val="clear" w:pos="699"/>
                <w:tab w:val="num" w:pos="360"/>
              </w:tabs>
              <w:spacing w:after="0"/>
              <w:ind w:left="270" w:hanging="90"/>
              <w:rPr>
                <w:sz w:val="20"/>
              </w:rPr>
            </w:pPr>
            <w:r>
              <w:rPr>
                <w:sz w:val="20"/>
              </w:rPr>
              <w:t xml:space="preserve"> </w:t>
            </w:r>
            <w:r w:rsidR="00F14A0C">
              <w:rPr>
                <w:sz w:val="20"/>
              </w:rPr>
              <w:t>D</w:t>
            </w:r>
            <w:r>
              <w:rPr>
                <w:sz w:val="20"/>
              </w:rPr>
              <w:t>omicile of the Insured</w:t>
            </w:r>
          </w:p>
          <w:p w14:paraId="5FAE70AE" w14:textId="77777777" w:rsidR="00DA40BF" w:rsidRDefault="00DA40BF" w:rsidP="00DA40BF">
            <w:pPr>
              <w:pStyle w:val="ListBullet"/>
              <w:tabs>
                <w:tab w:val="clear" w:pos="699"/>
                <w:tab w:val="num" w:pos="360"/>
              </w:tabs>
              <w:spacing w:after="0"/>
              <w:ind w:left="270" w:hanging="90"/>
              <w:rPr>
                <w:sz w:val="20"/>
              </w:rPr>
            </w:pPr>
            <w:r>
              <w:rPr>
                <w:sz w:val="20"/>
              </w:rPr>
              <w:t xml:space="preserve"> </w:t>
            </w:r>
            <w:proofErr w:type="spellStart"/>
            <w:r w:rsidR="00F14A0C">
              <w:rPr>
                <w:sz w:val="20"/>
              </w:rPr>
              <w:t>C</w:t>
            </w:r>
            <w:r>
              <w:rPr>
                <w:sz w:val="20"/>
              </w:rPr>
              <w:t>overholder</w:t>
            </w:r>
            <w:proofErr w:type="spellEnd"/>
            <w:r>
              <w:rPr>
                <w:sz w:val="20"/>
              </w:rPr>
              <w:t xml:space="preserve"> PIN</w:t>
            </w:r>
          </w:p>
          <w:p w14:paraId="4225B3E7" w14:textId="77777777" w:rsidR="005D5C22" w:rsidRPr="00B217E1" w:rsidRDefault="00F14A0C" w:rsidP="00DA40BF">
            <w:pPr>
              <w:pStyle w:val="ListBullet"/>
              <w:tabs>
                <w:tab w:val="clear" w:pos="699"/>
                <w:tab w:val="num" w:pos="113"/>
                <w:tab w:val="left" w:pos="450"/>
              </w:tabs>
              <w:spacing w:after="0"/>
              <w:ind w:left="180" w:firstLine="0"/>
              <w:rPr>
                <w:sz w:val="20"/>
              </w:rPr>
            </w:pPr>
            <w:r>
              <w:rPr>
                <w:sz w:val="20"/>
              </w:rPr>
              <w:t>S</w:t>
            </w:r>
            <w:r w:rsidR="00DA40BF">
              <w:rPr>
                <w:sz w:val="20"/>
              </w:rPr>
              <w:t>ervice Company Indicator</w:t>
            </w:r>
            <w:r w:rsidR="00B1571A" w:rsidRPr="00B217E1">
              <w:rPr>
                <w:sz w:val="20"/>
              </w:rPr>
              <w:br/>
            </w:r>
          </w:p>
        </w:tc>
        <w:tc>
          <w:tcPr>
            <w:tcW w:w="990" w:type="dxa"/>
            <w:shd w:val="clear" w:color="auto" w:fill="auto"/>
            <w:vAlign w:val="bottom"/>
          </w:tcPr>
          <w:p w14:paraId="3B7385F3" w14:textId="77777777" w:rsidR="005D5C22" w:rsidRPr="00B217E1" w:rsidRDefault="00BB2519" w:rsidP="00B217E1">
            <w:pPr>
              <w:pStyle w:val="NumberList"/>
              <w:numPr>
                <w:ilvl w:val="0"/>
                <w:numId w:val="0"/>
              </w:numPr>
              <w:spacing w:after="240"/>
              <w:jc w:val="center"/>
              <w:rPr>
                <w:sz w:val="20"/>
                <w:szCs w:val="18"/>
              </w:rPr>
            </w:pPr>
            <w:r w:rsidRPr="00B217E1">
              <w:rPr>
                <w:sz w:val="20"/>
                <w:szCs w:val="18"/>
              </w:rPr>
              <w:t>N</w:t>
            </w:r>
            <w:r w:rsidR="00430426" w:rsidRPr="00B217E1">
              <w:rPr>
                <w:sz w:val="20"/>
                <w:szCs w:val="18"/>
              </w:rPr>
              <w:t>ew</w:t>
            </w:r>
            <w:r w:rsidR="005D5C22" w:rsidRPr="00B217E1">
              <w:rPr>
                <w:sz w:val="20"/>
                <w:szCs w:val="18"/>
              </w:rPr>
              <w:t xml:space="preserve">   </w:t>
            </w:r>
          </w:p>
          <w:p w14:paraId="59E69DBB" w14:textId="77777777" w:rsidR="005D5C22" w:rsidRPr="00B217E1" w:rsidRDefault="005D5C22" w:rsidP="00B217E1">
            <w:pPr>
              <w:pStyle w:val="NumberList"/>
              <w:numPr>
                <w:ilvl w:val="0"/>
                <w:numId w:val="0"/>
              </w:numPr>
              <w:spacing w:after="120"/>
              <w:jc w:val="center"/>
              <w:rPr>
                <w:sz w:val="20"/>
                <w:szCs w:val="18"/>
              </w:rPr>
            </w:pPr>
            <w:r w:rsidRPr="00B217E1">
              <w:rPr>
                <w:sz w:val="20"/>
                <w:szCs w:val="18"/>
              </w:rPr>
              <w:t xml:space="preserve">                                 </w:t>
            </w:r>
          </w:p>
        </w:tc>
        <w:tc>
          <w:tcPr>
            <w:tcW w:w="3510" w:type="dxa"/>
            <w:vMerge/>
            <w:shd w:val="clear" w:color="auto" w:fill="auto"/>
            <w:vAlign w:val="bottom"/>
          </w:tcPr>
          <w:p w14:paraId="7F3E02B2" w14:textId="77777777" w:rsidR="005D5C22" w:rsidRPr="00B217E1" w:rsidRDefault="005D5C22" w:rsidP="00B217E1">
            <w:pPr>
              <w:pStyle w:val="ListBullet"/>
              <w:tabs>
                <w:tab w:val="clear" w:pos="699"/>
                <w:tab w:val="num" w:pos="360"/>
              </w:tabs>
              <w:spacing w:after="0"/>
              <w:ind w:left="270" w:hanging="90"/>
              <w:rPr>
                <w:sz w:val="20"/>
                <w:szCs w:val="18"/>
              </w:rPr>
            </w:pPr>
          </w:p>
        </w:tc>
      </w:tr>
      <w:tr w:rsidR="00AB7AC6" w:rsidRPr="00B217E1" w14:paraId="04C8AEF2" w14:textId="77777777" w:rsidTr="00B217E1">
        <w:tc>
          <w:tcPr>
            <w:tcW w:w="1353" w:type="dxa"/>
            <w:shd w:val="clear" w:color="auto" w:fill="auto"/>
            <w:vAlign w:val="bottom"/>
          </w:tcPr>
          <w:p w14:paraId="072F9C82" w14:textId="77777777" w:rsidR="00AB7AC6" w:rsidRPr="00B217E1" w:rsidRDefault="00AB7AC6" w:rsidP="00B217E1">
            <w:pPr>
              <w:pStyle w:val="NumberList"/>
              <w:keepNext/>
              <w:numPr>
                <w:ilvl w:val="0"/>
                <w:numId w:val="0"/>
              </w:numPr>
              <w:spacing w:after="120"/>
              <w:jc w:val="center"/>
              <w:rPr>
                <w:b/>
                <w:sz w:val="20"/>
                <w:szCs w:val="18"/>
              </w:rPr>
            </w:pPr>
            <w:r w:rsidRPr="00B217E1">
              <w:rPr>
                <w:b/>
                <w:sz w:val="20"/>
                <w:szCs w:val="18"/>
              </w:rPr>
              <w:lastRenderedPageBreak/>
              <w:t xml:space="preserve">Binding authority </w:t>
            </w:r>
            <w:r w:rsidRPr="00B217E1">
              <w:rPr>
                <w:b/>
                <w:sz w:val="20"/>
                <w:szCs w:val="18"/>
              </w:rPr>
              <w:br/>
              <w:t>or</w:t>
            </w:r>
            <w:r w:rsidRPr="00B217E1">
              <w:rPr>
                <w:b/>
                <w:sz w:val="20"/>
                <w:szCs w:val="18"/>
              </w:rPr>
              <w:br/>
            </w:r>
            <w:proofErr w:type="spellStart"/>
            <w:r w:rsidRPr="00B217E1">
              <w:rPr>
                <w:b/>
                <w:sz w:val="20"/>
                <w:szCs w:val="18"/>
              </w:rPr>
              <w:t>lineslip</w:t>
            </w:r>
            <w:proofErr w:type="spellEnd"/>
            <w:r w:rsidRPr="00B217E1">
              <w:rPr>
                <w:b/>
                <w:sz w:val="20"/>
                <w:szCs w:val="18"/>
              </w:rPr>
              <w:t xml:space="preserve"> contract</w:t>
            </w:r>
          </w:p>
        </w:tc>
        <w:tc>
          <w:tcPr>
            <w:tcW w:w="3870" w:type="dxa"/>
            <w:shd w:val="clear" w:color="auto" w:fill="auto"/>
            <w:vAlign w:val="bottom"/>
          </w:tcPr>
          <w:p w14:paraId="4893DDA0" w14:textId="77777777" w:rsidR="00AB7AC6" w:rsidRPr="00B217E1" w:rsidRDefault="00AB7AC6" w:rsidP="00B217E1">
            <w:pPr>
              <w:pStyle w:val="NumberList"/>
              <w:keepNext/>
              <w:numPr>
                <w:ilvl w:val="0"/>
                <w:numId w:val="0"/>
              </w:numPr>
              <w:ind w:left="180"/>
              <w:rPr>
                <w:b/>
                <w:sz w:val="20"/>
                <w:szCs w:val="18"/>
              </w:rPr>
            </w:pPr>
            <w:r w:rsidRPr="00B217E1">
              <w:rPr>
                <w:b/>
                <w:sz w:val="20"/>
                <w:szCs w:val="18"/>
              </w:rPr>
              <w:t>Identifying fields</w:t>
            </w:r>
          </w:p>
          <w:p w14:paraId="6BAA1804" w14:textId="77777777" w:rsidR="00AB7AC6" w:rsidRPr="00B217E1" w:rsidRDefault="00AB7AC6" w:rsidP="00B217E1">
            <w:pPr>
              <w:pStyle w:val="NumberList"/>
              <w:keepNext/>
              <w:numPr>
                <w:ilvl w:val="0"/>
                <w:numId w:val="0"/>
              </w:numPr>
              <w:spacing w:after="120"/>
              <w:ind w:left="180"/>
              <w:rPr>
                <w:b/>
                <w:sz w:val="20"/>
                <w:szCs w:val="18"/>
              </w:rPr>
            </w:pPr>
          </w:p>
        </w:tc>
        <w:tc>
          <w:tcPr>
            <w:tcW w:w="990" w:type="dxa"/>
            <w:shd w:val="clear" w:color="auto" w:fill="auto"/>
            <w:vAlign w:val="bottom"/>
          </w:tcPr>
          <w:p w14:paraId="776849EF" w14:textId="77777777" w:rsidR="00AB7AC6" w:rsidRPr="00B217E1" w:rsidRDefault="00AB7AC6" w:rsidP="00B217E1">
            <w:pPr>
              <w:pStyle w:val="NumberList"/>
              <w:keepNext/>
              <w:numPr>
                <w:ilvl w:val="0"/>
                <w:numId w:val="0"/>
              </w:numPr>
              <w:spacing w:after="120"/>
              <w:jc w:val="center"/>
              <w:rPr>
                <w:b/>
                <w:sz w:val="20"/>
                <w:szCs w:val="18"/>
              </w:rPr>
            </w:pPr>
            <w:r w:rsidRPr="00B217E1">
              <w:rPr>
                <w:b/>
                <w:sz w:val="20"/>
                <w:szCs w:val="18"/>
              </w:rPr>
              <w:t>‘Facility’</w:t>
            </w:r>
            <w:r w:rsidRPr="00B217E1">
              <w:rPr>
                <w:b/>
                <w:sz w:val="20"/>
                <w:szCs w:val="18"/>
              </w:rPr>
              <w:br/>
              <w:t>record</w:t>
            </w:r>
            <w:r w:rsidRPr="00B217E1">
              <w:rPr>
                <w:b/>
                <w:sz w:val="20"/>
                <w:szCs w:val="18"/>
              </w:rPr>
              <w:br/>
              <w:t>required</w:t>
            </w:r>
          </w:p>
        </w:tc>
        <w:tc>
          <w:tcPr>
            <w:tcW w:w="3510" w:type="dxa"/>
            <w:shd w:val="clear" w:color="auto" w:fill="auto"/>
            <w:vAlign w:val="bottom"/>
          </w:tcPr>
          <w:p w14:paraId="76E95905" w14:textId="77777777" w:rsidR="00AB7AC6" w:rsidRPr="00B217E1" w:rsidRDefault="00AB7AC6" w:rsidP="00B217E1">
            <w:pPr>
              <w:pStyle w:val="NumberList"/>
              <w:keepNext/>
              <w:numPr>
                <w:ilvl w:val="0"/>
                <w:numId w:val="0"/>
              </w:numPr>
              <w:ind w:left="180"/>
              <w:rPr>
                <w:b/>
                <w:sz w:val="20"/>
                <w:szCs w:val="18"/>
              </w:rPr>
            </w:pPr>
            <w:r w:rsidRPr="00B217E1">
              <w:rPr>
                <w:b/>
                <w:sz w:val="20"/>
                <w:szCs w:val="18"/>
              </w:rPr>
              <w:t>For each combination of:</w:t>
            </w:r>
          </w:p>
          <w:p w14:paraId="7109171D" w14:textId="77777777" w:rsidR="00AB7AC6" w:rsidRPr="00B217E1" w:rsidRDefault="00AB7AC6" w:rsidP="00B217E1">
            <w:pPr>
              <w:pStyle w:val="NumberList"/>
              <w:keepNext/>
              <w:numPr>
                <w:ilvl w:val="0"/>
                <w:numId w:val="0"/>
              </w:numPr>
              <w:spacing w:after="120"/>
              <w:rPr>
                <w:b/>
                <w:sz w:val="20"/>
                <w:szCs w:val="18"/>
              </w:rPr>
            </w:pPr>
          </w:p>
        </w:tc>
      </w:tr>
      <w:tr w:rsidR="00B1571A" w:rsidRPr="00B217E1" w14:paraId="355F7339" w14:textId="77777777" w:rsidTr="00B217E1">
        <w:trPr>
          <w:trHeight w:val="1574"/>
        </w:trPr>
        <w:tc>
          <w:tcPr>
            <w:tcW w:w="1353" w:type="dxa"/>
            <w:shd w:val="clear" w:color="auto" w:fill="auto"/>
            <w:vAlign w:val="bottom"/>
          </w:tcPr>
          <w:p w14:paraId="21EC33B0" w14:textId="77777777" w:rsidR="00B1571A" w:rsidRPr="00B217E1" w:rsidRDefault="00B1571A" w:rsidP="00B217E1">
            <w:pPr>
              <w:pStyle w:val="NumberList"/>
              <w:numPr>
                <w:ilvl w:val="0"/>
                <w:numId w:val="0"/>
              </w:numPr>
              <w:spacing w:after="120"/>
              <w:jc w:val="center"/>
              <w:rPr>
                <w:sz w:val="20"/>
                <w:szCs w:val="18"/>
              </w:rPr>
            </w:pPr>
            <w:r w:rsidRPr="00B217E1">
              <w:rPr>
                <w:sz w:val="20"/>
                <w:szCs w:val="18"/>
              </w:rPr>
              <w:t>Renewed contract</w:t>
            </w:r>
          </w:p>
          <w:p w14:paraId="7D879C22" w14:textId="77777777" w:rsidR="00B1571A" w:rsidRPr="00B217E1" w:rsidRDefault="00B1571A" w:rsidP="00B217E1">
            <w:pPr>
              <w:pStyle w:val="NumberList"/>
              <w:numPr>
                <w:ilvl w:val="0"/>
                <w:numId w:val="0"/>
              </w:numPr>
              <w:spacing w:after="120"/>
              <w:jc w:val="center"/>
              <w:rPr>
                <w:sz w:val="20"/>
                <w:szCs w:val="18"/>
              </w:rPr>
            </w:pPr>
          </w:p>
          <w:p w14:paraId="567DC334" w14:textId="77777777" w:rsidR="00B1571A" w:rsidRPr="00B217E1" w:rsidRDefault="00B1571A" w:rsidP="00B217E1">
            <w:pPr>
              <w:pStyle w:val="NumberList"/>
              <w:numPr>
                <w:ilvl w:val="0"/>
                <w:numId w:val="0"/>
              </w:numPr>
              <w:spacing w:after="120"/>
              <w:jc w:val="center"/>
              <w:rPr>
                <w:sz w:val="20"/>
                <w:szCs w:val="18"/>
              </w:rPr>
            </w:pPr>
          </w:p>
        </w:tc>
        <w:tc>
          <w:tcPr>
            <w:tcW w:w="3870" w:type="dxa"/>
            <w:shd w:val="clear" w:color="auto" w:fill="auto"/>
            <w:vAlign w:val="bottom"/>
          </w:tcPr>
          <w:p w14:paraId="31B68FA9" w14:textId="77777777" w:rsidR="00B1571A" w:rsidRPr="00B217E1" w:rsidRDefault="00B1571A" w:rsidP="00B217E1">
            <w:pPr>
              <w:pStyle w:val="NumberList"/>
              <w:numPr>
                <w:ilvl w:val="0"/>
                <w:numId w:val="0"/>
              </w:numPr>
              <w:tabs>
                <w:tab w:val="left" w:pos="450"/>
              </w:tabs>
              <w:ind w:left="180"/>
              <w:rPr>
                <w:szCs w:val="18"/>
              </w:rPr>
            </w:pPr>
            <w:r w:rsidRPr="00B217E1">
              <w:rPr>
                <w:b/>
                <w:szCs w:val="18"/>
              </w:rPr>
              <w:t>Renewed</w:t>
            </w:r>
            <w:r w:rsidRPr="00B217E1">
              <w:rPr>
                <w:szCs w:val="18"/>
              </w:rPr>
              <w:t xml:space="preserve"> combinations of:</w:t>
            </w:r>
          </w:p>
          <w:p w14:paraId="43B22434" w14:textId="77777777" w:rsidR="00B1571A" w:rsidRPr="00B217E1" w:rsidRDefault="005B24F0" w:rsidP="00B217E1">
            <w:pPr>
              <w:pStyle w:val="ListBullet"/>
              <w:tabs>
                <w:tab w:val="clear" w:pos="699"/>
                <w:tab w:val="num" w:pos="113"/>
                <w:tab w:val="left" w:pos="450"/>
              </w:tabs>
              <w:spacing w:after="0"/>
              <w:ind w:left="180" w:firstLine="0"/>
              <w:rPr>
                <w:sz w:val="20"/>
                <w:szCs w:val="18"/>
              </w:rPr>
            </w:pPr>
            <w:r>
              <w:rPr>
                <w:sz w:val="20"/>
                <w:szCs w:val="18"/>
              </w:rPr>
              <w:t>S</w:t>
            </w:r>
            <w:r w:rsidR="00B1571A" w:rsidRPr="00B217E1">
              <w:rPr>
                <w:sz w:val="20"/>
                <w:szCs w:val="18"/>
              </w:rPr>
              <w:t xml:space="preserve">yndicate </w:t>
            </w:r>
            <w:r>
              <w:rPr>
                <w:sz w:val="20"/>
                <w:szCs w:val="18"/>
              </w:rPr>
              <w:t>C</w:t>
            </w:r>
            <w:r w:rsidR="00B1571A" w:rsidRPr="00B217E1">
              <w:rPr>
                <w:sz w:val="20"/>
                <w:szCs w:val="18"/>
              </w:rPr>
              <w:t xml:space="preserve">lass of </w:t>
            </w:r>
            <w:r>
              <w:rPr>
                <w:sz w:val="20"/>
                <w:szCs w:val="18"/>
              </w:rPr>
              <w:t>B</w:t>
            </w:r>
            <w:r w:rsidR="00B1571A" w:rsidRPr="00B217E1">
              <w:rPr>
                <w:sz w:val="20"/>
                <w:szCs w:val="18"/>
              </w:rPr>
              <w:t xml:space="preserve">usiness </w:t>
            </w:r>
            <w:r>
              <w:rPr>
                <w:sz w:val="20"/>
                <w:szCs w:val="18"/>
              </w:rPr>
              <w:t>C</w:t>
            </w:r>
            <w:r w:rsidR="00B1571A" w:rsidRPr="00B217E1">
              <w:rPr>
                <w:sz w:val="20"/>
                <w:szCs w:val="18"/>
              </w:rPr>
              <w:t>ode</w:t>
            </w:r>
          </w:p>
          <w:p w14:paraId="2423C89E" w14:textId="77777777" w:rsidR="00B1571A" w:rsidRPr="00B217E1" w:rsidRDefault="005B24F0" w:rsidP="00B217E1">
            <w:pPr>
              <w:pStyle w:val="ListBullet"/>
              <w:tabs>
                <w:tab w:val="clear" w:pos="699"/>
                <w:tab w:val="num" w:pos="113"/>
                <w:tab w:val="left" w:pos="450"/>
              </w:tabs>
              <w:spacing w:after="0"/>
              <w:ind w:left="180" w:firstLine="0"/>
              <w:rPr>
                <w:sz w:val="20"/>
                <w:szCs w:val="18"/>
              </w:rPr>
            </w:pPr>
            <w:r>
              <w:rPr>
                <w:sz w:val="20"/>
                <w:szCs w:val="18"/>
              </w:rPr>
              <w:t>R</w:t>
            </w:r>
            <w:r w:rsidR="00B1571A" w:rsidRPr="00B217E1">
              <w:rPr>
                <w:sz w:val="20"/>
                <w:szCs w:val="18"/>
              </w:rPr>
              <w:t xml:space="preserve">isk </w:t>
            </w:r>
            <w:r>
              <w:rPr>
                <w:sz w:val="20"/>
                <w:szCs w:val="18"/>
              </w:rPr>
              <w:t>C</w:t>
            </w:r>
            <w:r w:rsidR="00B1571A" w:rsidRPr="00B217E1">
              <w:rPr>
                <w:sz w:val="20"/>
                <w:szCs w:val="18"/>
              </w:rPr>
              <w:t>ode</w:t>
            </w:r>
          </w:p>
          <w:p w14:paraId="0BD41431" w14:textId="77777777" w:rsidR="00B1571A" w:rsidRPr="00B217E1" w:rsidRDefault="005B24F0" w:rsidP="00B217E1">
            <w:pPr>
              <w:pStyle w:val="ListBullet"/>
              <w:tabs>
                <w:tab w:val="clear" w:pos="699"/>
                <w:tab w:val="num" w:pos="113"/>
                <w:tab w:val="left" w:pos="450"/>
              </w:tabs>
              <w:spacing w:after="0"/>
              <w:ind w:left="180" w:firstLine="0"/>
              <w:rPr>
                <w:sz w:val="20"/>
                <w:szCs w:val="18"/>
              </w:rPr>
            </w:pPr>
            <w:r>
              <w:rPr>
                <w:sz w:val="20"/>
                <w:szCs w:val="18"/>
              </w:rPr>
              <w:t>R</w:t>
            </w:r>
            <w:r w:rsidR="00B1571A" w:rsidRPr="00B217E1">
              <w:rPr>
                <w:sz w:val="20"/>
                <w:szCs w:val="18"/>
              </w:rPr>
              <w:t xml:space="preserve">isk </w:t>
            </w:r>
            <w:r>
              <w:rPr>
                <w:sz w:val="20"/>
                <w:szCs w:val="18"/>
              </w:rPr>
              <w:t>E</w:t>
            </w:r>
            <w:r w:rsidR="00B1571A" w:rsidRPr="00B217E1">
              <w:rPr>
                <w:sz w:val="20"/>
                <w:szCs w:val="18"/>
              </w:rPr>
              <w:t xml:space="preserve">xposure </w:t>
            </w:r>
            <w:r>
              <w:rPr>
                <w:sz w:val="20"/>
                <w:szCs w:val="18"/>
              </w:rPr>
              <w:t>L</w:t>
            </w:r>
            <w:r w:rsidR="00B1571A" w:rsidRPr="00B217E1">
              <w:rPr>
                <w:sz w:val="20"/>
                <w:szCs w:val="18"/>
              </w:rPr>
              <w:t xml:space="preserve">ocation </w:t>
            </w:r>
            <w:r>
              <w:rPr>
                <w:sz w:val="20"/>
                <w:szCs w:val="18"/>
              </w:rPr>
              <w:t>C</w:t>
            </w:r>
            <w:r w:rsidR="00B1571A" w:rsidRPr="00B217E1">
              <w:rPr>
                <w:sz w:val="20"/>
                <w:szCs w:val="18"/>
              </w:rPr>
              <w:t>ode, and</w:t>
            </w:r>
          </w:p>
          <w:p w14:paraId="62175784" w14:textId="77777777" w:rsidR="00B1571A" w:rsidRDefault="005B24F0" w:rsidP="00B217E1">
            <w:pPr>
              <w:pStyle w:val="ListBullet"/>
              <w:tabs>
                <w:tab w:val="clear" w:pos="699"/>
                <w:tab w:val="num" w:pos="113"/>
                <w:tab w:val="left" w:pos="450"/>
              </w:tabs>
              <w:spacing w:after="0"/>
              <w:ind w:left="180" w:firstLine="0"/>
              <w:rPr>
                <w:sz w:val="20"/>
              </w:rPr>
            </w:pPr>
            <w:r>
              <w:rPr>
                <w:sz w:val="20"/>
              </w:rPr>
              <w:t>O</w:t>
            </w:r>
            <w:r w:rsidR="00B1571A" w:rsidRPr="00B217E1">
              <w:rPr>
                <w:sz w:val="20"/>
              </w:rPr>
              <w:t xml:space="preserve">riginal </w:t>
            </w:r>
            <w:r>
              <w:rPr>
                <w:sz w:val="20"/>
              </w:rPr>
              <w:t>C</w:t>
            </w:r>
            <w:r w:rsidR="00B1571A" w:rsidRPr="00B217E1">
              <w:rPr>
                <w:sz w:val="20"/>
              </w:rPr>
              <w:t xml:space="preserve">urrency </w:t>
            </w:r>
            <w:r>
              <w:rPr>
                <w:sz w:val="20"/>
              </w:rPr>
              <w:t>C</w:t>
            </w:r>
            <w:r w:rsidR="00B1571A" w:rsidRPr="00B217E1">
              <w:rPr>
                <w:sz w:val="20"/>
              </w:rPr>
              <w:t>ode</w:t>
            </w:r>
          </w:p>
          <w:p w14:paraId="34855A3D" w14:textId="77777777" w:rsidR="00E63945" w:rsidRDefault="00E63945" w:rsidP="00E63945">
            <w:pPr>
              <w:pStyle w:val="ListBullet"/>
              <w:tabs>
                <w:tab w:val="clear" w:pos="699"/>
                <w:tab w:val="num" w:pos="360"/>
              </w:tabs>
              <w:spacing w:after="0"/>
              <w:ind w:left="270" w:hanging="90"/>
              <w:rPr>
                <w:sz w:val="20"/>
              </w:rPr>
            </w:pPr>
            <w:r>
              <w:rPr>
                <w:sz w:val="20"/>
              </w:rPr>
              <w:t xml:space="preserve"> </w:t>
            </w:r>
            <w:r w:rsidR="005B24F0">
              <w:rPr>
                <w:sz w:val="20"/>
              </w:rPr>
              <w:t>D</w:t>
            </w:r>
            <w:r>
              <w:rPr>
                <w:sz w:val="20"/>
              </w:rPr>
              <w:t>omicile of the Insured</w:t>
            </w:r>
          </w:p>
          <w:p w14:paraId="7AE3B697" w14:textId="77777777" w:rsidR="00E63945" w:rsidRDefault="00E63945" w:rsidP="00E63945">
            <w:pPr>
              <w:pStyle w:val="ListBullet"/>
              <w:tabs>
                <w:tab w:val="clear" w:pos="699"/>
                <w:tab w:val="num" w:pos="360"/>
              </w:tabs>
              <w:spacing w:after="0"/>
              <w:ind w:left="270" w:hanging="90"/>
              <w:rPr>
                <w:sz w:val="20"/>
              </w:rPr>
            </w:pPr>
            <w:r>
              <w:rPr>
                <w:sz w:val="20"/>
              </w:rPr>
              <w:t xml:space="preserve"> </w:t>
            </w:r>
            <w:proofErr w:type="spellStart"/>
            <w:r w:rsidR="005B24F0">
              <w:rPr>
                <w:sz w:val="20"/>
              </w:rPr>
              <w:t>C</w:t>
            </w:r>
            <w:r>
              <w:rPr>
                <w:sz w:val="20"/>
              </w:rPr>
              <w:t>overholder</w:t>
            </w:r>
            <w:proofErr w:type="spellEnd"/>
            <w:r>
              <w:rPr>
                <w:sz w:val="20"/>
              </w:rPr>
              <w:t xml:space="preserve"> PIN</w:t>
            </w:r>
          </w:p>
          <w:p w14:paraId="0CE0B64B" w14:textId="77777777" w:rsidR="00E63945" w:rsidRPr="00B217E1" w:rsidRDefault="005B24F0" w:rsidP="00E63945">
            <w:pPr>
              <w:pStyle w:val="ListBullet"/>
              <w:tabs>
                <w:tab w:val="clear" w:pos="699"/>
                <w:tab w:val="num" w:pos="113"/>
                <w:tab w:val="left" w:pos="450"/>
              </w:tabs>
              <w:spacing w:after="0"/>
              <w:ind w:left="180" w:firstLine="0"/>
              <w:rPr>
                <w:sz w:val="20"/>
              </w:rPr>
            </w:pPr>
            <w:r>
              <w:rPr>
                <w:sz w:val="20"/>
              </w:rPr>
              <w:t>S</w:t>
            </w:r>
            <w:r w:rsidR="00E63945">
              <w:rPr>
                <w:sz w:val="20"/>
              </w:rPr>
              <w:t>ervice Company Indicator</w:t>
            </w:r>
          </w:p>
          <w:p w14:paraId="23BE2367" w14:textId="77777777" w:rsidR="00B1571A" w:rsidRPr="00B217E1" w:rsidRDefault="00B1571A" w:rsidP="00B217E1">
            <w:pPr>
              <w:pStyle w:val="ListBullet"/>
              <w:numPr>
                <w:ilvl w:val="0"/>
                <w:numId w:val="0"/>
              </w:numPr>
              <w:tabs>
                <w:tab w:val="left" w:pos="450"/>
              </w:tabs>
              <w:spacing w:after="0"/>
              <w:ind w:left="180"/>
              <w:rPr>
                <w:sz w:val="20"/>
              </w:rPr>
            </w:pPr>
          </w:p>
        </w:tc>
        <w:tc>
          <w:tcPr>
            <w:tcW w:w="990" w:type="dxa"/>
            <w:shd w:val="clear" w:color="auto" w:fill="auto"/>
            <w:vAlign w:val="bottom"/>
          </w:tcPr>
          <w:p w14:paraId="5060FD2F" w14:textId="77777777" w:rsidR="00B1571A" w:rsidRPr="00B217E1" w:rsidRDefault="00B1571A" w:rsidP="00B217E1">
            <w:pPr>
              <w:pStyle w:val="NumberList"/>
              <w:numPr>
                <w:ilvl w:val="0"/>
                <w:numId w:val="0"/>
              </w:numPr>
              <w:spacing w:after="120"/>
              <w:jc w:val="center"/>
              <w:rPr>
                <w:sz w:val="20"/>
                <w:szCs w:val="18"/>
              </w:rPr>
            </w:pPr>
            <w:r w:rsidRPr="00B217E1">
              <w:rPr>
                <w:sz w:val="20"/>
                <w:szCs w:val="18"/>
              </w:rPr>
              <w:t>Renewed</w:t>
            </w:r>
          </w:p>
          <w:p w14:paraId="33DDDAF4" w14:textId="77777777" w:rsidR="00B1571A" w:rsidRPr="00B217E1" w:rsidRDefault="00B1571A" w:rsidP="00B217E1">
            <w:pPr>
              <w:pStyle w:val="NumberList"/>
              <w:numPr>
                <w:ilvl w:val="0"/>
                <w:numId w:val="0"/>
              </w:numPr>
              <w:spacing w:after="120"/>
              <w:jc w:val="center"/>
              <w:rPr>
                <w:sz w:val="20"/>
                <w:szCs w:val="18"/>
              </w:rPr>
            </w:pPr>
          </w:p>
          <w:p w14:paraId="6125852D" w14:textId="77777777" w:rsidR="00B1571A" w:rsidRPr="00B217E1" w:rsidRDefault="00B1571A" w:rsidP="00B217E1">
            <w:pPr>
              <w:pStyle w:val="NumberList"/>
              <w:numPr>
                <w:ilvl w:val="0"/>
                <w:numId w:val="0"/>
              </w:numPr>
              <w:spacing w:after="120"/>
              <w:rPr>
                <w:sz w:val="20"/>
                <w:szCs w:val="18"/>
              </w:rPr>
            </w:pPr>
          </w:p>
        </w:tc>
        <w:tc>
          <w:tcPr>
            <w:tcW w:w="3510" w:type="dxa"/>
            <w:shd w:val="clear" w:color="auto" w:fill="auto"/>
            <w:vAlign w:val="bottom"/>
          </w:tcPr>
          <w:p w14:paraId="7772F493" w14:textId="77777777" w:rsidR="00B1571A" w:rsidRPr="00B217E1" w:rsidRDefault="005B24F0" w:rsidP="00B217E1">
            <w:pPr>
              <w:pStyle w:val="ListBullet"/>
              <w:tabs>
                <w:tab w:val="clear" w:pos="699"/>
                <w:tab w:val="num" w:pos="360"/>
              </w:tabs>
              <w:spacing w:after="0"/>
              <w:ind w:left="270" w:hanging="90"/>
              <w:rPr>
                <w:sz w:val="20"/>
                <w:szCs w:val="18"/>
              </w:rPr>
            </w:pPr>
            <w:r>
              <w:rPr>
                <w:sz w:val="20"/>
                <w:szCs w:val="18"/>
              </w:rPr>
              <w:t>E</w:t>
            </w:r>
            <w:r w:rsidR="00B1571A" w:rsidRPr="00B217E1">
              <w:rPr>
                <w:sz w:val="20"/>
                <w:szCs w:val="18"/>
              </w:rPr>
              <w:t>xpiring UMR</w:t>
            </w:r>
          </w:p>
          <w:p w14:paraId="101D9474" w14:textId="77777777" w:rsidR="00B1571A" w:rsidRPr="00B217E1" w:rsidRDefault="005B24F0" w:rsidP="00B217E1">
            <w:pPr>
              <w:pStyle w:val="ListBullet"/>
              <w:tabs>
                <w:tab w:val="clear" w:pos="699"/>
                <w:tab w:val="num" w:pos="360"/>
              </w:tabs>
              <w:spacing w:after="0"/>
              <w:ind w:left="270" w:hanging="90"/>
              <w:rPr>
                <w:sz w:val="20"/>
                <w:szCs w:val="18"/>
              </w:rPr>
            </w:pPr>
            <w:r>
              <w:rPr>
                <w:sz w:val="20"/>
                <w:szCs w:val="18"/>
              </w:rPr>
              <w:t>C</w:t>
            </w:r>
            <w:r w:rsidR="00B1571A" w:rsidRPr="00B217E1">
              <w:rPr>
                <w:sz w:val="20"/>
                <w:szCs w:val="18"/>
              </w:rPr>
              <w:t>urrent UMR</w:t>
            </w:r>
          </w:p>
          <w:p w14:paraId="59D4F317" w14:textId="77777777" w:rsidR="00B1571A" w:rsidRPr="00B217E1" w:rsidRDefault="005B24F0" w:rsidP="00B217E1">
            <w:pPr>
              <w:pStyle w:val="ListBullet"/>
              <w:tabs>
                <w:tab w:val="clear" w:pos="699"/>
                <w:tab w:val="num" w:pos="360"/>
              </w:tabs>
              <w:spacing w:after="0"/>
              <w:ind w:left="270" w:hanging="90"/>
              <w:rPr>
                <w:sz w:val="20"/>
                <w:szCs w:val="18"/>
              </w:rPr>
            </w:pPr>
            <w:r>
              <w:rPr>
                <w:sz w:val="20"/>
                <w:szCs w:val="18"/>
              </w:rPr>
              <w:t>S</w:t>
            </w:r>
            <w:r w:rsidR="00B1571A" w:rsidRPr="00B217E1">
              <w:rPr>
                <w:sz w:val="20"/>
                <w:szCs w:val="18"/>
              </w:rPr>
              <w:t xml:space="preserve">yndicate </w:t>
            </w:r>
            <w:r>
              <w:rPr>
                <w:sz w:val="20"/>
                <w:szCs w:val="18"/>
              </w:rPr>
              <w:t>C</w:t>
            </w:r>
            <w:r w:rsidR="00B1571A" w:rsidRPr="00B217E1">
              <w:rPr>
                <w:sz w:val="20"/>
                <w:szCs w:val="18"/>
              </w:rPr>
              <w:t xml:space="preserve">lass of </w:t>
            </w:r>
            <w:r>
              <w:rPr>
                <w:sz w:val="20"/>
                <w:szCs w:val="18"/>
              </w:rPr>
              <w:t>B</w:t>
            </w:r>
            <w:r w:rsidR="00B1571A" w:rsidRPr="00B217E1">
              <w:rPr>
                <w:sz w:val="20"/>
                <w:szCs w:val="18"/>
              </w:rPr>
              <w:t xml:space="preserve">usiness </w:t>
            </w:r>
            <w:r>
              <w:rPr>
                <w:sz w:val="20"/>
                <w:szCs w:val="18"/>
              </w:rPr>
              <w:t>C</w:t>
            </w:r>
            <w:r w:rsidR="00B1571A" w:rsidRPr="00B217E1">
              <w:rPr>
                <w:sz w:val="20"/>
                <w:szCs w:val="18"/>
              </w:rPr>
              <w:t>ode</w:t>
            </w:r>
          </w:p>
          <w:p w14:paraId="597EA819" w14:textId="77777777" w:rsidR="00B1571A" w:rsidRPr="00B217E1" w:rsidRDefault="005B24F0" w:rsidP="00B217E1">
            <w:pPr>
              <w:pStyle w:val="ListBullet"/>
              <w:tabs>
                <w:tab w:val="clear" w:pos="699"/>
                <w:tab w:val="num" w:pos="360"/>
              </w:tabs>
              <w:spacing w:after="0"/>
              <w:ind w:left="270" w:hanging="90"/>
              <w:rPr>
                <w:sz w:val="20"/>
                <w:szCs w:val="18"/>
              </w:rPr>
            </w:pPr>
            <w:r>
              <w:rPr>
                <w:sz w:val="20"/>
                <w:szCs w:val="18"/>
              </w:rPr>
              <w:t>R</w:t>
            </w:r>
            <w:r w:rsidR="00B1571A" w:rsidRPr="00B217E1">
              <w:rPr>
                <w:sz w:val="20"/>
                <w:szCs w:val="18"/>
              </w:rPr>
              <w:t xml:space="preserve">isk </w:t>
            </w:r>
            <w:r>
              <w:rPr>
                <w:sz w:val="20"/>
                <w:szCs w:val="18"/>
              </w:rPr>
              <w:t>C</w:t>
            </w:r>
            <w:r w:rsidR="00B1571A" w:rsidRPr="00B217E1">
              <w:rPr>
                <w:sz w:val="20"/>
                <w:szCs w:val="18"/>
              </w:rPr>
              <w:t>ode</w:t>
            </w:r>
          </w:p>
          <w:p w14:paraId="6B03B2C0" w14:textId="77777777" w:rsidR="00B1571A" w:rsidRPr="00B217E1" w:rsidRDefault="005B24F0" w:rsidP="00B217E1">
            <w:pPr>
              <w:pStyle w:val="ListBullet"/>
              <w:tabs>
                <w:tab w:val="clear" w:pos="699"/>
                <w:tab w:val="num" w:pos="360"/>
              </w:tabs>
              <w:spacing w:after="0"/>
              <w:ind w:left="270" w:hanging="90"/>
              <w:rPr>
                <w:sz w:val="20"/>
                <w:szCs w:val="18"/>
              </w:rPr>
            </w:pPr>
            <w:r>
              <w:rPr>
                <w:sz w:val="20"/>
                <w:szCs w:val="18"/>
              </w:rPr>
              <w:t>R</w:t>
            </w:r>
            <w:r w:rsidR="00B1571A" w:rsidRPr="00B217E1">
              <w:rPr>
                <w:sz w:val="20"/>
                <w:szCs w:val="18"/>
              </w:rPr>
              <w:t xml:space="preserve">isk </w:t>
            </w:r>
            <w:r>
              <w:rPr>
                <w:sz w:val="20"/>
                <w:szCs w:val="18"/>
              </w:rPr>
              <w:t>E</w:t>
            </w:r>
            <w:r w:rsidR="00B1571A" w:rsidRPr="00B217E1">
              <w:rPr>
                <w:sz w:val="20"/>
                <w:szCs w:val="18"/>
              </w:rPr>
              <w:t xml:space="preserve">xposure </w:t>
            </w:r>
            <w:r>
              <w:rPr>
                <w:sz w:val="20"/>
                <w:szCs w:val="18"/>
              </w:rPr>
              <w:t>L</w:t>
            </w:r>
            <w:r w:rsidR="00B1571A" w:rsidRPr="00B217E1">
              <w:rPr>
                <w:sz w:val="20"/>
                <w:szCs w:val="18"/>
              </w:rPr>
              <w:t xml:space="preserve">ocation </w:t>
            </w:r>
            <w:r>
              <w:rPr>
                <w:sz w:val="20"/>
                <w:szCs w:val="18"/>
              </w:rPr>
              <w:t>C</w:t>
            </w:r>
            <w:r w:rsidR="00B1571A" w:rsidRPr="00B217E1">
              <w:rPr>
                <w:sz w:val="20"/>
                <w:szCs w:val="18"/>
              </w:rPr>
              <w:t>ode and</w:t>
            </w:r>
          </w:p>
          <w:p w14:paraId="07ED70A1" w14:textId="77777777" w:rsidR="00110E09" w:rsidRDefault="005B24F0" w:rsidP="00B217E1">
            <w:pPr>
              <w:pStyle w:val="ListBullet"/>
              <w:tabs>
                <w:tab w:val="clear" w:pos="699"/>
                <w:tab w:val="num" w:pos="360"/>
              </w:tabs>
              <w:spacing w:after="0"/>
              <w:ind w:left="270" w:hanging="90"/>
              <w:rPr>
                <w:sz w:val="20"/>
              </w:rPr>
            </w:pPr>
            <w:r>
              <w:rPr>
                <w:sz w:val="20"/>
              </w:rPr>
              <w:t>O</w:t>
            </w:r>
            <w:r w:rsidR="00B1571A" w:rsidRPr="00B217E1">
              <w:rPr>
                <w:sz w:val="20"/>
              </w:rPr>
              <w:t xml:space="preserve">riginal </w:t>
            </w:r>
            <w:r>
              <w:rPr>
                <w:sz w:val="20"/>
              </w:rPr>
              <w:t>C</w:t>
            </w:r>
            <w:r w:rsidR="00B1571A" w:rsidRPr="00B217E1">
              <w:rPr>
                <w:sz w:val="20"/>
              </w:rPr>
              <w:t xml:space="preserve">urrency </w:t>
            </w:r>
            <w:r>
              <w:rPr>
                <w:sz w:val="20"/>
              </w:rPr>
              <w:t>C</w:t>
            </w:r>
            <w:r w:rsidR="00B1571A" w:rsidRPr="00B217E1">
              <w:rPr>
                <w:sz w:val="20"/>
              </w:rPr>
              <w:t>ode</w:t>
            </w:r>
          </w:p>
          <w:p w14:paraId="3B069426" w14:textId="77777777" w:rsidR="00110E09" w:rsidRDefault="00110E09" w:rsidP="00B217E1">
            <w:pPr>
              <w:pStyle w:val="ListBullet"/>
              <w:tabs>
                <w:tab w:val="clear" w:pos="699"/>
                <w:tab w:val="num" w:pos="360"/>
              </w:tabs>
              <w:spacing w:after="0"/>
              <w:ind w:left="270" w:hanging="90"/>
              <w:rPr>
                <w:sz w:val="20"/>
              </w:rPr>
            </w:pPr>
            <w:r>
              <w:rPr>
                <w:sz w:val="20"/>
              </w:rPr>
              <w:t>Domicile of the Insured</w:t>
            </w:r>
          </w:p>
          <w:p w14:paraId="066E5079" w14:textId="77777777" w:rsidR="00110E09" w:rsidRDefault="00C575F7" w:rsidP="00B217E1">
            <w:pPr>
              <w:pStyle w:val="ListBullet"/>
              <w:tabs>
                <w:tab w:val="clear" w:pos="699"/>
                <w:tab w:val="num" w:pos="360"/>
              </w:tabs>
              <w:spacing w:after="0"/>
              <w:ind w:left="270" w:hanging="90"/>
              <w:rPr>
                <w:sz w:val="20"/>
              </w:rPr>
            </w:pPr>
            <w:proofErr w:type="spellStart"/>
            <w:r>
              <w:rPr>
                <w:sz w:val="20"/>
              </w:rPr>
              <w:t>Coverholder</w:t>
            </w:r>
            <w:proofErr w:type="spellEnd"/>
            <w:r w:rsidR="00110E09">
              <w:rPr>
                <w:sz w:val="20"/>
              </w:rPr>
              <w:t xml:space="preserve"> PIN</w:t>
            </w:r>
          </w:p>
          <w:p w14:paraId="5111DD31" w14:textId="77777777" w:rsidR="00B1571A" w:rsidRPr="00B217E1" w:rsidRDefault="00110E09" w:rsidP="00B217E1">
            <w:pPr>
              <w:pStyle w:val="ListBullet"/>
              <w:tabs>
                <w:tab w:val="clear" w:pos="699"/>
                <w:tab w:val="num" w:pos="360"/>
              </w:tabs>
              <w:spacing w:after="0"/>
              <w:ind w:left="270" w:hanging="90"/>
              <w:rPr>
                <w:sz w:val="20"/>
              </w:rPr>
            </w:pPr>
            <w:r>
              <w:rPr>
                <w:sz w:val="20"/>
              </w:rPr>
              <w:t>Service Company Indicator</w:t>
            </w:r>
            <w:r w:rsidR="00B1571A" w:rsidRPr="00B217E1">
              <w:rPr>
                <w:sz w:val="20"/>
              </w:rPr>
              <w:br/>
            </w:r>
          </w:p>
        </w:tc>
      </w:tr>
      <w:tr w:rsidR="00B1571A" w:rsidRPr="00B217E1" w14:paraId="31786440" w14:textId="77777777" w:rsidTr="00B217E1">
        <w:trPr>
          <w:trHeight w:val="449"/>
        </w:trPr>
        <w:tc>
          <w:tcPr>
            <w:tcW w:w="1353" w:type="dxa"/>
            <w:shd w:val="clear" w:color="auto" w:fill="auto"/>
            <w:vAlign w:val="bottom"/>
          </w:tcPr>
          <w:p w14:paraId="29D4240E" w14:textId="77777777" w:rsidR="00B1571A" w:rsidRPr="00B217E1" w:rsidRDefault="00B1571A" w:rsidP="00B217E1">
            <w:pPr>
              <w:pStyle w:val="NumberList"/>
              <w:numPr>
                <w:ilvl w:val="0"/>
                <w:numId w:val="0"/>
              </w:numPr>
              <w:spacing w:after="120"/>
              <w:jc w:val="center"/>
              <w:rPr>
                <w:sz w:val="20"/>
                <w:szCs w:val="18"/>
              </w:rPr>
            </w:pPr>
            <w:r w:rsidRPr="00B217E1">
              <w:rPr>
                <w:sz w:val="20"/>
                <w:szCs w:val="18"/>
              </w:rPr>
              <w:t>Renewed contract</w:t>
            </w:r>
          </w:p>
          <w:p w14:paraId="4A77F877" w14:textId="77777777" w:rsidR="00B1571A" w:rsidRPr="00B217E1" w:rsidRDefault="00B1571A" w:rsidP="00B217E1">
            <w:pPr>
              <w:pStyle w:val="NumberList"/>
              <w:numPr>
                <w:ilvl w:val="0"/>
                <w:numId w:val="0"/>
              </w:numPr>
              <w:spacing w:after="240"/>
              <w:jc w:val="center"/>
              <w:rPr>
                <w:sz w:val="20"/>
                <w:szCs w:val="18"/>
              </w:rPr>
            </w:pPr>
          </w:p>
        </w:tc>
        <w:tc>
          <w:tcPr>
            <w:tcW w:w="3870" w:type="dxa"/>
            <w:shd w:val="clear" w:color="auto" w:fill="auto"/>
            <w:vAlign w:val="bottom"/>
          </w:tcPr>
          <w:p w14:paraId="7783BCBA" w14:textId="77777777" w:rsidR="00B1571A" w:rsidRPr="00B217E1" w:rsidRDefault="00B1571A" w:rsidP="00B217E1">
            <w:pPr>
              <w:pStyle w:val="NumberList"/>
              <w:numPr>
                <w:ilvl w:val="0"/>
                <w:numId w:val="0"/>
              </w:numPr>
              <w:tabs>
                <w:tab w:val="left" w:pos="450"/>
              </w:tabs>
              <w:ind w:left="180"/>
              <w:rPr>
                <w:sz w:val="20"/>
                <w:szCs w:val="18"/>
              </w:rPr>
            </w:pPr>
            <w:r w:rsidRPr="00B217E1">
              <w:rPr>
                <w:b/>
                <w:sz w:val="20"/>
                <w:szCs w:val="18"/>
              </w:rPr>
              <w:t>Not renewed</w:t>
            </w:r>
            <w:r w:rsidRPr="00B217E1">
              <w:rPr>
                <w:sz w:val="20"/>
                <w:szCs w:val="18"/>
              </w:rPr>
              <w:t xml:space="preserve"> combinations of:</w:t>
            </w:r>
          </w:p>
          <w:p w14:paraId="13EC2110" w14:textId="77777777" w:rsidR="00B1571A" w:rsidRPr="00B217E1" w:rsidRDefault="005B24F0" w:rsidP="00B217E1">
            <w:pPr>
              <w:pStyle w:val="ListBullet"/>
              <w:tabs>
                <w:tab w:val="clear" w:pos="699"/>
                <w:tab w:val="num" w:pos="113"/>
                <w:tab w:val="left" w:pos="450"/>
              </w:tabs>
              <w:spacing w:after="0"/>
              <w:ind w:left="180" w:firstLine="0"/>
              <w:rPr>
                <w:sz w:val="20"/>
              </w:rPr>
            </w:pPr>
            <w:r>
              <w:rPr>
                <w:sz w:val="20"/>
              </w:rPr>
              <w:t>S</w:t>
            </w:r>
            <w:r w:rsidR="00B1571A" w:rsidRPr="00B217E1">
              <w:rPr>
                <w:sz w:val="20"/>
              </w:rPr>
              <w:t xml:space="preserve">yndicate </w:t>
            </w:r>
            <w:r>
              <w:rPr>
                <w:sz w:val="20"/>
              </w:rPr>
              <w:t>Cl</w:t>
            </w:r>
            <w:r w:rsidR="00B1571A" w:rsidRPr="00B217E1">
              <w:rPr>
                <w:sz w:val="20"/>
              </w:rPr>
              <w:t xml:space="preserve">ass of </w:t>
            </w:r>
            <w:r>
              <w:rPr>
                <w:sz w:val="20"/>
              </w:rPr>
              <w:t>B</w:t>
            </w:r>
            <w:r w:rsidR="00B1571A" w:rsidRPr="00B217E1">
              <w:rPr>
                <w:sz w:val="20"/>
              </w:rPr>
              <w:t xml:space="preserve">usiness </w:t>
            </w:r>
            <w:r>
              <w:rPr>
                <w:sz w:val="20"/>
              </w:rPr>
              <w:t>C</w:t>
            </w:r>
            <w:r w:rsidR="00B1571A" w:rsidRPr="00B217E1">
              <w:rPr>
                <w:sz w:val="20"/>
              </w:rPr>
              <w:t>ode</w:t>
            </w:r>
          </w:p>
          <w:p w14:paraId="64BD0F18" w14:textId="77777777" w:rsidR="00B1571A" w:rsidRPr="00B217E1" w:rsidRDefault="005B24F0" w:rsidP="00B217E1">
            <w:pPr>
              <w:pStyle w:val="ListBullet"/>
              <w:tabs>
                <w:tab w:val="clear" w:pos="699"/>
                <w:tab w:val="num" w:pos="113"/>
                <w:tab w:val="left" w:pos="450"/>
              </w:tabs>
              <w:spacing w:after="0"/>
              <w:ind w:left="180" w:firstLine="0"/>
              <w:rPr>
                <w:sz w:val="20"/>
              </w:rPr>
            </w:pPr>
            <w:r>
              <w:rPr>
                <w:sz w:val="20"/>
              </w:rPr>
              <w:t>R</w:t>
            </w:r>
            <w:r w:rsidR="00B1571A" w:rsidRPr="00B217E1">
              <w:rPr>
                <w:sz w:val="20"/>
              </w:rPr>
              <w:t xml:space="preserve">isk </w:t>
            </w:r>
            <w:r>
              <w:rPr>
                <w:sz w:val="20"/>
              </w:rPr>
              <w:t>C</w:t>
            </w:r>
            <w:r w:rsidR="00B1571A" w:rsidRPr="00B217E1">
              <w:rPr>
                <w:sz w:val="20"/>
              </w:rPr>
              <w:t>ode</w:t>
            </w:r>
          </w:p>
          <w:p w14:paraId="43F8F2F8" w14:textId="77777777" w:rsidR="00B1571A" w:rsidRPr="00B217E1" w:rsidRDefault="00CE0E46" w:rsidP="00B217E1">
            <w:pPr>
              <w:pStyle w:val="ListBullet"/>
              <w:tabs>
                <w:tab w:val="clear" w:pos="699"/>
                <w:tab w:val="num" w:pos="113"/>
                <w:tab w:val="left" w:pos="450"/>
              </w:tabs>
              <w:spacing w:after="0"/>
              <w:ind w:left="180" w:firstLine="0"/>
              <w:rPr>
                <w:sz w:val="20"/>
              </w:rPr>
            </w:pPr>
            <w:r>
              <w:rPr>
                <w:sz w:val="20"/>
              </w:rPr>
              <w:t>R</w:t>
            </w:r>
            <w:r w:rsidR="00B1571A" w:rsidRPr="00B217E1">
              <w:rPr>
                <w:sz w:val="20"/>
              </w:rPr>
              <w:t xml:space="preserve">isk </w:t>
            </w:r>
            <w:r>
              <w:rPr>
                <w:sz w:val="20"/>
              </w:rPr>
              <w:t>E</w:t>
            </w:r>
            <w:r w:rsidR="00B1571A" w:rsidRPr="00B217E1">
              <w:rPr>
                <w:sz w:val="20"/>
              </w:rPr>
              <w:t xml:space="preserve">xposure </w:t>
            </w:r>
            <w:r>
              <w:rPr>
                <w:sz w:val="20"/>
              </w:rPr>
              <w:t>L</w:t>
            </w:r>
            <w:r w:rsidR="00B1571A" w:rsidRPr="00B217E1">
              <w:rPr>
                <w:sz w:val="20"/>
              </w:rPr>
              <w:t xml:space="preserve">ocation </w:t>
            </w:r>
            <w:r>
              <w:rPr>
                <w:sz w:val="20"/>
              </w:rPr>
              <w:t>C</w:t>
            </w:r>
            <w:r w:rsidR="00B1571A" w:rsidRPr="00B217E1">
              <w:rPr>
                <w:sz w:val="20"/>
              </w:rPr>
              <w:t>ode, and</w:t>
            </w:r>
          </w:p>
          <w:p w14:paraId="408DF979" w14:textId="77777777" w:rsidR="00B1571A" w:rsidRDefault="00CE0E46" w:rsidP="00B217E1">
            <w:pPr>
              <w:pStyle w:val="ListBullet"/>
              <w:tabs>
                <w:tab w:val="clear" w:pos="699"/>
                <w:tab w:val="num" w:pos="113"/>
                <w:tab w:val="left" w:pos="450"/>
              </w:tabs>
              <w:spacing w:after="0"/>
              <w:ind w:left="180" w:firstLine="0"/>
              <w:rPr>
                <w:sz w:val="20"/>
              </w:rPr>
            </w:pPr>
            <w:r>
              <w:rPr>
                <w:sz w:val="20"/>
              </w:rPr>
              <w:t>O</w:t>
            </w:r>
            <w:r w:rsidR="00B1571A" w:rsidRPr="00B217E1">
              <w:rPr>
                <w:sz w:val="20"/>
              </w:rPr>
              <w:t xml:space="preserve">riginal </w:t>
            </w:r>
            <w:r>
              <w:rPr>
                <w:sz w:val="20"/>
              </w:rPr>
              <w:t>C</w:t>
            </w:r>
            <w:r w:rsidR="00B1571A" w:rsidRPr="00B217E1">
              <w:rPr>
                <w:sz w:val="20"/>
              </w:rPr>
              <w:t xml:space="preserve">urrency </w:t>
            </w:r>
            <w:r>
              <w:rPr>
                <w:sz w:val="20"/>
              </w:rPr>
              <w:t>C</w:t>
            </w:r>
            <w:r w:rsidR="00B1571A" w:rsidRPr="00B217E1">
              <w:rPr>
                <w:sz w:val="20"/>
              </w:rPr>
              <w:t>ode</w:t>
            </w:r>
          </w:p>
          <w:p w14:paraId="21A86795" w14:textId="77777777" w:rsidR="00E63945" w:rsidRDefault="00E63945" w:rsidP="00E63945">
            <w:pPr>
              <w:pStyle w:val="ListBullet"/>
              <w:tabs>
                <w:tab w:val="clear" w:pos="699"/>
                <w:tab w:val="num" w:pos="360"/>
              </w:tabs>
              <w:spacing w:after="0"/>
              <w:ind w:left="270" w:hanging="90"/>
              <w:rPr>
                <w:sz w:val="20"/>
              </w:rPr>
            </w:pPr>
            <w:r>
              <w:rPr>
                <w:sz w:val="20"/>
              </w:rPr>
              <w:t xml:space="preserve"> </w:t>
            </w:r>
            <w:r w:rsidR="00CE0E46">
              <w:rPr>
                <w:sz w:val="20"/>
              </w:rPr>
              <w:t>D</w:t>
            </w:r>
            <w:r>
              <w:rPr>
                <w:sz w:val="20"/>
              </w:rPr>
              <w:t>omicile of the Insured</w:t>
            </w:r>
          </w:p>
          <w:p w14:paraId="549A83B0" w14:textId="77777777" w:rsidR="00E63945" w:rsidRDefault="00E63945" w:rsidP="00E63945">
            <w:pPr>
              <w:pStyle w:val="ListBullet"/>
              <w:tabs>
                <w:tab w:val="clear" w:pos="699"/>
                <w:tab w:val="num" w:pos="360"/>
              </w:tabs>
              <w:spacing w:after="0"/>
              <w:ind w:left="270" w:hanging="90"/>
              <w:rPr>
                <w:sz w:val="20"/>
              </w:rPr>
            </w:pPr>
            <w:r>
              <w:rPr>
                <w:sz w:val="20"/>
              </w:rPr>
              <w:t xml:space="preserve">  </w:t>
            </w:r>
            <w:proofErr w:type="spellStart"/>
            <w:r w:rsidR="00CE0E46">
              <w:rPr>
                <w:sz w:val="20"/>
              </w:rPr>
              <w:t>C</w:t>
            </w:r>
            <w:r>
              <w:rPr>
                <w:sz w:val="20"/>
              </w:rPr>
              <w:t>overholder</w:t>
            </w:r>
            <w:proofErr w:type="spellEnd"/>
            <w:r>
              <w:rPr>
                <w:sz w:val="20"/>
              </w:rPr>
              <w:t xml:space="preserve"> PIN</w:t>
            </w:r>
          </w:p>
          <w:p w14:paraId="46BAD87E" w14:textId="77777777" w:rsidR="00E63945" w:rsidRPr="00B217E1" w:rsidRDefault="00E63945" w:rsidP="00E63945">
            <w:pPr>
              <w:pStyle w:val="ListBullet"/>
              <w:tabs>
                <w:tab w:val="clear" w:pos="699"/>
                <w:tab w:val="num" w:pos="113"/>
                <w:tab w:val="left" w:pos="450"/>
              </w:tabs>
              <w:spacing w:after="0"/>
              <w:ind w:left="180" w:firstLine="0"/>
              <w:rPr>
                <w:sz w:val="20"/>
              </w:rPr>
            </w:pPr>
            <w:r>
              <w:rPr>
                <w:sz w:val="20"/>
              </w:rPr>
              <w:t xml:space="preserve"> </w:t>
            </w:r>
            <w:r w:rsidR="00CE0E46">
              <w:rPr>
                <w:sz w:val="20"/>
              </w:rPr>
              <w:t>S</w:t>
            </w:r>
            <w:r>
              <w:rPr>
                <w:sz w:val="20"/>
              </w:rPr>
              <w:t>ervice Company Indicator</w:t>
            </w:r>
          </w:p>
          <w:p w14:paraId="091046A6" w14:textId="77777777" w:rsidR="00B1571A" w:rsidRPr="00B217E1" w:rsidRDefault="00B1571A" w:rsidP="00B217E1">
            <w:pPr>
              <w:pStyle w:val="ListBullet"/>
              <w:numPr>
                <w:ilvl w:val="0"/>
                <w:numId w:val="0"/>
              </w:numPr>
              <w:tabs>
                <w:tab w:val="left" w:pos="450"/>
              </w:tabs>
              <w:spacing w:after="0"/>
              <w:ind w:left="180"/>
              <w:rPr>
                <w:sz w:val="20"/>
              </w:rPr>
            </w:pPr>
          </w:p>
        </w:tc>
        <w:tc>
          <w:tcPr>
            <w:tcW w:w="990" w:type="dxa"/>
            <w:shd w:val="clear" w:color="auto" w:fill="auto"/>
            <w:vAlign w:val="bottom"/>
          </w:tcPr>
          <w:p w14:paraId="5072FEDC" w14:textId="77777777" w:rsidR="00B1571A" w:rsidRPr="00B217E1" w:rsidRDefault="00B1571A" w:rsidP="00B217E1">
            <w:pPr>
              <w:pStyle w:val="NumberList"/>
              <w:numPr>
                <w:ilvl w:val="0"/>
                <w:numId w:val="0"/>
              </w:numPr>
              <w:jc w:val="center"/>
              <w:rPr>
                <w:sz w:val="20"/>
                <w:szCs w:val="18"/>
              </w:rPr>
            </w:pPr>
            <w:r w:rsidRPr="00B217E1">
              <w:rPr>
                <w:sz w:val="20"/>
                <w:szCs w:val="18"/>
              </w:rPr>
              <w:t>Not</w:t>
            </w:r>
          </w:p>
          <w:p w14:paraId="66A80C5F" w14:textId="77777777" w:rsidR="00B1571A" w:rsidRPr="00B217E1" w:rsidRDefault="00B1571A" w:rsidP="00B217E1">
            <w:pPr>
              <w:pStyle w:val="NumberList"/>
              <w:numPr>
                <w:ilvl w:val="0"/>
                <w:numId w:val="0"/>
              </w:numPr>
              <w:spacing w:after="120"/>
              <w:jc w:val="center"/>
              <w:rPr>
                <w:sz w:val="20"/>
                <w:szCs w:val="18"/>
              </w:rPr>
            </w:pPr>
            <w:r w:rsidRPr="00B217E1">
              <w:rPr>
                <w:sz w:val="20"/>
                <w:szCs w:val="18"/>
              </w:rPr>
              <w:t>renewed</w:t>
            </w:r>
          </w:p>
          <w:p w14:paraId="57EF792B" w14:textId="77777777" w:rsidR="00B1571A" w:rsidRPr="00B217E1" w:rsidRDefault="00B1571A" w:rsidP="00B217E1">
            <w:pPr>
              <w:pStyle w:val="NumberList"/>
              <w:numPr>
                <w:ilvl w:val="0"/>
                <w:numId w:val="0"/>
              </w:numPr>
              <w:spacing w:after="120"/>
              <w:jc w:val="center"/>
              <w:rPr>
                <w:sz w:val="20"/>
                <w:szCs w:val="18"/>
              </w:rPr>
            </w:pPr>
            <w:r w:rsidRPr="00B217E1">
              <w:rPr>
                <w:sz w:val="20"/>
                <w:szCs w:val="18"/>
              </w:rPr>
              <w:t xml:space="preserve">                                                   </w:t>
            </w:r>
          </w:p>
        </w:tc>
        <w:tc>
          <w:tcPr>
            <w:tcW w:w="3510" w:type="dxa"/>
            <w:vMerge w:val="restart"/>
            <w:shd w:val="clear" w:color="auto" w:fill="auto"/>
            <w:vAlign w:val="bottom"/>
          </w:tcPr>
          <w:p w14:paraId="19084C9A" w14:textId="77777777" w:rsidR="00B1571A" w:rsidRPr="00B217E1" w:rsidRDefault="00CE0E46" w:rsidP="00B217E1">
            <w:pPr>
              <w:pStyle w:val="ListBullet"/>
              <w:tabs>
                <w:tab w:val="clear" w:pos="699"/>
                <w:tab w:val="num" w:pos="360"/>
              </w:tabs>
              <w:spacing w:after="0"/>
              <w:ind w:left="270" w:hanging="90"/>
              <w:rPr>
                <w:sz w:val="20"/>
              </w:rPr>
            </w:pPr>
            <w:r>
              <w:rPr>
                <w:sz w:val="20"/>
              </w:rPr>
              <w:t>E</w:t>
            </w:r>
            <w:r w:rsidR="00B1571A" w:rsidRPr="00B217E1">
              <w:rPr>
                <w:sz w:val="20"/>
              </w:rPr>
              <w:t>xpiring UMR</w:t>
            </w:r>
          </w:p>
          <w:p w14:paraId="6E6F6B96" w14:textId="77777777" w:rsidR="00B1571A" w:rsidRPr="00B217E1" w:rsidRDefault="00CE0E46" w:rsidP="00B217E1">
            <w:pPr>
              <w:pStyle w:val="ListBullet"/>
              <w:tabs>
                <w:tab w:val="clear" w:pos="699"/>
                <w:tab w:val="num" w:pos="360"/>
              </w:tabs>
              <w:spacing w:after="0"/>
              <w:ind w:left="270" w:hanging="90"/>
              <w:rPr>
                <w:sz w:val="20"/>
              </w:rPr>
            </w:pPr>
            <w:r>
              <w:rPr>
                <w:sz w:val="20"/>
              </w:rPr>
              <w:t>S</w:t>
            </w:r>
            <w:r w:rsidR="00B1571A" w:rsidRPr="00B217E1">
              <w:rPr>
                <w:sz w:val="20"/>
              </w:rPr>
              <w:t xml:space="preserve">yndicate </w:t>
            </w:r>
            <w:r>
              <w:rPr>
                <w:sz w:val="20"/>
              </w:rPr>
              <w:t>C</w:t>
            </w:r>
            <w:r w:rsidR="00B1571A" w:rsidRPr="00B217E1">
              <w:rPr>
                <w:sz w:val="20"/>
              </w:rPr>
              <w:t xml:space="preserve">lass of </w:t>
            </w:r>
            <w:r>
              <w:rPr>
                <w:sz w:val="20"/>
              </w:rPr>
              <w:t>B</w:t>
            </w:r>
            <w:r w:rsidR="00B1571A" w:rsidRPr="00B217E1">
              <w:rPr>
                <w:sz w:val="20"/>
              </w:rPr>
              <w:t xml:space="preserve">usiness </w:t>
            </w:r>
            <w:r>
              <w:rPr>
                <w:sz w:val="20"/>
              </w:rPr>
              <w:t>C</w:t>
            </w:r>
            <w:r w:rsidR="00B1571A" w:rsidRPr="00B217E1">
              <w:rPr>
                <w:sz w:val="20"/>
              </w:rPr>
              <w:t>ode</w:t>
            </w:r>
          </w:p>
          <w:p w14:paraId="437F49CF" w14:textId="77777777" w:rsidR="00B1571A" w:rsidRPr="00B217E1" w:rsidRDefault="00CE0E46" w:rsidP="00B217E1">
            <w:pPr>
              <w:pStyle w:val="ListBullet"/>
              <w:tabs>
                <w:tab w:val="clear" w:pos="699"/>
                <w:tab w:val="num" w:pos="360"/>
              </w:tabs>
              <w:spacing w:after="0"/>
              <w:ind w:left="270" w:hanging="90"/>
              <w:rPr>
                <w:sz w:val="20"/>
              </w:rPr>
            </w:pPr>
            <w:r>
              <w:rPr>
                <w:sz w:val="20"/>
              </w:rPr>
              <w:t>R</w:t>
            </w:r>
            <w:r w:rsidR="00B1571A" w:rsidRPr="00B217E1">
              <w:rPr>
                <w:sz w:val="20"/>
              </w:rPr>
              <w:t xml:space="preserve">isk </w:t>
            </w:r>
            <w:r>
              <w:rPr>
                <w:sz w:val="20"/>
              </w:rPr>
              <w:t>C</w:t>
            </w:r>
            <w:r w:rsidR="00B1571A" w:rsidRPr="00B217E1">
              <w:rPr>
                <w:sz w:val="20"/>
              </w:rPr>
              <w:t>ode</w:t>
            </w:r>
          </w:p>
          <w:p w14:paraId="053F6ED5" w14:textId="77777777" w:rsidR="00B1571A" w:rsidRPr="00B217E1" w:rsidRDefault="00CE0E46" w:rsidP="00B217E1">
            <w:pPr>
              <w:pStyle w:val="ListBullet"/>
              <w:tabs>
                <w:tab w:val="clear" w:pos="699"/>
                <w:tab w:val="num" w:pos="360"/>
              </w:tabs>
              <w:spacing w:after="0"/>
              <w:ind w:left="270" w:hanging="90"/>
              <w:rPr>
                <w:sz w:val="20"/>
              </w:rPr>
            </w:pPr>
            <w:r>
              <w:rPr>
                <w:sz w:val="20"/>
              </w:rPr>
              <w:t>R</w:t>
            </w:r>
            <w:r w:rsidR="00B1571A" w:rsidRPr="00B217E1">
              <w:rPr>
                <w:sz w:val="20"/>
              </w:rPr>
              <w:t xml:space="preserve">isk </w:t>
            </w:r>
            <w:r>
              <w:rPr>
                <w:sz w:val="20"/>
              </w:rPr>
              <w:t>E</w:t>
            </w:r>
            <w:r w:rsidR="00B1571A" w:rsidRPr="00B217E1">
              <w:rPr>
                <w:sz w:val="20"/>
              </w:rPr>
              <w:t xml:space="preserve">xposure </w:t>
            </w:r>
            <w:r>
              <w:rPr>
                <w:sz w:val="20"/>
              </w:rPr>
              <w:t>L</w:t>
            </w:r>
            <w:r w:rsidR="00B1571A" w:rsidRPr="00B217E1">
              <w:rPr>
                <w:sz w:val="20"/>
              </w:rPr>
              <w:t xml:space="preserve">ocation </w:t>
            </w:r>
            <w:r>
              <w:rPr>
                <w:sz w:val="20"/>
              </w:rPr>
              <w:t>C</w:t>
            </w:r>
            <w:r w:rsidR="00B1571A" w:rsidRPr="00B217E1">
              <w:rPr>
                <w:sz w:val="20"/>
              </w:rPr>
              <w:t>ode and</w:t>
            </w:r>
          </w:p>
          <w:p w14:paraId="6D8B92AE" w14:textId="77777777" w:rsidR="00B1571A" w:rsidRDefault="00CE0E46" w:rsidP="00B217E1">
            <w:pPr>
              <w:pStyle w:val="ListBullet"/>
              <w:tabs>
                <w:tab w:val="clear" w:pos="699"/>
                <w:tab w:val="num" w:pos="360"/>
              </w:tabs>
              <w:spacing w:after="120"/>
              <w:ind w:left="270" w:hanging="90"/>
              <w:rPr>
                <w:sz w:val="20"/>
              </w:rPr>
            </w:pPr>
            <w:r>
              <w:rPr>
                <w:sz w:val="20"/>
              </w:rPr>
              <w:t>O</w:t>
            </w:r>
            <w:r w:rsidR="00B1571A" w:rsidRPr="00B217E1">
              <w:rPr>
                <w:sz w:val="20"/>
              </w:rPr>
              <w:t xml:space="preserve">riginal </w:t>
            </w:r>
            <w:r>
              <w:rPr>
                <w:sz w:val="20"/>
              </w:rPr>
              <w:t>C</w:t>
            </w:r>
            <w:r w:rsidR="00B1571A" w:rsidRPr="00B217E1">
              <w:rPr>
                <w:sz w:val="20"/>
              </w:rPr>
              <w:t xml:space="preserve">urrency </w:t>
            </w:r>
            <w:r>
              <w:rPr>
                <w:sz w:val="20"/>
              </w:rPr>
              <w:t>C</w:t>
            </w:r>
            <w:r w:rsidR="00B1571A" w:rsidRPr="00B217E1">
              <w:rPr>
                <w:sz w:val="20"/>
              </w:rPr>
              <w:t>ode</w:t>
            </w:r>
          </w:p>
          <w:p w14:paraId="1E870AFC" w14:textId="77777777" w:rsidR="00110E09" w:rsidRDefault="00110E09" w:rsidP="00B217E1">
            <w:pPr>
              <w:pStyle w:val="ListBullet"/>
              <w:tabs>
                <w:tab w:val="clear" w:pos="699"/>
                <w:tab w:val="num" w:pos="360"/>
              </w:tabs>
              <w:spacing w:after="120"/>
              <w:ind w:left="270" w:hanging="90"/>
              <w:rPr>
                <w:sz w:val="20"/>
              </w:rPr>
            </w:pPr>
            <w:r>
              <w:rPr>
                <w:sz w:val="20"/>
              </w:rPr>
              <w:t>Domicile of the Insured</w:t>
            </w:r>
          </w:p>
          <w:p w14:paraId="3DBD1D12" w14:textId="77777777" w:rsidR="00110E09" w:rsidRDefault="00C575F7" w:rsidP="00B217E1">
            <w:pPr>
              <w:pStyle w:val="ListBullet"/>
              <w:tabs>
                <w:tab w:val="clear" w:pos="699"/>
                <w:tab w:val="num" w:pos="360"/>
              </w:tabs>
              <w:spacing w:after="120"/>
              <w:ind w:left="270" w:hanging="90"/>
              <w:rPr>
                <w:sz w:val="20"/>
              </w:rPr>
            </w:pPr>
            <w:proofErr w:type="spellStart"/>
            <w:r>
              <w:rPr>
                <w:sz w:val="20"/>
              </w:rPr>
              <w:t>Coverholder</w:t>
            </w:r>
            <w:proofErr w:type="spellEnd"/>
            <w:r w:rsidR="00110E09">
              <w:rPr>
                <w:sz w:val="20"/>
              </w:rPr>
              <w:t xml:space="preserve"> PIN</w:t>
            </w:r>
          </w:p>
          <w:p w14:paraId="1B1105DF" w14:textId="77777777" w:rsidR="00110E09" w:rsidRDefault="00110E09" w:rsidP="00B217E1">
            <w:pPr>
              <w:pStyle w:val="ListBullet"/>
              <w:tabs>
                <w:tab w:val="clear" w:pos="699"/>
                <w:tab w:val="num" w:pos="360"/>
              </w:tabs>
              <w:spacing w:after="120"/>
              <w:ind w:left="270" w:hanging="90"/>
              <w:rPr>
                <w:sz w:val="20"/>
              </w:rPr>
            </w:pPr>
            <w:r>
              <w:rPr>
                <w:sz w:val="20"/>
              </w:rPr>
              <w:t>Service Company Indicator</w:t>
            </w:r>
          </w:p>
          <w:p w14:paraId="771AF6AD" w14:textId="77777777" w:rsidR="00110E09" w:rsidRPr="00B217E1" w:rsidRDefault="00110E09" w:rsidP="00110E09">
            <w:pPr>
              <w:pStyle w:val="ListBullet"/>
              <w:numPr>
                <w:ilvl w:val="0"/>
                <w:numId w:val="0"/>
              </w:numPr>
              <w:spacing w:after="120"/>
              <w:ind w:left="270"/>
              <w:rPr>
                <w:sz w:val="20"/>
              </w:rPr>
            </w:pPr>
          </w:p>
          <w:p w14:paraId="607653AA" w14:textId="77777777" w:rsidR="00B1571A" w:rsidRPr="00B217E1" w:rsidRDefault="00B1571A" w:rsidP="00B217E1">
            <w:pPr>
              <w:pStyle w:val="ListBullet"/>
              <w:numPr>
                <w:ilvl w:val="0"/>
                <w:numId w:val="0"/>
              </w:numPr>
              <w:tabs>
                <w:tab w:val="num" w:pos="360"/>
              </w:tabs>
              <w:ind w:left="270" w:hanging="90"/>
              <w:rPr>
                <w:sz w:val="20"/>
              </w:rPr>
            </w:pPr>
          </w:p>
          <w:p w14:paraId="367494AC" w14:textId="77777777" w:rsidR="00B1571A" w:rsidRPr="00B217E1" w:rsidRDefault="00B1571A" w:rsidP="00B217E1">
            <w:pPr>
              <w:pStyle w:val="ListBullet"/>
              <w:numPr>
                <w:ilvl w:val="0"/>
                <w:numId w:val="0"/>
              </w:numPr>
              <w:tabs>
                <w:tab w:val="num" w:pos="360"/>
              </w:tabs>
              <w:ind w:left="270" w:hanging="90"/>
              <w:rPr>
                <w:sz w:val="20"/>
              </w:rPr>
            </w:pPr>
          </w:p>
        </w:tc>
      </w:tr>
      <w:tr w:rsidR="00B1571A" w:rsidRPr="00B217E1" w14:paraId="09783A20" w14:textId="77777777" w:rsidTr="00B217E1">
        <w:trPr>
          <w:trHeight w:val="1430"/>
        </w:trPr>
        <w:tc>
          <w:tcPr>
            <w:tcW w:w="1353" w:type="dxa"/>
            <w:shd w:val="clear" w:color="auto" w:fill="auto"/>
            <w:vAlign w:val="bottom"/>
          </w:tcPr>
          <w:p w14:paraId="72AAB5F3" w14:textId="77777777" w:rsidR="00B1571A" w:rsidRPr="00B217E1" w:rsidRDefault="00B1571A" w:rsidP="00B217E1">
            <w:pPr>
              <w:pStyle w:val="NumberList"/>
              <w:numPr>
                <w:ilvl w:val="0"/>
                <w:numId w:val="0"/>
              </w:numPr>
              <w:jc w:val="center"/>
              <w:rPr>
                <w:sz w:val="20"/>
                <w:szCs w:val="18"/>
              </w:rPr>
            </w:pPr>
            <w:r w:rsidRPr="00B217E1">
              <w:rPr>
                <w:sz w:val="20"/>
                <w:szCs w:val="18"/>
              </w:rPr>
              <w:t>Not</w:t>
            </w:r>
          </w:p>
          <w:p w14:paraId="1A132F27" w14:textId="77777777" w:rsidR="00B1571A" w:rsidRPr="00B217E1" w:rsidRDefault="00B1571A" w:rsidP="00B217E1">
            <w:pPr>
              <w:pStyle w:val="NumberList"/>
              <w:numPr>
                <w:ilvl w:val="0"/>
                <w:numId w:val="0"/>
              </w:numPr>
              <w:spacing w:after="120"/>
              <w:jc w:val="center"/>
              <w:rPr>
                <w:sz w:val="20"/>
                <w:szCs w:val="18"/>
              </w:rPr>
            </w:pPr>
            <w:r w:rsidRPr="00B217E1">
              <w:rPr>
                <w:sz w:val="20"/>
                <w:szCs w:val="18"/>
              </w:rPr>
              <w:t>renewed contract</w:t>
            </w:r>
          </w:p>
          <w:p w14:paraId="6D04B904" w14:textId="77777777" w:rsidR="00B1571A" w:rsidRPr="00B217E1" w:rsidRDefault="00B1571A" w:rsidP="00B217E1">
            <w:pPr>
              <w:pStyle w:val="NumberList"/>
              <w:numPr>
                <w:ilvl w:val="0"/>
                <w:numId w:val="0"/>
              </w:numPr>
              <w:spacing w:after="120"/>
              <w:rPr>
                <w:sz w:val="20"/>
                <w:szCs w:val="18"/>
              </w:rPr>
            </w:pPr>
          </w:p>
        </w:tc>
        <w:tc>
          <w:tcPr>
            <w:tcW w:w="3870" w:type="dxa"/>
            <w:shd w:val="clear" w:color="auto" w:fill="auto"/>
            <w:vAlign w:val="bottom"/>
          </w:tcPr>
          <w:p w14:paraId="693AC417" w14:textId="77777777" w:rsidR="00B1571A" w:rsidRPr="00B217E1" w:rsidRDefault="00B1571A" w:rsidP="00B217E1">
            <w:pPr>
              <w:pStyle w:val="NumberList"/>
              <w:numPr>
                <w:ilvl w:val="0"/>
                <w:numId w:val="0"/>
              </w:numPr>
              <w:tabs>
                <w:tab w:val="left" w:pos="450"/>
              </w:tabs>
              <w:ind w:left="180"/>
              <w:rPr>
                <w:sz w:val="20"/>
                <w:szCs w:val="18"/>
              </w:rPr>
            </w:pPr>
            <w:r w:rsidRPr="00B217E1">
              <w:rPr>
                <w:b/>
                <w:sz w:val="20"/>
                <w:szCs w:val="18"/>
              </w:rPr>
              <w:t xml:space="preserve">All </w:t>
            </w:r>
            <w:r w:rsidRPr="00B217E1">
              <w:rPr>
                <w:sz w:val="20"/>
                <w:szCs w:val="18"/>
              </w:rPr>
              <w:t>combinations of:</w:t>
            </w:r>
          </w:p>
          <w:p w14:paraId="0E818717" w14:textId="77777777" w:rsidR="00B1571A" w:rsidRPr="00B217E1" w:rsidRDefault="00CE0E46" w:rsidP="00B217E1">
            <w:pPr>
              <w:pStyle w:val="ListBullet"/>
              <w:tabs>
                <w:tab w:val="clear" w:pos="699"/>
                <w:tab w:val="num" w:pos="113"/>
                <w:tab w:val="left" w:pos="450"/>
              </w:tabs>
              <w:spacing w:after="0"/>
              <w:ind w:left="180" w:firstLine="0"/>
              <w:rPr>
                <w:sz w:val="20"/>
              </w:rPr>
            </w:pPr>
            <w:r>
              <w:rPr>
                <w:sz w:val="20"/>
              </w:rPr>
              <w:t>S</w:t>
            </w:r>
            <w:r w:rsidR="00B1571A" w:rsidRPr="00B217E1">
              <w:rPr>
                <w:sz w:val="20"/>
              </w:rPr>
              <w:t xml:space="preserve">yndicate </w:t>
            </w:r>
            <w:r>
              <w:rPr>
                <w:sz w:val="20"/>
              </w:rPr>
              <w:t>C</w:t>
            </w:r>
            <w:r w:rsidR="00B1571A" w:rsidRPr="00B217E1">
              <w:rPr>
                <w:sz w:val="20"/>
              </w:rPr>
              <w:t xml:space="preserve">lass of </w:t>
            </w:r>
            <w:r>
              <w:rPr>
                <w:sz w:val="20"/>
              </w:rPr>
              <w:t>B</w:t>
            </w:r>
            <w:r w:rsidR="00B1571A" w:rsidRPr="00B217E1">
              <w:rPr>
                <w:sz w:val="20"/>
              </w:rPr>
              <w:t xml:space="preserve">usiness </w:t>
            </w:r>
            <w:r>
              <w:rPr>
                <w:sz w:val="20"/>
              </w:rPr>
              <w:t>C</w:t>
            </w:r>
            <w:r w:rsidR="00B1571A" w:rsidRPr="00B217E1">
              <w:rPr>
                <w:sz w:val="20"/>
              </w:rPr>
              <w:t>ode</w:t>
            </w:r>
          </w:p>
          <w:p w14:paraId="1A2843F1" w14:textId="77777777" w:rsidR="00B1571A" w:rsidRPr="00B217E1" w:rsidRDefault="00CE0E46" w:rsidP="00B217E1">
            <w:pPr>
              <w:pStyle w:val="ListBullet"/>
              <w:tabs>
                <w:tab w:val="clear" w:pos="699"/>
                <w:tab w:val="num" w:pos="113"/>
                <w:tab w:val="left" w:pos="450"/>
              </w:tabs>
              <w:spacing w:after="0"/>
              <w:ind w:left="180" w:firstLine="0"/>
              <w:rPr>
                <w:sz w:val="20"/>
              </w:rPr>
            </w:pPr>
            <w:r>
              <w:rPr>
                <w:sz w:val="20"/>
              </w:rPr>
              <w:t>R</w:t>
            </w:r>
            <w:r w:rsidR="00B1571A" w:rsidRPr="00B217E1">
              <w:rPr>
                <w:sz w:val="20"/>
              </w:rPr>
              <w:t xml:space="preserve">isk </w:t>
            </w:r>
            <w:r>
              <w:rPr>
                <w:sz w:val="20"/>
              </w:rPr>
              <w:t>C</w:t>
            </w:r>
            <w:r w:rsidR="00B1571A" w:rsidRPr="00B217E1">
              <w:rPr>
                <w:sz w:val="20"/>
              </w:rPr>
              <w:t>ode</w:t>
            </w:r>
          </w:p>
          <w:p w14:paraId="15C32C13" w14:textId="77777777" w:rsidR="00B1571A" w:rsidRPr="00B217E1" w:rsidRDefault="00CE0E46" w:rsidP="00B217E1">
            <w:pPr>
              <w:pStyle w:val="ListBullet"/>
              <w:tabs>
                <w:tab w:val="clear" w:pos="699"/>
                <w:tab w:val="num" w:pos="113"/>
                <w:tab w:val="left" w:pos="450"/>
              </w:tabs>
              <w:spacing w:after="0"/>
              <w:ind w:left="180" w:firstLine="0"/>
              <w:rPr>
                <w:sz w:val="20"/>
              </w:rPr>
            </w:pPr>
            <w:r>
              <w:rPr>
                <w:sz w:val="20"/>
              </w:rPr>
              <w:t>R</w:t>
            </w:r>
            <w:r w:rsidR="00B1571A" w:rsidRPr="00B217E1">
              <w:rPr>
                <w:sz w:val="20"/>
              </w:rPr>
              <w:t xml:space="preserve">isk </w:t>
            </w:r>
            <w:r>
              <w:rPr>
                <w:sz w:val="20"/>
              </w:rPr>
              <w:t>E</w:t>
            </w:r>
            <w:r w:rsidR="00B1571A" w:rsidRPr="00B217E1">
              <w:rPr>
                <w:sz w:val="20"/>
              </w:rPr>
              <w:t xml:space="preserve">xposure </w:t>
            </w:r>
            <w:r>
              <w:rPr>
                <w:sz w:val="20"/>
              </w:rPr>
              <w:t>L</w:t>
            </w:r>
            <w:r w:rsidR="00B1571A" w:rsidRPr="00B217E1">
              <w:rPr>
                <w:sz w:val="20"/>
              </w:rPr>
              <w:t xml:space="preserve">ocation </w:t>
            </w:r>
            <w:r>
              <w:rPr>
                <w:sz w:val="20"/>
              </w:rPr>
              <w:t>C</w:t>
            </w:r>
            <w:r w:rsidR="00B1571A" w:rsidRPr="00B217E1">
              <w:rPr>
                <w:sz w:val="20"/>
              </w:rPr>
              <w:t>ode, and</w:t>
            </w:r>
          </w:p>
          <w:p w14:paraId="7B7E9F3A" w14:textId="77777777" w:rsidR="00E63945" w:rsidRDefault="00CE0E46" w:rsidP="00B217E1">
            <w:pPr>
              <w:pStyle w:val="ListBullet"/>
              <w:tabs>
                <w:tab w:val="clear" w:pos="699"/>
                <w:tab w:val="num" w:pos="113"/>
                <w:tab w:val="left" w:pos="450"/>
              </w:tabs>
              <w:spacing w:after="0"/>
              <w:ind w:left="180" w:firstLine="0"/>
              <w:rPr>
                <w:sz w:val="20"/>
              </w:rPr>
            </w:pPr>
            <w:r>
              <w:rPr>
                <w:sz w:val="20"/>
              </w:rPr>
              <w:t>O</w:t>
            </w:r>
            <w:r w:rsidR="00B1571A" w:rsidRPr="00B217E1">
              <w:rPr>
                <w:sz w:val="20"/>
              </w:rPr>
              <w:t xml:space="preserve">riginal </w:t>
            </w:r>
            <w:r>
              <w:rPr>
                <w:sz w:val="20"/>
              </w:rPr>
              <w:t>C</w:t>
            </w:r>
            <w:r w:rsidR="00B1571A" w:rsidRPr="00B217E1">
              <w:rPr>
                <w:sz w:val="20"/>
              </w:rPr>
              <w:t xml:space="preserve">urrency </w:t>
            </w:r>
            <w:r>
              <w:rPr>
                <w:sz w:val="20"/>
              </w:rPr>
              <w:t>C</w:t>
            </w:r>
            <w:r w:rsidR="00B1571A" w:rsidRPr="00B217E1">
              <w:rPr>
                <w:sz w:val="20"/>
              </w:rPr>
              <w:t>ode</w:t>
            </w:r>
          </w:p>
          <w:p w14:paraId="43AF7B77" w14:textId="77777777" w:rsidR="00E63945" w:rsidRDefault="00E63945" w:rsidP="00E63945">
            <w:pPr>
              <w:pStyle w:val="ListBullet"/>
              <w:tabs>
                <w:tab w:val="clear" w:pos="699"/>
                <w:tab w:val="num" w:pos="360"/>
              </w:tabs>
              <w:spacing w:after="0"/>
              <w:ind w:left="270" w:hanging="90"/>
              <w:rPr>
                <w:sz w:val="20"/>
              </w:rPr>
            </w:pPr>
            <w:r>
              <w:rPr>
                <w:sz w:val="20"/>
              </w:rPr>
              <w:t xml:space="preserve"> </w:t>
            </w:r>
            <w:r w:rsidR="00CE0E46">
              <w:rPr>
                <w:sz w:val="20"/>
              </w:rPr>
              <w:t>D</w:t>
            </w:r>
            <w:r>
              <w:rPr>
                <w:sz w:val="20"/>
              </w:rPr>
              <w:t>omicile of the Insured</w:t>
            </w:r>
          </w:p>
          <w:p w14:paraId="3E2066C3" w14:textId="77777777" w:rsidR="00E63945" w:rsidRDefault="00E63945" w:rsidP="00E63945">
            <w:pPr>
              <w:pStyle w:val="ListBullet"/>
              <w:tabs>
                <w:tab w:val="clear" w:pos="699"/>
                <w:tab w:val="num" w:pos="360"/>
              </w:tabs>
              <w:spacing w:after="0"/>
              <w:ind w:left="270" w:hanging="90"/>
              <w:rPr>
                <w:sz w:val="20"/>
              </w:rPr>
            </w:pPr>
            <w:r>
              <w:rPr>
                <w:sz w:val="20"/>
              </w:rPr>
              <w:t xml:space="preserve"> </w:t>
            </w:r>
            <w:proofErr w:type="spellStart"/>
            <w:r w:rsidR="00CE0E46">
              <w:rPr>
                <w:sz w:val="20"/>
              </w:rPr>
              <w:t>C</w:t>
            </w:r>
            <w:r>
              <w:rPr>
                <w:sz w:val="20"/>
              </w:rPr>
              <w:t>overholder</w:t>
            </w:r>
            <w:proofErr w:type="spellEnd"/>
            <w:r>
              <w:rPr>
                <w:sz w:val="20"/>
              </w:rPr>
              <w:t xml:space="preserve"> PIN</w:t>
            </w:r>
          </w:p>
          <w:p w14:paraId="7C131B35" w14:textId="77777777" w:rsidR="00B1571A" w:rsidRPr="00B217E1" w:rsidRDefault="00CE0E46" w:rsidP="00E63945">
            <w:pPr>
              <w:pStyle w:val="ListBullet"/>
              <w:tabs>
                <w:tab w:val="clear" w:pos="699"/>
                <w:tab w:val="num" w:pos="113"/>
                <w:tab w:val="left" w:pos="450"/>
              </w:tabs>
              <w:spacing w:after="0"/>
              <w:ind w:left="180" w:firstLine="0"/>
              <w:rPr>
                <w:sz w:val="20"/>
              </w:rPr>
            </w:pPr>
            <w:r>
              <w:rPr>
                <w:sz w:val="20"/>
              </w:rPr>
              <w:t>S</w:t>
            </w:r>
            <w:r w:rsidR="00E63945">
              <w:rPr>
                <w:sz w:val="20"/>
              </w:rPr>
              <w:t>ervice Company Indicator</w:t>
            </w:r>
            <w:r w:rsidR="00B1571A" w:rsidRPr="00B217E1">
              <w:rPr>
                <w:sz w:val="20"/>
              </w:rPr>
              <w:br/>
            </w:r>
          </w:p>
        </w:tc>
        <w:tc>
          <w:tcPr>
            <w:tcW w:w="990" w:type="dxa"/>
            <w:shd w:val="clear" w:color="auto" w:fill="auto"/>
            <w:vAlign w:val="bottom"/>
          </w:tcPr>
          <w:p w14:paraId="0407AE54" w14:textId="77777777" w:rsidR="00B1571A" w:rsidRPr="00B217E1" w:rsidRDefault="00B1571A" w:rsidP="00B217E1">
            <w:pPr>
              <w:pStyle w:val="NumberList"/>
              <w:numPr>
                <w:ilvl w:val="0"/>
                <w:numId w:val="0"/>
              </w:numPr>
              <w:jc w:val="center"/>
              <w:rPr>
                <w:sz w:val="20"/>
                <w:szCs w:val="18"/>
              </w:rPr>
            </w:pPr>
            <w:r w:rsidRPr="00B217E1">
              <w:rPr>
                <w:sz w:val="20"/>
                <w:szCs w:val="18"/>
              </w:rPr>
              <w:t>Not</w:t>
            </w:r>
          </w:p>
          <w:p w14:paraId="35B7798C" w14:textId="77777777" w:rsidR="00B1571A" w:rsidRPr="00B217E1" w:rsidRDefault="00B1571A" w:rsidP="00B217E1">
            <w:pPr>
              <w:pStyle w:val="NumberList"/>
              <w:numPr>
                <w:ilvl w:val="0"/>
                <w:numId w:val="0"/>
              </w:numPr>
              <w:spacing w:after="240"/>
              <w:jc w:val="center"/>
              <w:rPr>
                <w:sz w:val="20"/>
                <w:szCs w:val="18"/>
              </w:rPr>
            </w:pPr>
            <w:r w:rsidRPr="00B217E1">
              <w:rPr>
                <w:sz w:val="20"/>
                <w:szCs w:val="18"/>
              </w:rPr>
              <w:t>renewed</w:t>
            </w:r>
          </w:p>
          <w:p w14:paraId="5ABED011" w14:textId="77777777" w:rsidR="00B1571A" w:rsidRPr="00B217E1" w:rsidRDefault="00B1571A" w:rsidP="00B217E1">
            <w:pPr>
              <w:pStyle w:val="NumberList"/>
              <w:numPr>
                <w:ilvl w:val="0"/>
                <w:numId w:val="0"/>
              </w:numPr>
              <w:spacing w:after="120"/>
              <w:jc w:val="center"/>
              <w:rPr>
                <w:sz w:val="20"/>
                <w:szCs w:val="18"/>
              </w:rPr>
            </w:pPr>
          </w:p>
        </w:tc>
        <w:tc>
          <w:tcPr>
            <w:tcW w:w="3510" w:type="dxa"/>
            <w:vMerge/>
            <w:shd w:val="clear" w:color="auto" w:fill="auto"/>
            <w:vAlign w:val="bottom"/>
          </w:tcPr>
          <w:p w14:paraId="6540FEB4" w14:textId="77777777" w:rsidR="00B1571A" w:rsidRPr="00B217E1" w:rsidRDefault="00B1571A" w:rsidP="00B217E1">
            <w:pPr>
              <w:pStyle w:val="ListBullet"/>
              <w:tabs>
                <w:tab w:val="clear" w:pos="699"/>
                <w:tab w:val="num" w:pos="113"/>
              </w:tabs>
              <w:spacing w:after="0"/>
              <w:ind w:left="115" w:hanging="115"/>
              <w:rPr>
                <w:sz w:val="20"/>
                <w:szCs w:val="18"/>
              </w:rPr>
            </w:pPr>
          </w:p>
        </w:tc>
      </w:tr>
    </w:tbl>
    <w:p w14:paraId="645AA554" w14:textId="77777777" w:rsidR="00A5270E" w:rsidRDefault="00A5270E" w:rsidP="00A5270E">
      <w:bookmarkStart w:id="5617" w:name="_Toc240690361"/>
    </w:p>
    <w:p w14:paraId="04858134" w14:textId="77777777" w:rsidR="00A5270E" w:rsidRDefault="00A5270E" w:rsidP="00A5270E"/>
    <w:p w14:paraId="10BA5AC5" w14:textId="77777777" w:rsidR="00A5270E" w:rsidRPr="00A5270E" w:rsidRDefault="00A5270E" w:rsidP="00A5270E"/>
    <w:p w14:paraId="5838F7DB" w14:textId="77777777" w:rsidR="00110E09" w:rsidRDefault="00110E09" w:rsidP="00110E09"/>
    <w:p w14:paraId="1C89608E" w14:textId="77777777" w:rsidR="00A5270E" w:rsidRDefault="00A5270E" w:rsidP="00110E09"/>
    <w:p w14:paraId="5D49F2D0" w14:textId="77777777" w:rsidR="00A5270E" w:rsidRDefault="00A5270E" w:rsidP="00110E09"/>
    <w:p w14:paraId="78F4FD7C" w14:textId="77777777" w:rsidR="00A5270E" w:rsidRDefault="00A5270E" w:rsidP="00110E09"/>
    <w:p w14:paraId="69AD7BC6" w14:textId="77777777" w:rsidR="00A5270E" w:rsidRDefault="00A5270E" w:rsidP="00110E09"/>
    <w:p w14:paraId="3F725357" w14:textId="77777777" w:rsidR="00A5270E" w:rsidRDefault="00A5270E" w:rsidP="00110E09"/>
    <w:p w14:paraId="1FF4067A" w14:textId="77777777" w:rsidR="00A5270E" w:rsidRDefault="00A5270E" w:rsidP="00110E09"/>
    <w:p w14:paraId="6FA92FF0" w14:textId="77777777" w:rsidR="00A5270E" w:rsidRDefault="00A5270E" w:rsidP="00110E09"/>
    <w:p w14:paraId="48A0FE2D" w14:textId="77777777" w:rsidR="00A5270E" w:rsidRDefault="00A5270E" w:rsidP="00110E09"/>
    <w:p w14:paraId="6343E514" w14:textId="77777777" w:rsidR="00A5270E" w:rsidRDefault="00A5270E" w:rsidP="00110E09"/>
    <w:p w14:paraId="3EB81D36" w14:textId="77777777" w:rsidR="00A5270E" w:rsidRDefault="00A5270E" w:rsidP="00110E09"/>
    <w:p w14:paraId="38457E81" w14:textId="77777777" w:rsidR="00A5270E" w:rsidRDefault="00A5270E" w:rsidP="00110E09"/>
    <w:p w14:paraId="5D12E531" w14:textId="77777777" w:rsidR="00A5270E" w:rsidRPr="00A5270E" w:rsidRDefault="00A5270E" w:rsidP="00A5270E">
      <w:pPr>
        <w:pStyle w:val="Heading3"/>
        <w:rPr>
          <w:b w:val="0"/>
          <w:i/>
          <w:sz w:val="20"/>
          <w:szCs w:val="20"/>
        </w:rPr>
      </w:pPr>
      <w:bookmarkStart w:id="5618" w:name="_Toc240690360"/>
      <w:bookmarkStart w:id="5619" w:name="_Toc252801862"/>
      <w:bookmarkStart w:id="5620" w:name="_Toc113278658"/>
      <w:r w:rsidRPr="00A5270E">
        <w:rPr>
          <w:b w:val="0"/>
          <w:i/>
          <w:sz w:val="20"/>
          <w:szCs w:val="20"/>
        </w:rPr>
        <w:t>Gross Written Premium when declarations are not reported</w:t>
      </w:r>
      <w:bookmarkEnd w:id="5618"/>
      <w:bookmarkEnd w:id="5619"/>
      <w:bookmarkEnd w:id="5620"/>
    </w:p>
    <w:p w14:paraId="38EF69D5" w14:textId="77777777" w:rsidR="00A5270E" w:rsidRPr="00A5270E" w:rsidRDefault="00A5270E" w:rsidP="00110E09"/>
    <w:p w14:paraId="53BBF2D5" w14:textId="77777777" w:rsidR="005D5C22" w:rsidRDefault="005D5C22" w:rsidP="005D5C22">
      <w:pPr>
        <w:pStyle w:val="NumberList"/>
        <w:keepNext/>
        <w:numPr>
          <w:ilvl w:val="0"/>
          <w:numId w:val="0"/>
        </w:numPr>
      </w:pPr>
      <w:r>
        <w:t>Th</w:t>
      </w:r>
      <w:r w:rsidR="00001EE2">
        <w:t>is</w:t>
      </w:r>
      <w:r>
        <w:t xml:space="preserve"> table specifies the </w:t>
      </w:r>
      <w:r w:rsidR="00831648">
        <w:t>Gross Written Premium</w:t>
      </w:r>
      <w:r w:rsidR="00792F1A">
        <w:t xml:space="preserve"> </w:t>
      </w:r>
      <w:r>
        <w:t>to be reported in the ‘facility’ record when declarat</w:t>
      </w:r>
      <w:r w:rsidRPr="00BD6892">
        <w:t xml:space="preserve">ions are </w:t>
      </w:r>
      <w:r w:rsidR="00792F1A">
        <w:t xml:space="preserve">not </w:t>
      </w:r>
      <w:r w:rsidRPr="00BD6892">
        <w:t>reported</w:t>
      </w:r>
      <w:r>
        <w:t>.</w:t>
      </w:r>
    </w:p>
    <w:p w14:paraId="6C5FC924" w14:textId="77777777" w:rsidR="005D5C22" w:rsidRDefault="005D5C22" w:rsidP="005D5C22">
      <w:pPr>
        <w:pStyle w:val="NumberList"/>
        <w:keepNext/>
        <w:numPr>
          <w:ilvl w:val="0"/>
          <w:numId w:val="0"/>
        </w:numPr>
      </w:pPr>
    </w:p>
    <w:tbl>
      <w:tblPr>
        <w:tblW w:w="9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13" w:type="dxa"/>
          <w:left w:w="0" w:type="dxa"/>
          <w:bottom w:w="57" w:type="dxa"/>
          <w:right w:w="0" w:type="dxa"/>
        </w:tblCellMar>
        <w:tblLook w:val="01E0" w:firstRow="1" w:lastRow="1" w:firstColumn="1" w:lastColumn="1" w:noHBand="0" w:noVBand="0"/>
      </w:tblPr>
      <w:tblGrid>
        <w:gridCol w:w="1559"/>
        <w:gridCol w:w="1530"/>
        <w:gridCol w:w="2491"/>
        <w:gridCol w:w="3719"/>
      </w:tblGrid>
      <w:tr w:rsidR="00862BF5" w:rsidRPr="00B217E1" w14:paraId="7F577B6D" w14:textId="77777777" w:rsidTr="00B217E1">
        <w:tc>
          <w:tcPr>
            <w:tcW w:w="1559" w:type="dxa"/>
            <w:shd w:val="clear" w:color="auto" w:fill="auto"/>
            <w:vAlign w:val="bottom"/>
          </w:tcPr>
          <w:p w14:paraId="31B45C45" w14:textId="77777777" w:rsidR="00862BF5" w:rsidRPr="00B217E1" w:rsidRDefault="00862BF5" w:rsidP="00B217E1">
            <w:pPr>
              <w:pStyle w:val="NumberList"/>
              <w:keepNext/>
              <w:numPr>
                <w:ilvl w:val="0"/>
                <w:numId w:val="0"/>
              </w:numPr>
              <w:spacing w:after="120"/>
              <w:jc w:val="center"/>
              <w:rPr>
                <w:b/>
                <w:sz w:val="20"/>
                <w:szCs w:val="18"/>
              </w:rPr>
            </w:pPr>
            <w:r w:rsidRPr="00B217E1">
              <w:rPr>
                <w:b/>
                <w:sz w:val="20"/>
                <w:szCs w:val="18"/>
              </w:rPr>
              <w:t xml:space="preserve">Binding authority </w:t>
            </w:r>
            <w:r w:rsidRPr="00B217E1">
              <w:rPr>
                <w:b/>
                <w:sz w:val="20"/>
                <w:szCs w:val="18"/>
              </w:rPr>
              <w:br/>
              <w:t>or</w:t>
            </w:r>
            <w:r w:rsidRPr="00B217E1">
              <w:rPr>
                <w:b/>
                <w:sz w:val="20"/>
                <w:szCs w:val="18"/>
              </w:rPr>
              <w:br/>
            </w:r>
            <w:proofErr w:type="spellStart"/>
            <w:r w:rsidRPr="00B217E1">
              <w:rPr>
                <w:b/>
                <w:sz w:val="20"/>
                <w:szCs w:val="18"/>
              </w:rPr>
              <w:t>lineslip</w:t>
            </w:r>
            <w:proofErr w:type="spellEnd"/>
            <w:r w:rsidRPr="00B217E1">
              <w:rPr>
                <w:b/>
                <w:sz w:val="20"/>
                <w:szCs w:val="18"/>
              </w:rPr>
              <w:br/>
              <w:t>contract</w:t>
            </w:r>
          </w:p>
        </w:tc>
        <w:tc>
          <w:tcPr>
            <w:tcW w:w="1530" w:type="dxa"/>
            <w:shd w:val="clear" w:color="auto" w:fill="auto"/>
            <w:vAlign w:val="bottom"/>
          </w:tcPr>
          <w:p w14:paraId="6F449602" w14:textId="77777777" w:rsidR="00862BF5" w:rsidRPr="00B217E1" w:rsidRDefault="00862BF5" w:rsidP="00B217E1">
            <w:pPr>
              <w:pStyle w:val="NumberList"/>
              <w:keepNext/>
              <w:numPr>
                <w:ilvl w:val="0"/>
                <w:numId w:val="0"/>
              </w:numPr>
              <w:spacing w:after="360"/>
              <w:jc w:val="center"/>
              <w:rPr>
                <w:b/>
                <w:sz w:val="20"/>
                <w:szCs w:val="18"/>
              </w:rPr>
            </w:pPr>
            <w:r w:rsidRPr="00B217E1">
              <w:rPr>
                <w:b/>
                <w:sz w:val="20"/>
                <w:szCs w:val="18"/>
              </w:rPr>
              <w:t>Single</w:t>
            </w:r>
            <w:r w:rsidR="001000B8" w:rsidRPr="00B217E1">
              <w:rPr>
                <w:b/>
                <w:sz w:val="20"/>
                <w:szCs w:val="18"/>
              </w:rPr>
              <w:t xml:space="preserve"> </w:t>
            </w:r>
            <w:r w:rsidRPr="00B217E1">
              <w:rPr>
                <w:b/>
                <w:sz w:val="20"/>
                <w:szCs w:val="18"/>
              </w:rPr>
              <w:t>Risk</w:t>
            </w:r>
            <w:r w:rsidRPr="00B217E1">
              <w:rPr>
                <w:b/>
                <w:sz w:val="20"/>
                <w:szCs w:val="18"/>
              </w:rPr>
              <w:br/>
              <w:t>Flag</w:t>
            </w:r>
            <w:r w:rsidRPr="00B217E1">
              <w:rPr>
                <w:b/>
                <w:sz w:val="20"/>
                <w:szCs w:val="18"/>
              </w:rPr>
              <w:br/>
              <w:t>[10]</w:t>
            </w:r>
          </w:p>
        </w:tc>
        <w:tc>
          <w:tcPr>
            <w:tcW w:w="2491" w:type="dxa"/>
            <w:shd w:val="clear" w:color="auto" w:fill="auto"/>
            <w:vAlign w:val="bottom"/>
          </w:tcPr>
          <w:p w14:paraId="353BCDDA" w14:textId="77777777" w:rsidR="00862BF5" w:rsidRPr="00B217E1" w:rsidRDefault="00862BF5" w:rsidP="00B217E1">
            <w:pPr>
              <w:pStyle w:val="NumberList"/>
              <w:keepNext/>
              <w:numPr>
                <w:ilvl w:val="0"/>
                <w:numId w:val="0"/>
              </w:numPr>
              <w:ind w:left="159" w:hanging="29"/>
              <w:jc w:val="center"/>
              <w:rPr>
                <w:b/>
                <w:sz w:val="20"/>
                <w:szCs w:val="18"/>
              </w:rPr>
            </w:pPr>
            <w:r w:rsidRPr="00B217E1">
              <w:rPr>
                <w:b/>
                <w:sz w:val="20"/>
                <w:szCs w:val="18"/>
              </w:rPr>
              <w:t>Gross</w:t>
            </w:r>
            <w:r w:rsidRPr="00B217E1">
              <w:rPr>
                <w:b/>
                <w:sz w:val="20"/>
                <w:szCs w:val="18"/>
              </w:rPr>
              <w:br/>
            </w:r>
            <w:r w:rsidR="00110E09">
              <w:rPr>
                <w:b/>
                <w:sz w:val="20"/>
                <w:szCs w:val="18"/>
              </w:rPr>
              <w:t>Wr</w:t>
            </w:r>
            <w:r w:rsidRPr="00B217E1">
              <w:rPr>
                <w:b/>
                <w:sz w:val="20"/>
                <w:szCs w:val="18"/>
              </w:rPr>
              <w:t>itten</w:t>
            </w:r>
            <w:r w:rsidR="00110E09">
              <w:rPr>
                <w:b/>
                <w:sz w:val="20"/>
                <w:szCs w:val="18"/>
              </w:rPr>
              <w:t xml:space="preserve"> Premium</w:t>
            </w:r>
          </w:p>
          <w:p w14:paraId="5254F93D" w14:textId="77777777" w:rsidR="00862BF5" w:rsidRPr="00B217E1" w:rsidRDefault="00862BF5" w:rsidP="00B217E1">
            <w:pPr>
              <w:pStyle w:val="NumberList"/>
              <w:keepNext/>
              <w:numPr>
                <w:ilvl w:val="0"/>
                <w:numId w:val="0"/>
              </w:numPr>
              <w:ind w:left="159" w:hanging="29"/>
              <w:jc w:val="center"/>
              <w:rPr>
                <w:b/>
                <w:sz w:val="20"/>
                <w:szCs w:val="18"/>
              </w:rPr>
            </w:pPr>
            <w:r w:rsidRPr="00B217E1">
              <w:rPr>
                <w:b/>
                <w:sz w:val="20"/>
                <w:szCs w:val="18"/>
              </w:rPr>
              <w:t>reported</w:t>
            </w:r>
          </w:p>
          <w:p w14:paraId="20EA7938" w14:textId="77777777" w:rsidR="00862BF5" w:rsidRPr="00B217E1" w:rsidRDefault="00862BF5" w:rsidP="00B217E1">
            <w:pPr>
              <w:pStyle w:val="NumberList"/>
              <w:keepNext/>
              <w:numPr>
                <w:ilvl w:val="0"/>
                <w:numId w:val="0"/>
              </w:numPr>
              <w:ind w:left="154" w:hanging="26"/>
              <w:rPr>
                <w:b/>
                <w:sz w:val="20"/>
                <w:szCs w:val="18"/>
              </w:rPr>
            </w:pPr>
          </w:p>
        </w:tc>
        <w:tc>
          <w:tcPr>
            <w:tcW w:w="3719" w:type="dxa"/>
            <w:shd w:val="clear" w:color="auto" w:fill="auto"/>
            <w:vAlign w:val="bottom"/>
          </w:tcPr>
          <w:p w14:paraId="5E392DF0" w14:textId="77777777" w:rsidR="00862BF5" w:rsidRPr="00B217E1" w:rsidRDefault="00862BF5" w:rsidP="00B217E1">
            <w:pPr>
              <w:pStyle w:val="NumberList"/>
              <w:keepNext/>
              <w:numPr>
                <w:ilvl w:val="0"/>
                <w:numId w:val="0"/>
              </w:numPr>
              <w:ind w:left="180"/>
              <w:rPr>
                <w:b/>
                <w:sz w:val="20"/>
                <w:szCs w:val="18"/>
              </w:rPr>
            </w:pPr>
            <w:r w:rsidRPr="00B217E1">
              <w:rPr>
                <w:b/>
                <w:sz w:val="20"/>
                <w:szCs w:val="18"/>
              </w:rPr>
              <w:t>The specified combination of:</w:t>
            </w:r>
          </w:p>
          <w:p w14:paraId="52A42CCC" w14:textId="77777777" w:rsidR="00862BF5" w:rsidRPr="00B217E1" w:rsidRDefault="00862BF5" w:rsidP="00B217E1">
            <w:pPr>
              <w:pStyle w:val="NumberList"/>
              <w:keepNext/>
              <w:numPr>
                <w:ilvl w:val="0"/>
                <w:numId w:val="0"/>
              </w:numPr>
              <w:spacing w:after="120"/>
              <w:rPr>
                <w:b/>
                <w:sz w:val="20"/>
                <w:szCs w:val="18"/>
              </w:rPr>
            </w:pPr>
          </w:p>
        </w:tc>
      </w:tr>
      <w:tr w:rsidR="005D5C22" w:rsidRPr="00B217E1" w14:paraId="3727663C" w14:textId="77777777" w:rsidTr="00745012">
        <w:trPr>
          <w:trHeight w:val="1770"/>
        </w:trPr>
        <w:tc>
          <w:tcPr>
            <w:tcW w:w="1559" w:type="dxa"/>
            <w:shd w:val="clear" w:color="auto" w:fill="auto"/>
            <w:vAlign w:val="center"/>
          </w:tcPr>
          <w:p w14:paraId="5A270553" w14:textId="77777777" w:rsidR="005D5C22" w:rsidRPr="00B217E1" w:rsidRDefault="001341A9" w:rsidP="00745012">
            <w:pPr>
              <w:pStyle w:val="NumberList"/>
              <w:numPr>
                <w:ilvl w:val="0"/>
                <w:numId w:val="0"/>
              </w:numPr>
              <w:spacing w:after="360"/>
              <w:jc w:val="center"/>
              <w:rPr>
                <w:sz w:val="20"/>
                <w:szCs w:val="18"/>
              </w:rPr>
            </w:pPr>
            <w:r w:rsidRPr="00B217E1">
              <w:rPr>
                <w:sz w:val="20"/>
                <w:szCs w:val="18"/>
              </w:rPr>
              <w:t>N</w:t>
            </w:r>
            <w:r w:rsidR="00430426" w:rsidRPr="00B217E1">
              <w:rPr>
                <w:sz w:val="20"/>
                <w:szCs w:val="18"/>
              </w:rPr>
              <w:t>ew</w:t>
            </w:r>
          </w:p>
          <w:p w14:paraId="26041D64" w14:textId="77777777" w:rsidR="005D5C22" w:rsidRPr="00B217E1" w:rsidRDefault="005D5C22" w:rsidP="00745012">
            <w:pPr>
              <w:pStyle w:val="NumberList"/>
              <w:numPr>
                <w:ilvl w:val="0"/>
                <w:numId w:val="0"/>
              </w:numPr>
              <w:spacing w:after="240"/>
              <w:jc w:val="center"/>
              <w:rPr>
                <w:sz w:val="20"/>
                <w:szCs w:val="18"/>
              </w:rPr>
            </w:pPr>
          </w:p>
        </w:tc>
        <w:tc>
          <w:tcPr>
            <w:tcW w:w="1530" w:type="dxa"/>
            <w:shd w:val="clear" w:color="auto" w:fill="auto"/>
            <w:vAlign w:val="center"/>
          </w:tcPr>
          <w:p w14:paraId="06E84FD0" w14:textId="77777777" w:rsidR="005D5C22" w:rsidRPr="00B217E1" w:rsidRDefault="005D5C22" w:rsidP="00745012">
            <w:pPr>
              <w:pStyle w:val="NumberList"/>
              <w:numPr>
                <w:ilvl w:val="0"/>
                <w:numId w:val="0"/>
              </w:numPr>
              <w:spacing w:after="480"/>
              <w:jc w:val="center"/>
              <w:rPr>
                <w:sz w:val="20"/>
                <w:szCs w:val="18"/>
              </w:rPr>
            </w:pPr>
            <w:r w:rsidRPr="00B217E1">
              <w:rPr>
                <w:sz w:val="20"/>
                <w:szCs w:val="18"/>
              </w:rPr>
              <w:t>“N”</w:t>
            </w:r>
          </w:p>
          <w:p w14:paraId="194A80CF" w14:textId="77777777" w:rsidR="005D5C22" w:rsidRPr="00B217E1" w:rsidRDefault="005D5C22" w:rsidP="00745012">
            <w:pPr>
              <w:pStyle w:val="NumberList"/>
              <w:numPr>
                <w:ilvl w:val="0"/>
                <w:numId w:val="0"/>
              </w:numPr>
              <w:spacing w:after="120"/>
              <w:jc w:val="center"/>
              <w:rPr>
                <w:sz w:val="20"/>
                <w:szCs w:val="18"/>
              </w:rPr>
            </w:pPr>
          </w:p>
        </w:tc>
        <w:tc>
          <w:tcPr>
            <w:tcW w:w="2491" w:type="dxa"/>
            <w:shd w:val="clear" w:color="auto" w:fill="auto"/>
            <w:vAlign w:val="center"/>
          </w:tcPr>
          <w:p w14:paraId="5A3C390C" w14:textId="77777777" w:rsidR="005D5C22" w:rsidRPr="00B217E1" w:rsidRDefault="005D5C22" w:rsidP="00745012">
            <w:pPr>
              <w:pStyle w:val="NumberList"/>
              <w:numPr>
                <w:ilvl w:val="0"/>
                <w:numId w:val="0"/>
              </w:numPr>
              <w:spacing w:after="120"/>
              <w:ind w:left="154"/>
              <w:jc w:val="center"/>
              <w:rPr>
                <w:sz w:val="20"/>
                <w:szCs w:val="18"/>
              </w:rPr>
            </w:pPr>
            <w:r w:rsidRPr="00B217E1">
              <w:rPr>
                <w:sz w:val="20"/>
                <w:szCs w:val="18"/>
              </w:rPr>
              <w:t>The sum of all amounts already written and those still to be written under the facility for</w:t>
            </w:r>
          </w:p>
          <w:p w14:paraId="536575DF" w14:textId="77777777" w:rsidR="005D5C22" w:rsidRPr="00B217E1" w:rsidRDefault="005D5C22" w:rsidP="00745012">
            <w:pPr>
              <w:pStyle w:val="NumberList"/>
              <w:numPr>
                <w:ilvl w:val="0"/>
                <w:numId w:val="0"/>
              </w:numPr>
              <w:spacing w:after="120"/>
              <w:ind w:left="154" w:hanging="26"/>
              <w:jc w:val="center"/>
              <w:rPr>
                <w:sz w:val="20"/>
                <w:szCs w:val="18"/>
              </w:rPr>
            </w:pPr>
          </w:p>
        </w:tc>
        <w:tc>
          <w:tcPr>
            <w:tcW w:w="3719" w:type="dxa"/>
            <w:shd w:val="clear" w:color="auto" w:fill="auto"/>
            <w:vAlign w:val="bottom"/>
          </w:tcPr>
          <w:p w14:paraId="7667D728" w14:textId="77777777" w:rsidR="005D5C22" w:rsidRPr="00B217E1" w:rsidRDefault="009037BA" w:rsidP="00B217E1">
            <w:pPr>
              <w:pStyle w:val="ListBullet"/>
              <w:tabs>
                <w:tab w:val="clear" w:pos="699"/>
                <w:tab w:val="num" w:pos="360"/>
              </w:tabs>
              <w:spacing w:after="0"/>
              <w:ind w:left="270" w:hanging="90"/>
              <w:rPr>
                <w:sz w:val="20"/>
              </w:rPr>
            </w:pPr>
            <w:r>
              <w:rPr>
                <w:sz w:val="20"/>
              </w:rPr>
              <w:t>C</w:t>
            </w:r>
            <w:r w:rsidR="005D5C22" w:rsidRPr="00B217E1">
              <w:rPr>
                <w:sz w:val="20"/>
              </w:rPr>
              <w:t>urrent UMR</w:t>
            </w:r>
          </w:p>
          <w:p w14:paraId="08B60FFF" w14:textId="77777777" w:rsidR="005D5C22" w:rsidRPr="00B217E1" w:rsidRDefault="009037BA" w:rsidP="00B217E1">
            <w:pPr>
              <w:pStyle w:val="ListBullet"/>
              <w:tabs>
                <w:tab w:val="clear" w:pos="699"/>
                <w:tab w:val="num" w:pos="360"/>
              </w:tabs>
              <w:spacing w:after="0"/>
              <w:ind w:left="270" w:hanging="90"/>
              <w:rPr>
                <w:sz w:val="20"/>
              </w:rPr>
            </w:pPr>
            <w:r>
              <w:rPr>
                <w:sz w:val="20"/>
              </w:rPr>
              <w:t>S</w:t>
            </w:r>
            <w:r w:rsidR="005D5C22" w:rsidRPr="00B217E1">
              <w:rPr>
                <w:sz w:val="20"/>
              </w:rPr>
              <w:t xml:space="preserve">yndicate </w:t>
            </w:r>
            <w:r>
              <w:rPr>
                <w:sz w:val="20"/>
              </w:rPr>
              <w:t>C</w:t>
            </w:r>
            <w:r w:rsidR="005D5C22" w:rsidRPr="00B217E1">
              <w:rPr>
                <w:sz w:val="20"/>
              </w:rPr>
              <w:t xml:space="preserve">lass of </w:t>
            </w:r>
            <w:r>
              <w:rPr>
                <w:sz w:val="20"/>
              </w:rPr>
              <w:t>B</w:t>
            </w:r>
            <w:r w:rsidR="005D5C22" w:rsidRPr="00B217E1">
              <w:rPr>
                <w:sz w:val="20"/>
              </w:rPr>
              <w:t xml:space="preserve">usiness </w:t>
            </w:r>
            <w:r>
              <w:rPr>
                <w:sz w:val="20"/>
              </w:rPr>
              <w:t>C</w:t>
            </w:r>
            <w:r w:rsidR="005D5C22" w:rsidRPr="00B217E1">
              <w:rPr>
                <w:sz w:val="20"/>
              </w:rPr>
              <w:t>ode</w:t>
            </w:r>
          </w:p>
          <w:p w14:paraId="4B9063DB" w14:textId="77777777" w:rsidR="005D5C22" w:rsidRPr="00B217E1" w:rsidRDefault="009037BA" w:rsidP="00B217E1">
            <w:pPr>
              <w:pStyle w:val="ListBullet"/>
              <w:tabs>
                <w:tab w:val="clear" w:pos="699"/>
                <w:tab w:val="num" w:pos="360"/>
              </w:tabs>
              <w:spacing w:after="0"/>
              <w:ind w:left="270" w:hanging="90"/>
              <w:rPr>
                <w:sz w:val="20"/>
              </w:rPr>
            </w:pPr>
            <w:r>
              <w:rPr>
                <w:sz w:val="20"/>
              </w:rPr>
              <w:t>R</w:t>
            </w:r>
            <w:r w:rsidR="005D5C22" w:rsidRPr="00B217E1">
              <w:rPr>
                <w:sz w:val="20"/>
              </w:rPr>
              <w:t xml:space="preserve">isk </w:t>
            </w:r>
            <w:r>
              <w:rPr>
                <w:sz w:val="20"/>
              </w:rPr>
              <w:t>C</w:t>
            </w:r>
            <w:r w:rsidR="005D5C22" w:rsidRPr="00B217E1">
              <w:rPr>
                <w:sz w:val="20"/>
              </w:rPr>
              <w:t>ode</w:t>
            </w:r>
          </w:p>
          <w:p w14:paraId="7D53A790" w14:textId="77777777" w:rsidR="005D5C22" w:rsidRPr="00B217E1" w:rsidRDefault="009037BA" w:rsidP="00B217E1">
            <w:pPr>
              <w:pStyle w:val="ListBullet"/>
              <w:tabs>
                <w:tab w:val="clear" w:pos="699"/>
                <w:tab w:val="num" w:pos="360"/>
              </w:tabs>
              <w:spacing w:after="0"/>
              <w:ind w:left="270" w:hanging="90"/>
              <w:rPr>
                <w:sz w:val="20"/>
              </w:rPr>
            </w:pPr>
            <w:r>
              <w:rPr>
                <w:sz w:val="20"/>
              </w:rPr>
              <w:t>R</w:t>
            </w:r>
            <w:r w:rsidR="005D5C22" w:rsidRPr="00B217E1">
              <w:rPr>
                <w:sz w:val="20"/>
              </w:rPr>
              <w:t xml:space="preserve">isk </w:t>
            </w:r>
            <w:r>
              <w:rPr>
                <w:sz w:val="20"/>
              </w:rPr>
              <w:t>E</w:t>
            </w:r>
            <w:r w:rsidR="005D5C22" w:rsidRPr="00B217E1">
              <w:rPr>
                <w:sz w:val="20"/>
              </w:rPr>
              <w:t xml:space="preserve">xposure </w:t>
            </w:r>
            <w:r>
              <w:rPr>
                <w:sz w:val="20"/>
              </w:rPr>
              <w:t>L</w:t>
            </w:r>
            <w:r w:rsidR="005D5C22" w:rsidRPr="00B217E1">
              <w:rPr>
                <w:sz w:val="20"/>
              </w:rPr>
              <w:t xml:space="preserve">ocation </w:t>
            </w:r>
            <w:r>
              <w:rPr>
                <w:sz w:val="20"/>
              </w:rPr>
              <w:t>C</w:t>
            </w:r>
            <w:r w:rsidR="005D5C22" w:rsidRPr="00B217E1">
              <w:rPr>
                <w:sz w:val="20"/>
              </w:rPr>
              <w:t>ode and</w:t>
            </w:r>
          </w:p>
          <w:p w14:paraId="0D504BCE" w14:textId="77777777" w:rsidR="00A5270E" w:rsidRDefault="009037BA" w:rsidP="00B217E1">
            <w:pPr>
              <w:pStyle w:val="ListBullet"/>
              <w:tabs>
                <w:tab w:val="clear" w:pos="699"/>
                <w:tab w:val="num" w:pos="360"/>
              </w:tabs>
              <w:ind w:left="270" w:hanging="90"/>
              <w:rPr>
                <w:sz w:val="20"/>
              </w:rPr>
            </w:pPr>
            <w:r>
              <w:rPr>
                <w:sz w:val="20"/>
              </w:rPr>
              <w:t>O</w:t>
            </w:r>
            <w:r w:rsidR="005D5C22" w:rsidRPr="00A5270E">
              <w:rPr>
                <w:sz w:val="20"/>
              </w:rPr>
              <w:t xml:space="preserve">riginal </w:t>
            </w:r>
            <w:r>
              <w:rPr>
                <w:sz w:val="20"/>
              </w:rPr>
              <w:t>C</w:t>
            </w:r>
            <w:r w:rsidR="005D5C22" w:rsidRPr="00A5270E">
              <w:rPr>
                <w:sz w:val="20"/>
              </w:rPr>
              <w:t xml:space="preserve">urrency </w:t>
            </w:r>
            <w:r>
              <w:rPr>
                <w:sz w:val="20"/>
              </w:rPr>
              <w:t>C</w:t>
            </w:r>
            <w:r w:rsidR="005D5C22" w:rsidRPr="00A5270E">
              <w:rPr>
                <w:sz w:val="20"/>
              </w:rPr>
              <w:t>ode</w:t>
            </w:r>
          </w:p>
          <w:p w14:paraId="5C78E77D" w14:textId="77777777" w:rsidR="00110E09" w:rsidRPr="00A5270E" w:rsidRDefault="00110E09" w:rsidP="00B217E1">
            <w:pPr>
              <w:pStyle w:val="ListBullet"/>
              <w:tabs>
                <w:tab w:val="clear" w:pos="699"/>
                <w:tab w:val="num" w:pos="360"/>
              </w:tabs>
              <w:ind w:left="270" w:hanging="90"/>
              <w:rPr>
                <w:sz w:val="20"/>
              </w:rPr>
            </w:pPr>
            <w:r w:rsidRPr="00A5270E">
              <w:rPr>
                <w:sz w:val="20"/>
              </w:rPr>
              <w:t>Domicile of the Insured</w:t>
            </w:r>
          </w:p>
          <w:p w14:paraId="25559575" w14:textId="77777777" w:rsidR="00A5270E" w:rsidRDefault="00C575F7" w:rsidP="00B217E1">
            <w:pPr>
              <w:pStyle w:val="ListBullet"/>
              <w:tabs>
                <w:tab w:val="clear" w:pos="699"/>
                <w:tab w:val="num" w:pos="360"/>
              </w:tabs>
              <w:ind w:left="270" w:hanging="90"/>
              <w:rPr>
                <w:sz w:val="20"/>
              </w:rPr>
            </w:pPr>
            <w:proofErr w:type="spellStart"/>
            <w:r>
              <w:rPr>
                <w:sz w:val="20"/>
              </w:rPr>
              <w:t>Coverholder</w:t>
            </w:r>
            <w:proofErr w:type="spellEnd"/>
            <w:r w:rsidR="00A5270E">
              <w:rPr>
                <w:sz w:val="20"/>
              </w:rPr>
              <w:t xml:space="preserve"> PIN</w:t>
            </w:r>
          </w:p>
          <w:p w14:paraId="5F536452" w14:textId="77777777" w:rsidR="00A5270E" w:rsidRDefault="00A5270E" w:rsidP="00B217E1">
            <w:pPr>
              <w:pStyle w:val="ListBullet"/>
              <w:tabs>
                <w:tab w:val="clear" w:pos="699"/>
                <w:tab w:val="num" w:pos="360"/>
              </w:tabs>
              <w:ind w:left="270" w:hanging="90"/>
              <w:rPr>
                <w:sz w:val="20"/>
              </w:rPr>
            </w:pPr>
            <w:r>
              <w:rPr>
                <w:sz w:val="20"/>
              </w:rPr>
              <w:t>Service Company Indicator</w:t>
            </w:r>
          </w:p>
          <w:p w14:paraId="1D3C8E2F" w14:textId="77777777" w:rsidR="00110E09" w:rsidRPr="00B217E1" w:rsidRDefault="00110E09" w:rsidP="00A5270E">
            <w:pPr>
              <w:pStyle w:val="ListBullet"/>
              <w:numPr>
                <w:ilvl w:val="0"/>
                <w:numId w:val="0"/>
              </w:numPr>
              <w:rPr>
                <w:sz w:val="20"/>
              </w:rPr>
            </w:pPr>
          </w:p>
        </w:tc>
      </w:tr>
      <w:tr w:rsidR="005D5C22" w:rsidRPr="00B217E1" w14:paraId="38E53FB9" w14:textId="77777777" w:rsidTr="00745012">
        <w:trPr>
          <w:trHeight w:val="1788"/>
        </w:trPr>
        <w:tc>
          <w:tcPr>
            <w:tcW w:w="1559" w:type="dxa"/>
            <w:shd w:val="clear" w:color="auto" w:fill="auto"/>
            <w:vAlign w:val="center"/>
          </w:tcPr>
          <w:p w14:paraId="7D89D85F" w14:textId="77777777" w:rsidR="005D5C22" w:rsidRPr="00B217E1" w:rsidRDefault="001341A9" w:rsidP="00745012">
            <w:pPr>
              <w:pStyle w:val="NumberList"/>
              <w:numPr>
                <w:ilvl w:val="0"/>
                <w:numId w:val="0"/>
              </w:numPr>
              <w:spacing w:after="360"/>
              <w:jc w:val="center"/>
              <w:rPr>
                <w:sz w:val="20"/>
                <w:szCs w:val="18"/>
              </w:rPr>
            </w:pPr>
            <w:r w:rsidRPr="00B217E1">
              <w:rPr>
                <w:sz w:val="20"/>
                <w:szCs w:val="18"/>
              </w:rPr>
              <w:t>R</w:t>
            </w:r>
            <w:r w:rsidR="00430426" w:rsidRPr="00B217E1">
              <w:rPr>
                <w:sz w:val="20"/>
                <w:szCs w:val="18"/>
              </w:rPr>
              <w:t>enewed</w:t>
            </w:r>
          </w:p>
          <w:p w14:paraId="2C3EA6C7" w14:textId="77777777" w:rsidR="005D5C22" w:rsidRPr="00B217E1" w:rsidRDefault="005D5C22" w:rsidP="00745012">
            <w:pPr>
              <w:pStyle w:val="NumberList"/>
              <w:numPr>
                <w:ilvl w:val="0"/>
                <w:numId w:val="0"/>
              </w:numPr>
              <w:spacing w:after="240"/>
              <w:jc w:val="center"/>
              <w:rPr>
                <w:sz w:val="20"/>
                <w:szCs w:val="18"/>
              </w:rPr>
            </w:pPr>
          </w:p>
        </w:tc>
        <w:tc>
          <w:tcPr>
            <w:tcW w:w="1530" w:type="dxa"/>
            <w:shd w:val="clear" w:color="auto" w:fill="auto"/>
            <w:vAlign w:val="center"/>
          </w:tcPr>
          <w:p w14:paraId="7A90FA47" w14:textId="77777777" w:rsidR="005D5C22" w:rsidRPr="00B217E1" w:rsidRDefault="005D5C22" w:rsidP="00745012">
            <w:pPr>
              <w:pStyle w:val="NumberList"/>
              <w:numPr>
                <w:ilvl w:val="0"/>
                <w:numId w:val="0"/>
              </w:numPr>
              <w:spacing w:after="480"/>
              <w:jc w:val="center"/>
              <w:rPr>
                <w:sz w:val="20"/>
                <w:szCs w:val="18"/>
              </w:rPr>
            </w:pPr>
            <w:r w:rsidRPr="00B217E1">
              <w:rPr>
                <w:sz w:val="20"/>
                <w:szCs w:val="18"/>
              </w:rPr>
              <w:t>“N”</w:t>
            </w:r>
          </w:p>
          <w:p w14:paraId="26DE7BC4" w14:textId="77777777" w:rsidR="005D5C22" w:rsidRPr="00B217E1" w:rsidRDefault="005D5C22" w:rsidP="00745012">
            <w:pPr>
              <w:pStyle w:val="NumberList"/>
              <w:numPr>
                <w:ilvl w:val="0"/>
                <w:numId w:val="0"/>
              </w:numPr>
              <w:spacing w:after="120"/>
              <w:jc w:val="center"/>
              <w:rPr>
                <w:sz w:val="20"/>
                <w:szCs w:val="18"/>
              </w:rPr>
            </w:pPr>
          </w:p>
        </w:tc>
        <w:tc>
          <w:tcPr>
            <w:tcW w:w="2491" w:type="dxa"/>
            <w:shd w:val="clear" w:color="auto" w:fill="auto"/>
            <w:vAlign w:val="center"/>
          </w:tcPr>
          <w:p w14:paraId="403EDF5A" w14:textId="77777777" w:rsidR="005D5C22" w:rsidRPr="00B217E1" w:rsidRDefault="005D5C22" w:rsidP="00745012">
            <w:pPr>
              <w:pStyle w:val="NumberList"/>
              <w:numPr>
                <w:ilvl w:val="0"/>
                <w:numId w:val="0"/>
              </w:numPr>
              <w:spacing w:after="120"/>
              <w:ind w:left="154"/>
              <w:jc w:val="center"/>
              <w:rPr>
                <w:sz w:val="20"/>
                <w:szCs w:val="18"/>
              </w:rPr>
            </w:pPr>
            <w:r w:rsidRPr="00B217E1">
              <w:rPr>
                <w:sz w:val="20"/>
                <w:szCs w:val="18"/>
              </w:rPr>
              <w:t>The sum of all amounts already written and those still to be written under the facility for</w:t>
            </w:r>
          </w:p>
          <w:p w14:paraId="470B4EAB" w14:textId="77777777" w:rsidR="005D5C22" w:rsidRPr="00B217E1" w:rsidRDefault="005D5C22" w:rsidP="00745012">
            <w:pPr>
              <w:pStyle w:val="NumberList"/>
              <w:numPr>
                <w:ilvl w:val="0"/>
                <w:numId w:val="0"/>
              </w:numPr>
              <w:spacing w:after="120"/>
              <w:jc w:val="center"/>
              <w:rPr>
                <w:sz w:val="20"/>
                <w:szCs w:val="18"/>
              </w:rPr>
            </w:pPr>
          </w:p>
        </w:tc>
        <w:tc>
          <w:tcPr>
            <w:tcW w:w="3719" w:type="dxa"/>
            <w:shd w:val="clear" w:color="auto" w:fill="auto"/>
            <w:vAlign w:val="bottom"/>
          </w:tcPr>
          <w:p w14:paraId="17D5E132" w14:textId="77777777" w:rsidR="005D5C22" w:rsidRPr="00B217E1" w:rsidRDefault="009037BA" w:rsidP="00B217E1">
            <w:pPr>
              <w:pStyle w:val="ListBullet"/>
              <w:tabs>
                <w:tab w:val="clear" w:pos="699"/>
                <w:tab w:val="num" w:pos="360"/>
              </w:tabs>
              <w:spacing w:after="0"/>
              <w:ind w:left="270" w:hanging="90"/>
              <w:rPr>
                <w:sz w:val="20"/>
              </w:rPr>
            </w:pPr>
            <w:r>
              <w:rPr>
                <w:sz w:val="20"/>
              </w:rPr>
              <w:t>E</w:t>
            </w:r>
            <w:r w:rsidR="005D5C22" w:rsidRPr="00B217E1">
              <w:rPr>
                <w:sz w:val="20"/>
              </w:rPr>
              <w:t>xpiring UMR</w:t>
            </w:r>
          </w:p>
          <w:p w14:paraId="032D044C" w14:textId="77777777" w:rsidR="005D5C22" w:rsidRPr="00B217E1" w:rsidRDefault="009037BA" w:rsidP="00B217E1">
            <w:pPr>
              <w:pStyle w:val="ListBullet"/>
              <w:tabs>
                <w:tab w:val="clear" w:pos="699"/>
                <w:tab w:val="num" w:pos="360"/>
              </w:tabs>
              <w:spacing w:after="0"/>
              <w:ind w:left="270" w:hanging="90"/>
              <w:rPr>
                <w:sz w:val="20"/>
              </w:rPr>
            </w:pPr>
            <w:r>
              <w:rPr>
                <w:sz w:val="20"/>
              </w:rPr>
              <w:t>C</w:t>
            </w:r>
            <w:r w:rsidR="005D5C22" w:rsidRPr="00B217E1">
              <w:rPr>
                <w:sz w:val="20"/>
              </w:rPr>
              <w:t>urrent UMR</w:t>
            </w:r>
          </w:p>
          <w:p w14:paraId="710A95DF" w14:textId="77777777" w:rsidR="005D5C22" w:rsidRPr="00B217E1" w:rsidRDefault="009037BA" w:rsidP="00B217E1">
            <w:pPr>
              <w:pStyle w:val="ListBullet"/>
              <w:tabs>
                <w:tab w:val="clear" w:pos="699"/>
                <w:tab w:val="num" w:pos="360"/>
              </w:tabs>
              <w:spacing w:after="0"/>
              <w:ind w:left="270" w:hanging="90"/>
              <w:rPr>
                <w:sz w:val="20"/>
              </w:rPr>
            </w:pPr>
            <w:r>
              <w:rPr>
                <w:sz w:val="20"/>
              </w:rPr>
              <w:t>S</w:t>
            </w:r>
            <w:r w:rsidR="005D5C22" w:rsidRPr="00B217E1">
              <w:rPr>
                <w:sz w:val="20"/>
              </w:rPr>
              <w:t xml:space="preserve">yndicate </w:t>
            </w:r>
            <w:r>
              <w:rPr>
                <w:sz w:val="20"/>
              </w:rPr>
              <w:t>C</w:t>
            </w:r>
            <w:r w:rsidR="005D5C22" w:rsidRPr="00B217E1">
              <w:rPr>
                <w:sz w:val="20"/>
              </w:rPr>
              <w:t xml:space="preserve">lass of </w:t>
            </w:r>
            <w:r>
              <w:rPr>
                <w:sz w:val="20"/>
              </w:rPr>
              <w:t>B</w:t>
            </w:r>
            <w:r w:rsidR="005D5C22" w:rsidRPr="00B217E1">
              <w:rPr>
                <w:sz w:val="20"/>
              </w:rPr>
              <w:t xml:space="preserve">usiness </w:t>
            </w:r>
            <w:r>
              <w:rPr>
                <w:sz w:val="20"/>
              </w:rPr>
              <w:t>C</w:t>
            </w:r>
            <w:r w:rsidR="005D5C22" w:rsidRPr="00B217E1">
              <w:rPr>
                <w:sz w:val="20"/>
              </w:rPr>
              <w:t>ode</w:t>
            </w:r>
          </w:p>
          <w:p w14:paraId="3E248A0B" w14:textId="77777777" w:rsidR="005D5C22" w:rsidRPr="00B217E1" w:rsidRDefault="009037BA" w:rsidP="00B217E1">
            <w:pPr>
              <w:pStyle w:val="ListBullet"/>
              <w:tabs>
                <w:tab w:val="clear" w:pos="699"/>
                <w:tab w:val="num" w:pos="360"/>
              </w:tabs>
              <w:spacing w:after="0"/>
              <w:ind w:left="270" w:hanging="90"/>
              <w:rPr>
                <w:sz w:val="20"/>
              </w:rPr>
            </w:pPr>
            <w:r>
              <w:rPr>
                <w:sz w:val="20"/>
              </w:rPr>
              <w:t>R</w:t>
            </w:r>
            <w:r w:rsidR="005D5C22" w:rsidRPr="00B217E1">
              <w:rPr>
                <w:sz w:val="20"/>
              </w:rPr>
              <w:t xml:space="preserve">isk </w:t>
            </w:r>
            <w:r>
              <w:rPr>
                <w:sz w:val="20"/>
              </w:rPr>
              <w:t>C</w:t>
            </w:r>
            <w:r w:rsidR="005D5C22" w:rsidRPr="00B217E1">
              <w:rPr>
                <w:sz w:val="20"/>
              </w:rPr>
              <w:t>ode</w:t>
            </w:r>
          </w:p>
          <w:p w14:paraId="1AD0A67C" w14:textId="77777777" w:rsidR="005D5C22" w:rsidRPr="00B217E1" w:rsidRDefault="009037BA" w:rsidP="00B217E1">
            <w:pPr>
              <w:pStyle w:val="ListBullet"/>
              <w:tabs>
                <w:tab w:val="clear" w:pos="699"/>
                <w:tab w:val="num" w:pos="360"/>
              </w:tabs>
              <w:spacing w:after="0"/>
              <w:ind w:left="270" w:hanging="90"/>
              <w:rPr>
                <w:sz w:val="20"/>
              </w:rPr>
            </w:pPr>
            <w:r>
              <w:rPr>
                <w:sz w:val="20"/>
              </w:rPr>
              <w:t>R</w:t>
            </w:r>
            <w:r w:rsidR="005D5C22" w:rsidRPr="00B217E1">
              <w:rPr>
                <w:sz w:val="20"/>
              </w:rPr>
              <w:t xml:space="preserve">isk </w:t>
            </w:r>
            <w:r>
              <w:rPr>
                <w:sz w:val="20"/>
              </w:rPr>
              <w:t>E</w:t>
            </w:r>
            <w:r w:rsidR="005D5C22" w:rsidRPr="00B217E1">
              <w:rPr>
                <w:sz w:val="20"/>
              </w:rPr>
              <w:t xml:space="preserve">xposure </w:t>
            </w:r>
            <w:r>
              <w:rPr>
                <w:sz w:val="20"/>
              </w:rPr>
              <w:t>L</w:t>
            </w:r>
            <w:r w:rsidR="005D5C22" w:rsidRPr="00B217E1">
              <w:rPr>
                <w:sz w:val="20"/>
              </w:rPr>
              <w:t xml:space="preserve">ocation </w:t>
            </w:r>
            <w:r>
              <w:rPr>
                <w:sz w:val="20"/>
              </w:rPr>
              <w:t>C</w:t>
            </w:r>
            <w:r w:rsidR="005D5C22" w:rsidRPr="00B217E1">
              <w:rPr>
                <w:sz w:val="20"/>
              </w:rPr>
              <w:t>ode and</w:t>
            </w:r>
          </w:p>
          <w:p w14:paraId="518F9865" w14:textId="77777777" w:rsidR="005D5C22" w:rsidRDefault="009037BA" w:rsidP="00B217E1">
            <w:pPr>
              <w:pStyle w:val="ListBullet"/>
              <w:tabs>
                <w:tab w:val="clear" w:pos="699"/>
                <w:tab w:val="num" w:pos="360"/>
              </w:tabs>
              <w:ind w:left="270" w:hanging="90"/>
              <w:rPr>
                <w:sz w:val="20"/>
              </w:rPr>
            </w:pPr>
            <w:r>
              <w:rPr>
                <w:sz w:val="20"/>
              </w:rPr>
              <w:t>O</w:t>
            </w:r>
            <w:r w:rsidR="005D5C22" w:rsidRPr="00B217E1">
              <w:rPr>
                <w:sz w:val="20"/>
              </w:rPr>
              <w:t xml:space="preserve">riginal </w:t>
            </w:r>
            <w:r>
              <w:rPr>
                <w:sz w:val="20"/>
              </w:rPr>
              <w:t>C</w:t>
            </w:r>
            <w:r w:rsidR="005D5C22" w:rsidRPr="00B217E1">
              <w:rPr>
                <w:sz w:val="20"/>
              </w:rPr>
              <w:t xml:space="preserve">urrency </w:t>
            </w:r>
            <w:r>
              <w:rPr>
                <w:sz w:val="20"/>
              </w:rPr>
              <w:t>C</w:t>
            </w:r>
            <w:r w:rsidR="005D5C22" w:rsidRPr="00B217E1">
              <w:rPr>
                <w:sz w:val="20"/>
              </w:rPr>
              <w:t>ode</w:t>
            </w:r>
          </w:p>
          <w:p w14:paraId="0CD6411F" w14:textId="77777777" w:rsidR="00A5270E" w:rsidRPr="00A5270E" w:rsidRDefault="00A5270E" w:rsidP="00A5270E">
            <w:pPr>
              <w:pStyle w:val="ListBullet"/>
              <w:tabs>
                <w:tab w:val="clear" w:pos="699"/>
                <w:tab w:val="num" w:pos="360"/>
              </w:tabs>
              <w:ind w:left="270" w:hanging="90"/>
              <w:rPr>
                <w:sz w:val="20"/>
              </w:rPr>
            </w:pPr>
            <w:r w:rsidRPr="00A5270E">
              <w:rPr>
                <w:sz w:val="20"/>
              </w:rPr>
              <w:t>Domicile of the Insured</w:t>
            </w:r>
          </w:p>
          <w:p w14:paraId="128D015B" w14:textId="77777777" w:rsidR="00A5270E" w:rsidRPr="00A5270E" w:rsidRDefault="00C575F7" w:rsidP="00A5270E">
            <w:pPr>
              <w:pStyle w:val="ListBullet"/>
              <w:tabs>
                <w:tab w:val="clear" w:pos="699"/>
                <w:tab w:val="num" w:pos="360"/>
              </w:tabs>
              <w:ind w:left="270" w:hanging="90"/>
              <w:rPr>
                <w:sz w:val="20"/>
              </w:rPr>
            </w:pPr>
            <w:proofErr w:type="spellStart"/>
            <w:r>
              <w:rPr>
                <w:sz w:val="20"/>
              </w:rPr>
              <w:t>Coverholder</w:t>
            </w:r>
            <w:proofErr w:type="spellEnd"/>
            <w:r w:rsidR="00A5270E" w:rsidRPr="00A5270E">
              <w:rPr>
                <w:sz w:val="20"/>
              </w:rPr>
              <w:t xml:space="preserve"> PIN</w:t>
            </w:r>
          </w:p>
          <w:p w14:paraId="4679B149" w14:textId="77777777" w:rsidR="00A5270E" w:rsidRPr="00A5270E" w:rsidRDefault="00A5270E" w:rsidP="00A5270E">
            <w:pPr>
              <w:pStyle w:val="ListBullet"/>
              <w:tabs>
                <w:tab w:val="clear" w:pos="699"/>
                <w:tab w:val="num" w:pos="360"/>
              </w:tabs>
              <w:ind w:left="270" w:hanging="90"/>
              <w:rPr>
                <w:sz w:val="20"/>
              </w:rPr>
            </w:pPr>
            <w:r w:rsidRPr="00A5270E">
              <w:rPr>
                <w:sz w:val="20"/>
              </w:rPr>
              <w:t>Service Company Indicator</w:t>
            </w:r>
          </w:p>
          <w:p w14:paraId="45932452" w14:textId="77777777" w:rsidR="00A5270E" w:rsidRPr="00B217E1" w:rsidRDefault="00A5270E" w:rsidP="00A5270E">
            <w:pPr>
              <w:pStyle w:val="ListBullet"/>
              <w:numPr>
                <w:ilvl w:val="0"/>
                <w:numId w:val="0"/>
              </w:numPr>
              <w:ind w:left="270"/>
              <w:rPr>
                <w:sz w:val="20"/>
              </w:rPr>
            </w:pPr>
          </w:p>
        </w:tc>
      </w:tr>
    </w:tbl>
    <w:p w14:paraId="4DCA5F31" w14:textId="77777777" w:rsidR="005D5C22" w:rsidRDefault="005D5C22" w:rsidP="005D5C22">
      <w:pPr>
        <w:pStyle w:val="NumberList"/>
        <w:numPr>
          <w:ilvl w:val="0"/>
          <w:numId w:val="0"/>
        </w:numPr>
        <w:rPr>
          <w:b/>
          <w:sz w:val="20"/>
        </w:rPr>
      </w:pPr>
    </w:p>
    <w:p w14:paraId="67B2C379" w14:textId="77777777" w:rsidR="00A5270E" w:rsidRDefault="00A5270E" w:rsidP="005D5C22">
      <w:pPr>
        <w:pStyle w:val="NumberList"/>
        <w:numPr>
          <w:ilvl w:val="0"/>
          <w:numId w:val="0"/>
        </w:numPr>
        <w:rPr>
          <w:b/>
          <w:sz w:val="20"/>
        </w:rPr>
      </w:pPr>
    </w:p>
    <w:p w14:paraId="5001EFA5" w14:textId="77777777" w:rsidR="00A5270E" w:rsidRDefault="00A5270E" w:rsidP="005D5C22">
      <w:pPr>
        <w:pStyle w:val="NumberList"/>
        <w:numPr>
          <w:ilvl w:val="0"/>
          <w:numId w:val="0"/>
        </w:numPr>
        <w:rPr>
          <w:b/>
          <w:sz w:val="20"/>
        </w:rPr>
      </w:pPr>
    </w:p>
    <w:p w14:paraId="75535BFD" w14:textId="77777777" w:rsidR="00A5270E" w:rsidRDefault="00A5270E" w:rsidP="005D5C22">
      <w:pPr>
        <w:pStyle w:val="NumberList"/>
        <w:numPr>
          <w:ilvl w:val="0"/>
          <w:numId w:val="0"/>
        </w:numPr>
        <w:rPr>
          <w:b/>
          <w:sz w:val="20"/>
        </w:rPr>
      </w:pPr>
    </w:p>
    <w:p w14:paraId="19FCEAF4" w14:textId="77777777" w:rsidR="00A5270E" w:rsidRDefault="00A5270E" w:rsidP="005D5C22">
      <w:pPr>
        <w:pStyle w:val="NumberList"/>
        <w:numPr>
          <w:ilvl w:val="0"/>
          <w:numId w:val="0"/>
        </w:numPr>
        <w:rPr>
          <w:b/>
          <w:sz w:val="20"/>
        </w:rPr>
      </w:pPr>
    </w:p>
    <w:p w14:paraId="16CE57CD" w14:textId="77777777" w:rsidR="00A5270E" w:rsidRDefault="00A5270E" w:rsidP="005D5C22">
      <w:pPr>
        <w:pStyle w:val="NumberList"/>
        <w:numPr>
          <w:ilvl w:val="0"/>
          <w:numId w:val="0"/>
        </w:numPr>
        <w:rPr>
          <w:b/>
          <w:sz w:val="20"/>
        </w:rPr>
      </w:pPr>
    </w:p>
    <w:p w14:paraId="050B200E" w14:textId="77777777" w:rsidR="00A5270E" w:rsidRDefault="00A5270E" w:rsidP="005D5C22">
      <w:pPr>
        <w:pStyle w:val="NumberList"/>
        <w:numPr>
          <w:ilvl w:val="0"/>
          <w:numId w:val="0"/>
        </w:numPr>
        <w:rPr>
          <w:b/>
          <w:sz w:val="20"/>
        </w:rPr>
      </w:pPr>
    </w:p>
    <w:p w14:paraId="16D95EA1" w14:textId="77777777" w:rsidR="00A5270E" w:rsidRDefault="00A5270E" w:rsidP="005D5C22">
      <w:pPr>
        <w:pStyle w:val="NumberList"/>
        <w:numPr>
          <w:ilvl w:val="0"/>
          <w:numId w:val="0"/>
        </w:numPr>
        <w:rPr>
          <w:b/>
          <w:sz w:val="20"/>
        </w:rPr>
      </w:pPr>
    </w:p>
    <w:p w14:paraId="2C0FFA0A" w14:textId="77777777" w:rsidR="00A5270E" w:rsidRDefault="00A5270E" w:rsidP="005D5C22">
      <w:pPr>
        <w:pStyle w:val="NumberList"/>
        <w:numPr>
          <w:ilvl w:val="0"/>
          <w:numId w:val="0"/>
        </w:numPr>
        <w:rPr>
          <w:b/>
          <w:sz w:val="20"/>
        </w:rPr>
      </w:pPr>
    </w:p>
    <w:p w14:paraId="7BF82A45" w14:textId="77777777" w:rsidR="00A5270E" w:rsidRDefault="00A5270E" w:rsidP="005D5C22">
      <w:pPr>
        <w:pStyle w:val="NumberList"/>
        <w:numPr>
          <w:ilvl w:val="0"/>
          <w:numId w:val="0"/>
        </w:numPr>
        <w:rPr>
          <w:b/>
          <w:sz w:val="20"/>
        </w:rPr>
      </w:pPr>
    </w:p>
    <w:p w14:paraId="7A7A94B2" w14:textId="77777777" w:rsidR="00A5270E" w:rsidRDefault="00A5270E" w:rsidP="005D5C22">
      <w:pPr>
        <w:pStyle w:val="NumberList"/>
        <w:numPr>
          <w:ilvl w:val="0"/>
          <w:numId w:val="0"/>
        </w:numPr>
        <w:rPr>
          <w:b/>
          <w:sz w:val="20"/>
        </w:rPr>
      </w:pPr>
    </w:p>
    <w:p w14:paraId="4BA765C7" w14:textId="77777777" w:rsidR="005D5C22" w:rsidRPr="0059678F" w:rsidRDefault="00831648" w:rsidP="005D5C22">
      <w:pPr>
        <w:pStyle w:val="Heading3"/>
        <w:spacing w:after="60"/>
        <w:rPr>
          <w:b w:val="0"/>
          <w:i/>
          <w:sz w:val="20"/>
          <w:szCs w:val="20"/>
        </w:rPr>
      </w:pPr>
      <w:bookmarkStart w:id="5621" w:name="_Declarations_reported"/>
      <w:bookmarkStart w:id="5622" w:name="_Toc252801863"/>
      <w:bookmarkStart w:id="5623" w:name="_Toc113278659"/>
      <w:bookmarkEnd w:id="5621"/>
      <w:r>
        <w:rPr>
          <w:b w:val="0"/>
          <w:i/>
          <w:sz w:val="20"/>
          <w:szCs w:val="20"/>
        </w:rPr>
        <w:t>Gross Written Premium</w:t>
      </w:r>
      <w:r w:rsidR="00792F1A" w:rsidRPr="003F3F57">
        <w:rPr>
          <w:b w:val="0"/>
          <w:i/>
          <w:sz w:val="20"/>
          <w:szCs w:val="20"/>
        </w:rPr>
        <w:t xml:space="preserve"> </w:t>
      </w:r>
      <w:r w:rsidR="00792F1A">
        <w:rPr>
          <w:b w:val="0"/>
          <w:i/>
          <w:sz w:val="20"/>
          <w:szCs w:val="20"/>
        </w:rPr>
        <w:t>when d</w:t>
      </w:r>
      <w:r w:rsidR="005D5C22" w:rsidRPr="0059678F">
        <w:rPr>
          <w:b w:val="0"/>
          <w:i/>
          <w:sz w:val="20"/>
          <w:szCs w:val="20"/>
        </w:rPr>
        <w:t>eclarations</w:t>
      </w:r>
      <w:r w:rsidR="001C527D">
        <w:rPr>
          <w:b w:val="0"/>
          <w:i/>
          <w:sz w:val="20"/>
          <w:szCs w:val="20"/>
        </w:rPr>
        <w:t xml:space="preserve"> are</w:t>
      </w:r>
      <w:r w:rsidR="005D5C22" w:rsidRPr="0059678F">
        <w:rPr>
          <w:b w:val="0"/>
          <w:i/>
          <w:sz w:val="20"/>
          <w:szCs w:val="20"/>
        </w:rPr>
        <w:t xml:space="preserve"> reported</w:t>
      </w:r>
      <w:bookmarkEnd w:id="5617"/>
      <w:bookmarkEnd w:id="5622"/>
      <w:bookmarkEnd w:id="5623"/>
    </w:p>
    <w:p w14:paraId="6FF85988" w14:textId="77777777" w:rsidR="005D5C22" w:rsidRDefault="005D5C22" w:rsidP="005D5C22">
      <w:pPr>
        <w:pStyle w:val="NumberList"/>
        <w:numPr>
          <w:ilvl w:val="0"/>
          <w:numId w:val="0"/>
        </w:numPr>
        <w:rPr>
          <w:sz w:val="20"/>
        </w:rPr>
      </w:pPr>
      <w:r>
        <w:rPr>
          <w:sz w:val="20"/>
        </w:rPr>
        <w:t>Th</w:t>
      </w:r>
      <w:r w:rsidR="00001EE2">
        <w:rPr>
          <w:sz w:val="20"/>
        </w:rPr>
        <w:t>is</w:t>
      </w:r>
      <w:r>
        <w:rPr>
          <w:sz w:val="20"/>
        </w:rPr>
        <w:t xml:space="preserve"> table specifies the </w:t>
      </w:r>
      <w:r w:rsidR="00831648">
        <w:t>Gross Written Premium</w:t>
      </w:r>
      <w:r w:rsidR="00792F1A">
        <w:t xml:space="preserve"> </w:t>
      </w:r>
      <w:r>
        <w:rPr>
          <w:sz w:val="20"/>
        </w:rPr>
        <w:t>to be reported in the ‘facility’ record when declarat</w:t>
      </w:r>
      <w:r w:rsidRPr="00BD6892">
        <w:rPr>
          <w:sz w:val="20"/>
        </w:rPr>
        <w:t>ions are reported</w:t>
      </w:r>
      <w:r>
        <w:rPr>
          <w:sz w:val="20"/>
        </w:rPr>
        <w:t>.</w:t>
      </w:r>
    </w:p>
    <w:p w14:paraId="258FB93C" w14:textId="77777777" w:rsidR="005D5C22" w:rsidRDefault="005D5C22" w:rsidP="005D5C22">
      <w:pPr>
        <w:pStyle w:val="NumberList"/>
        <w:numPr>
          <w:ilvl w:val="0"/>
          <w:numId w:val="0"/>
        </w:numPr>
        <w:rPr>
          <w:sz w:val="20"/>
        </w:rPr>
      </w:pPr>
    </w:p>
    <w:tbl>
      <w:tblPr>
        <w:tblW w:w="92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13" w:type="dxa"/>
          <w:left w:w="0" w:type="dxa"/>
          <w:bottom w:w="57" w:type="dxa"/>
          <w:right w:w="0" w:type="dxa"/>
        </w:tblCellMar>
        <w:tblLook w:val="01E0" w:firstRow="1" w:lastRow="1" w:firstColumn="1" w:lastColumn="1" w:noHBand="0" w:noVBand="0"/>
      </w:tblPr>
      <w:tblGrid>
        <w:gridCol w:w="1533"/>
        <w:gridCol w:w="1530"/>
        <w:gridCol w:w="2520"/>
        <w:gridCol w:w="3690"/>
      </w:tblGrid>
      <w:tr w:rsidR="00862BF5" w:rsidRPr="00B217E1" w14:paraId="1A8F014E" w14:textId="77777777" w:rsidTr="00B217E1">
        <w:tc>
          <w:tcPr>
            <w:tcW w:w="1533" w:type="dxa"/>
            <w:shd w:val="clear" w:color="auto" w:fill="auto"/>
            <w:vAlign w:val="bottom"/>
          </w:tcPr>
          <w:p w14:paraId="15C1EBF8" w14:textId="77777777" w:rsidR="00862BF5" w:rsidRPr="00B217E1" w:rsidRDefault="00862BF5" w:rsidP="00B217E1">
            <w:pPr>
              <w:pStyle w:val="NumberList"/>
              <w:keepNext/>
              <w:numPr>
                <w:ilvl w:val="0"/>
                <w:numId w:val="0"/>
              </w:numPr>
              <w:spacing w:after="120"/>
              <w:jc w:val="center"/>
              <w:rPr>
                <w:b/>
                <w:sz w:val="20"/>
                <w:szCs w:val="18"/>
              </w:rPr>
            </w:pPr>
            <w:r w:rsidRPr="00B217E1">
              <w:rPr>
                <w:b/>
                <w:sz w:val="20"/>
                <w:szCs w:val="18"/>
              </w:rPr>
              <w:t xml:space="preserve">Binding authority </w:t>
            </w:r>
            <w:r w:rsidRPr="00B217E1">
              <w:rPr>
                <w:b/>
                <w:sz w:val="20"/>
                <w:szCs w:val="18"/>
              </w:rPr>
              <w:br/>
              <w:t>or</w:t>
            </w:r>
            <w:r w:rsidRPr="00B217E1">
              <w:rPr>
                <w:b/>
                <w:sz w:val="20"/>
                <w:szCs w:val="18"/>
              </w:rPr>
              <w:br/>
            </w:r>
            <w:proofErr w:type="spellStart"/>
            <w:r w:rsidRPr="00B217E1">
              <w:rPr>
                <w:b/>
                <w:sz w:val="20"/>
                <w:szCs w:val="18"/>
              </w:rPr>
              <w:t>lineslip</w:t>
            </w:r>
            <w:proofErr w:type="spellEnd"/>
            <w:r w:rsidRPr="00B217E1">
              <w:rPr>
                <w:b/>
                <w:sz w:val="20"/>
                <w:szCs w:val="18"/>
              </w:rPr>
              <w:t xml:space="preserve"> contract</w:t>
            </w:r>
          </w:p>
        </w:tc>
        <w:tc>
          <w:tcPr>
            <w:tcW w:w="1530" w:type="dxa"/>
            <w:shd w:val="clear" w:color="auto" w:fill="auto"/>
            <w:vAlign w:val="bottom"/>
          </w:tcPr>
          <w:p w14:paraId="4B865346" w14:textId="77777777" w:rsidR="00862BF5" w:rsidRPr="00B217E1" w:rsidRDefault="00862BF5" w:rsidP="00B217E1">
            <w:pPr>
              <w:pStyle w:val="NumberList"/>
              <w:keepNext/>
              <w:numPr>
                <w:ilvl w:val="0"/>
                <w:numId w:val="0"/>
              </w:numPr>
              <w:spacing w:after="360"/>
              <w:jc w:val="center"/>
              <w:rPr>
                <w:b/>
                <w:sz w:val="20"/>
                <w:szCs w:val="18"/>
              </w:rPr>
            </w:pPr>
            <w:r w:rsidRPr="00B217E1">
              <w:rPr>
                <w:b/>
                <w:sz w:val="20"/>
                <w:szCs w:val="18"/>
              </w:rPr>
              <w:t>Single</w:t>
            </w:r>
            <w:r w:rsidR="001000B8" w:rsidRPr="00B217E1">
              <w:rPr>
                <w:b/>
                <w:sz w:val="20"/>
                <w:szCs w:val="18"/>
              </w:rPr>
              <w:t xml:space="preserve"> </w:t>
            </w:r>
            <w:r w:rsidRPr="00B217E1">
              <w:rPr>
                <w:b/>
                <w:sz w:val="20"/>
                <w:szCs w:val="18"/>
              </w:rPr>
              <w:t>Risk</w:t>
            </w:r>
            <w:r w:rsidRPr="00B217E1">
              <w:rPr>
                <w:b/>
                <w:sz w:val="20"/>
                <w:szCs w:val="18"/>
              </w:rPr>
              <w:br/>
              <w:t>Flag</w:t>
            </w:r>
            <w:r w:rsidRPr="00B217E1">
              <w:rPr>
                <w:b/>
                <w:sz w:val="20"/>
                <w:szCs w:val="18"/>
              </w:rPr>
              <w:br/>
              <w:t>[10]</w:t>
            </w:r>
          </w:p>
        </w:tc>
        <w:tc>
          <w:tcPr>
            <w:tcW w:w="2520" w:type="dxa"/>
            <w:shd w:val="clear" w:color="auto" w:fill="auto"/>
            <w:vAlign w:val="bottom"/>
          </w:tcPr>
          <w:p w14:paraId="7B357786" w14:textId="77777777" w:rsidR="00862BF5" w:rsidRPr="00B217E1" w:rsidRDefault="00862BF5" w:rsidP="00B217E1">
            <w:pPr>
              <w:pStyle w:val="NumberList"/>
              <w:keepNext/>
              <w:numPr>
                <w:ilvl w:val="0"/>
                <w:numId w:val="0"/>
              </w:numPr>
              <w:ind w:left="159" w:hanging="29"/>
              <w:jc w:val="center"/>
              <w:rPr>
                <w:b/>
                <w:sz w:val="20"/>
                <w:szCs w:val="18"/>
              </w:rPr>
            </w:pPr>
            <w:r w:rsidRPr="00B217E1">
              <w:rPr>
                <w:b/>
                <w:sz w:val="20"/>
                <w:szCs w:val="18"/>
              </w:rPr>
              <w:t>Gross</w:t>
            </w:r>
            <w:r w:rsidRPr="00B217E1">
              <w:rPr>
                <w:b/>
                <w:sz w:val="20"/>
                <w:szCs w:val="18"/>
              </w:rPr>
              <w:br/>
              <w:t>Net Premium</w:t>
            </w:r>
            <w:r w:rsidRPr="00B217E1">
              <w:rPr>
                <w:b/>
                <w:sz w:val="20"/>
                <w:szCs w:val="18"/>
              </w:rPr>
              <w:br/>
              <w:t>Written</w:t>
            </w:r>
          </w:p>
          <w:p w14:paraId="4D373A61" w14:textId="77777777" w:rsidR="00862BF5" w:rsidRPr="00B217E1" w:rsidRDefault="00862BF5" w:rsidP="00B217E1">
            <w:pPr>
              <w:pStyle w:val="NumberList"/>
              <w:keepNext/>
              <w:numPr>
                <w:ilvl w:val="0"/>
                <w:numId w:val="0"/>
              </w:numPr>
              <w:ind w:left="159" w:hanging="29"/>
              <w:jc w:val="center"/>
              <w:rPr>
                <w:b/>
                <w:sz w:val="20"/>
                <w:szCs w:val="18"/>
              </w:rPr>
            </w:pPr>
            <w:r w:rsidRPr="00B217E1">
              <w:rPr>
                <w:b/>
                <w:sz w:val="20"/>
                <w:szCs w:val="18"/>
              </w:rPr>
              <w:t>reported</w:t>
            </w:r>
          </w:p>
          <w:p w14:paraId="5AC767E3" w14:textId="77777777" w:rsidR="00862BF5" w:rsidRPr="00B217E1" w:rsidRDefault="00862BF5" w:rsidP="00B217E1">
            <w:pPr>
              <w:pStyle w:val="NumberList"/>
              <w:keepNext/>
              <w:numPr>
                <w:ilvl w:val="0"/>
                <w:numId w:val="0"/>
              </w:numPr>
              <w:ind w:left="154" w:hanging="26"/>
              <w:rPr>
                <w:b/>
                <w:sz w:val="20"/>
                <w:szCs w:val="18"/>
              </w:rPr>
            </w:pPr>
          </w:p>
        </w:tc>
        <w:tc>
          <w:tcPr>
            <w:tcW w:w="3690" w:type="dxa"/>
            <w:shd w:val="clear" w:color="auto" w:fill="auto"/>
            <w:vAlign w:val="bottom"/>
          </w:tcPr>
          <w:p w14:paraId="2EE968B3" w14:textId="77777777" w:rsidR="00862BF5" w:rsidRPr="00B217E1" w:rsidRDefault="00862BF5" w:rsidP="00B217E1">
            <w:pPr>
              <w:pStyle w:val="NumberList"/>
              <w:keepNext/>
              <w:numPr>
                <w:ilvl w:val="0"/>
                <w:numId w:val="0"/>
              </w:numPr>
              <w:ind w:left="180"/>
              <w:rPr>
                <w:b/>
                <w:sz w:val="20"/>
                <w:szCs w:val="18"/>
              </w:rPr>
            </w:pPr>
            <w:r w:rsidRPr="00B217E1">
              <w:rPr>
                <w:b/>
                <w:sz w:val="20"/>
                <w:szCs w:val="18"/>
              </w:rPr>
              <w:t>The specified combination of:</w:t>
            </w:r>
          </w:p>
          <w:p w14:paraId="4B6270D2" w14:textId="77777777" w:rsidR="00862BF5" w:rsidRPr="00B217E1" w:rsidRDefault="00862BF5" w:rsidP="00B217E1">
            <w:pPr>
              <w:pStyle w:val="NumberList"/>
              <w:keepNext/>
              <w:numPr>
                <w:ilvl w:val="0"/>
                <w:numId w:val="0"/>
              </w:numPr>
              <w:spacing w:after="120"/>
              <w:rPr>
                <w:b/>
                <w:sz w:val="20"/>
                <w:szCs w:val="18"/>
              </w:rPr>
            </w:pPr>
          </w:p>
        </w:tc>
      </w:tr>
      <w:tr w:rsidR="00C05A12" w:rsidRPr="00B217E1" w14:paraId="2F8B68AB" w14:textId="77777777" w:rsidTr="00745012">
        <w:trPr>
          <w:trHeight w:val="1770"/>
        </w:trPr>
        <w:tc>
          <w:tcPr>
            <w:tcW w:w="1533" w:type="dxa"/>
            <w:shd w:val="clear" w:color="auto" w:fill="auto"/>
            <w:vAlign w:val="center"/>
          </w:tcPr>
          <w:p w14:paraId="7B31DF14" w14:textId="77777777" w:rsidR="00C05A12" w:rsidRPr="00B217E1" w:rsidRDefault="00C05A12" w:rsidP="00745012">
            <w:pPr>
              <w:pStyle w:val="NumberList"/>
              <w:numPr>
                <w:ilvl w:val="0"/>
                <w:numId w:val="0"/>
              </w:numPr>
              <w:spacing w:after="360"/>
              <w:jc w:val="center"/>
              <w:rPr>
                <w:sz w:val="20"/>
                <w:szCs w:val="18"/>
              </w:rPr>
            </w:pPr>
            <w:r w:rsidRPr="00B217E1">
              <w:rPr>
                <w:sz w:val="20"/>
                <w:szCs w:val="18"/>
              </w:rPr>
              <w:t>New</w:t>
            </w:r>
          </w:p>
          <w:p w14:paraId="434808FD" w14:textId="77777777" w:rsidR="00C05A12" w:rsidRPr="00B217E1" w:rsidRDefault="00C05A12" w:rsidP="00745012">
            <w:pPr>
              <w:pStyle w:val="NumberList"/>
              <w:numPr>
                <w:ilvl w:val="0"/>
                <w:numId w:val="0"/>
              </w:numPr>
              <w:spacing w:after="240"/>
              <w:jc w:val="center"/>
              <w:rPr>
                <w:sz w:val="20"/>
                <w:szCs w:val="18"/>
              </w:rPr>
            </w:pPr>
          </w:p>
        </w:tc>
        <w:tc>
          <w:tcPr>
            <w:tcW w:w="1530" w:type="dxa"/>
            <w:shd w:val="clear" w:color="auto" w:fill="auto"/>
            <w:vAlign w:val="center"/>
          </w:tcPr>
          <w:p w14:paraId="3D8D9C2A" w14:textId="77777777" w:rsidR="00C05A12" w:rsidRPr="00B217E1" w:rsidRDefault="00C05A12" w:rsidP="00745012">
            <w:pPr>
              <w:pStyle w:val="NumberList"/>
              <w:numPr>
                <w:ilvl w:val="0"/>
                <w:numId w:val="0"/>
              </w:numPr>
              <w:spacing w:after="480"/>
              <w:jc w:val="center"/>
              <w:rPr>
                <w:sz w:val="20"/>
                <w:szCs w:val="18"/>
              </w:rPr>
            </w:pPr>
            <w:r w:rsidRPr="00B217E1">
              <w:rPr>
                <w:sz w:val="20"/>
                <w:szCs w:val="18"/>
              </w:rPr>
              <w:t>“N”</w:t>
            </w:r>
          </w:p>
          <w:p w14:paraId="7CACD151" w14:textId="77777777" w:rsidR="00C05A12" w:rsidRPr="00B217E1" w:rsidRDefault="00C05A12" w:rsidP="00745012">
            <w:pPr>
              <w:pStyle w:val="NumberList"/>
              <w:numPr>
                <w:ilvl w:val="0"/>
                <w:numId w:val="0"/>
              </w:numPr>
              <w:spacing w:after="120"/>
              <w:ind w:left="154" w:hanging="26"/>
              <w:jc w:val="center"/>
              <w:rPr>
                <w:sz w:val="20"/>
                <w:szCs w:val="18"/>
              </w:rPr>
            </w:pPr>
          </w:p>
        </w:tc>
        <w:tc>
          <w:tcPr>
            <w:tcW w:w="2520" w:type="dxa"/>
            <w:shd w:val="clear" w:color="auto" w:fill="auto"/>
            <w:vAlign w:val="center"/>
          </w:tcPr>
          <w:p w14:paraId="0CE71D5F" w14:textId="77777777" w:rsidR="00C05A12" w:rsidRPr="00B217E1" w:rsidRDefault="00C05A12" w:rsidP="00745012">
            <w:pPr>
              <w:pStyle w:val="NumberList"/>
              <w:numPr>
                <w:ilvl w:val="0"/>
                <w:numId w:val="0"/>
              </w:numPr>
              <w:ind w:left="152" w:hanging="7"/>
              <w:jc w:val="center"/>
              <w:rPr>
                <w:sz w:val="20"/>
                <w:szCs w:val="18"/>
              </w:rPr>
            </w:pPr>
            <w:r w:rsidRPr="00B217E1">
              <w:rPr>
                <w:sz w:val="20"/>
                <w:szCs w:val="18"/>
              </w:rPr>
              <w:t>The amounts still to be written under the facility, and therefore not yet reported, for declarations having</w:t>
            </w:r>
          </w:p>
          <w:p w14:paraId="195E6C41" w14:textId="77777777" w:rsidR="00C05A12" w:rsidRPr="00B217E1" w:rsidRDefault="00C05A12" w:rsidP="00745012">
            <w:pPr>
              <w:pStyle w:val="NumberList"/>
              <w:numPr>
                <w:ilvl w:val="0"/>
                <w:numId w:val="0"/>
              </w:numPr>
              <w:spacing w:after="120"/>
              <w:ind w:left="152" w:hanging="7"/>
              <w:jc w:val="center"/>
              <w:rPr>
                <w:sz w:val="20"/>
                <w:szCs w:val="18"/>
              </w:rPr>
            </w:pPr>
          </w:p>
        </w:tc>
        <w:tc>
          <w:tcPr>
            <w:tcW w:w="3690" w:type="dxa"/>
            <w:shd w:val="clear" w:color="auto" w:fill="auto"/>
            <w:vAlign w:val="bottom"/>
          </w:tcPr>
          <w:p w14:paraId="566BA991" w14:textId="77777777" w:rsidR="00C05A12" w:rsidRPr="00B217E1" w:rsidRDefault="00AC1446" w:rsidP="00B217E1">
            <w:pPr>
              <w:pStyle w:val="ListBullet"/>
              <w:tabs>
                <w:tab w:val="clear" w:pos="699"/>
                <w:tab w:val="num" w:pos="360"/>
              </w:tabs>
              <w:spacing w:after="0"/>
              <w:ind w:left="270" w:hanging="90"/>
              <w:rPr>
                <w:sz w:val="20"/>
              </w:rPr>
            </w:pPr>
            <w:r>
              <w:rPr>
                <w:sz w:val="20"/>
              </w:rPr>
              <w:t>C</w:t>
            </w:r>
            <w:r w:rsidR="00C05A12" w:rsidRPr="00B217E1">
              <w:rPr>
                <w:sz w:val="20"/>
              </w:rPr>
              <w:t>urrent UMR</w:t>
            </w:r>
          </w:p>
          <w:p w14:paraId="7B55031A" w14:textId="77777777" w:rsidR="00C05A12" w:rsidRPr="00B217E1" w:rsidRDefault="00AC1446" w:rsidP="00B217E1">
            <w:pPr>
              <w:pStyle w:val="ListBullet"/>
              <w:tabs>
                <w:tab w:val="clear" w:pos="699"/>
                <w:tab w:val="num" w:pos="360"/>
              </w:tabs>
              <w:spacing w:after="0"/>
              <w:ind w:left="270" w:hanging="90"/>
              <w:rPr>
                <w:sz w:val="20"/>
              </w:rPr>
            </w:pPr>
            <w:r>
              <w:rPr>
                <w:sz w:val="20"/>
              </w:rPr>
              <w:t>S</w:t>
            </w:r>
            <w:r w:rsidR="00C05A12" w:rsidRPr="00B217E1">
              <w:rPr>
                <w:sz w:val="20"/>
              </w:rPr>
              <w:t xml:space="preserve">yndicate </w:t>
            </w:r>
            <w:r>
              <w:rPr>
                <w:sz w:val="20"/>
              </w:rPr>
              <w:t>C</w:t>
            </w:r>
            <w:r w:rsidR="00C05A12" w:rsidRPr="00B217E1">
              <w:rPr>
                <w:sz w:val="20"/>
              </w:rPr>
              <w:t xml:space="preserve">lass of </w:t>
            </w:r>
            <w:r>
              <w:rPr>
                <w:sz w:val="20"/>
              </w:rPr>
              <w:t>B</w:t>
            </w:r>
            <w:r w:rsidR="00C05A12" w:rsidRPr="00B217E1">
              <w:rPr>
                <w:sz w:val="20"/>
              </w:rPr>
              <w:t xml:space="preserve">usiness </w:t>
            </w:r>
            <w:r>
              <w:rPr>
                <w:sz w:val="20"/>
              </w:rPr>
              <w:t>C</w:t>
            </w:r>
            <w:r w:rsidR="00C05A12" w:rsidRPr="00B217E1">
              <w:rPr>
                <w:sz w:val="20"/>
              </w:rPr>
              <w:t>ode</w:t>
            </w:r>
          </w:p>
          <w:p w14:paraId="0764FE13" w14:textId="77777777" w:rsidR="00C05A12" w:rsidRPr="00B217E1" w:rsidRDefault="00AC1446" w:rsidP="00B217E1">
            <w:pPr>
              <w:pStyle w:val="ListBullet"/>
              <w:tabs>
                <w:tab w:val="clear" w:pos="699"/>
                <w:tab w:val="num" w:pos="360"/>
              </w:tabs>
              <w:spacing w:after="0"/>
              <w:ind w:left="270" w:hanging="90"/>
              <w:rPr>
                <w:sz w:val="20"/>
              </w:rPr>
            </w:pPr>
            <w:r>
              <w:rPr>
                <w:sz w:val="20"/>
              </w:rPr>
              <w:t>R</w:t>
            </w:r>
            <w:r w:rsidR="00C05A12" w:rsidRPr="00B217E1">
              <w:rPr>
                <w:sz w:val="20"/>
              </w:rPr>
              <w:t xml:space="preserve">isk </w:t>
            </w:r>
            <w:r>
              <w:rPr>
                <w:sz w:val="20"/>
              </w:rPr>
              <w:t>C</w:t>
            </w:r>
            <w:r w:rsidR="00C05A12" w:rsidRPr="00B217E1">
              <w:rPr>
                <w:sz w:val="20"/>
              </w:rPr>
              <w:t>ode</w:t>
            </w:r>
          </w:p>
          <w:p w14:paraId="4873DBAB" w14:textId="77777777" w:rsidR="00C05A12" w:rsidRPr="00B217E1" w:rsidRDefault="00AC1446" w:rsidP="00B217E1">
            <w:pPr>
              <w:pStyle w:val="ListBullet"/>
              <w:tabs>
                <w:tab w:val="clear" w:pos="699"/>
                <w:tab w:val="num" w:pos="360"/>
              </w:tabs>
              <w:spacing w:after="0"/>
              <w:ind w:left="270" w:hanging="90"/>
              <w:rPr>
                <w:sz w:val="20"/>
              </w:rPr>
            </w:pPr>
            <w:r>
              <w:rPr>
                <w:sz w:val="20"/>
              </w:rPr>
              <w:t>R</w:t>
            </w:r>
            <w:r w:rsidR="00C05A12" w:rsidRPr="00B217E1">
              <w:rPr>
                <w:sz w:val="20"/>
              </w:rPr>
              <w:t xml:space="preserve">isk </w:t>
            </w:r>
            <w:r>
              <w:rPr>
                <w:sz w:val="20"/>
              </w:rPr>
              <w:t>E</w:t>
            </w:r>
            <w:r w:rsidR="00C05A12" w:rsidRPr="00B217E1">
              <w:rPr>
                <w:sz w:val="20"/>
              </w:rPr>
              <w:t xml:space="preserve">xposure </w:t>
            </w:r>
            <w:r>
              <w:rPr>
                <w:sz w:val="20"/>
              </w:rPr>
              <w:t>L</w:t>
            </w:r>
            <w:r w:rsidR="00C05A12" w:rsidRPr="00B217E1">
              <w:rPr>
                <w:sz w:val="20"/>
              </w:rPr>
              <w:t xml:space="preserve">ocation </w:t>
            </w:r>
            <w:r>
              <w:rPr>
                <w:sz w:val="20"/>
              </w:rPr>
              <w:t>C</w:t>
            </w:r>
            <w:r w:rsidR="00C05A12" w:rsidRPr="00B217E1">
              <w:rPr>
                <w:sz w:val="20"/>
              </w:rPr>
              <w:t>ode and</w:t>
            </w:r>
          </w:p>
          <w:p w14:paraId="1FBF14E0" w14:textId="77777777" w:rsidR="00C05A12" w:rsidRDefault="00AC1446" w:rsidP="00B217E1">
            <w:pPr>
              <w:pStyle w:val="ListBullet"/>
              <w:tabs>
                <w:tab w:val="clear" w:pos="699"/>
                <w:tab w:val="num" w:pos="360"/>
              </w:tabs>
              <w:ind w:left="270" w:hanging="90"/>
              <w:rPr>
                <w:sz w:val="20"/>
              </w:rPr>
            </w:pPr>
            <w:r>
              <w:rPr>
                <w:sz w:val="20"/>
              </w:rPr>
              <w:t>O</w:t>
            </w:r>
            <w:r w:rsidR="00C05A12" w:rsidRPr="00B217E1">
              <w:rPr>
                <w:sz w:val="20"/>
              </w:rPr>
              <w:t xml:space="preserve">riginal </w:t>
            </w:r>
            <w:r>
              <w:rPr>
                <w:sz w:val="20"/>
              </w:rPr>
              <w:t>C</w:t>
            </w:r>
            <w:r w:rsidR="00C05A12" w:rsidRPr="00B217E1">
              <w:rPr>
                <w:sz w:val="20"/>
              </w:rPr>
              <w:t xml:space="preserve">urrency </w:t>
            </w:r>
            <w:r>
              <w:rPr>
                <w:sz w:val="20"/>
              </w:rPr>
              <w:t>C</w:t>
            </w:r>
            <w:r w:rsidR="00C05A12" w:rsidRPr="00B217E1">
              <w:rPr>
                <w:sz w:val="20"/>
              </w:rPr>
              <w:t>ode</w:t>
            </w:r>
          </w:p>
          <w:p w14:paraId="0090A27B" w14:textId="77777777" w:rsidR="00A5270E" w:rsidRDefault="00A5270E" w:rsidP="00B217E1">
            <w:pPr>
              <w:pStyle w:val="ListBullet"/>
              <w:tabs>
                <w:tab w:val="clear" w:pos="699"/>
                <w:tab w:val="num" w:pos="360"/>
              </w:tabs>
              <w:ind w:left="270" w:hanging="90"/>
              <w:rPr>
                <w:sz w:val="20"/>
              </w:rPr>
            </w:pPr>
            <w:r>
              <w:rPr>
                <w:sz w:val="20"/>
              </w:rPr>
              <w:t>Domicile of the Insured</w:t>
            </w:r>
          </w:p>
          <w:p w14:paraId="47B5F8A3" w14:textId="77777777" w:rsidR="00A5270E" w:rsidRDefault="00C575F7" w:rsidP="00B217E1">
            <w:pPr>
              <w:pStyle w:val="ListBullet"/>
              <w:tabs>
                <w:tab w:val="clear" w:pos="699"/>
                <w:tab w:val="num" w:pos="360"/>
              </w:tabs>
              <w:ind w:left="270" w:hanging="90"/>
              <w:rPr>
                <w:sz w:val="20"/>
              </w:rPr>
            </w:pPr>
            <w:proofErr w:type="spellStart"/>
            <w:r>
              <w:rPr>
                <w:sz w:val="20"/>
              </w:rPr>
              <w:t>Coverholder</w:t>
            </w:r>
            <w:proofErr w:type="spellEnd"/>
            <w:r w:rsidR="00A5270E">
              <w:rPr>
                <w:sz w:val="20"/>
              </w:rPr>
              <w:t xml:space="preserve"> PIN</w:t>
            </w:r>
          </w:p>
          <w:p w14:paraId="2B1068A6" w14:textId="77777777" w:rsidR="00A5270E" w:rsidRPr="00B217E1" w:rsidRDefault="00A5270E" w:rsidP="00B217E1">
            <w:pPr>
              <w:pStyle w:val="ListBullet"/>
              <w:tabs>
                <w:tab w:val="clear" w:pos="699"/>
                <w:tab w:val="num" w:pos="360"/>
              </w:tabs>
              <w:ind w:left="270" w:hanging="90"/>
              <w:rPr>
                <w:sz w:val="20"/>
              </w:rPr>
            </w:pPr>
            <w:r>
              <w:rPr>
                <w:sz w:val="20"/>
              </w:rPr>
              <w:t>Service Company Indicator</w:t>
            </w:r>
          </w:p>
        </w:tc>
      </w:tr>
      <w:tr w:rsidR="00C05A12" w:rsidRPr="00B217E1" w14:paraId="6A1407B8" w14:textId="77777777" w:rsidTr="00745012">
        <w:trPr>
          <w:trHeight w:val="1102"/>
        </w:trPr>
        <w:tc>
          <w:tcPr>
            <w:tcW w:w="1533" w:type="dxa"/>
            <w:shd w:val="clear" w:color="auto" w:fill="auto"/>
            <w:vAlign w:val="center"/>
          </w:tcPr>
          <w:p w14:paraId="123B4316" w14:textId="77777777" w:rsidR="001C527D" w:rsidRPr="00B217E1" w:rsidRDefault="001C527D" w:rsidP="00745012">
            <w:pPr>
              <w:pStyle w:val="NumberList"/>
              <w:numPr>
                <w:ilvl w:val="0"/>
                <w:numId w:val="0"/>
              </w:numPr>
              <w:spacing w:after="240"/>
              <w:jc w:val="center"/>
              <w:rPr>
                <w:sz w:val="20"/>
                <w:szCs w:val="18"/>
              </w:rPr>
            </w:pPr>
            <w:r w:rsidRPr="00B217E1">
              <w:rPr>
                <w:sz w:val="20"/>
                <w:szCs w:val="18"/>
              </w:rPr>
              <w:br/>
            </w:r>
          </w:p>
          <w:p w14:paraId="06896A1A" w14:textId="77777777" w:rsidR="00C05A12" w:rsidRPr="00B217E1" w:rsidRDefault="00C05A12" w:rsidP="00745012">
            <w:pPr>
              <w:pStyle w:val="NumberList"/>
              <w:numPr>
                <w:ilvl w:val="0"/>
                <w:numId w:val="0"/>
              </w:numPr>
              <w:spacing w:after="240"/>
              <w:jc w:val="center"/>
              <w:rPr>
                <w:sz w:val="20"/>
                <w:szCs w:val="18"/>
              </w:rPr>
            </w:pPr>
            <w:r w:rsidRPr="00B217E1">
              <w:rPr>
                <w:sz w:val="20"/>
                <w:szCs w:val="18"/>
              </w:rPr>
              <w:t>Renewed</w:t>
            </w:r>
          </w:p>
          <w:p w14:paraId="60B82961" w14:textId="77777777" w:rsidR="00C05A12" w:rsidRPr="00B217E1" w:rsidRDefault="00C05A12" w:rsidP="00745012">
            <w:pPr>
              <w:pStyle w:val="NumberList"/>
              <w:numPr>
                <w:ilvl w:val="0"/>
                <w:numId w:val="0"/>
              </w:numPr>
              <w:spacing w:after="240"/>
              <w:jc w:val="center"/>
              <w:rPr>
                <w:sz w:val="20"/>
                <w:szCs w:val="18"/>
              </w:rPr>
            </w:pPr>
          </w:p>
          <w:p w14:paraId="14186873" w14:textId="77777777" w:rsidR="00C05A12" w:rsidRPr="00B217E1" w:rsidRDefault="00C05A12" w:rsidP="00745012">
            <w:pPr>
              <w:pStyle w:val="NumberList"/>
              <w:numPr>
                <w:ilvl w:val="0"/>
                <w:numId w:val="0"/>
              </w:numPr>
              <w:spacing w:after="240"/>
              <w:jc w:val="center"/>
              <w:rPr>
                <w:sz w:val="20"/>
                <w:szCs w:val="18"/>
              </w:rPr>
            </w:pPr>
          </w:p>
        </w:tc>
        <w:tc>
          <w:tcPr>
            <w:tcW w:w="1530" w:type="dxa"/>
            <w:shd w:val="clear" w:color="auto" w:fill="auto"/>
            <w:vAlign w:val="center"/>
          </w:tcPr>
          <w:p w14:paraId="076BC113" w14:textId="77777777" w:rsidR="00C05A12" w:rsidRPr="00B217E1" w:rsidRDefault="00C05A12" w:rsidP="00745012">
            <w:pPr>
              <w:pStyle w:val="NumberList"/>
              <w:numPr>
                <w:ilvl w:val="0"/>
                <w:numId w:val="0"/>
              </w:numPr>
              <w:spacing w:after="240"/>
              <w:jc w:val="center"/>
              <w:rPr>
                <w:sz w:val="20"/>
                <w:szCs w:val="18"/>
              </w:rPr>
            </w:pPr>
            <w:r w:rsidRPr="00B217E1">
              <w:rPr>
                <w:sz w:val="20"/>
                <w:szCs w:val="18"/>
              </w:rPr>
              <w:t>“N”</w:t>
            </w:r>
          </w:p>
          <w:p w14:paraId="4BDA9958" w14:textId="77777777" w:rsidR="00C05A12" w:rsidRPr="00B217E1" w:rsidRDefault="00C05A12" w:rsidP="00745012">
            <w:pPr>
              <w:pStyle w:val="NumberList"/>
              <w:numPr>
                <w:ilvl w:val="0"/>
                <w:numId w:val="0"/>
              </w:numPr>
              <w:spacing w:after="240"/>
              <w:jc w:val="center"/>
              <w:rPr>
                <w:sz w:val="20"/>
                <w:szCs w:val="18"/>
              </w:rPr>
            </w:pPr>
          </w:p>
          <w:p w14:paraId="1C399B97" w14:textId="77777777" w:rsidR="00C05A12" w:rsidRPr="00B217E1" w:rsidRDefault="00C05A12" w:rsidP="00745012">
            <w:pPr>
              <w:pStyle w:val="NumberList"/>
              <w:numPr>
                <w:ilvl w:val="0"/>
                <w:numId w:val="0"/>
              </w:numPr>
              <w:spacing w:after="240"/>
              <w:ind w:left="154" w:hanging="26"/>
              <w:jc w:val="center"/>
              <w:rPr>
                <w:sz w:val="20"/>
                <w:szCs w:val="18"/>
              </w:rPr>
            </w:pPr>
          </w:p>
        </w:tc>
        <w:tc>
          <w:tcPr>
            <w:tcW w:w="2520" w:type="dxa"/>
            <w:shd w:val="clear" w:color="auto" w:fill="auto"/>
            <w:vAlign w:val="center"/>
          </w:tcPr>
          <w:p w14:paraId="6912A26E" w14:textId="77777777" w:rsidR="00C05A12" w:rsidRPr="00B217E1" w:rsidRDefault="00C05A12" w:rsidP="00745012">
            <w:pPr>
              <w:pStyle w:val="NumberList"/>
              <w:numPr>
                <w:ilvl w:val="0"/>
                <w:numId w:val="0"/>
              </w:numPr>
              <w:spacing w:after="120"/>
              <w:ind w:left="152" w:hanging="7"/>
              <w:jc w:val="center"/>
              <w:rPr>
                <w:sz w:val="20"/>
                <w:szCs w:val="18"/>
              </w:rPr>
            </w:pPr>
            <w:r w:rsidRPr="00B217E1">
              <w:rPr>
                <w:sz w:val="20"/>
                <w:szCs w:val="18"/>
              </w:rPr>
              <w:t>The amounts still to be written under the facility, and therefore not yet reported, for declarations having</w:t>
            </w:r>
          </w:p>
          <w:p w14:paraId="0AEE471B" w14:textId="77777777" w:rsidR="00C05A12" w:rsidRPr="00B217E1" w:rsidRDefault="00C05A12" w:rsidP="00745012">
            <w:pPr>
              <w:pStyle w:val="NumberList"/>
              <w:numPr>
                <w:ilvl w:val="0"/>
                <w:numId w:val="0"/>
              </w:numPr>
              <w:spacing w:after="120"/>
              <w:ind w:left="152" w:hanging="7"/>
              <w:jc w:val="center"/>
              <w:rPr>
                <w:sz w:val="20"/>
                <w:szCs w:val="18"/>
              </w:rPr>
            </w:pPr>
          </w:p>
        </w:tc>
        <w:tc>
          <w:tcPr>
            <w:tcW w:w="3690" w:type="dxa"/>
            <w:shd w:val="clear" w:color="auto" w:fill="auto"/>
            <w:vAlign w:val="bottom"/>
          </w:tcPr>
          <w:p w14:paraId="722A94EC" w14:textId="77777777" w:rsidR="00C05A12" w:rsidRPr="00B217E1" w:rsidRDefault="00AC1446" w:rsidP="00B217E1">
            <w:pPr>
              <w:pStyle w:val="ListBullet"/>
              <w:tabs>
                <w:tab w:val="clear" w:pos="699"/>
                <w:tab w:val="num" w:pos="360"/>
              </w:tabs>
              <w:spacing w:after="0"/>
              <w:ind w:left="270" w:hanging="90"/>
              <w:rPr>
                <w:sz w:val="20"/>
              </w:rPr>
            </w:pPr>
            <w:r>
              <w:rPr>
                <w:sz w:val="20"/>
              </w:rPr>
              <w:t>E</w:t>
            </w:r>
            <w:r w:rsidR="00C05A12" w:rsidRPr="00B217E1">
              <w:rPr>
                <w:sz w:val="20"/>
              </w:rPr>
              <w:t>xpiring UMR</w:t>
            </w:r>
          </w:p>
          <w:p w14:paraId="66A011D3" w14:textId="77777777" w:rsidR="00C05A12" w:rsidRPr="00B217E1" w:rsidRDefault="00AC1446" w:rsidP="00B217E1">
            <w:pPr>
              <w:pStyle w:val="ListBullet"/>
              <w:tabs>
                <w:tab w:val="clear" w:pos="699"/>
                <w:tab w:val="num" w:pos="360"/>
              </w:tabs>
              <w:spacing w:after="0"/>
              <w:ind w:left="270" w:hanging="90"/>
              <w:rPr>
                <w:sz w:val="20"/>
              </w:rPr>
            </w:pPr>
            <w:r>
              <w:rPr>
                <w:sz w:val="20"/>
              </w:rPr>
              <w:t>C</w:t>
            </w:r>
            <w:r w:rsidR="00C05A12" w:rsidRPr="00B217E1">
              <w:rPr>
                <w:sz w:val="20"/>
              </w:rPr>
              <w:t>urrent UMR</w:t>
            </w:r>
          </w:p>
          <w:p w14:paraId="25D8C1AB" w14:textId="77777777" w:rsidR="00C05A12" w:rsidRPr="00B217E1" w:rsidRDefault="00AC1446" w:rsidP="00B217E1">
            <w:pPr>
              <w:pStyle w:val="ListBullet"/>
              <w:tabs>
                <w:tab w:val="clear" w:pos="699"/>
                <w:tab w:val="num" w:pos="360"/>
              </w:tabs>
              <w:spacing w:after="0"/>
              <w:ind w:left="270" w:hanging="90"/>
              <w:rPr>
                <w:sz w:val="20"/>
              </w:rPr>
            </w:pPr>
            <w:r>
              <w:rPr>
                <w:sz w:val="20"/>
              </w:rPr>
              <w:t>S</w:t>
            </w:r>
            <w:r w:rsidR="00C05A12" w:rsidRPr="00B217E1">
              <w:rPr>
                <w:sz w:val="20"/>
              </w:rPr>
              <w:t>yndicate class of business code</w:t>
            </w:r>
          </w:p>
          <w:p w14:paraId="078A73D3" w14:textId="77777777" w:rsidR="00C05A12" w:rsidRPr="00B217E1" w:rsidRDefault="00AC1446" w:rsidP="00B217E1">
            <w:pPr>
              <w:pStyle w:val="ListBullet"/>
              <w:tabs>
                <w:tab w:val="clear" w:pos="699"/>
                <w:tab w:val="num" w:pos="360"/>
              </w:tabs>
              <w:spacing w:after="0"/>
              <w:ind w:left="270" w:hanging="90"/>
              <w:rPr>
                <w:sz w:val="20"/>
              </w:rPr>
            </w:pPr>
            <w:r>
              <w:rPr>
                <w:sz w:val="20"/>
              </w:rPr>
              <w:t>R</w:t>
            </w:r>
            <w:r w:rsidR="00C05A12" w:rsidRPr="00B217E1">
              <w:rPr>
                <w:sz w:val="20"/>
              </w:rPr>
              <w:t xml:space="preserve">isk </w:t>
            </w:r>
            <w:r>
              <w:rPr>
                <w:sz w:val="20"/>
              </w:rPr>
              <w:t>C</w:t>
            </w:r>
            <w:r w:rsidR="00C05A12" w:rsidRPr="00B217E1">
              <w:rPr>
                <w:sz w:val="20"/>
              </w:rPr>
              <w:t>ode</w:t>
            </w:r>
          </w:p>
          <w:p w14:paraId="658A09B1" w14:textId="77777777" w:rsidR="00C05A12" w:rsidRPr="00B217E1" w:rsidRDefault="00AC1446" w:rsidP="00B217E1">
            <w:pPr>
              <w:pStyle w:val="ListBullet"/>
              <w:tabs>
                <w:tab w:val="clear" w:pos="699"/>
                <w:tab w:val="num" w:pos="360"/>
              </w:tabs>
              <w:spacing w:after="0"/>
              <w:ind w:left="270" w:hanging="90"/>
              <w:rPr>
                <w:sz w:val="20"/>
              </w:rPr>
            </w:pPr>
            <w:r>
              <w:rPr>
                <w:sz w:val="20"/>
              </w:rPr>
              <w:t>R</w:t>
            </w:r>
            <w:r w:rsidR="00C05A12" w:rsidRPr="00B217E1">
              <w:rPr>
                <w:sz w:val="20"/>
              </w:rPr>
              <w:t xml:space="preserve">isk </w:t>
            </w:r>
            <w:r>
              <w:rPr>
                <w:sz w:val="20"/>
              </w:rPr>
              <w:t>E</w:t>
            </w:r>
            <w:r w:rsidR="00C05A12" w:rsidRPr="00B217E1">
              <w:rPr>
                <w:sz w:val="20"/>
              </w:rPr>
              <w:t xml:space="preserve">xposure </w:t>
            </w:r>
            <w:r>
              <w:rPr>
                <w:sz w:val="20"/>
              </w:rPr>
              <w:t>L</w:t>
            </w:r>
            <w:r w:rsidR="00C05A12" w:rsidRPr="00B217E1">
              <w:rPr>
                <w:sz w:val="20"/>
              </w:rPr>
              <w:t xml:space="preserve">ocation </w:t>
            </w:r>
            <w:r>
              <w:rPr>
                <w:sz w:val="20"/>
              </w:rPr>
              <w:t>C</w:t>
            </w:r>
            <w:r w:rsidR="00C05A12" w:rsidRPr="00B217E1">
              <w:rPr>
                <w:sz w:val="20"/>
              </w:rPr>
              <w:t>ode and</w:t>
            </w:r>
          </w:p>
          <w:p w14:paraId="7BA2B34C" w14:textId="77777777" w:rsidR="00C05A12" w:rsidRDefault="00AC1446" w:rsidP="00B217E1">
            <w:pPr>
              <w:pStyle w:val="ListBullet"/>
              <w:tabs>
                <w:tab w:val="clear" w:pos="699"/>
                <w:tab w:val="num" w:pos="360"/>
              </w:tabs>
              <w:ind w:left="270" w:hanging="90"/>
              <w:rPr>
                <w:sz w:val="20"/>
              </w:rPr>
            </w:pPr>
            <w:r>
              <w:rPr>
                <w:sz w:val="20"/>
              </w:rPr>
              <w:t>O</w:t>
            </w:r>
            <w:r w:rsidR="00C05A12" w:rsidRPr="00B217E1">
              <w:rPr>
                <w:sz w:val="20"/>
              </w:rPr>
              <w:t xml:space="preserve">riginal </w:t>
            </w:r>
            <w:r>
              <w:rPr>
                <w:sz w:val="20"/>
              </w:rPr>
              <w:t>C</w:t>
            </w:r>
            <w:r w:rsidR="00C05A12" w:rsidRPr="00B217E1">
              <w:rPr>
                <w:sz w:val="20"/>
              </w:rPr>
              <w:t xml:space="preserve">urrency </w:t>
            </w:r>
            <w:r>
              <w:rPr>
                <w:sz w:val="20"/>
              </w:rPr>
              <w:t>C</w:t>
            </w:r>
            <w:r w:rsidR="00C05A12" w:rsidRPr="00B217E1">
              <w:rPr>
                <w:sz w:val="20"/>
              </w:rPr>
              <w:t>ode</w:t>
            </w:r>
          </w:p>
          <w:p w14:paraId="2BC56F4F" w14:textId="77777777" w:rsidR="00F859DB" w:rsidRDefault="00F859DB" w:rsidP="00B217E1">
            <w:pPr>
              <w:pStyle w:val="ListBullet"/>
              <w:tabs>
                <w:tab w:val="clear" w:pos="699"/>
                <w:tab w:val="num" w:pos="360"/>
              </w:tabs>
              <w:ind w:left="270" w:hanging="90"/>
              <w:rPr>
                <w:sz w:val="20"/>
              </w:rPr>
            </w:pPr>
            <w:r>
              <w:rPr>
                <w:sz w:val="20"/>
              </w:rPr>
              <w:t>Domicile of the Insured</w:t>
            </w:r>
          </w:p>
          <w:p w14:paraId="504BF78D" w14:textId="77777777" w:rsidR="00F859DB" w:rsidRDefault="00C575F7" w:rsidP="00B217E1">
            <w:pPr>
              <w:pStyle w:val="ListBullet"/>
              <w:tabs>
                <w:tab w:val="clear" w:pos="699"/>
                <w:tab w:val="num" w:pos="360"/>
              </w:tabs>
              <w:ind w:left="270" w:hanging="90"/>
              <w:rPr>
                <w:sz w:val="20"/>
              </w:rPr>
            </w:pPr>
            <w:proofErr w:type="spellStart"/>
            <w:r>
              <w:rPr>
                <w:sz w:val="20"/>
              </w:rPr>
              <w:t>Coverholder</w:t>
            </w:r>
            <w:proofErr w:type="spellEnd"/>
            <w:r w:rsidR="00F859DB">
              <w:rPr>
                <w:sz w:val="20"/>
              </w:rPr>
              <w:t xml:space="preserve"> PIN</w:t>
            </w:r>
          </w:p>
          <w:p w14:paraId="0D64AB80" w14:textId="77777777" w:rsidR="00F859DB" w:rsidRPr="00B217E1" w:rsidRDefault="00F859DB" w:rsidP="00B217E1">
            <w:pPr>
              <w:pStyle w:val="ListBullet"/>
              <w:tabs>
                <w:tab w:val="clear" w:pos="699"/>
                <w:tab w:val="num" w:pos="360"/>
              </w:tabs>
              <w:ind w:left="270" w:hanging="90"/>
              <w:rPr>
                <w:sz w:val="20"/>
              </w:rPr>
            </w:pPr>
            <w:r>
              <w:rPr>
                <w:sz w:val="20"/>
              </w:rPr>
              <w:t>Service Company Indicator</w:t>
            </w:r>
          </w:p>
        </w:tc>
      </w:tr>
    </w:tbl>
    <w:p w14:paraId="1D78FCDB" w14:textId="77777777" w:rsidR="005D5C22" w:rsidRDefault="005D5C22" w:rsidP="005D5C22">
      <w:pPr>
        <w:pStyle w:val="NumberList"/>
        <w:numPr>
          <w:ilvl w:val="0"/>
          <w:numId w:val="0"/>
        </w:numPr>
        <w:rPr>
          <w:sz w:val="20"/>
        </w:rPr>
      </w:pPr>
    </w:p>
    <w:p w14:paraId="45891D53" w14:textId="77777777" w:rsidR="00BB2519" w:rsidRDefault="00BB2519" w:rsidP="00BB2519">
      <w:pPr>
        <w:pStyle w:val="NumberList"/>
        <w:numPr>
          <w:ilvl w:val="0"/>
          <w:numId w:val="0"/>
        </w:numPr>
        <w:spacing w:after="120"/>
        <w:rPr>
          <w:sz w:val="20"/>
        </w:rPr>
      </w:pPr>
      <w:bookmarkStart w:id="5624" w:name="_Toc252801865"/>
      <w:r>
        <w:rPr>
          <w:rFonts w:cs="Arial"/>
          <w:sz w:val="20"/>
        </w:rPr>
        <w:t xml:space="preserve">In the December (18) PMDR the </w:t>
      </w:r>
      <w:r w:rsidR="00831648">
        <w:rPr>
          <w:rFonts w:cs="Arial"/>
          <w:sz w:val="20"/>
        </w:rPr>
        <w:t>Gross Written Premium</w:t>
      </w:r>
      <w:r w:rsidRPr="00BB2519">
        <w:rPr>
          <w:rFonts w:cs="Arial"/>
          <w:sz w:val="20"/>
        </w:rPr>
        <w:t xml:space="preserve"> </w:t>
      </w:r>
      <w:r>
        <w:rPr>
          <w:rFonts w:cs="Arial"/>
          <w:sz w:val="20"/>
        </w:rPr>
        <w:t xml:space="preserve">reported </w:t>
      </w:r>
      <w:r w:rsidRPr="00BB2519">
        <w:rPr>
          <w:rFonts w:cs="Arial"/>
          <w:sz w:val="20"/>
        </w:rPr>
        <w:t xml:space="preserve">includes the </w:t>
      </w:r>
      <w:r w:rsidR="00831648">
        <w:rPr>
          <w:rFonts w:cs="Arial"/>
          <w:sz w:val="20"/>
        </w:rPr>
        <w:t>Gross Written Premium</w:t>
      </w:r>
      <w:r w:rsidRPr="00BB2519">
        <w:rPr>
          <w:rFonts w:cs="Arial"/>
          <w:sz w:val="20"/>
        </w:rPr>
        <w:t xml:space="preserve"> for all declarations written since submission of the December (12) PMDR because declarations with an inception date later than the end of the return year </w:t>
      </w:r>
      <w:r>
        <w:rPr>
          <w:rFonts w:cs="Arial"/>
          <w:sz w:val="20"/>
        </w:rPr>
        <w:t>cannot be reported individually.</w:t>
      </w:r>
    </w:p>
    <w:p w14:paraId="3836C2BC" w14:textId="77777777" w:rsidR="003F3F57" w:rsidRPr="003F3F57" w:rsidRDefault="00E115C7" w:rsidP="00C05A12">
      <w:pPr>
        <w:pStyle w:val="Heading3"/>
        <w:keepNext/>
        <w:spacing w:after="60"/>
        <w:rPr>
          <w:b w:val="0"/>
          <w:i/>
          <w:sz w:val="20"/>
          <w:szCs w:val="20"/>
        </w:rPr>
      </w:pPr>
      <w:r w:rsidRPr="003F3F57">
        <w:rPr>
          <w:b w:val="0"/>
          <w:i/>
          <w:sz w:val="20"/>
          <w:szCs w:val="20"/>
        </w:rPr>
        <w:t xml:space="preserve"> </w:t>
      </w:r>
      <w:bookmarkStart w:id="5625" w:name="_Toc113278660"/>
      <w:r w:rsidR="00831648">
        <w:rPr>
          <w:b w:val="0"/>
          <w:i/>
          <w:sz w:val="20"/>
          <w:szCs w:val="20"/>
        </w:rPr>
        <w:t>Gross Written Premium</w:t>
      </w:r>
      <w:r w:rsidR="003F3F57" w:rsidRPr="003F3F57">
        <w:rPr>
          <w:b w:val="0"/>
          <w:i/>
          <w:sz w:val="20"/>
          <w:szCs w:val="20"/>
        </w:rPr>
        <w:t xml:space="preserve"> estimates</w:t>
      </w:r>
      <w:r w:rsidR="00B764E6">
        <w:rPr>
          <w:b w:val="0"/>
          <w:i/>
          <w:sz w:val="20"/>
          <w:szCs w:val="20"/>
        </w:rPr>
        <w:t xml:space="preserve"> in </w:t>
      </w:r>
      <w:r w:rsidR="00B764E6" w:rsidRPr="003F3F57">
        <w:rPr>
          <w:b w:val="0"/>
          <w:i/>
          <w:sz w:val="20"/>
          <w:szCs w:val="20"/>
        </w:rPr>
        <w:t>‘facility’ records</w:t>
      </w:r>
      <w:bookmarkEnd w:id="5625"/>
    </w:p>
    <w:p w14:paraId="27D96803" w14:textId="77777777" w:rsidR="003A0AF8" w:rsidRDefault="003F3F57" w:rsidP="003F3F57">
      <w:pPr>
        <w:pStyle w:val="NumberList"/>
        <w:keepNext/>
        <w:numPr>
          <w:ilvl w:val="0"/>
          <w:numId w:val="0"/>
        </w:numPr>
        <w:spacing w:after="120"/>
        <w:rPr>
          <w:sz w:val="20"/>
        </w:rPr>
      </w:pPr>
      <w:r>
        <w:rPr>
          <w:sz w:val="20"/>
        </w:rPr>
        <w:t xml:space="preserve">Lloyd’s requires that the </w:t>
      </w:r>
      <w:r w:rsidRPr="00BD6892">
        <w:rPr>
          <w:sz w:val="20"/>
        </w:rPr>
        <w:t xml:space="preserve">IDA element be </w:t>
      </w:r>
      <w:r>
        <w:rPr>
          <w:sz w:val="20"/>
        </w:rPr>
        <w:t>reported</w:t>
      </w:r>
      <w:r w:rsidRPr="00BD6892">
        <w:rPr>
          <w:sz w:val="20"/>
        </w:rPr>
        <w:t xml:space="preserve"> in the ‘facility’ record</w:t>
      </w:r>
      <w:r w:rsidR="003A0AF8">
        <w:rPr>
          <w:sz w:val="20"/>
        </w:rPr>
        <w:t>:</w:t>
      </w:r>
    </w:p>
    <w:p w14:paraId="5A77FA07" w14:textId="77777777" w:rsidR="003A0AF8" w:rsidRDefault="003A0AF8" w:rsidP="003A0AF8">
      <w:pPr>
        <w:numPr>
          <w:ilvl w:val="0"/>
          <w:numId w:val="10"/>
        </w:numPr>
        <w:spacing w:line="240" w:lineRule="auto"/>
        <w:rPr>
          <w:sz w:val="20"/>
        </w:rPr>
      </w:pPr>
      <w:r w:rsidRPr="003A0AF8">
        <w:rPr>
          <w:sz w:val="20"/>
        </w:rPr>
        <w:t>to assist with monitoring capacity utilisation, and</w:t>
      </w:r>
    </w:p>
    <w:p w14:paraId="47BFCE90" w14:textId="77777777" w:rsidR="003F3F57" w:rsidRDefault="003A0AF8" w:rsidP="003A0AF8">
      <w:pPr>
        <w:numPr>
          <w:ilvl w:val="0"/>
          <w:numId w:val="10"/>
        </w:numPr>
        <w:spacing w:line="240" w:lineRule="auto"/>
        <w:rPr>
          <w:sz w:val="20"/>
        </w:rPr>
      </w:pPr>
      <w:r>
        <w:rPr>
          <w:sz w:val="20"/>
        </w:rPr>
        <w:t>so</w:t>
      </w:r>
      <w:r w:rsidR="003F3F57">
        <w:rPr>
          <w:sz w:val="20"/>
        </w:rPr>
        <w:t xml:space="preserve"> that the </w:t>
      </w:r>
      <w:r w:rsidR="00831648">
        <w:rPr>
          <w:sz w:val="20"/>
        </w:rPr>
        <w:t>Gross Written Premium</w:t>
      </w:r>
      <w:r w:rsidR="00A154D0">
        <w:rPr>
          <w:sz w:val="20"/>
        </w:rPr>
        <w:t xml:space="preserve"> reported in forms </w:t>
      </w:r>
      <w:r w:rsidR="00905E8E">
        <w:rPr>
          <w:sz w:val="20"/>
        </w:rPr>
        <w:t>286</w:t>
      </w:r>
      <w:r w:rsidR="00A154D0">
        <w:rPr>
          <w:sz w:val="20"/>
        </w:rPr>
        <w:t xml:space="preserve"> and </w:t>
      </w:r>
      <w:r w:rsidR="00B65CF7">
        <w:rPr>
          <w:sz w:val="20"/>
        </w:rPr>
        <w:t>287</w:t>
      </w:r>
      <w:r w:rsidR="00A154D0">
        <w:rPr>
          <w:sz w:val="20"/>
        </w:rPr>
        <w:t xml:space="preserve"> corresponds to the </w:t>
      </w:r>
      <w:r w:rsidR="00831648">
        <w:rPr>
          <w:sz w:val="20"/>
        </w:rPr>
        <w:t>Gross Written Premium</w:t>
      </w:r>
      <w:r w:rsidR="00A154D0">
        <w:rPr>
          <w:sz w:val="20"/>
        </w:rPr>
        <w:t xml:space="preserve"> reported</w:t>
      </w:r>
      <w:r w:rsidR="00CF6554">
        <w:rPr>
          <w:sz w:val="20"/>
        </w:rPr>
        <w:t xml:space="preserve"> in form </w:t>
      </w:r>
      <w:r w:rsidR="00B65CF7">
        <w:rPr>
          <w:sz w:val="20"/>
        </w:rPr>
        <w:t>263</w:t>
      </w:r>
      <w:r w:rsidR="00CF6554">
        <w:rPr>
          <w:sz w:val="20"/>
        </w:rPr>
        <w:t xml:space="preserve"> which includes IDA.</w:t>
      </w:r>
    </w:p>
    <w:p w14:paraId="246432FF" w14:textId="77777777" w:rsidR="003F3F57" w:rsidRDefault="003F3F57" w:rsidP="003F3F57">
      <w:pPr>
        <w:pStyle w:val="NumberList"/>
        <w:numPr>
          <w:ilvl w:val="0"/>
          <w:numId w:val="0"/>
        </w:numPr>
        <w:spacing w:after="120"/>
        <w:rPr>
          <w:sz w:val="20"/>
        </w:rPr>
      </w:pPr>
      <w:r>
        <w:rPr>
          <w:sz w:val="20"/>
        </w:rPr>
        <w:t xml:space="preserve">Lloyd’s </w:t>
      </w:r>
      <w:r w:rsidR="00A154D0">
        <w:rPr>
          <w:sz w:val="20"/>
        </w:rPr>
        <w:t xml:space="preserve">does not </w:t>
      </w:r>
      <w:r>
        <w:rPr>
          <w:sz w:val="20"/>
        </w:rPr>
        <w:t xml:space="preserve">monitor the estimates provided in ‘facility’ records by comparing the estimates made at the beginning of a contract, with the final value of the contract. Lloyd’s is concerned only that the </w:t>
      </w:r>
      <w:r w:rsidR="00716D3F">
        <w:rPr>
          <w:sz w:val="20"/>
        </w:rPr>
        <w:t>managing agent</w:t>
      </w:r>
      <w:r>
        <w:rPr>
          <w:sz w:val="20"/>
        </w:rPr>
        <w:t>s provide the estimates and provide them as accurately as possible.</w:t>
      </w:r>
    </w:p>
    <w:p w14:paraId="33051B75" w14:textId="77777777" w:rsidR="006821A8" w:rsidRPr="003F3F57" w:rsidRDefault="006821A8" w:rsidP="006821A8">
      <w:pPr>
        <w:pStyle w:val="Heading3"/>
        <w:spacing w:after="60"/>
        <w:rPr>
          <w:b w:val="0"/>
          <w:i/>
          <w:sz w:val="20"/>
          <w:szCs w:val="20"/>
        </w:rPr>
      </w:pPr>
      <w:bookmarkStart w:id="5626" w:name="_Toc113278661"/>
      <w:bookmarkStart w:id="5627" w:name="OLE_LINK33"/>
      <w:bookmarkStart w:id="5628" w:name="OLE_LINK51"/>
      <w:r>
        <w:rPr>
          <w:b w:val="0"/>
          <w:i/>
          <w:sz w:val="20"/>
          <w:szCs w:val="20"/>
        </w:rPr>
        <w:lastRenderedPageBreak/>
        <w:t>Renewed</w:t>
      </w:r>
      <w:r w:rsidRPr="003F3F57">
        <w:rPr>
          <w:b w:val="0"/>
          <w:i/>
          <w:sz w:val="20"/>
          <w:szCs w:val="20"/>
        </w:rPr>
        <w:t xml:space="preserve"> ‘facility’ records</w:t>
      </w:r>
      <w:bookmarkEnd w:id="5626"/>
    </w:p>
    <w:p w14:paraId="65FB2188" w14:textId="77777777" w:rsidR="00100CC1" w:rsidRDefault="006821A8" w:rsidP="006821A8">
      <w:pPr>
        <w:pStyle w:val="NumberList"/>
        <w:numPr>
          <w:ilvl w:val="0"/>
          <w:numId w:val="0"/>
        </w:numPr>
        <w:spacing w:after="120"/>
        <w:rPr>
          <w:sz w:val="20"/>
        </w:rPr>
      </w:pPr>
      <w:r>
        <w:rPr>
          <w:sz w:val="20"/>
        </w:rPr>
        <w:t>Populate t</w:t>
      </w:r>
      <w:r w:rsidRPr="00BE6964">
        <w:rPr>
          <w:sz w:val="20"/>
        </w:rPr>
        <w:t xml:space="preserve">he </w:t>
      </w:r>
      <w:r>
        <w:rPr>
          <w:sz w:val="20"/>
        </w:rPr>
        <w:t>‘change’ fields (180 – 210) in renewed ‘facility’ records</w:t>
      </w:r>
      <w:r w:rsidR="00100CC1">
        <w:rPr>
          <w:rFonts w:cs="Arial"/>
          <w:sz w:val="20"/>
        </w:rPr>
        <w:t xml:space="preserve"> on an </w:t>
      </w:r>
      <w:r w:rsidR="00100CC1">
        <w:rPr>
          <w:rStyle w:val="Strong"/>
          <w:rFonts w:cs="Arial"/>
          <w:sz w:val="20"/>
        </w:rPr>
        <w:t>estimated</w:t>
      </w:r>
      <w:r w:rsidR="00100CC1">
        <w:rPr>
          <w:rFonts w:cs="Arial"/>
          <w:sz w:val="20"/>
        </w:rPr>
        <w:t xml:space="preserve"> basis, since they need </w:t>
      </w:r>
      <w:bookmarkStart w:id="5629" w:name="OLE_LINK52"/>
      <w:bookmarkStart w:id="5630" w:name="OLE_LINK55"/>
      <w:r w:rsidR="00100CC1">
        <w:rPr>
          <w:rFonts w:cs="Arial"/>
          <w:sz w:val="20"/>
        </w:rPr>
        <w:t xml:space="preserve">to account for the movement between the </w:t>
      </w:r>
      <w:r w:rsidR="00100CC1">
        <w:rPr>
          <w:rStyle w:val="Strong"/>
          <w:rFonts w:cs="Arial"/>
          <w:sz w:val="20"/>
        </w:rPr>
        <w:t>actual</w:t>
      </w:r>
      <w:r w:rsidR="00100CC1">
        <w:rPr>
          <w:rFonts w:cs="Arial"/>
          <w:sz w:val="20"/>
        </w:rPr>
        <w:t xml:space="preserve"> expiring </w:t>
      </w:r>
      <w:r w:rsidR="00831648">
        <w:rPr>
          <w:sz w:val="20"/>
        </w:rPr>
        <w:t>Gross Written Premium</w:t>
      </w:r>
      <w:r w:rsidR="00100CC1">
        <w:rPr>
          <w:sz w:val="20"/>
        </w:rPr>
        <w:t xml:space="preserve"> </w:t>
      </w:r>
      <w:r w:rsidR="00100CC1">
        <w:rPr>
          <w:rFonts w:cs="Arial"/>
          <w:sz w:val="20"/>
        </w:rPr>
        <w:t xml:space="preserve">and the </w:t>
      </w:r>
      <w:r w:rsidR="00100CC1">
        <w:rPr>
          <w:rStyle w:val="Strong"/>
          <w:rFonts w:cs="Arial"/>
          <w:sz w:val="20"/>
        </w:rPr>
        <w:t>estimated</w:t>
      </w:r>
      <w:r w:rsidR="00100CC1">
        <w:rPr>
          <w:rFonts w:cs="Arial"/>
          <w:sz w:val="20"/>
        </w:rPr>
        <w:t xml:space="preserve"> </w:t>
      </w:r>
      <w:r w:rsidR="000422A4">
        <w:rPr>
          <w:rFonts w:cs="Arial"/>
          <w:sz w:val="20"/>
        </w:rPr>
        <w:t xml:space="preserve">current </w:t>
      </w:r>
      <w:r w:rsidR="00831648">
        <w:rPr>
          <w:sz w:val="20"/>
        </w:rPr>
        <w:t>Gross Written Premium</w:t>
      </w:r>
      <w:bookmarkEnd w:id="5629"/>
      <w:bookmarkEnd w:id="5630"/>
      <w:r w:rsidR="000422A4">
        <w:rPr>
          <w:sz w:val="20"/>
        </w:rPr>
        <w:t>.</w:t>
      </w:r>
    </w:p>
    <w:p w14:paraId="6E4249ED" w14:textId="77777777" w:rsidR="006821A8" w:rsidRDefault="006821A8" w:rsidP="006821A8">
      <w:pPr>
        <w:pStyle w:val="NumberList"/>
        <w:numPr>
          <w:ilvl w:val="0"/>
          <w:numId w:val="0"/>
        </w:numPr>
        <w:spacing w:after="120"/>
        <w:rPr>
          <w:sz w:val="20"/>
        </w:rPr>
      </w:pPr>
      <w:r>
        <w:rPr>
          <w:sz w:val="20"/>
        </w:rPr>
        <w:t xml:space="preserve">If declarations records </w:t>
      </w:r>
      <w:r w:rsidRPr="00227B1B">
        <w:rPr>
          <w:b/>
          <w:sz w:val="20"/>
        </w:rPr>
        <w:t>are not</w:t>
      </w:r>
      <w:r>
        <w:rPr>
          <w:sz w:val="20"/>
        </w:rPr>
        <w:t xml:space="preserve"> being reported, the ‘change’ field values reported are a weighted average of the</w:t>
      </w:r>
      <w:r w:rsidR="0046387C">
        <w:rPr>
          <w:sz w:val="20"/>
        </w:rPr>
        <w:t xml:space="preserve"> known</w:t>
      </w:r>
      <w:r>
        <w:rPr>
          <w:sz w:val="20"/>
        </w:rPr>
        <w:t xml:space="preserve"> ‘change’ field values for the </w:t>
      </w:r>
      <w:r w:rsidR="009F7D41">
        <w:rPr>
          <w:sz w:val="20"/>
        </w:rPr>
        <w:t>Gross Written Premium</w:t>
      </w:r>
      <w:r>
        <w:rPr>
          <w:sz w:val="20"/>
        </w:rPr>
        <w:t xml:space="preserve"> already written and of the</w:t>
      </w:r>
      <w:r w:rsidR="0046387C">
        <w:rPr>
          <w:sz w:val="20"/>
        </w:rPr>
        <w:t xml:space="preserve"> estimated</w:t>
      </w:r>
      <w:r>
        <w:rPr>
          <w:sz w:val="20"/>
        </w:rPr>
        <w:t xml:space="preserve"> ‘change’ field values for the </w:t>
      </w:r>
      <w:r w:rsidR="009F7D41">
        <w:rPr>
          <w:sz w:val="20"/>
        </w:rPr>
        <w:t>Gross Written Premium</w:t>
      </w:r>
      <w:r>
        <w:rPr>
          <w:sz w:val="20"/>
        </w:rPr>
        <w:t xml:space="preserve"> yet to be written.</w:t>
      </w:r>
    </w:p>
    <w:p w14:paraId="001AFC0B" w14:textId="77777777" w:rsidR="006821A8" w:rsidRPr="00010ACA" w:rsidRDefault="006821A8" w:rsidP="006821A8">
      <w:pPr>
        <w:pStyle w:val="NumberList"/>
        <w:numPr>
          <w:ilvl w:val="0"/>
          <w:numId w:val="0"/>
        </w:numPr>
        <w:spacing w:after="120"/>
        <w:rPr>
          <w:sz w:val="20"/>
        </w:rPr>
      </w:pPr>
      <w:r w:rsidRPr="00010ACA">
        <w:rPr>
          <w:sz w:val="20"/>
        </w:rPr>
        <w:t xml:space="preserve">If declarations records </w:t>
      </w:r>
      <w:r w:rsidRPr="00010ACA">
        <w:rPr>
          <w:b/>
          <w:sz w:val="20"/>
        </w:rPr>
        <w:t>are</w:t>
      </w:r>
      <w:r w:rsidRPr="00010ACA">
        <w:rPr>
          <w:sz w:val="20"/>
        </w:rPr>
        <w:t xml:space="preserve"> being reported, </w:t>
      </w:r>
      <w:bookmarkEnd w:id="5627"/>
      <w:bookmarkEnd w:id="5628"/>
      <w:r w:rsidRPr="00010ACA">
        <w:rPr>
          <w:sz w:val="20"/>
        </w:rPr>
        <w:t xml:space="preserve">the ‘change’ field values reported are the ‘change’ field values for the </w:t>
      </w:r>
      <w:r w:rsidR="009F7D41">
        <w:rPr>
          <w:sz w:val="20"/>
        </w:rPr>
        <w:t>Gross Written Premium</w:t>
      </w:r>
      <w:r w:rsidRPr="00010ACA">
        <w:rPr>
          <w:sz w:val="20"/>
        </w:rPr>
        <w:t xml:space="preserve"> yet to be written (the IDA element).</w:t>
      </w:r>
    </w:p>
    <w:p w14:paraId="2643D7B0" w14:textId="77777777" w:rsidR="006821A8" w:rsidRDefault="006821A8" w:rsidP="006821A8">
      <w:pPr>
        <w:pStyle w:val="NumberList"/>
        <w:numPr>
          <w:ilvl w:val="0"/>
          <w:numId w:val="0"/>
        </w:numPr>
        <w:spacing w:after="120"/>
        <w:rPr>
          <w:sz w:val="20"/>
        </w:rPr>
      </w:pPr>
      <w:r>
        <w:rPr>
          <w:sz w:val="20"/>
        </w:rPr>
        <w:t xml:space="preserve">Update the ‘change’ field values each month as the </w:t>
      </w:r>
      <w:r w:rsidR="009F7D41">
        <w:rPr>
          <w:sz w:val="20"/>
        </w:rPr>
        <w:t>Gross Written Premium</w:t>
      </w:r>
      <w:r>
        <w:rPr>
          <w:sz w:val="20"/>
        </w:rPr>
        <w:t xml:space="preserve"> already written increases</w:t>
      </w:r>
      <w:r w:rsidR="00A332CD">
        <w:rPr>
          <w:sz w:val="20"/>
        </w:rPr>
        <w:t xml:space="preserve"> and the </w:t>
      </w:r>
      <w:r w:rsidR="009F7D41">
        <w:rPr>
          <w:sz w:val="20"/>
        </w:rPr>
        <w:t>Gross Written Premium</w:t>
      </w:r>
      <w:r w:rsidR="00A332CD">
        <w:rPr>
          <w:sz w:val="20"/>
        </w:rPr>
        <w:t xml:space="preserve"> yet to be written becomes more accurate</w:t>
      </w:r>
      <w:r>
        <w:rPr>
          <w:sz w:val="20"/>
        </w:rPr>
        <w:t>.</w:t>
      </w:r>
    </w:p>
    <w:p w14:paraId="13B63C6E" w14:textId="77777777" w:rsidR="003F3F57" w:rsidRPr="003F3F57" w:rsidRDefault="00227B1B" w:rsidP="003F3F57">
      <w:pPr>
        <w:pStyle w:val="Heading3"/>
        <w:spacing w:after="60"/>
        <w:rPr>
          <w:b w:val="0"/>
          <w:i/>
          <w:sz w:val="20"/>
          <w:szCs w:val="20"/>
        </w:rPr>
      </w:pPr>
      <w:bookmarkStart w:id="5631" w:name="_Toc113278662"/>
      <w:r w:rsidRPr="003F3F57">
        <w:rPr>
          <w:b w:val="0"/>
          <w:i/>
          <w:sz w:val="20"/>
          <w:szCs w:val="20"/>
        </w:rPr>
        <w:t xml:space="preserve">Inception and expiry </w:t>
      </w:r>
      <w:r w:rsidR="003F3F57" w:rsidRPr="003F3F57">
        <w:rPr>
          <w:b w:val="0"/>
          <w:i/>
          <w:sz w:val="20"/>
          <w:szCs w:val="20"/>
        </w:rPr>
        <w:t>dates of ‘facility’ records</w:t>
      </w:r>
      <w:bookmarkEnd w:id="5624"/>
      <w:bookmarkEnd w:id="5631"/>
    </w:p>
    <w:p w14:paraId="51390062" w14:textId="77777777" w:rsidR="00227B1B" w:rsidRDefault="00227B1B" w:rsidP="003F3F57">
      <w:pPr>
        <w:pStyle w:val="NumberList"/>
        <w:numPr>
          <w:ilvl w:val="0"/>
          <w:numId w:val="0"/>
        </w:numPr>
        <w:spacing w:after="120"/>
        <w:rPr>
          <w:sz w:val="20"/>
        </w:rPr>
      </w:pPr>
      <w:r>
        <w:rPr>
          <w:sz w:val="20"/>
        </w:rPr>
        <w:t xml:space="preserve">The inception date </w:t>
      </w:r>
      <w:r w:rsidRPr="00BD6892">
        <w:rPr>
          <w:sz w:val="20"/>
        </w:rPr>
        <w:t xml:space="preserve">reported in </w:t>
      </w:r>
      <w:r>
        <w:rPr>
          <w:sz w:val="20"/>
        </w:rPr>
        <w:t xml:space="preserve">binding authority and </w:t>
      </w:r>
      <w:proofErr w:type="spellStart"/>
      <w:r>
        <w:rPr>
          <w:sz w:val="20"/>
        </w:rPr>
        <w:t>lineslip</w:t>
      </w:r>
      <w:proofErr w:type="spellEnd"/>
      <w:r>
        <w:rPr>
          <w:sz w:val="20"/>
        </w:rPr>
        <w:t xml:space="preserve"> contract</w:t>
      </w:r>
      <w:r w:rsidRPr="00BD6892">
        <w:rPr>
          <w:sz w:val="20"/>
        </w:rPr>
        <w:t xml:space="preserve"> ‘facility’ records</w:t>
      </w:r>
      <w:r>
        <w:rPr>
          <w:sz w:val="20"/>
        </w:rPr>
        <w:t xml:space="preserve"> is the inception date of the facility.</w:t>
      </w:r>
    </w:p>
    <w:p w14:paraId="12D080D4" w14:textId="77777777" w:rsidR="003F3F57" w:rsidRPr="00BD6892" w:rsidRDefault="003F3F57" w:rsidP="003F3F57">
      <w:pPr>
        <w:pStyle w:val="NumberList"/>
        <w:numPr>
          <w:ilvl w:val="0"/>
          <w:numId w:val="0"/>
        </w:numPr>
        <w:spacing w:after="120"/>
        <w:rPr>
          <w:sz w:val="20"/>
        </w:rPr>
      </w:pPr>
      <w:r w:rsidRPr="00BD6892">
        <w:rPr>
          <w:sz w:val="20"/>
        </w:rPr>
        <w:t xml:space="preserve">The expiry date reported </w:t>
      </w:r>
      <w:r w:rsidR="00227B1B">
        <w:rPr>
          <w:sz w:val="20"/>
        </w:rPr>
        <w:t xml:space="preserve">in </w:t>
      </w:r>
      <w:r w:rsidR="00227B1B" w:rsidRPr="00BD6892">
        <w:rPr>
          <w:sz w:val="20"/>
        </w:rPr>
        <w:t>‘facility’ records</w:t>
      </w:r>
      <w:r w:rsidR="00227B1B">
        <w:rPr>
          <w:sz w:val="20"/>
        </w:rPr>
        <w:t xml:space="preserve"> </w:t>
      </w:r>
      <w:r w:rsidR="00AD6D91">
        <w:rPr>
          <w:sz w:val="20"/>
        </w:rPr>
        <w:t xml:space="preserve">is </w:t>
      </w:r>
      <w:r w:rsidRPr="00BD6892">
        <w:rPr>
          <w:sz w:val="20"/>
        </w:rPr>
        <w:t xml:space="preserve">the expiry date of the facility, not the </w:t>
      </w:r>
      <w:r w:rsidR="00E36886">
        <w:rPr>
          <w:sz w:val="20"/>
        </w:rPr>
        <w:t xml:space="preserve">latest </w:t>
      </w:r>
      <w:r w:rsidRPr="00BD6892">
        <w:rPr>
          <w:sz w:val="20"/>
        </w:rPr>
        <w:t>expiry date of the declaration</w:t>
      </w:r>
      <w:r w:rsidR="00E36886">
        <w:rPr>
          <w:sz w:val="20"/>
        </w:rPr>
        <w:t>s</w:t>
      </w:r>
      <w:r w:rsidRPr="00BD6892">
        <w:rPr>
          <w:sz w:val="20"/>
        </w:rPr>
        <w:t xml:space="preserve"> to be written under the facility. </w:t>
      </w:r>
      <w:r>
        <w:rPr>
          <w:sz w:val="20"/>
        </w:rPr>
        <w:t>A</w:t>
      </w:r>
      <w:r w:rsidRPr="00BD6892">
        <w:rPr>
          <w:sz w:val="20"/>
        </w:rPr>
        <w:t xml:space="preserve"> warning </w:t>
      </w:r>
      <w:r>
        <w:rPr>
          <w:sz w:val="20"/>
        </w:rPr>
        <w:t>is</w:t>
      </w:r>
      <w:r w:rsidRPr="00BD6892">
        <w:rPr>
          <w:sz w:val="20"/>
        </w:rPr>
        <w:t xml:space="preserve"> issued if the expiry date of the facility is greater than the inception date + 15 months e.g. a warning would be issued if the inception date were = 2010-07-15 and the expiry date were &gt; 2011-10-15 or if the inception date were = 2010-11-29 or 2010-11-30 and the expiry date were &gt; 2012-02-29.</w:t>
      </w:r>
    </w:p>
    <w:p w14:paraId="63EAF498" w14:textId="77777777" w:rsidR="005A44FD" w:rsidRPr="00C5220A" w:rsidRDefault="005A44FD" w:rsidP="00BE6964">
      <w:pPr>
        <w:pStyle w:val="Heading2"/>
        <w:keepNext/>
        <w:widowControl w:val="0"/>
        <w:tabs>
          <w:tab w:val="clear" w:pos="5897"/>
        </w:tabs>
        <w:spacing w:before="360" w:after="180" w:line="240" w:lineRule="auto"/>
        <w:rPr>
          <w:color w:val="1E35BF"/>
          <w:sz w:val="20"/>
          <w:szCs w:val="20"/>
        </w:rPr>
      </w:pPr>
      <w:bookmarkStart w:id="5632" w:name="_Toc113278663"/>
      <w:r w:rsidRPr="00C5220A">
        <w:rPr>
          <w:color w:val="1E35BF"/>
          <w:sz w:val="20"/>
          <w:szCs w:val="20"/>
        </w:rPr>
        <w:t xml:space="preserve">Binding authority and </w:t>
      </w:r>
      <w:proofErr w:type="spellStart"/>
      <w:r w:rsidRPr="00C5220A">
        <w:rPr>
          <w:color w:val="1E35BF"/>
          <w:sz w:val="20"/>
          <w:szCs w:val="20"/>
        </w:rPr>
        <w:t>lineslip</w:t>
      </w:r>
      <w:proofErr w:type="spellEnd"/>
      <w:r w:rsidRPr="00C5220A">
        <w:rPr>
          <w:color w:val="1E35BF"/>
          <w:sz w:val="20"/>
          <w:szCs w:val="20"/>
        </w:rPr>
        <w:t xml:space="preserve"> contract declaration records</w:t>
      </w:r>
      <w:bookmarkEnd w:id="5632"/>
    </w:p>
    <w:p w14:paraId="47B6522C" w14:textId="77777777" w:rsidR="001F43F6" w:rsidRPr="0059678F" w:rsidRDefault="001F43F6" w:rsidP="001F43F6">
      <w:pPr>
        <w:pStyle w:val="Heading3"/>
        <w:keepNext/>
        <w:spacing w:after="60"/>
        <w:rPr>
          <w:b w:val="0"/>
          <w:i/>
          <w:sz w:val="20"/>
          <w:szCs w:val="20"/>
        </w:rPr>
      </w:pPr>
      <w:bookmarkStart w:id="5633" w:name="_Toc113278664"/>
      <w:r>
        <w:rPr>
          <w:b w:val="0"/>
          <w:i/>
          <w:sz w:val="20"/>
          <w:szCs w:val="20"/>
        </w:rPr>
        <w:t>Relationship to ‘facility’ record</w:t>
      </w:r>
      <w:r w:rsidR="00227B1B">
        <w:rPr>
          <w:b w:val="0"/>
          <w:i/>
          <w:sz w:val="20"/>
          <w:szCs w:val="20"/>
        </w:rPr>
        <w:t>s</w:t>
      </w:r>
      <w:bookmarkEnd w:id="5633"/>
    </w:p>
    <w:p w14:paraId="387B2B7D" w14:textId="77777777" w:rsidR="00C05A12" w:rsidRDefault="005D5C22" w:rsidP="003F3F57">
      <w:pPr>
        <w:pStyle w:val="NumberList"/>
        <w:keepNext/>
        <w:numPr>
          <w:ilvl w:val="0"/>
          <w:numId w:val="0"/>
        </w:numPr>
        <w:spacing w:after="120"/>
        <w:rPr>
          <w:sz w:val="20"/>
        </w:rPr>
      </w:pPr>
      <w:r w:rsidRPr="00733195">
        <w:rPr>
          <w:sz w:val="20"/>
        </w:rPr>
        <w:t xml:space="preserve">The declarations reported under new and renewed </w:t>
      </w:r>
      <w:r w:rsidR="00A154D0">
        <w:rPr>
          <w:sz w:val="20"/>
        </w:rPr>
        <w:t xml:space="preserve">binding authority or </w:t>
      </w:r>
      <w:proofErr w:type="spellStart"/>
      <w:r w:rsidR="00A154D0">
        <w:rPr>
          <w:sz w:val="20"/>
        </w:rPr>
        <w:t>lineslip</w:t>
      </w:r>
      <w:proofErr w:type="spellEnd"/>
      <w:r w:rsidR="00A154D0">
        <w:rPr>
          <w:sz w:val="20"/>
        </w:rPr>
        <w:t xml:space="preserve"> contracts</w:t>
      </w:r>
      <w:r w:rsidRPr="00733195">
        <w:rPr>
          <w:sz w:val="20"/>
        </w:rPr>
        <w:t xml:space="preserve"> may b</w:t>
      </w:r>
      <w:r w:rsidR="00C05A12">
        <w:rPr>
          <w:sz w:val="20"/>
        </w:rPr>
        <w:t>e new, renewed or not renewed.</w:t>
      </w:r>
    </w:p>
    <w:p w14:paraId="68403B84" w14:textId="77777777" w:rsidR="005D5C22" w:rsidRPr="00733195" w:rsidRDefault="005D5C22" w:rsidP="003F3F57">
      <w:pPr>
        <w:pStyle w:val="NumberList"/>
        <w:keepNext/>
        <w:numPr>
          <w:ilvl w:val="0"/>
          <w:numId w:val="0"/>
        </w:numPr>
        <w:spacing w:after="120"/>
        <w:rPr>
          <w:sz w:val="20"/>
        </w:rPr>
      </w:pPr>
      <w:r>
        <w:rPr>
          <w:sz w:val="20"/>
        </w:rPr>
        <w:t>T</w:t>
      </w:r>
      <w:r w:rsidRPr="00733195">
        <w:rPr>
          <w:sz w:val="20"/>
        </w:rPr>
        <w:t xml:space="preserve">he declarations reported under a not renewed </w:t>
      </w:r>
      <w:r w:rsidR="00A154D0">
        <w:rPr>
          <w:sz w:val="20"/>
        </w:rPr>
        <w:t xml:space="preserve">binding authority or </w:t>
      </w:r>
      <w:proofErr w:type="spellStart"/>
      <w:r w:rsidR="00A154D0">
        <w:rPr>
          <w:sz w:val="20"/>
        </w:rPr>
        <w:t>lineslip</w:t>
      </w:r>
      <w:proofErr w:type="spellEnd"/>
      <w:r w:rsidR="00A154D0">
        <w:rPr>
          <w:sz w:val="20"/>
        </w:rPr>
        <w:t xml:space="preserve"> contract</w:t>
      </w:r>
      <w:r w:rsidRPr="00733195">
        <w:rPr>
          <w:sz w:val="20"/>
        </w:rPr>
        <w:t xml:space="preserve"> must be not renewed. </w:t>
      </w:r>
      <w:r>
        <w:rPr>
          <w:sz w:val="20"/>
        </w:rPr>
        <w:t>N</w:t>
      </w:r>
      <w:r w:rsidRPr="00733195">
        <w:rPr>
          <w:sz w:val="20"/>
        </w:rPr>
        <w:t xml:space="preserve">either new nor renewed declarations may be reported under a not renewed </w:t>
      </w:r>
      <w:r w:rsidR="00A154D0">
        <w:rPr>
          <w:sz w:val="20"/>
        </w:rPr>
        <w:t xml:space="preserve">binding authority or </w:t>
      </w:r>
      <w:proofErr w:type="spellStart"/>
      <w:r w:rsidR="00A154D0">
        <w:rPr>
          <w:sz w:val="20"/>
        </w:rPr>
        <w:t>lineslip</w:t>
      </w:r>
      <w:proofErr w:type="spellEnd"/>
      <w:r w:rsidR="00A154D0">
        <w:rPr>
          <w:sz w:val="20"/>
        </w:rPr>
        <w:t xml:space="preserve"> contract</w:t>
      </w:r>
      <w:r w:rsidRPr="00733195">
        <w:rPr>
          <w:sz w:val="20"/>
        </w:rPr>
        <w:t>.</w:t>
      </w:r>
    </w:p>
    <w:p w14:paraId="03382062" w14:textId="77777777" w:rsidR="005D5C22" w:rsidRPr="00733195" w:rsidRDefault="005D5C22" w:rsidP="00AB7AC6">
      <w:pPr>
        <w:pStyle w:val="NumberList"/>
        <w:numPr>
          <w:ilvl w:val="0"/>
          <w:numId w:val="0"/>
        </w:numPr>
        <w:spacing w:after="120"/>
        <w:rPr>
          <w:sz w:val="20"/>
        </w:rPr>
      </w:pPr>
      <w:r w:rsidRPr="00733195">
        <w:rPr>
          <w:sz w:val="20"/>
        </w:rPr>
        <w:t>Declarations that have expired may be reported as having:</w:t>
      </w:r>
    </w:p>
    <w:p w14:paraId="1B3EF285" w14:textId="77777777" w:rsidR="005D5C22" w:rsidRPr="001D126A" w:rsidRDefault="005D5C22" w:rsidP="001D126A">
      <w:pPr>
        <w:numPr>
          <w:ilvl w:val="0"/>
          <w:numId w:val="8"/>
        </w:numPr>
        <w:spacing w:after="0"/>
        <w:rPr>
          <w:rFonts w:cs="Arial"/>
          <w:sz w:val="20"/>
        </w:rPr>
      </w:pPr>
      <w:r w:rsidRPr="001D126A">
        <w:rPr>
          <w:rFonts w:cs="Arial"/>
          <w:sz w:val="20"/>
        </w:rPr>
        <w:t>not renewed</w:t>
      </w:r>
    </w:p>
    <w:p w14:paraId="58EAA485" w14:textId="77777777" w:rsidR="005D5C22" w:rsidRPr="001D126A" w:rsidRDefault="005D5C22" w:rsidP="001D126A">
      <w:pPr>
        <w:numPr>
          <w:ilvl w:val="0"/>
          <w:numId w:val="8"/>
        </w:numPr>
        <w:spacing w:after="0"/>
        <w:rPr>
          <w:rFonts w:cs="Arial"/>
          <w:sz w:val="20"/>
        </w:rPr>
      </w:pPr>
      <w:r w:rsidRPr="001D126A">
        <w:rPr>
          <w:rFonts w:cs="Arial"/>
          <w:sz w:val="20"/>
        </w:rPr>
        <w:t xml:space="preserve">renewed as a declaration under a new or renewed </w:t>
      </w:r>
      <w:r w:rsidR="00A154D0">
        <w:rPr>
          <w:rFonts w:cs="Arial"/>
          <w:sz w:val="20"/>
        </w:rPr>
        <w:t xml:space="preserve">binding authority or </w:t>
      </w:r>
      <w:proofErr w:type="spellStart"/>
      <w:r w:rsidR="00A154D0">
        <w:rPr>
          <w:rFonts w:cs="Arial"/>
          <w:sz w:val="20"/>
        </w:rPr>
        <w:t>lineslip</w:t>
      </w:r>
      <w:proofErr w:type="spellEnd"/>
      <w:r w:rsidR="00A154D0">
        <w:rPr>
          <w:rFonts w:cs="Arial"/>
          <w:sz w:val="20"/>
        </w:rPr>
        <w:t xml:space="preserve"> contract</w:t>
      </w:r>
      <w:r w:rsidRPr="001D126A">
        <w:rPr>
          <w:rFonts w:cs="Arial"/>
          <w:sz w:val="20"/>
        </w:rPr>
        <w:t>, or</w:t>
      </w:r>
    </w:p>
    <w:p w14:paraId="3CB668BE" w14:textId="77777777" w:rsidR="005D5C22" w:rsidRPr="001D126A" w:rsidRDefault="005D5C22" w:rsidP="001D126A">
      <w:pPr>
        <w:numPr>
          <w:ilvl w:val="0"/>
          <w:numId w:val="8"/>
        </w:numPr>
        <w:rPr>
          <w:rFonts w:cs="Arial"/>
          <w:sz w:val="20"/>
        </w:rPr>
      </w:pPr>
      <w:r w:rsidRPr="001D126A">
        <w:rPr>
          <w:rFonts w:cs="Arial"/>
          <w:sz w:val="20"/>
        </w:rPr>
        <w:t>renewed to another method of placement.</w:t>
      </w:r>
    </w:p>
    <w:p w14:paraId="3CDD267A" w14:textId="77777777" w:rsidR="005D5C22" w:rsidRDefault="005D5C22" w:rsidP="005D5C22">
      <w:pPr>
        <w:pStyle w:val="NumberList"/>
        <w:numPr>
          <w:ilvl w:val="0"/>
          <w:numId w:val="0"/>
        </w:numPr>
        <w:spacing w:after="120"/>
        <w:rPr>
          <w:sz w:val="20"/>
        </w:rPr>
      </w:pPr>
      <w:r w:rsidRPr="00733195">
        <w:rPr>
          <w:sz w:val="20"/>
        </w:rPr>
        <w:t xml:space="preserve">In the latter two cases, </w:t>
      </w:r>
      <w:r w:rsidR="001D126A">
        <w:rPr>
          <w:sz w:val="20"/>
        </w:rPr>
        <w:t>a</w:t>
      </w:r>
      <w:r w:rsidRPr="00733195">
        <w:rPr>
          <w:sz w:val="20"/>
        </w:rPr>
        <w:t xml:space="preserve"> not renewed dec</w:t>
      </w:r>
      <w:r>
        <w:rPr>
          <w:sz w:val="20"/>
        </w:rPr>
        <w:t xml:space="preserve">laration </w:t>
      </w:r>
      <w:r w:rsidR="001D126A">
        <w:rPr>
          <w:sz w:val="20"/>
        </w:rPr>
        <w:t xml:space="preserve">does not </w:t>
      </w:r>
      <w:r>
        <w:rPr>
          <w:sz w:val="20"/>
        </w:rPr>
        <w:t>need to be reported. H</w:t>
      </w:r>
      <w:r w:rsidRPr="00733195">
        <w:rPr>
          <w:sz w:val="20"/>
        </w:rPr>
        <w:t>owever, all reported declarations that have not renewed must be reported individually as not renewed.</w:t>
      </w:r>
    </w:p>
    <w:p w14:paraId="0B19EDEA" w14:textId="77777777" w:rsidR="00F859DB" w:rsidRDefault="00F859DB" w:rsidP="005D5C22">
      <w:pPr>
        <w:pStyle w:val="NumberList"/>
        <w:numPr>
          <w:ilvl w:val="0"/>
          <w:numId w:val="0"/>
        </w:numPr>
        <w:spacing w:after="120"/>
        <w:rPr>
          <w:sz w:val="20"/>
        </w:rPr>
      </w:pPr>
    </w:p>
    <w:p w14:paraId="7CC8EA71" w14:textId="77777777" w:rsidR="00F859DB" w:rsidRDefault="00F859DB" w:rsidP="005D5C22">
      <w:pPr>
        <w:pStyle w:val="NumberList"/>
        <w:numPr>
          <w:ilvl w:val="0"/>
          <w:numId w:val="0"/>
        </w:numPr>
        <w:spacing w:after="120"/>
        <w:rPr>
          <w:sz w:val="20"/>
        </w:rPr>
      </w:pPr>
    </w:p>
    <w:p w14:paraId="42D6F958" w14:textId="77777777" w:rsidR="00F859DB" w:rsidRDefault="00F859DB" w:rsidP="005D5C22">
      <w:pPr>
        <w:pStyle w:val="NumberList"/>
        <w:numPr>
          <w:ilvl w:val="0"/>
          <w:numId w:val="0"/>
        </w:numPr>
        <w:spacing w:after="120"/>
        <w:rPr>
          <w:sz w:val="20"/>
        </w:rPr>
      </w:pPr>
    </w:p>
    <w:p w14:paraId="4C288E64" w14:textId="77777777" w:rsidR="00F859DB" w:rsidRDefault="00F859DB" w:rsidP="005D5C22">
      <w:pPr>
        <w:pStyle w:val="NumberList"/>
        <w:numPr>
          <w:ilvl w:val="0"/>
          <w:numId w:val="0"/>
        </w:numPr>
        <w:spacing w:after="120"/>
        <w:rPr>
          <w:sz w:val="20"/>
        </w:rPr>
      </w:pPr>
    </w:p>
    <w:p w14:paraId="4AEB81F9" w14:textId="77777777" w:rsidR="00F859DB" w:rsidRDefault="00F859DB" w:rsidP="005D5C22">
      <w:pPr>
        <w:pStyle w:val="NumberList"/>
        <w:numPr>
          <w:ilvl w:val="0"/>
          <w:numId w:val="0"/>
        </w:numPr>
        <w:spacing w:after="120"/>
        <w:rPr>
          <w:sz w:val="20"/>
        </w:rPr>
      </w:pPr>
    </w:p>
    <w:p w14:paraId="47E5F9A9" w14:textId="77777777" w:rsidR="00F859DB" w:rsidRDefault="00F859DB" w:rsidP="005D5C22">
      <w:pPr>
        <w:pStyle w:val="NumberList"/>
        <w:numPr>
          <w:ilvl w:val="0"/>
          <w:numId w:val="0"/>
        </w:numPr>
        <w:spacing w:after="120"/>
        <w:rPr>
          <w:sz w:val="20"/>
        </w:rPr>
      </w:pPr>
    </w:p>
    <w:p w14:paraId="5CA797D1" w14:textId="77777777" w:rsidR="00F859DB" w:rsidRDefault="00F859DB" w:rsidP="005D5C22">
      <w:pPr>
        <w:pStyle w:val="NumberList"/>
        <w:numPr>
          <w:ilvl w:val="0"/>
          <w:numId w:val="0"/>
        </w:numPr>
        <w:spacing w:after="120"/>
        <w:rPr>
          <w:sz w:val="20"/>
        </w:rPr>
      </w:pPr>
    </w:p>
    <w:p w14:paraId="24781B72" w14:textId="77777777" w:rsidR="00F859DB" w:rsidRDefault="00F859DB" w:rsidP="005D5C22">
      <w:pPr>
        <w:pStyle w:val="NumberList"/>
        <w:numPr>
          <w:ilvl w:val="0"/>
          <w:numId w:val="0"/>
        </w:numPr>
        <w:spacing w:after="120"/>
        <w:rPr>
          <w:sz w:val="20"/>
        </w:rPr>
      </w:pPr>
    </w:p>
    <w:p w14:paraId="2EC1BB2F" w14:textId="77777777" w:rsidR="00F859DB" w:rsidRDefault="00F859DB" w:rsidP="005D5C22">
      <w:pPr>
        <w:pStyle w:val="NumberList"/>
        <w:numPr>
          <w:ilvl w:val="0"/>
          <w:numId w:val="0"/>
        </w:numPr>
        <w:spacing w:after="120"/>
        <w:rPr>
          <w:sz w:val="20"/>
        </w:rPr>
      </w:pPr>
    </w:p>
    <w:p w14:paraId="5936BA96" w14:textId="77777777" w:rsidR="00F859DB" w:rsidRDefault="00F859DB" w:rsidP="005D5C22">
      <w:pPr>
        <w:pStyle w:val="NumberList"/>
        <w:numPr>
          <w:ilvl w:val="0"/>
          <w:numId w:val="0"/>
        </w:numPr>
        <w:spacing w:after="120"/>
        <w:rPr>
          <w:sz w:val="20"/>
        </w:rPr>
      </w:pPr>
    </w:p>
    <w:p w14:paraId="23A0F565" w14:textId="77777777" w:rsidR="00F859DB" w:rsidRDefault="00F859DB" w:rsidP="005D5C22">
      <w:pPr>
        <w:pStyle w:val="NumberList"/>
        <w:numPr>
          <w:ilvl w:val="0"/>
          <w:numId w:val="0"/>
        </w:numPr>
        <w:spacing w:after="120"/>
        <w:rPr>
          <w:sz w:val="20"/>
        </w:rPr>
      </w:pPr>
    </w:p>
    <w:p w14:paraId="70F2E28E" w14:textId="77777777" w:rsidR="00F859DB" w:rsidRPr="00733195" w:rsidRDefault="00F859DB" w:rsidP="005D5C22">
      <w:pPr>
        <w:pStyle w:val="NumberList"/>
        <w:numPr>
          <w:ilvl w:val="0"/>
          <w:numId w:val="0"/>
        </w:numPr>
        <w:spacing w:after="120"/>
        <w:rPr>
          <w:sz w:val="20"/>
        </w:rPr>
      </w:pPr>
    </w:p>
    <w:p w14:paraId="30EA4AA3" w14:textId="77777777" w:rsidR="00792F1A" w:rsidRPr="00792F1A" w:rsidRDefault="00831648" w:rsidP="00001EE2">
      <w:pPr>
        <w:pStyle w:val="Heading3"/>
        <w:keepNext/>
        <w:spacing w:after="60"/>
        <w:rPr>
          <w:b w:val="0"/>
          <w:i/>
          <w:sz w:val="20"/>
          <w:szCs w:val="20"/>
        </w:rPr>
      </w:pPr>
      <w:bookmarkStart w:id="5634" w:name="_Toc113278665"/>
      <w:bookmarkStart w:id="5635" w:name="_Toc252801864"/>
      <w:r>
        <w:rPr>
          <w:b w:val="0"/>
          <w:i/>
          <w:sz w:val="20"/>
          <w:szCs w:val="20"/>
        </w:rPr>
        <w:lastRenderedPageBreak/>
        <w:t>Gross Written Premium</w:t>
      </w:r>
      <w:r w:rsidR="00792F1A">
        <w:rPr>
          <w:b w:val="0"/>
          <w:i/>
          <w:sz w:val="20"/>
          <w:szCs w:val="20"/>
        </w:rPr>
        <w:t xml:space="preserve"> in declaration records</w:t>
      </w:r>
      <w:bookmarkEnd w:id="5634"/>
    </w:p>
    <w:p w14:paraId="273E1C2B" w14:textId="77777777" w:rsidR="00C05A12" w:rsidRDefault="00001EE2" w:rsidP="00001EE2">
      <w:pPr>
        <w:pStyle w:val="NumberList"/>
        <w:keepNext/>
        <w:numPr>
          <w:ilvl w:val="0"/>
          <w:numId w:val="0"/>
        </w:numPr>
        <w:rPr>
          <w:sz w:val="20"/>
        </w:rPr>
      </w:pPr>
      <w:r>
        <w:rPr>
          <w:sz w:val="20"/>
        </w:rPr>
        <w:t>This</w:t>
      </w:r>
      <w:r w:rsidR="00C05A12">
        <w:rPr>
          <w:sz w:val="20"/>
        </w:rPr>
        <w:t xml:space="preserve"> table specifies the </w:t>
      </w:r>
      <w:r w:rsidR="00831648">
        <w:t>Gross Written Premium</w:t>
      </w:r>
      <w:r w:rsidR="00792F1A">
        <w:t xml:space="preserve"> </w:t>
      </w:r>
      <w:r w:rsidR="00C05A12">
        <w:rPr>
          <w:sz w:val="20"/>
        </w:rPr>
        <w:t>to be reported in declaration records.</w:t>
      </w:r>
    </w:p>
    <w:p w14:paraId="14CB6601" w14:textId="77777777" w:rsidR="00C05A12" w:rsidRDefault="00C05A12" w:rsidP="00C05A12">
      <w:pPr>
        <w:pStyle w:val="NumberList"/>
        <w:numPr>
          <w:ilvl w:val="0"/>
          <w:numId w:val="0"/>
        </w:numPr>
        <w:rPr>
          <w:sz w:val="20"/>
        </w:rPr>
      </w:pPr>
    </w:p>
    <w:tbl>
      <w:tblPr>
        <w:tblW w:w="927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13" w:type="dxa"/>
          <w:left w:w="0" w:type="dxa"/>
          <w:bottom w:w="57" w:type="dxa"/>
          <w:right w:w="0" w:type="dxa"/>
        </w:tblCellMar>
        <w:tblLook w:val="01E0" w:firstRow="1" w:lastRow="1" w:firstColumn="1" w:lastColumn="1" w:noHBand="0" w:noVBand="0"/>
      </w:tblPr>
      <w:tblGrid>
        <w:gridCol w:w="1533"/>
        <w:gridCol w:w="1530"/>
        <w:gridCol w:w="2520"/>
        <w:gridCol w:w="3690"/>
      </w:tblGrid>
      <w:tr w:rsidR="00862BF5" w:rsidRPr="00B217E1" w14:paraId="5AE6261C" w14:textId="77777777" w:rsidTr="00B217E1">
        <w:tc>
          <w:tcPr>
            <w:tcW w:w="1533" w:type="dxa"/>
            <w:shd w:val="clear" w:color="auto" w:fill="auto"/>
            <w:vAlign w:val="bottom"/>
          </w:tcPr>
          <w:p w14:paraId="5A14F9AC" w14:textId="77777777" w:rsidR="00862BF5" w:rsidRPr="00B217E1" w:rsidRDefault="00862BF5" w:rsidP="00B217E1">
            <w:pPr>
              <w:pStyle w:val="NumberList"/>
              <w:keepNext/>
              <w:numPr>
                <w:ilvl w:val="0"/>
                <w:numId w:val="0"/>
              </w:numPr>
              <w:spacing w:after="120"/>
              <w:jc w:val="center"/>
              <w:rPr>
                <w:b/>
                <w:sz w:val="20"/>
                <w:szCs w:val="18"/>
              </w:rPr>
            </w:pPr>
            <w:r w:rsidRPr="00B217E1">
              <w:rPr>
                <w:b/>
                <w:sz w:val="20"/>
                <w:szCs w:val="18"/>
              </w:rPr>
              <w:t>Binding</w:t>
            </w:r>
            <w:r w:rsidRPr="00B217E1">
              <w:rPr>
                <w:b/>
                <w:sz w:val="20"/>
                <w:szCs w:val="18"/>
              </w:rPr>
              <w:br/>
              <w:t>authority</w:t>
            </w:r>
            <w:r w:rsidRPr="00B217E1">
              <w:rPr>
                <w:b/>
                <w:sz w:val="20"/>
                <w:szCs w:val="18"/>
              </w:rPr>
              <w:br/>
              <w:t>or</w:t>
            </w:r>
            <w:r w:rsidRPr="00B217E1">
              <w:rPr>
                <w:b/>
                <w:sz w:val="20"/>
                <w:szCs w:val="18"/>
              </w:rPr>
              <w:br/>
            </w:r>
            <w:proofErr w:type="spellStart"/>
            <w:r w:rsidRPr="00B217E1">
              <w:rPr>
                <w:b/>
                <w:sz w:val="20"/>
                <w:szCs w:val="18"/>
              </w:rPr>
              <w:t>lineslip</w:t>
            </w:r>
            <w:proofErr w:type="spellEnd"/>
            <w:r w:rsidRPr="00B217E1">
              <w:rPr>
                <w:b/>
                <w:sz w:val="20"/>
                <w:szCs w:val="18"/>
              </w:rPr>
              <w:br/>
              <w:t>contract</w:t>
            </w:r>
          </w:p>
        </w:tc>
        <w:tc>
          <w:tcPr>
            <w:tcW w:w="1530" w:type="dxa"/>
            <w:shd w:val="clear" w:color="auto" w:fill="auto"/>
            <w:vAlign w:val="bottom"/>
          </w:tcPr>
          <w:p w14:paraId="71BB15FF" w14:textId="77777777" w:rsidR="00862BF5" w:rsidRPr="00B217E1" w:rsidRDefault="00862BF5" w:rsidP="00B217E1">
            <w:pPr>
              <w:pStyle w:val="NumberList"/>
              <w:keepNext/>
              <w:numPr>
                <w:ilvl w:val="0"/>
                <w:numId w:val="0"/>
              </w:numPr>
              <w:spacing w:after="360"/>
              <w:jc w:val="center"/>
              <w:rPr>
                <w:b/>
                <w:sz w:val="20"/>
                <w:szCs w:val="18"/>
              </w:rPr>
            </w:pPr>
            <w:r w:rsidRPr="00B217E1">
              <w:rPr>
                <w:b/>
                <w:sz w:val="20"/>
                <w:szCs w:val="18"/>
              </w:rPr>
              <w:t>Single</w:t>
            </w:r>
            <w:r w:rsidR="001000B8" w:rsidRPr="00B217E1">
              <w:rPr>
                <w:b/>
                <w:sz w:val="20"/>
                <w:szCs w:val="18"/>
              </w:rPr>
              <w:t xml:space="preserve"> </w:t>
            </w:r>
            <w:r w:rsidRPr="00B217E1">
              <w:rPr>
                <w:b/>
                <w:sz w:val="20"/>
                <w:szCs w:val="18"/>
              </w:rPr>
              <w:t>Risk</w:t>
            </w:r>
            <w:r w:rsidRPr="00B217E1">
              <w:rPr>
                <w:b/>
                <w:sz w:val="20"/>
                <w:szCs w:val="18"/>
              </w:rPr>
              <w:br/>
              <w:t>Flag</w:t>
            </w:r>
            <w:r w:rsidRPr="00B217E1">
              <w:rPr>
                <w:b/>
                <w:sz w:val="20"/>
                <w:szCs w:val="18"/>
              </w:rPr>
              <w:br/>
              <w:t>[10]</w:t>
            </w:r>
          </w:p>
        </w:tc>
        <w:tc>
          <w:tcPr>
            <w:tcW w:w="2520" w:type="dxa"/>
            <w:shd w:val="clear" w:color="auto" w:fill="auto"/>
            <w:vAlign w:val="bottom"/>
          </w:tcPr>
          <w:p w14:paraId="3147C1A9" w14:textId="77777777" w:rsidR="00862BF5" w:rsidRPr="00B217E1" w:rsidRDefault="00862BF5" w:rsidP="00B217E1">
            <w:pPr>
              <w:pStyle w:val="NumberList"/>
              <w:keepNext/>
              <w:numPr>
                <w:ilvl w:val="0"/>
                <w:numId w:val="0"/>
              </w:numPr>
              <w:ind w:left="159" w:hanging="29"/>
              <w:jc w:val="center"/>
              <w:rPr>
                <w:b/>
                <w:sz w:val="20"/>
                <w:szCs w:val="18"/>
              </w:rPr>
            </w:pPr>
            <w:r w:rsidRPr="00B217E1">
              <w:rPr>
                <w:b/>
                <w:sz w:val="20"/>
                <w:szCs w:val="18"/>
              </w:rPr>
              <w:t>Gross</w:t>
            </w:r>
            <w:r w:rsidRPr="00B217E1">
              <w:rPr>
                <w:b/>
                <w:sz w:val="20"/>
                <w:szCs w:val="18"/>
              </w:rPr>
              <w:br/>
            </w:r>
            <w:r w:rsidR="00F859DB">
              <w:rPr>
                <w:b/>
                <w:sz w:val="20"/>
                <w:szCs w:val="18"/>
              </w:rPr>
              <w:t>Written Premium</w:t>
            </w:r>
          </w:p>
          <w:p w14:paraId="28DD4B22" w14:textId="77777777" w:rsidR="00862BF5" w:rsidRPr="00B217E1" w:rsidRDefault="00862BF5" w:rsidP="00B217E1">
            <w:pPr>
              <w:pStyle w:val="NumberList"/>
              <w:keepNext/>
              <w:numPr>
                <w:ilvl w:val="0"/>
                <w:numId w:val="0"/>
              </w:numPr>
              <w:ind w:left="159" w:hanging="29"/>
              <w:jc w:val="center"/>
              <w:rPr>
                <w:b/>
                <w:sz w:val="20"/>
                <w:szCs w:val="18"/>
              </w:rPr>
            </w:pPr>
            <w:r w:rsidRPr="00B217E1">
              <w:rPr>
                <w:b/>
                <w:sz w:val="20"/>
                <w:szCs w:val="18"/>
              </w:rPr>
              <w:t>reported</w:t>
            </w:r>
          </w:p>
          <w:p w14:paraId="4C982FEB" w14:textId="77777777" w:rsidR="00862BF5" w:rsidRPr="00B217E1" w:rsidRDefault="00862BF5" w:rsidP="00B217E1">
            <w:pPr>
              <w:pStyle w:val="NumberList"/>
              <w:keepNext/>
              <w:numPr>
                <w:ilvl w:val="0"/>
                <w:numId w:val="0"/>
              </w:numPr>
              <w:ind w:left="154" w:hanging="26"/>
              <w:rPr>
                <w:b/>
                <w:sz w:val="20"/>
                <w:szCs w:val="18"/>
              </w:rPr>
            </w:pPr>
          </w:p>
        </w:tc>
        <w:tc>
          <w:tcPr>
            <w:tcW w:w="3690" w:type="dxa"/>
            <w:shd w:val="clear" w:color="auto" w:fill="auto"/>
            <w:vAlign w:val="bottom"/>
          </w:tcPr>
          <w:p w14:paraId="057318AD" w14:textId="77777777" w:rsidR="00862BF5" w:rsidRPr="00B217E1" w:rsidRDefault="00862BF5" w:rsidP="00B217E1">
            <w:pPr>
              <w:pStyle w:val="NumberList"/>
              <w:keepNext/>
              <w:numPr>
                <w:ilvl w:val="0"/>
                <w:numId w:val="0"/>
              </w:numPr>
              <w:ind w:left="180"/>
              <w:rPr>
                <w:b/>
                <w:sz w:val="20"/>
                <w:szCs w:val="18"/>
              </w:rPr>
            </w:pPr>
            <w:r w:rsidRPr="00B217E1">
              <w:rPr>
                <w:b/>
                <w:sz w:val="20"/>
                <w:szCs w:val="18"/>
              </w:rPr>
              <w:t>The specified combination of:</w:t>
            </w:r>
          </w:p>
          <w:p w14:paraId="2B865135" w14:textId="77777777" w:rsidR="00862BF5" w:rsidRPr="00B217E1" w:rsidRDefault="00862BF5" w:rsidP="00B217E1">
            <w:pPr>
              <w:pStyle w:val="NumberList"/>
              <w:keepNext/>
              <w:numPr>
                <w:ilvl w:val="0"/>
                <w:numId w:val="0"/>
              </w:numPr>
              <w:spacing w:after="120"/>
              <w:rPr>
                <w:b/>
                <w:sz w:val="20"/>
                <w:szCs w:val="18"/>
              </w:rPr>
            </w:pPr>
          </w:p>
        </w:tc>
      </w:tr>
      <w:tr w:rsidR="00C05A12" w:rsidRPr="00B217E1" w14:paraId="43C6FCAC" w14:textId="77777777" w:rsidTr="00745012">
        <w:trPr>
          <w:trHeight w:val="1977"/>
        </w:trPr>
        <w:tc>
          <w:tcPr>
            <w:tcW w:w="1533" w:type="dxa"/>
            <w:shd w:val="clear" w:color="auto" w:fill="auto"/>
            <w:vAlign w:val="center"/>
          </w:tcPr>
          <w:p w14:paraId="4A50E16E" w14:textId="77777777" w:rsidR="00C05A12" w:rsidRPr="00B217E1" w:rsidRDefault="00C05A12" w:rsidP="00745012">
            <w:pPr>
              <w:pStyle w:val="NumberList"/>
              <w:numPr>
                <w:ilvl w:val="0"/>
                <w:numId w:val="0"/>
              </w:numPr>
              <w:spacing w:after="360"/>
              <w:jc w:val="center"/>
              <w:rPr>
                <w:sz w:val="20"/>
                <w:szCs w:val="18"/>
              </w:rPr>
            </w:pPr>
            <w:r w:rsidRPr="00B217E1">
              <w:rPr>
                <w:sz w:val="20"/>
                <w:szCs w:val="18"/>
              </w:rPr>
              <w:t>New</w:t>
            </w:r>
          </w:p>
          <w:p w14:paraId="1BE509F6" w14:textId="77777777" w:rsidR="00C05A12" w:rsidRPr="00B217E1" w:rsidRDefault="00C05A12" w:rsidP="00745012">
            <w:pPr>
              <w:pStyle w:val="NumberList"/>
              <w:numPr>
                <w:ilvl w:val="0"/>
                <w:numId w:val="0"/>
              </w:numPr>
              <w:spacing w:after="240"/>
              <w:jc w:val="center"/>
              <w:rPr>
                <w:sz w:val="20"/>
                <w:szCs w:val="18"/>
              </w:rPr>
            </w:pPr>
          </w:p>
        </w:tc>
        <w:tc>
          <w:tcPr>
            <w:tcW w:w="1530" w:type="dxa"/>
            <w:shd w:val="clear" w:color="auto" w:fill="auto"/>
            <w:vAlign w:val="center"/>
          </w:tcPr>
          <w:p w14:paraId="3CBBE368" w14:textId="77777777" w:rsidR="00C05A12" w:rsidRPr="00B217E1" w:rsidRDefault="00C05A12" w:rsidP="00745012">
            <w:pPr>
              <w:pStyle w:val="NumberList"/>
              <w:numPr>
                <w:ilvl w:val="0"/>
                <w:numId w:val="0"/>
              </w:numPr>
              <w:spacing w:after="480"/>
              <w:jc w:val="center"/>
              <w:rPr>
                <w:sz w:val="20"/>
                <w:szCs w:val="18"/>
              </w:rPr>
            </w:pPr>
            <w:r w:rsidRPr="00B217E1">
              <w:rPr>
                <w:sz w:val="20"/>
                <w:szCs w:val="18"/>
              </w:rPr>
              <w:t>“Y”</w:t>
            </w:r>
          </w:p>
          <w:p w14:paraId="0F0FD9BC" w14:textId="77777777" w:rsidR="00C05A12" w:rsidRPr="00B217E1" w:rsidRDefault="00C05A12" w:rsidP="00745012">
            <w:pPr>
              <w:pStyle w:val="NumberList"/>
              <w:numPr>
                <w:ilvl w:val="0"/>
                <w:numId w:val="0"/>
              </w:numPr>
              <w:spacing w:after="120"/>
              <w:ind w:left="154" w:hanging="26"/>
              <w:jc w:val="center"/>
              <w:rPr>
                <w:sz w:val="20"/>
                <w:szCs w:val="18"/>
              </w:rPr>
            </w:pPr>
          </w:p>
        </w:tc>
        <w:tc>
          <w:tcPr>
            <w:tcW w:w="2520" w:type="dxa"/>
            <w:shd w:val="clear" w:color="auto" w:fill="auto"/>
            <w:vAlign w:val="center"/>
          </w:tcPr>
          <w:p w14:paraId="6E20C9AD" w14:textId="77777777" w:rsidR="00C05A12" w:rsidRPr="00B217E1" w:rsidRDefault="00C05A12" w:rsidP="00745012">
            <w:pPr>
              <w:pStyle w:val="NumberList"/>
              <w:numPr>
                <w:ilvl w:val="0"/>
                <w:numId w:val="0"/>
              </w:numPr>
              <w:ind w:left="159" w:hanging="7"/>
              <w:jc w:val="center"/>
              <w:rPr>
                <w:sz w:val="20"/>
                <w:szCs w:val="18"/>
              </w:rPr>
            </w:pPr>
            <w:r w:rsidRPr="00B217E1">
              <w:rPr>
                <w:sz w:val="20"/>
                <w:szCs w:val="18"/>
              </w:rPr>
              <w:t>The amounts already written for</w:t>
            </w:r>
          </w:p>
          <w:p w14:paraId="7AE5DD84" w14:textId="77777777" w:rsidR="00C05A12" w:rsidRPr="00B217E1" w:rsidRDefault="00C05A12" w:rsidP="00745012">
            <w:pPr>
              <w:pStyle w:val="NumberList"/>
              <w:numPr>
                <w:ilvl w:val="0"/>
                <w:numId w:val="0"/>
              </w:numPr>
              <w:spacing w:after="120"/>
              <w:ind w:hanging="7"/>
              <w:jc w:val="center"/>
              <w:rPr>
                <w:sz w:val="20"/>
                <w:szCs w:val="18"/>
              </w:rPr>
            </w:pPr>
          </w:p>
          <w:p w14:paraId="5F7011E7" w14:textId="77777777" w:rsidR="00C05A12" w:rsidRPr="00B217E1" w:rsidRDefault="00C05A12" w:rsidP="00745012">
            <w:pPr>
              <w:pStyle w:val="NumberList"/>
              <w:numPr>
                <w:ilvl w:val="0"/>
                <w:numId w:val="0"/>
              </w:numPr>
              <w:spacing w:after="120"/>
              <w:ind w:left="154" w:hanging="7"/>
              <w:jc w:val="center"/>
              <w:rPr>
                <w:sz w:val="20"/>
                <w:szCs w:val="18"/>
              </w:rPr>
            </w:pPr>
          </w:p>
        </w:tc>
        <w:tc>
          <w:tcPr>
            <w:tcW w:w="3690" w:type="dxa"/>
            <w:shd w:val="clear" w:color="auto" w:fill="auto"/>
            <w:vAlign w:val="bottom"/>
          </w:tcPr>
          <w:p w14:paraId="696BBBFC" w14:textId="77777777" w:rsidR="00C05A12" w:rsidRPr="00B217E1" w:rsidRDefault="00C05A12" w:rsidP="00B217E1">
            <w:pPr>
              <w:pStyle w:val="ListBullet"/>
              <w:tabs>
                <w:tab w:val="clear" w:pos="699"/>
                <w:tab w:val="num" w:pos="360"/>
              </w:tabs>
              <w:spacing w:after="0"/>
              <w:ind w:left="270" w:hanging="90"/>
              <w:rPr>
                <w:sz w:val="20"/>
              </w:rPr>
            </w:pPr>
            <w:r w:rsidRPr="00B217E1">
              <w:rPr>
                <w:sz w:val="20"/>
              </w:rPr>
              <w:t>current UMR</w:t>
            </w:r>
          </w:p>
          <w:p w14:paraId="6517900E" w14:textId="77777777" w:rsidR="00C05A12" w:rsidRPr="00B217E1" w:rsidRDefault="00C05A12" w:rsidP="00B217E1">
            <w:pPr>
              <w:pStyle w:val="ListBullet"/>
              <w:tabs>
                <w:tab w:val="clear" w:pos="699"/>
                <w:tab w:val="num" w:pos="360"/>
              </w:tabs>
              <w:spacing w:after="0"/>
              <w:ind w:left="270" w:hanging="90"/>
              <w:rPr>
                <w:sz w:val="20"/>
              </w:rPr>
            </w:pPr>
            <w:r w:rsidRPr="00B217E1">
              <w:rPr>
                <w:sz w:val="20"/>
              </w:rPr>
              <w:t>current syndicate risk id</w:t>
            </w:r>
          </w:p>
          <w:p w14:paraId="53FE5D4C" w14:textId="77777777" w:rsidR="00C05A12" w:rsidRPr="00B217E1" w:rsidRDefault="00C05A12" w:rsidP="00B217E1">
            <w:pPr>
              <w:pStyle w:val="ListBullet"/>
              <w:tabs>
                <w:tab w:val="clear" w:pos="699"/>
                <w:tab w:val="num" w:pos="360"/>
              </w:tabs>
              <w:spacing w:after="0"/>
              <w:ind w:left="270" w:hanging="90"/>
              <w:rPr>
                <w:sz w:val="20"/>
              </w:rPr>
            </w:pPr>
            <w:r w:rsidRPr="00B217E1">
              <w:rPr>
                <w:sz w:val="20"/>
              </w:rPr>
              <w:t>syndicate class of business code</w:t>
            </w:r>
          </w:p>
          <w:p w14:paraId="604E223F" w14:textId="77777777" w:rsidR="00C05A12" w:rsidRPr="00B217E1" w:rsidRDefault="00C05A12" w:rsidP="00B217E1">
            <w:pPr>
              <w:pStyle w:val="ListBullet"/>
              <w:tabs>
                <w:tab w:val="clear" w:pos="699"/>
                <w:tab w:val="num" w:pos="360"/>
              </w:tabs>
              <w:spacing w:after="0"/>
              <w:ind w:left="270" w:hanging="90"/>
              <w:rPr>
                <w:sz w:val="20"/>
              </w:rPr>
            </w:pPr>
            <w:r w:rsidRPr="00B217E1">
              <w:rPr>
                <w:sz w:val="20"/>
              </w:rPr>
              <w:t>risk code</w:t>
            </w:r>
          </w:p>
          <w:p w14:paraId="3084AB78" w14:textId="77777777" w:rsidR="00C05A12" w:rsidRPr="00B217E1" w:rsidRDefault="00C05A12" w:rsidP="00B217E1">
            <w:pPr>
              <w:pStyle w:val="ListBullet"/>
              <w:tabs>
                <w:tab w:val="clear" w:pos="699"/>
                <w:tab w:val="num" w:pos="360"/>
              </w:tabs>
              <w:spacing w:after="0"/>
              <w:ind w:left="270" w:hanging="90"/>
              <w:rPr>
                <w:sz w:val="20"/>
              </w:rPr>
            </w:pPr>
            <w:r w:rsidRPr="00B217E1">
              <w:rPr>
                <w:sz w:val="20"/>
              </w:rPr>
              <w:t>risk exposure location code and</w:t>
            </w:r>
          </w:p>
          <w:p w14:paraId="6CB2F99A" w14:textId="77777777" w:rsidR="00C05A12" w:rsidRDefault="00C05A12" w:rsidP="00B217E1">
            <w:pPr>
              <w:pStyle w:val="ListBullet"/>
              <w:tabs>
                <w:tab w:val="clear" w:pos="699"/>
                <w:tab w:val="num" w:pos="360"/>
              </w:tabs>
              <w:ind w:left="270" w:hanging="90"/>
              <w:rPr>
                <w:sz w:val="20"/>
              </w:rPr>
            </w:pPr>
            <w:r w:rsidRPr="00B217E1">
              <w:rPr>
                <w:sz w:val="20"/>
              </w:rPr>
              <w:t>original currency code</w:t>
            </w:r>
          </w:p>
          <w:p w14:paraId="291E6F13" w14:textId="77777777" w:rsidR="00F859DB" w:rsidRDefault="00F859DB" w:rsidP="00B217E1">
            <w:pPr>
              <w:pStyle w:val="ListBullet"/>
              <w:tabs>
                <w:tab w:val="clear" w:pos="699"/>
                <w:tab w:val="num" w:pos="360"/>
              </w:tabs>
              <w:ind w:left="270" w:hanging="90"/>
              <w:rPr>
                <w:sz w:val="20"/>
              </w:rPr>
            </w:pPr>
            <w:r>
              <w:rPr>
                <w:sz w:val="20"/>
              </w:rPr>
              <w:t>Domicile of the Insured</w:t>
            </w:r>
          </w:p>
          <w:p w14:paraId="0F97F58F" w14:textId="77777777" w:rsidR="00F859DB" w:rsidRDefault="00C575F7" w:rsidP="00B217E1">
            <w:pPr>
              <w:pStyle w:val="ListBullet"/>
              <w:tabs>
                <w:tab w:val="clear" w:pos="699"/>
                <w:tab w:val="num" w:pos="360"/>
              </w:tabs>
              <w:ind w:left="270" w:hanging="90"/>
              <w:rPr>
                <w:sz w:val="20"/>
              </w:rPr>
            </w:pPr>
            <w:proofErr w:type="spellStart"/>
            <w:r>
              <w:rPr>
                <w:sz w:val="20"/>
              </w:rPr>
              <w:t>Coverholder</w:t>
            </w:r>
            <w:proofErr w:type="spellEnd"/>
            <w:r w:rsidR="00F859DB">
              <w:rPr>
                <w:sz w:val="20"/>
              </w:rPr>
              <w:t xml:space="preserve"> PIN</w:t>
            </w:r>
          </w:p>
          <w:p w14:paraId="53B437A1" w14:textId="77777777" w:rsidR="00F859DB" w:rsidRPr="00B217E1" w:rsidRDefault="00F859DB" w:rsidP="00B217E1">
            <w:pPr>
              <w:pStyle w:val="ListBullet"/>
              <w:tabs>
                <w:tab w:val="clear" w:pos="699"/>
                <w:tab w:val="num" w:pos="360"/>
              </w:tabs>
              <w:ind w:left="270" w:hanging="90"/>
              <w:rPr>
                <w:sz w:val="20"/>
              </w:rPr>
            </w:pPr>
            <w:r>
              <w:rPr>
                <w:sz w:val="20"/>
              </w:rPr>
              <w:t>Service Company Indicator</w:t>
            </w:r>
          </w:p>
        </w:tc>
      </w:tr>
      <w:tr w:rsidR="00C05A12" w:rsidRPr="00B217E1" w14:paraId="6823C1AE" w14:textId="77777777" w:rsidTr="00745012">
        <w:trPr>
          <w:trHeight w:val="1102"/>
        </w:trPr>
        <w:tc>
          <w:tcPr>
            <w:tcW w:w="1533" w:type="dxa"/>
            <w:shd w:val="clear" w:color="auto" w:fill="auto"/>
            <w:vAlign w:val="center"/>
          </w:tcPr>
          <w:p w14:paraId="43D81C83" w14:textId="77777777" w:rsidR="00C05A12" w:rsidRPr="00B217E1" w:rsidRDefault="00C05A12" w:rsidP="00745012">
            <w:pPr>
              <w:pStyle w:val="NumberList"/>
              <w:numPr>
                <w:ilvl w:val="0"/>
                <w:numId w:val="0"/>
              </w:numPr>
              <w:spacing w:after="240"/>
              <w:jc w:val="center"/>
              <w:rPr>
                <w:sz w:val="20"/>
                <w:szCs w:val="18"/>
              </w:rPr>
            </w:pPr>
            <w:r w:rsidRPr="00B217E1">
              <w:rPr>
                <w:sz w:val="20"/>
                <w:szCs w:val="18"/>
              </w:rPr>
              <w:t>Renewed</w:t>
            </w:r>
          </w:p>
          <w:p w14:paraId="54CAB91C" w14:textId="77777777" w:rsidR="00C05A12" w:rsidRPr="00B217E1" w:rsidRDefault="00C05A12" w:rsidP="00745012">
            <w:pPr>
              <w:pStyle w:val="NumberList"/>
              <w:numPr>
                <w:ilvl w:val="0"/>
                <w:numId w:val="0"/>
              </w:numPr>
              <w:spacing w:after="240"/>
              <w:jc w:val="center"/>
              <w:rPr>
                <w:sz w:val="20"/>
                <w:szCs w:val="18"/>
              </w:rPr>
            </w:pPr>
          </w:p>
          <w:p w14:paraId="002C5A1E" w14:textId="77777777" w:rsidR="00C05A12" w:rsidRPr="00B217E1" w:rsidRDefault="00C05A12" w:rsidP="00745012">
            <w:pPr>
              <w:pStyle w:val="NumberList"/>
              <w:numPr>
                <w:ilvl w:val="0"/>
                <w:numId w:val="0"/>
              </w:numPr>
              <w:spacing w:after="240"/>
              <w:jc w:val="center"/>
              <w:rPr>
                <w:sz w:val="20"/>
                <w:szCs w:val="18"/>
              </w:rPr>
            </w:pPr>
          </w:p>
        </w:tc>
        <w:tc>
          <w:tcPr>
            <w:tcW w:w="1530" w:type="dxa"/>
            <w:shd w:val="clear" w:color="auto" w:fill="auto"/>
            <w:vAlign w:val="center"/>
          </w:tcPr>
          <w:p w14:paraId="4089D670" w14:textId="77777777" w:rsidR="00C05A12" w:rsidRPr="00B217E1" w:rsidRDefault="00C05A12" w:rsidP="00745012">
            <w:pPr>
              <w:pStyle w:val="NumberList"/>
              <w:numPr>
                <w:ilvl w:val="0"/>
                <w:numId w:val="0"/>
              </w:numPr>
              <w:spacing w:after="240"/>
              <w:jc w:val="center"/>
              <w:rPr>
                <w:sz w:val="20"/>
                <w:szCs w:val="18"/>
              </w:rPr>
            </w:pPr>
            <w:r w:rsidRPr="00B217E1">
              <w:rPr>
                <w:sz w:val="20"/>
                <w:szCs w:val="18"/>
              </w:rPr>
              <w:t>“Y”</w:t>
            </w:r>
          </w:p>
          <w:p w14:paraId="02F4609B" w14:textId="77777777" w:rsidR="00C05A12" w:rsidRPr="00B217E1" w:rsidRDefault="00C05A12" w:rsidP="00745012">
            <w:pPr>
              <w:pStyle w:val="NumberList"/>
              <w:numPr>
                <w:ilvl w:val="0"/>
                <w:numId w:val="0"/>
              </w:numPr>
              <w:spacing w:after="240"/>
              <w:jc w:val="center"/>
              <w:rPr>
                <w:sz w:val="20"/>
                <w:szCs w:val="18"/>
              </w:rPr>
            </w:pPr>
          </w:p>
          <w:p w14:paraId="742ADAF8" w14:textId="77777777" w:rsidR="00C05A12" w:rsidRPr="00B217E1" w:rsidRDefault="00C05A12" w:rsidP="00745012">
            <w:pPr>
              <w:pStyle w:val="NumberList"/>
              <w:numPr>
                <w:ilvl w:val="0"/>
                <w:numId w:val="0"/>
              </w:numPr>
              <w:spacing w:after="240"/>
              <w:ind w:left="154" w:hanging="26"/>
              <w:jc w:val="center"/>
              <w:rPr>
                <w:sz w:val="20"/>
                <w:szCs w:val="18"/>
              </w:rPr>
            </w:pPr>
          </w:p>
        </w:tc>
        <w:tc>
          <w:tcPr>
            <w:tcW w:w="2520" w:type="dxa"/>
            <w:shd w:val="clear" w:color="auto" w:fill="auto"/>
            <w:vAlign w:val="center"/>
          </w:tcPr>
          <w:p w14:paraId="2B1F52EF" w14:textId="77777777" w:rsidR="00C05A12" w:rsidRPr="00B217E1" w:rsidRDefault="00C05A12" w:rsidP="00745012">
            <w:pPr>
              <w:pStyle w:val="NumberList"/>
              <w:numPr>
                <w:ilvl w:val="0"/>
                <w:numId w:val="0"/>
              </w:numPr>
              <w:ind w:left="159" w:hanging="7"/>
              <w:jc w:val="center"/>
              <w:rPr>
                <w:sz w:val="20"/>
                <w:szCs w:val="18"/>
              </w:rPr>
            </w:pPr>
            <w:r w:rsidRPr="00B217E1">
              <w:rPr>
                <w:sz w:val="20"/>
                <w:szCs w:val="18"/>
              </w:rPr>
              <w:t>The amounts already written for</w:t>
            </w:r>
          </w:p>
          <w:p w14:paraId="6BBD6886" w14:textId="77777777" w:rsidR="00C05A12" w:rsidRPr="00B217E1" w:rsidRDefault="00C05A12" w:rsidP="00745012">
            <w:pPr>
              <w:pStyle w:val="NumberList"/>
              <w:numPr>
                <w:ilvl w:val="0"/>
                <w:numId w:val="0"/>
              </w:numPr>
              <w:spacing w:after="120"/>
              <w:ind w:hanging="7"/>
              <w:jc w:val="center"/>
              <w:rPr>
                <w:sz w:val="20"/>
                <w:szCs w:val="18"/>
              </w:rPr>
            </w:pPr>
          </w:p>
          <w:p w14:paraId="5C5FC461" w14:textId="77777777" w:rsidR="00C05A12" w:rsidRPr="00B217E1" w:rsidRDefault="00C05A12" w:rsidP="00745012">
            <w:pPr>
              <w:pStyle w:val="NumberList"/>
              <w:numPr>
                <w:ilvl w:val="0"/>
                <w:numId w:val="0"/>
              </w:numPr>
              <w:spacing w:after="120"/>
              <w:ind w:left="154" w:hanging="7"/>
              <w:jc w:val="center"/>
              <w:rPr>
                <w:sz w:val="20"/>
                <w:szCs w:val="18"/>
              </w:rPr>
            </w:pPr>
          </w:p>
          <w:p w14:paraId="60FDA610" w14:textId="77777777" w:rsidR="00C05A12" w:rsidRPr="00B217E1" w:rsidRDefault="00C05A12" w:rsidP="00745012">
            <w:pPr>
              <w:pStyle w:val="NumberList"/>
              <w:numPr>
                <w:ilvl w:val="0"/>
                <w:numId w:val="0"/>
              </w:numPr>
              <w:spacing w:after="120"/>
              <w:ind w:left="154" w:hanging="7"/>
              <w:jc w:val="center"/>
              <w:rPr>
                <w:sz w:val="20"/>
                <w:szCs w:val="18"/>
              </w:rPr>
            </w:pPr>
          </w:p>
        </w:tc>
        <w:tc>
          <w:tcPr>
            <w:tcW w:w="3690" w:type="dxa"/>
            <w:shd w:val="clear" w:color="auto" w:fill="auto"/>
            <w:vAlign w:val="bottom"/>
          </w:tcPr>
          <w:p w14:paraId="7DD89212" w14:textId="77777777" w:rsidR="00C05A12" w:rsidRPr="00B217E1" w:rsidRDefault="00C05A12" w:rsidP="00B217E1">
            <w:pPr>
              <w:pStyle w:val="ListBullet"/>
              <w:tabs>
                <w:tab w:val="clear" w:pos="699"/>
                <w:tab w:val="num" w:pos="360"/>
              </w:tabs>
              <w:spacing w:after="0"/>
              <w:ind w:left="270" w:hanging="90"/>
              <w:rPr>
                <w:sz w:val="20"/>
              </w:rPr>
            </w:pPr>
            <w:r w:rsidRPr="00B217E1">
              <w:rPr>
                <w:sz w:val="20"/>
              </w:rPr>
              <w:t>expiring UMR</w:t>
            </w:r>
          </w:p>
          <w:p w14:paraId="7868A9B5" w14:textId="77777777" w:rsidR="00C05A12" w:rsidRPr="00B217E1" w:rsidRDefault="00C05A12" w:rsidP="00B217E1">
            <w:pPr>
              <w:pStyle w:val="ListBullet"/>
              <w:tabs>
                <w:tab w:val="clear" w:pos="699"/>
                <w:tab w:val="num" w:pos="360"/>
              </w:tabs>
              <w:spacing w:after="0"/>
              <w:ind w:left="270" w:hanging="90"/>
              <w:rPr>
                <w:sz w:val="20"/>
              </w:rPr>
            </w:pPr>
            <w:r w:rsidRPr="00B217E1">
              <w:rPr>
                <w:sz w:val="20"/>
              </w:rPr>
              <w:t>expiring syndicate risk id</w:t>
            </w:r>
          </w:p>
          <w:p w14:paraId="6243779E" w14:textId="77777777" w:rsidR="00C05A12" w:rsidRPr="00B217E1" w:rsidRDefault="00C05A12" w:rsidP="00B217E1">
            <w:pPr>
              <w:pStyle w:val="ListBullet"/>
              <w:tabs>
                <w:tab w:val="clear" w:pos="699"/>
                <w:tab w:val="num" w:pos="360"/>
              </w:tabs>
              <w:spacing w:after="0"/>
              <w:ind w:left="270" w:hanging="90"/>
              <w:rPr>
                <w:sz w:val="20"/>
              </w:rPr>
            </w:pPr>
            <w:r w:rsidRPr="00B217E1">
              <w:rPr>
                <w:sz w:val="20"/>
              </w:rPr>
              <w:t>current UMR</w:t>
            </w:r>
          </w:p>
          <w:p w14:paraId="5150D3C5" w14:textId="77777777" w:rsidR="00C05A12" w:rsidRPr="00B217E1" w:rsidRDefault="00C05A12" w:rsidP="00B217E1">
            <w:pPr>
              <w:pStyle w:val="ListBullet"/>
              <w:tabs>
                <w:tab w:val="clear" w:pos="699"/>
                <w:tab w:val="num" w:pos="360"/>
              </w:tabs>
              <w:spacing w:after="0"/>
              <w:ind w:left="270" w:hanging="90"/>
              <w:rPr>
                <w:sz w:val="20"/>
              </w:rPr>
            </w:pPr>
            <w:r w:rsidRPr="00B217E1">
              <w:rPr>
                <w:sz w:val="20"/>
              </w:rPr>
              <w:t>current syndicate risk id</w:t>
            </w:r>
          </w:p>
          <w:p w14:paraId="24D91192" w14:textId="77777777" w:rsidR="00C05A12" w:rsidRPr="00B217E1" w:rsidRDefault="00C05A12" w:rsidP="00B217E1">
            <w:pPr>
              <w:pStyle w:val="ListBullet"/>
              <w:tabs>
                <w:tab w:val="clear" w:pos="699"/>
                <w:tab w:val="num" w:pos="360"/>
              </w:tabs>
              <w:spacing w:after="0"/>
              <w:ind w:left="270" w:hanging="90"/>
              <w:rPr>
                <w:sz w:val="20"/>
              </w:rPr>
            </w:pPr>
            <w:r w:rsidRPr="00B217E1">
              <w:rPr>
                <w:sz w:val="20"/>
              </w:rPr>
              <w:t>syndicate class of business code</w:t>
            </w:r>
          </w:p>
          <w:p w14:paraId="3683E22F" w14:textId="77777777" w:rsidR="00C05A12" w:rsidRPr="00B217E1" w:rsidRDefault="00C05A12" w:rsidP="00B217E1">
            <w:pPr>
              <w:pStyle w:val="ListBullet"/>
              <w:tabs>
                <w:tab w:val="clear" w:pos="699"/>
                <w:tab w:val="num" w:pos="360"/>
              </w:tabs>
              <w:spacing w:after="0"/>
              <w:ind w:left="270" w:hanging="90"/>
              <w:rPr>
                <w:sz w:val="20"/>
              </w:rPr>
            </w:pPr>
            <w:r w:rsidRPr="00B217E1">
              <w:rPr>
                <w:sz w:val="20"/>
              </w:rPr>
              <w:t>risk code</w:t>
            </w:r>
          </w:p>
          <w:p w14:paraId="7C88FE3C" w14:textId="77777777" w:rsidR="00C05A12" w:rsidRPr="00B217E1" w:rsidRDefault="00C05A12" w:rsidP="00B217E1">
            <w:pPr>
              <w:pStyle w:val="ListBullet"/>
              <w:tabs>
                <w:tab w:val="clear" w:pos="699"/>
                <w:tab w:val="num" w:pos="360"/>
              </w:tabs>
              <w:spacing w:after="0"/>
              <w:ind w:left="270" w:hanging="90"/>
              <w:rPr>
                <w:sz w:val="20"/>
              </w:rPr>
            </w:pPr>
            <w:r w:rsidRPr="00B217E1">
              <w:rPr>
                <w:sz w:val="20"/>
              </w:rPr>
              <w:t>risk exposure location code and</w:t>
            </w:r>
          </w:p>
          <w:p w14:paraId="2E8E49D8" w14:textId="77777777" w:rsidR="00C05A12" w:rsidRDefault="00C05A12" w:rsidP="00B217E1">
            <w:pPr>
              <w:pStyle w:val="ListBullet"/>
              <w:tabs>
                <w:tab w:val="clear" w:pos="699"/>
                <w:tab w:val="num" w:pos="360"/>
              </w:tabs>
              <w:ind w:left="270" w:hanging="90"/>
              <w:rPr>
                <w:sz w:val="20"/>
              </w:rPr>
            </w:pPr>
            <w:r w:rsidRPr="00B217E1">
              <w:rPr>
                <w:sz w:val="20"/>
              </w:rPr>
              <w:t>original currency code</w:t>
            </w:r>
          </w:p>
          <w:p w14:paraId="23B3BBA9" w14:textId="77777777" w:rsidR="00F859DB" w:rsidRDefault="00F859DB" w:rsidP="00B217E1">
            <w:pPr>
              <w:pStyle w:val="ListBullet"/>
              <w:tabs>
                <w:tab w:val="clear" w:pos="699"/>
                <w:tab w:val="num" w:pos="360"/>
              </w:tabs>
              <w:ind w:left="270" w:hanging="90"/>
              <w:rPr>
                <w:sz w:val="20"/>
              </w:rPr>
            </w:pPr>
            <w:r>
              <w:rPr>
                <w:sz w:val="20"/>
              </w:rPr>
              <w:t>Domicile of the Insured</w:t>
            </w:r>
          </w:p>
          <w:p w14:paraId="41331437" w14:textId="77777777" w:rsidR="00F859DB" w:rsidRDefault="00C575F7" w:rsidP="00B217E1">
            <w:pPr>
              <w:pStyle w:val="ListBullet"/>
              <w:tabs>
                <w:tab w:val="clear" w:pos="699"/>
                <w:tab w:val="num" w:pos="360"/>
              </w:tabs>
              <w:ind w:left="270" w:hanging="90"/>
              <w:rPr>
                <w:sz w:val="20"/>
              </w:rPr>
            </w:pPr>
            <w:proofErr w:type="spellStart"/>
            <w:r>
              <w:rPr>
                <w:sz w:val="20"/>
              </w:rPr>
              <w:t>Coverholder</w:t>
            </w:r>
            <w:proofErr w:type="spellEnd"/>
            <w:r w:rsidR="00F859DB">
              <w:rPr>
                <w:sz w:val="20"/>
              </w:rPr>
              <w:t xml:space="preserve"> PIN</w:t>
            </w:r>
          </w:p>
          <w:p w14:paraId="5F9B694E" w14:textId="77777777" w:rsidR="00F859DB" w:rsidRPr="00B217E1" w:rsidRDefault="00F859DB" w:rsidP="00B217E1">
            <w:pPr>
              <w:pStyle w:val="ListBullet"/>
              <w:tabs>
                <w:tab w:val="clear" w:pos="699"/>
                <w:tab w:val="num" w:pos="360"/>
              </w:tabs>
              <w:ind w:left="270" w:hanging="90"/>
              <w:rPr>
                <w:sz w:val="20"/>
              </w:rPr>
            </w:pPr>
            <w:r>
              <w:rPr>
                <w:sz w:val="20"/>
              </w:rPr>
              <w:t>Service Company Indicator</w:t>
            </w:r>
          </w:p>
        </w:tc>
      </w:tr>
    </w:tbl>
    <w:p w14:paraId="3ECA2314" w14:textId="77777777" w:rsidR="00792F1A" w:rsidRPr="003F3F57" w:rsidRDefault="00792F1A" w:rsidP="00792F1A">
      <w:pPr>
        <w:pStyle w:val="Heading3"/>
        <w:spacing w:after="60"/>
        <w:rPr>
          <w:b w:val="0"/>
          <w:i/>
          <w:sz w:val="20"/>
          <w:szCs w:val="20"/>
        </w:rPr>
      </w:pPr>
      <w:bookmarkStart w:id="5636" w:name="_Toc113278666"/>
      <w:r>
        <w:rPr>
          <w:b w:val="0"/>
          <w:i/>
          <w:sz w:val="20"/>
          <w:szCs w:val="20"/>
        </w:rPr>
        <w:t>Renewed declaration</w:t>
      </w:r>
      <w:r w:rsidRPr="003F3F57">
        <w:rPr>
          <w:b w:val="0"/>
          <w:i/>
          <w:sz w:val="20"/>
          <w:szCs w:val="20"/>
        </w:rPr>
        <w:t xml:space="preserve"> records</w:t>
      </w:r>
      <w:bookmarkEnd w:id="5636"/>
    </w:p>
    <w:p w14:paraId="6BB07B33" w14:textId="77777777" w:rsidR="00792F1A" w:rsidRDefault="00792F1A" w:rsidP="00792F1A">
      <w:pPr>
        <w:pStyle w:val="NumberList"/>
        <w:numPr>
          <w:ilvl w:val="0"/>
          <w:numId w:val="0"/>
        </w:numPr>
        <w:spacing w:after="120"/>
        <w:rPr>
          <w:sz w:val="20"/>
        </w:rPr>
      </w:pPr>
      <w:bookmarkStart w:id="5637" w:name="_Example_-_Binding"/>
      <w:bookmarkEnd w:id="5637"/>
      <w:r>
        <w:rPr>
          <w:sz w:val="20"/>
        </w:rPr>
        <w:t>Populate t</w:t>
      </w:r>
      <w:r w:rsidRPr="00BE6964">
        <w:rPr>
          <w:sz w:val="20"/>
        </w:rPr>
        <w:t xml:space="preserve">he </w:t>
      </w:r>
      <w:r>
        <w:rPr>
          <w:sz w:val="20"/>
        </w:rPr>
        <w:t xml:space="preserve">‘change’ fields (180 – 210) in renewed declaration records </w:t>
      </w:r>
      <w:r w:rsidR="00A332CD">
        <w:rPr>
          <w:rFonts w:cs="Arial"/>
          <w:sz w:val="20"/>
        </w:rPr>
        <w:t xml:space="preserve">to account for the movement between the expiring </w:t>
      </w:r>
      <w:r w:rsidR="00831648">
        <w:rPr>
          <w:sz w:val="20"/>
        </w:rPr>
        <w:t>Gross Written Premium</w:t>
      </w:r>
      <w:r w:rsidR="00A332CD">
        <w:rPr>
          <w:sz w:val="20"/>
        </w:rPr>
        <w:t xml:space="preserve"> </w:t>
      </w:r>
      <w:r w:rsidR="00A332CD">
        <w:rPr>
          <w:rFonts w:cs="Arial"/>
          <w:sz w:val="20"/>
        </w:rPr>
        <w:t xml:space="preserve">and the current </w:t>
      </w:r>
      <w:r w:rsidR="00831648">
        <w:rPr>
          <w:sz w:val="20"/>
        </w:rPr>
        <w:t>Gross Written Premium</w:t>
      </w:r>
      <w:r w:rsidR="00A332CD">
        <w:rPr>
          <w:sz w:val="20"/>
        </w:rPr>
        <w:t xml:space="preserve"> of the declaration</w:t>
      </w:r>
      <w:r>
        <w:rPr>
          <w:sz w:val="20"/>
        </w:rPr>
        <w:t>.</w:t>
      </w:r>
    </w:p>
    <w:p w14:paraId="6C73318F" w14:textId="77777777" w:rsidR="005D5C22" w:rsidRPr="003F3F57" w:rsidRDefault="005D5C22" w:rsidP="003F3F57">
      <w:pPr>
        <w:pStyle w:val="Heading3"/>
        <w:spacing w:after="60"/>
        <w:rPr>
          <w:b w:val="0"/>
          <w:i/>
          <w:sz w:val="20"/>
          <w:szCs w:val="20"/>
        </w:rPr>
      </w:pPr>
      <w:bookmarkStart w:id="5638" w:name="_Toc113278667"/>
      <w:r w:rsidRPr="003F3F57">
        <w:rPr>
          <w:b w:val="0"/>
          <w:i/>
          <w:sz w:val="20"/>
          <w:szCs w:val="20"/>
        </w:rPr>
        <w:t xml:space="preserve">UMRs </w:t>
      </w:r>
      <w:r w:rsidR="001F43F6">
        <w:rPr>
          <w:b w:val="0"/>
          <w:i/>
          <w:sz w:val="20"/>
          <w:szCs w:val="20"/>
        </w:rPr>
        <w:t>of</w:t>
      </w:r>
      <w:r w:rsidRPr="003F3F57">
        <w:rPr>
          <w:b w:val="0"/>
          <w:i/>
          <w:sz w:val="20"/>
          <w:szCs w:val="20"/>
        </w:rPr>
        <w:t xml:space="preserve"> declarations</w:t>
      </w:r>
      <w:bookmarkEnd w:id="5635"/>
      <w:r w:rsidR="001F43F6">
        <w:rPr>
          <w:b w:val="0"/>
          <w:i/>
          <w:sz w:val="20"/>
          <w:szCs w:val="20"/>
        </w:rPr>
        <w:t xml:space="preserve"> records</w:t>
      </w:r>
      <w:bookmarkEnd w:id="5638"/>
    </w:p>
    <w:p w14:paraId="1A4139A8" w14:textId="77777777" w:rsidR="005D5C22" w:rsidRPr="00B622EB" w:rsidRDefault="00C05A12" w:rsidP="005D5C22">
      <w:pPr>
        <w:pStyle w:val="NumberList"/>
        <w:numPr>
          <w:ilvl w:val="0"/>
          <w:numId w:val="0"/>
        </w:numPr>
        <w:spacing w:after="120"/>
        <w:rPr>
          <w:rFonts w:cs="Arial"/>
          <w:sz w:val="20"/>
        </w:rPr>
      </w:pPr>
      <w:r>
        <w:rPr>
          <w:sz w:val="20"/>
        </w:rPr>
        <w:t>S</w:t>
      </w:r>
      <w:r w:rsidR="002028D9">
        <w:rPr>
          <w:sz w:val="20"/>
        </w:rPr>
        <w:t xml:space="preserve">et </w:t>
      </w:r>
      <w:r w:rsidR="005D5C22" w:rsidRPr="00B622EB">
        <w:rPr>
          <w:sz w:val="20"/>
        </w:rPr>
        <w:t xml:space="preserve">the reported </w:t>
      </w:r>
      <w:r w:rsidR="005D5C22">
        <w:rPr>
          <w:sz w:val="20"/>
        </w:rPr>
        <w:t>c</w:t>
      </w:r>
      <w:r w:rsidR="005D5C22" w:rsidRPr="00B622EB">
        <w:rPr>
          <w:sz w:val="20"/>
        </w:rPr>
        <w:t xml:space="preserve">urrent UMR of each declaration to the </w:t>
      </w:r>
      <w:r w:rsidR="005D5C22">
        <w:rPr>
          <w:sz w:val="20"/>
        </w:rPr>
        <w:t>reported c</w:t>
      </w:r>
      <w:r w:rsidR="005D5C22" w:rsidRPr="00B622EB">
        <w:rPr>
          <w:sz w:val="20"/>
        </w:rPr>
        <w:t xml:space="preserve">urrent UMR of the ‘facility’ record for the </w:t>
      </w:r>
      <w:r w:rsidR="00A154D0">
        <w:rPr>
          <w:sz w:val="20"/>
        </w:rPr>
        <w:t xml:space="preserve">binding authority or </w:t>
      </w:r>
      <w:proofErr w:type="spellStart"/>
      <w:r w:rsidR="00A154D0">
        <w:rPr>
          <w:sz w:val="20"/>
        </w:rPr>
        <w:t>lineslip</w:t>
      </w:r>
      <w:proofErr w:type="spellEnd"/>
      <w:r w:rsidR="00A154D0">
        <w:rPr>
          <w:sz w:val="20"/>
        </w:rPr>
        <w:t xml:space="preserve"> contract</w:t>
      </w:r>
      <w:r w:rsidR="005D5C22" w:rsidRPr="00B622EB">
        <w:rPr>
          <w:sz w:val="20"/>
        </w:rPr>
        <w:t>. This allow</w:t>
      </w:r>
      <w:r w:rsidR="000164E2">
        <w:rPr>
          <w:sz w:val="20"/>
        </w:rPr>
        <w:t>s</w:t>
      </w:r>
      <w:r w:rsidR="005D5C22" w:rsidRPr="00B622EB">
        <w:rPr>
          <w:sz w:val="20"/>
        </w:rPr>
        <w:t xml:space="preserve"> the ‘facility’ record for </w:t>
      </w:r>
      <w:r w:rsidR="00C93868">
        <w:rPr>
          <w:sz w:val="20"/>
        </w:rPr>
        <w:t>a</w:t>
      </w:r>
      <w:r w:rsidR="005D5C22" w:rsidRPr="00B622EB">
        <w:rPr>
          <w:sz w:val="20"/>
        </w:rPr>
        <w:t xml:space="preserve"> </w:t>
      </w:r>
      <w:r w:rsidR="00C93868">
        <w:rPr>
          <w:sz w:val="20"/>
        </w:rPr>
        <w:t xml:space="preserve">given </w:t>
      </w:r>
      <w:r w:rsidR="00A154D0">
        <w:rPr>
          <w:sz w:val="20"/>
        </w:rPr>
        <w:t xml:space="preserve">binding authority or </w:t>
      </w:r>
      <w:proofErr w:type="spellStart"/>
      <w:r w:rsidR="00A154D0">
        <w:rPr>
          <w:sz w:val="20"/>
        </w:rPr>
        <w:t>lineslip</w:t>
      </w:r>
      <w:proofErr w:type="spellEnd"/>
      <w:r w:rsidR="00A154D0">
        <w:rPr>
          <w:sz w:val="20"/>
        </w:rPr>
        <w:t xml:space="preserve"> contract</w:t>
      </w:r>
      <w:r w:rsidR="005D5C22" w:rsidRPr="00B622EB">
        <w:rPr>
          <w:sz w:val="20"/>
        </w:rPr>
        <w:t xml:space="preserve"> to be linked to the declarations under th</w:t>
      </w:r>
      <w:r w:rsidR="00C93868">
        <w:rPr>
          <w:sz w:val="20"/>
        </w:rPr>
        <w:t>at</w:t>
      </w:r>
      <w:r w:rsidR="005D5C22" w:rsidRPr="00B622EB">
        <w:rPr>
          <w:sz w:val="20"/>
        </w:rPr>
        <w:t xml:space="preserve"> </w:t>
      </w:r>
      <w:r w:rsidR="00A154D0">
        <w:rPr>
          <w:sz w:val="20"/>
        </w:rPr>
        <w:t xml:space="preserve">binding authority or </w:t>
      </w:r>
      <w:proofErr w:type="spellStart"/>
      <w:r w:rsidR="00A154D0">
        <w:rPr>
          <w:sz w:val="20"/>
        </w:rPr>
        <w:t>lineslip</w:t>
      </w:r>
      <w:proofErr w:type="spellEnd"/>
      <w:r w:rsidR="00A154D0">
        <w:rPr>
          <w:sz w:val="20"/>
        </w:rPr>
        <w:t xml:space="preserve"> contract</w:t>
      </w:r>
      <w:r w:rsidR="005D5C22" w:rsidRPr="00B622EB">
        <w:rPr>
          <w:sz w:val="20"/>
        </w:rPr>
        <w:t>.</w:t>
      </w:r>
    </w:p>
    <w:p w14:paraId="534D9B80" w14:textId="77777777" w:rsidR="005D5C22" w:rsidRPr="003F3F57" w:rsidRDefault="005D5C22" w:rsidP="003F3F57">
      <w:pPr>
        <w:pStyle w:val="Heading3"/>
        <w:spacing w:after="60"/>
        <w:rPr>
          <w:b w:val="0"/>
          <w:i/>
          <w:sz w:val="20"/>
          <w:szCs w:val="20"/>
        </w:rPr>
      </w:pPr>
      <w:bookmarkStart w:id="5639" w:name="_Toc252801866"/>
      <w:bookmarkStart w:id="5640" w:name="_Toc113278668"/>
      <w:r w:rsidRPr="003F3F57">
        <w:rPr>
          <w:b w:val="0"/>
          <w:i/>
          <w:sz w:val="20"/>
          <w:szCs w:val="20"/>
        </w:rPr>
        <w:t>Inception and expiry dates of declaration records</w:t>
      </w:r>
      <w:bookmarkEnd w:id="5639"/>
      <w:bookmarkEnd w:id="5640"/>
    </w:p>
    <w:p w14:paraId="6353638D" w14:textId="77777777" w:rsidR="005D5C22" w:rsidRDefault="005D5C22" w:rsidP="005D5C22">
      <w:pPr>
        <w:pStyle w:val="NumberList"/>
        <w:numPr>
          <w:ilvl w:val="0"/>
          <w:numId w:val="0"/>
        </w:numPr>
        <w:spacing w:after="120"/>
        <w:rPr>
          <w:sz w:val="20"/>
        </w:rPr>
      </w:pPr>
      <w:r w:rsidRPr="00BD6892">
        <w:rPr>
          <w:sz w:val="20"/>
        </w:rPr>
        <w:t xml:space="preserve">The inception date reported in declaration records </w:t>
      </w:r>
      <w:r w:rsidR="00C246AA">
        <w:rPr>
          <w:sz w:val="20"/>
        </w:rPr>
        <w:t xml:space="preserve">is </w:t>
      </w:r>
      <w:r w:rsidR="00C93868">
        <w:rPr>
          <w:sz w:val="20"/>
        </w:rPr>
        <w:t xml:space="preserve">to be </w:t>
      </w:r>
      <w:r w:rsidRPr="00BD6892">
        <w:rPr>
          <w:sz w:val="20"/>
        </w:rPr>
        <w:t xml:space="preserve">no later than the expiry date of the </w:t>
      </w:r>
      <w:r w:rsidR="00A154D0">
        <w:rPr>
          <w:sz w:val="20"/>
        </w:rPr>
        <w:t xml:space="preserve">binding authority or </w:t>
      </w:r>
      <w:proofErr w:type="spellStart"/>
      <w:r w:rsidR="00A154D0">
        <w:rPr>
          <w:sz w:val="20"/>
        </w:rPr>
        <w:t>lineslip</w:t>
      </w:r>
      <w:proofErr w:type="spellEnd"/>
      <w:r w:rsidR="00A154D0">
        <w:rPr>
          <w:sz w:val="20"/>
        </w:rPr>
        <w:t xml:space="preserve"> contract</w:t>
      </w:r>
      <w:r w:rsidRPr="00BD6892">
        <w:rPr>
          <w:sz w:val="20"/>
        </w:rPr>
        <w:t xml:space="preserve"> </w:t>
      </w:r>
      <w:r w:rsidRPr="00B622EB">
        <w:rPr>
          <w:sz w:val="20"/>
        </w:rPr>
        <w:t xml:space="preserve">facility </w:t>
      </w:r>
      <w:r w:rsidRPr="00B622EB">
        <w:rPr>
          <w:b/>
          <w:sz w:val="20"/>
        </w:rPr>
        <w:t>and no later than 31/12/</w:t>
      </w:r>
      <w:proofErr w:type="spellStart"/>
      <w:r w:rsidRPr="00B622EB">
        <w:rPr>
          <w:b/>
          <w:sz w:val="20"/>
        </w:rPr>
        <w:t>yyyy</w:t>
      </w:r>
      <w:proofErr w:type="spellEnd"/>
      <w:r w:rsidRPr="00B622EB">
        <w:rPr>
          <w:sz w:val="20"/>
        </w:rPr>
        <w:t>, where</w:t>
      </w:r>
      <w:r w:rsidRPr="00BD6892">
        <w:rPr>
          <w:sz w:val="20"/>
        </w:rPr>
        <w:t xml:space="preserve"> </w:t>
      </w:r>
      <w:proofErr w:type="spellStart"/>
      <w:r w:rsidRPr="00BD6892">
        <w:rPr>
          <w:sz w:val="20"/>
        </w:rPr>
        <w:t>yyyy</w:t>
      </w:r>
      <w:proofErr w:type="spellEnd"/>
      <w:r w:rsidRPr="00BD6892">
        <w:rPr>
          <w:sz w:val="20"/>
        </w:rPr>
        <w:t xml:space="preserve"> is the year of the inception date of the </w:t>
      </w:r>
      <w:r w:rsidR="00A154D0">
        <w:rPr>
          <w:sz w:val="20"/>
        </w:rPr>
        <w:t xml:space="preserve">binding authority or </w:t>
      </w:r>
      <w:proofErr w:type="spellStart"/>
      <w:r w:rsidR="00A154D0">
        <w:rPr>
          <w:sz w:val="20"/>
        </w:rPr>
        <w:t>lineslip</w:t>
      </w:r>
      <w:proofErr w:type="spellEnd"/>
      <w:r w:rsidR="00A154D0">
        <w:rPr>
          <w:sz w:val="20"/>
        </w:rPr>
        <w:t xml:space="preserve"> contract</w:t>
      </w:r>
      <w:r w:rsidRPr="00BD6892">
        <w:rPr>
          <w:sz w:val="20"/>
        </w:rPr>
        <w:t xml:space="preserve"> facility.</w:t>
      </w:r>
    </w:p>
    <w:p w14:paraId="111F0133" w14:textId="77777777" w:rsidR="005D5C22" w:rsidRPr="00BD6892" w:rsidRDefault="005D5C22" w:rsidP="005D5C22">
      <w:pPr>
        <w:pStyle w:val="NumberList"/>
        <w:numPr>
          <w:ilvl w:val="0"/>
          <w:numId w:val="0"/>
        </w:numPr>
        <w:spacing w:after="120"/>
        <w:rPr>
          <w:sz w:val="20"/>
        </w:rPr>
      </w:pPr>
      <w:r w:rsidRPr="00BD6892">
        <w:rPr>
          <w:sz w:val="20"/>
        </w:rPr>
        <w:t xml:space="preserve">The expiry date reported in declaration records </w:t>
      </w:r>
      <w:r w:rsidR="00C93868">
        <w:rPr>
          <w:sz w:val="20"/>
        </w:rPr>
        <w:t xml:space="preserve">is </w:t>
      </w:r>
      <w:r w:rsidRPr="00BD6892">
        <w:rPr>
          <w:sz w:val="20"/>
        </w:rPr>
        <w:t>the expiry date of the declaration.</w:t>
      </w:r>
    </w:p>
    <w:p w14:paraId="6D7DC75C" w14:textId="77777777" w:rsidR="000E7BB3" w:rsidRPr="003F3F57" w:rsidRDefault="000E7BB3" w:rsidP="003F3F57">
      <w:pPr>
        <w:pStyle w:val="Heading3"/>
        <w:spacing w:after="60"/>
        <w:rPr>
          <w:b w:val="0"/>
          <w:i/>
          <w:sz w:val="20"/>
          <w:szCs w:val="20"/>
        </w:rPr>
      </w:pPr>
      <w:bookmarkStart w:id="5641" w:name="_Toc113278669"/>
      <w:bookmarkStart w:id="5642" w:name="_Toc252801867"/>
      <w:r w:rsidRPr="003F3F57">
        <w:rPr>
          <w:b w:val="0"/>
          <w:i/>
          <w:sz w:val="20"/>
          <w:szCs w:val="20"/>
        </w:rPr>
        <w:lastRenderedPageBreak/>
        <w:t>Declarations with an inception date later than 31/12/</w:t>
      </w:r>
      <w:proofErr w:type="spellStart"/>
      <w:r w:rsidRPr="003F3F57">
        <w:rPr>
          <w:b w:val="0"/>
          <w:i/>
          <w:sz w:val="20"/>
          <w:szCs w:val="20"/>
        </w:rPr>
        <w:t>yyyy</w:t>
      </w:r>
      <w:bookmarkEnd w:id="5641"/>
      <w:proofErr w:type="spellEnd"/>
    </w:p>
    <w:p w14:paraId="0D55F95B" w14:textId="77777777" w:rsidR="008E3308" w:rsidRPr="00F842C9" w:rsidRDefault="008E3308" w:rsidP="000E7BB3">
      <w:pPr>
        <w:pStyle w:val="NumberList"/>
        <w:numPr>
          <w:ilvl w:val="0"/>
          <w:numId w:val="0"/>
        </w:numPr>
        <w:spacing w:after="120"/>
        <w:rPr>
          <w:sz w:val="20"/>
        </w:rPr>
      </w:pPr>
      <w:r>
        <w:rPr>
          <w:sz w:val="20"/>
        </w:rPr>
        <w:t xml:space="preserve">It is not possible to report </w:t>
      </w:r>
      <w:r w:rsidR="003A0AF8">
        <w:rPr>
          <w:sz w:val="20"/>
        </w:rPr>
        <w:t xml:space="preserve">individually </w:t>
      </w:r>
      <w:r>
        <w:rPr>
          <w:sz w:val="20"/>
        </w:rPr>
        <w:t xml:space="preserve">declarations with </w:t>
      </w:r>
      <w:r w:rsidRPr="00BD6892">
        <w:rPr>
          <w:sz w:val="20"/>
        </w:rPr>
        <w:t>an inception date later than 31/12/</w:t>
      </w:r>
      <w:proofErr w:type="spellStart"/>
      <w:r w:rsidRPr="00BD6892">
        <w:rPr>
          <w:sz w:val="20"/>
        </w:rPr>
        <w:t>yyyy</w:t>
      </w:r>
      <w:proofErr w:type="spellEnd"/>
      <w:r>
        <w:rPr>
          <w:sz w:val="20"/>
        </w:rPr>
        <w:t xml:space="preserve">, </w:t>
      </w:r>
      <w:r w:rsidRPr="00BD6892">
        <w:rPr>
          <w:sz w:val="20"/>
        </w:rPr>
        <w:t xml:space="preserve">where </w:t>
      </w:r>
      <w:proofErr w:type="spellStart"/>
      <w:r w:rsidRPr="00BD6892">
        <w:rPr>
          <w:sz w:val="20"/>
        </w:rPr>
        <w:t>yyyy</w:t>
      </w:r>
      <w:proofErr w:type="spellEnd"/>
      <w:r w:rsidRPr="00BD6892">
        <w:rPr>
          <w:sz w:val="20"/>
        </w:rPr>
        <w:t xml:space="preserve"> is the year of the inception date of the </w:t>
      </w:r>
      <w:r>
        <w:rPr>
          <w:sz w:val="20"/>
        </w:rPr>
        <w:t xml:space="preserve">binding authority or </w:t>
      </w:r>
      <w:proofErr w:type="spellStart"/>
      <w:r>
        <w:rPr>
          <w:sz w:val="20"/>
        </w:rPr>
        <w:t>lineslip</w:t>
      </w:r>
      <w:proofErr w:type="spellEnd"/>
      <w:r>
        <w:rPr>
          <w:sz w:val="20"/>
        </w:rPr>
        <w:t xml:space="preserve"> contract</w:t>
      </w:r>
      <w:r w:rsidRPr="00BD6892">
        <w:rPr>
          <w:sz w:val="20"/>
        </w:rPr>
        <w:t xml:space="preserve"> facility</w:t>
      </w:r>
      <w:r>
        <w:rPr>
          <w:sz w:val="20"/>
        </w:rPr>
        <w:t>.</w:t>
      </w:r>
      <w:r w:rsidR="00F842C9">
        <w:rPr>
          <w:sz w:val="20"/>
        </w:rPr>
        <w:t xml:space="preserve"> The reason is that validation M023 requires that t</w:t>
      </w:r>
      <w:r w:rsidR="00F842C9" w:rsidRPr="00F842C9">
        <w:rPr>
          <w:sz w:val="20"/>
        </w:rPr>
        <w:t xml:space="preserve">he year of the inception date </w:t>
      </w:r>
      <w:r w:rsidR="00227B1B">
        <w:rPr>
          <w:sz w:val="20"/>
        </w:rPr>
        <w:t xml:space="preserve">be </w:t>
      </w:r>
      <w:r w:rsidR="00F842C9">
        <w:rPr>
          <w:sz w:val="20"/>
        </w:rPr>
        <w:t>equal</w:t>
      </w:r>
      <w:r w:rsidR="00227B1B">
        <w:rPr>
          <w:sz w:val="20"/>
        </w:rPr>
        <w:t xml:space="preserve"> to</w:t>
      </w:r>
      <w:r w:rsidR="00F842C9" w:rsidRPr="00F842C9">
        <w:rPr>
          <w:sz w:val="20"/>
        </w:rPr>
        <w:t xml:space="preserve"> the year of the return period</w:t>
      </w:r>
      <w:r w:rsidR="00F842C9">
        <w:rPr>
          <w:sz w:val="20"/>
        </w:rPr>
        <w:t>.</w:t>
      </w:r>
    </w:p>
    <w:p w14:paraId="364BBEF3" w14:textId="77777777" w:rsidR="003953D5" w:rsidRDefault="000E7BB3" w:rsidP="000E7BB3">
      <w:pPr>
        <w:pStyle w:val="NumberList"/>
        <w:numPr>
          <w:ilvl w:val="0"/>
          <w:numId w:val="0"/>
        </w:numPr>
        <w:spacing w:after="120"/>
        <w:rPr>
          <w:sz w:val="20"/>
        </w:rPr>
      </w:pPr>
      <w:r w:rsidRPr="00BD6892">
        <w:rPr>
          <w:sz w:val="20"/>
        </w:rPr>
        <w:t xml:space="preserve">Any IDA element for </w:t>
      </w:r>
      <w:r w:rsidR="008E3308">
        <w:rPr>
          <w:sz w:val="20"/>
        </w:rPr>
        <w:t xml:space="preserve">such </w:t>
      </w:r>
      <w:r w:rsidRPr="00BD6892">
        <w:rPr>
          <w:sz w:val="20"/>
        </w:rPr>
        <w:t xml:space="preserve">declarations must be </w:t>
      </w:r>
      <w:r>
        <w:rPr>
          <w:sz w:val="20"/>
        </w:rPr>
        <w:t>reported</w:t>
      </w:r>
      <w:r w:rsidRPr="00BD6892">
        <w:rPr>
          <w:sz w:val="20"/>
        </w:rPr>
        <w:t xml:space="preserve"> in the ‘facility’ record for the associated </w:t>
      </w:r>
      <w:r w:rsidR="00A154D0">
        <w:rPr>
          <w:sz w:val="20"/>
        </w:rPr>
        <w:t xml:space="preserve">binding authority or </w:t>
      </w:r>
      <w:proofErr w:type="spellStart"/>
      <w:r w:rsidR="00A154D0">
        <w:rPr>
          <w:sz w:val="20"/>
        </w:rPr>
        <w:t>lineslip</w:t>
      </w:r>
      <w:proofErr w:type="spellEnd"/>
      <w:r w:rsidR="00A154D0">
        <w:rPr>
          <w:sz w:val="20"/>
        </w:rPr>
        <w:t xml:space="preserve"> contract</w:t>
      </w:r>
      <w:r w:rsidR="003953D5">
        <w:rPr>
          <w:sz w:val="20"/>
        </w:rPr>
        <w:t>.</w:t>
      </w:r>
    </w:p>
    <w:p w14:paraId="12E92E2C" w14:textId="77777777" w:rsidR="000E7BB3" w:rsidRDefault="000E7BB3" w:rsidP="000E7BB3">
      <w:pPr>
        <w:pStyle w:val="NumberList"/>
        <w:numPr>
          <w:ilvl w:val="0"/>
          <w:numId w:val="0"/>
        </w:numPr>
        <w:spacing w:after="120"/>
        <w:rPr>
          <w:sz w:val="20"/>
        </w:rPr>
      </w:pPr>
      <w:r w:rsidRPr="00BD6892">
        <w:rPr>
          <w:sz w:val="20"/>
        </w:rPr>
        <w:t xml:space="preserve">In the </w:t>
      </w:r>
      <w:r>
        <w:rPr>
          <w:sz w:val="20"/>
        </w:rPr>
        <w:t>December (18) PMDR</w:t>
      </w:r>
      <w:r w:rsidRPr="00BD6892">
        <w:rPr>
          <w:sz w:val="20"/>
        </w:rPr>
        <w:t xml:space="preserve"> for </w:t>
      </w:r>
      <w:proofErr w:type="spellStart"/>
      <w:r w:rsidRPr="00BD6892">
        <w:rPr>
          <w:sz w:val="20"/>
        </w:rPr>
        <w:t>yyyy</w:t>
      </w:r>
      <w:proofErr w:type="spellEnd"/>
      <w:r w:rsidRPr="00BD6892">
        <w:rPr>
          <w:sz w:val="20"/>
        </w:rPr>
        <w:t xml:space="preserve">, </w:t>
      </w:r>
      <w:r w:rsidR="00C93868">
        <w:rPr>
          <w:sz w:val="20"/>
        </w:rPr>
        <w:t xml:space="preserve">update </w:t>
      </w:r>
      <w:r w:rsidRPr="00BD6892">
        <w:rPr>
          <w:sz w:val="20"/>
        </w:rPr>
        <w:t xml:space="preserve">the premium amounts in the ‘facility’ record to take account of declarations under the facility with inception dates between 01/01/yyyy+1 and 30/06/yyyy+1, for which the premiums are no longer estimates but </w:t>
      </w:r>
      <w:r w:rsidR="008E3308">
        <w:rPr>
          <w:sz w:val="20"/>
        </w:rPr>
        <w:t xml:space="preserve">are </w:t>
      </w:r>
      <w:r w:rsidRPr="00BD6892">
        <w:rPr>
          <w:sz w:val="20"/>
        </w:rPr>
        <w:t>known amounts.</w:t>
      </w:r>
    </w:p>
    <w:p w14:paraId="169D02D0" w14:textId="77777777" w:rsidR="0026793D" w:rsidRDefault="0026793D" w:rsidP="000E7BB3">
      <w:pPr>
        <w:pStyle w:val="NumberList"/>
        <w:numPr>
          <w:ilvl w:val="0"/>
          <w:numId w:val="0"/>
        </w:numPr>
        <w:spacing w:after="120"/>
        <w:rPr>
          <w:sz w:val="20"/>
        </w:rPr>
      </w:pPr>
      <w:r>
        <w:rPr>
          <w:sz w:val="20"/>
        </w:rPr>
        <w:t xml:space="preserve">Note that just as declarations </w:t>
      </w:r>
      <w:r w:rsidR="00E971B1">
        <w:rPr>
          <w:sz w:val="20"/>
        </w:rPr>
        <w:t xml:space="preserve">with </w:t>
      </w:r>
      <w:r w:rsidR="00E971B1" w:rsidRPr="00BD6892">
        <w:rPr>
          <w:sz w:val="20"/>
        </w:rPr>
        <w:t>an inception date later than 31/12/</w:t>
      </w:r>
      <w:proofErr w:type="spellStart"/>
      <w:r w:rsidR="00E971B1" w:rsidRPr="00BD6892">
        <w:rPr>
          <w:sz w:val="20"/>
        </w:rPr>
        <w:t>yyyy</w:t>
      </w:r>
      <w:proofErr w:type="spellEnd"/>
      <w:r w:rsidR="00E971B1">
        <w:rPr>
          <w:sz w:val="20"/>
        </w:rPr>
        <w:t xml:space="preserve">, </w:t>
      </w:r>
      <w:r w:rsidR="00E971B1" w:rsidRPr="00BD6892">
        <w:rPr>
          <w:sz w:val="20"/>
        </w:rPr>
        <w:t xml:space="preserve">where </w:t>
      </w:r>
      <w:proofErr w:type="spellStart"/>
      <w:r w:rsidR="00E971B1" w:rsidRPr="00BD6892">
        <w:rPr>
          <w:sz w:val="20"/>
        </w:rPr>
        <w:t>yyyy</w:t>
      </w:r>
      <w:proofErr w:type="spellEnd"/>
      <w:r w:rsidR="00E971B1" w:rsidRPr="00BD6892">
        <w:rPr>
          <w:sz w:val="20"/>
        </w:rPr>
        <w:t xml:space="preserve"> is the year of the inception date of the </w:t>
      </w:r>
      <w:r w:rsidR="00E971B1">
        <w:rPr>
          <w:sz w:val="20"/>
        </w:rPr>
        <w:t xml:space="preserve">binding authority or </w:t>
      </w:r>
      <w:proofErr w:type="spellStart"/>
      <w:r w:rsidR="00E971B1">
        <w:rPr>
          <w:sz w:val="20"/>
        </w:rPr>
        <w:t>lineslip</w:t>
      </w:r>
      <w:proofErr w:type="spellEnd"/>
      <w:r w:rsidR="00E971B1">
        <w:rPr>
          <w:sz w:val="20"/>
        </w:rPr>
        <w:t xml:space="preserve"> contract</w:t>
      </w:r>
      <w:r w:rsidR="00E971B1" w:rsidRPr="00BD6892">
        <w:rPr>
          <w:sz w:val="20"/>
        </w:rPr>
        <w:t xml:space="preserve"> facility</w:t>
      </w:r>
      <w:r w:rsidR="00E971B1">
        <w:rPr>
          <w:sz w:val="20"/>
        </w:rPr>
        <w:t xml:space="preserve">, </w:t>
      </w:r>
      <w:r>
        <w:rPr>
          <w:sz w:val="20"/>
        </w:rPr>
        <w:t>cannot be reported as new/renewed in the PMDRs for yyyy+1, they also cannot be reported as renewed/not renewed in the PMDR</w:t>
      </w:r>
      <w:r w:rsidR="00E971B1">
        <w:rPr>
          <w:sz w:val="20"/>
        </w:rPr>
        <w:t>s</w:t>
      </w:r>
      <w:r>
        <w:rPr>
          <w:sz w:val="20"/>
        </w:rPr>
        <w:t xml:space="preserve"> for yyyy+2.</w:t>
      </w:r>
    </w:p>
    <w:p w14:paraId="20819B37" w14:textId="77777777" w:rsidR="00663FD6" w:rsidRDefault="00663FD6" w:rsidP="00663FD6">
      <w:pPr>
        <w:pStyle w:val="Heading1"/>
        <w:pageBreakBefore/>
      </w:pPr>
      <w:bookmarkStart w:id="5643" w:name="_Examples_-_Binding"/>
      <w:bookmarkStart w:id="5644" w:name="_Toc113278670"/>
      <w:bookmarkEnd w:id="5642"/>
      <w:bookmarkEnd w:id="5643"/>
      <w:r>
        <w:lastRenderedPageBreak/>
        <w:t>Example</w:t>
      </w:r>
      <w:r w:rsidR="00717FBC">
        <w:t>s</w:t>
      </w:r>
      <w:r>
        <w:t xml:space="preserve"> - Binding a</w:t>
      </w:r>
      <w:r w:rsidRPr="00E43B18">
        <w:t>uthorit</w:t>
      </w:r>
      <w:r>
        <w:t xml:space="preserve">y </w:t>
      </w:r>
      <w:r w:rsidR="00717FBC">
        <w:t xml:space="preserve">and </w:t>
      </w:r>
      <w:proofErr w:type="spellStart"/>
      <w:r w:rsidR="00717FBC">
        <w:t>lineslip</w:t>
      </w:r>
      <w:proofErr w:type="spellEnd"/>
      <w:r w:rsidR="00717FBC">
        <w:t xml:space="preserve"> </w:t>
      </w:r>
      <w:r>
        <w:t>contracts</w:t>
      </w:r>
      <w:r w:rsidR="00E115C7">
        <w:t xml:space="preserve"> – Forms </w:t>
      </w:r>
      <w:r w:rsidR="00B65CF7">
        <w:t>263</w:t>
      </w:r>
      <w:r w:rsidR="00E115C7">
        <w:t xml:space="preserve">, </w:t>
      </w:r>
      <w:r w:rsidR="00905E8E">
        <w:t>286</w:t>
      </w:r>
      <w:r w:rsidR="00E115C7">
        <w:t xml:space="preserve"> and </w:t>
      </w:r>
      <w:r w:rsidR="00B65CF7">
        <w:t>287</w:t>
      </w:r>
      <w:bookmarkEnd w:id="5644"/>
    </w:p>
    <w:p w14:paraId="272C428E" w14:textId="77777777" w:rsidR="00663FD6" w:rsidRPr="00397C37" w:rsidRDefault="00663FD6" w:rsidP="00463624">
      <w:pPr>
        <w:spacing w:line="240" w:lineRule="auto"/>
        <w:rPr>
          <w:b/>
          <w:sz w:val="20"/>
        </w:rPr>
      </w:pPr>
      <w:r w:rsidRPr="00397C37">
        <w:rPr>
          <w:b/>
          <w:sz w:val="20"/>
        </w:rPr>
        <w:t>Th</w:t>
      </w:r>
      <w:r w:rsidR="00717FBC">
        <w:rPr>
          <w:b/>
          <w:sz w:val="20"/>
        </w:rPr>
        <w:t>ese</w:t>
      </w:r>
      <w:r w:rsidRPr="00397C37">
        <w:rPr>
          <w:b/>
          <w:sz w:val="20"/>
        </w:rPr>
        <w:t xml:space="preserve"> example</w:t>
      </w:r>
      <w:r w:rsidR="00717FBC">
        <w:rPr>
          <w:b/>
          <w:sz w:val="20"/>
        </w:rPr>
        <w:t>s</w:t>
      </w:r>
      <w:r w:rsidRPr="00397C37">
        <w:rPr>
          <w:b/>
          <w:sz w:val="20"/>
        </w:rPr>
        <w:t xml:space="preserve"> illustrate:</w:t>
      </w:r>
    </w:p>
    <w:p w14:paraId="6802168D" w14:textId="77777777" w:rsidR="00663FD6" w:rsidRDefault="00663FD6" w:rsidP="00463624">
      <w:pPr>
        <w:numPr>
          <w:ilvl w:val="0"/>
          <w:numId w:val="10"/>
        </w:numPr>
        <w:spacing w:line="240" w:lineRule="auto"/>
        <w:rPr>
          <w:sz w:val="20"/>
        </w:rPr>
      </w:pPr>
      <w:r>
        <w:rPr>
          <w:sz w:val="20"/>
        </w:rPr>
        <w:t>t</w:t>
      </w:r>
      <w:r w:rsidRPr="001F0203">
        <w:rPr>
          <w:sz w:val="20"/>
        </w:rPr>
        <w:t>he lev</w:t>
      </w:r>
      <w:r>
        <w:rPr>
          <w:sz w:val="20"/>
        </w:rPr>
        <w:t>el of granularity</w:t>
      </w:r>
      <w:r w:rsidRPr="001F0203">
        <w:rPr>
          <w:sz w:val="20"/>
        </w:rPr>
        <w:t xml:space="preserve"> at which the </w:t>
      </w:r>
      <w:r>
        <w:rPr>
          <w:sz w:val="20"/>
        </w:rPr>
        <w:t>PMDR</w:t>
      </w:r>
      <w:r w:rsidRPr="001F0203">
        <w:rPr>
          <w:sz w:val="20"/>
        </w:rPr>
        <w:t xml:space="preserve"> form</w:t>
      </w:r>
      <w:r w:rsidR="007F3958">
        <w:rPr>
          <w:sz w:val="20"/>
        </w:rPr>
        <w:t>s are to</w:t>
      </w:r>
      <w:r w:rsidRPr="001F0203">
        <w:rPr>
          <w:sz w:val="20"/>
        </w:rPr>
        <w:t xml:space="preserve"> be completed for </w:t>
      </w:r>
      <w:r w:rsidR="00781E54">
        <w:rPr>
          <w:sz w:val="20"/>
        </w:rPr>
        <w:t xml:space="preserve">binding authority </w:t>
      </w:r>
      <w:r w:rsidR="00D86957">
        <w:rPr>
          <w:sz w:val="20"/>
        </w:rPr>
        <w:t xml:space="preserve">and </w:t>
      </w:r>
      <w:proofErr w:type="spellStart"/>
      <w:r w:rsidR="00D86957">
        <w:rPr>
          <w:sz w:val="20"/>
        </w:rPr>
        <w:t>lineslip</w:t>
      </w:r>
      <w:proofErr w:type="spellEnd"/>
      <w:r w:rsidR="00D86957">
        <w:rPr>
          <w:sz w:val="20"/>
        </w:rPr>
        <w:t xml:space="preserve"> </w:t>
      </w:r>
      <w:r w:rsidR="00781E54">
        <w:rPr>
          <w:sz w:val="20"/>
        </w:rPr>
        <w:t>contracts</w:t>
      </w:r>
    </w:p>
    <w:p w14:paraId="33281EAD" w14:textId="77777777" w:rsidR="00663FD6" w:rsidRPr="00020745" w:rsidRDefault="00663FD6" w:rsidP="00463624">
      <w:pPr>
        <w:numPr>
          <w:ilvl w:val="0"/>
          <w:numId w:val="10"/>
        </w:numPr>
        <w:spacing w:line="240" w:lineRule="auto"/>
        <w:rPr>
          <w:sz w:val="20"/>
        </w:rPr>
      </w:pPr>
      <w:r>
        <w:rPr>
          <w:sz w:val="20"/>
        </w:rPr>
        <w:t>h</w:t>
      </w:r>
      <w:r w:rsidRPr="00020745">
        <w:rPr>
          <w:sz w:val="20"/>
        </w:rPr>
        <w:t xml:space="preserve">ow to complete forms </w:t>
      </w:r>
      <w:r w:rsidR="00B65CF7">
        <w:rPr>
          <w:sz w:val="20"/>
        </w:rPr>
        <w:t>263</w:t>
      </w:r>
      <w:r w:rsidRPr="00020745">
        <w:rPr>
          <w:sz w:val="20"/>
        </w:rPr>
        <w:t xml:space="preserve"> and </w:t>
      </w:r>
      <w:r w:rsidR="00905E8E">
        <w:rPr>
          <w:sz w:val="20"/>
        </w:rPr>
        <w:t>286</w:t>
      </w:r>
      <w:r w:rsidRPr="00020745">
        <w:rPr>
          <w:sz w:val="20"/>
        </w:rPr>
        <w:t xml:space="preserve"> for a binding authority</w:t>
      </w:r>
      <w:r w:rsidR="00896DC5">
        <w:rPr>
          <w:sz w:val="20"/>
        </w:rPr>
        <w:t xml:space="preserve"> </w:t>
      </w:r>
      <w:r w:rsidR="00D86957">
        <w:rPr>
          <w:sz w:val="20"/>
        </w:rPr>
        <w:t xml:space="preserve">or </w:t>
      </w:r>
      <w:proofErr w:type="spellStart"/>
      <w:r w:rsidR="00D86957">
        <w:rPr>
          <w:sz w:val="20"/>
        </w:rPr>
        <w:t>lineslip</w:t>
      </w:r>
      <w:proofErr w:type="spellEnd"/>
      <w:r w:rsidR="00D86957">
        <w:rPr>
          <w:sz w:val="20"/>
        </w:rPr>
        <w:t xml:space="preserve"> </w:t>
      </w:r>
      <w:r w:rsidR="00896DC5">
        <w:rPr>
          <w:sz w:val="20"/>
        </w:rPr>
        <w:t>contract</w:t>
      </w:r>
      <w:r>
        <w:rPr>
          <w:sz w:val="20"/>
        </w:rPr>
        <w:t>,</w:t>
      </w:r>
      <w:r w:rsidRPr="00020745">
        <w:rPr>
          <w:sz w:val="20"/>
        </w:rPr>
        <w:t xml:space="preserve"> and</w:t>
      </w:r>
    </w:p>
    <w:p w14:paraId="252DAB91" w14:textId="77777777" w:rsidR="00663FD6" w:rsidRDefault="00663FD6" w:rsidP="00E115C7">
      <w:pPr>
        <w:numPr>
          <w:ilvl w:val="0"/>
          <w:numId w:val="10"/>
        </w:numPr>
        <w:spacing w:line="240" w:lineRule="auto"/>
        <w:rPr>
          <w:sz w:val="20"/>
        </w:rPr>
      </w:pPr>
      <w:r>
        <w:rPr>
          <w:sz w:val="20"/>
        </w:rPr>
        <w:t>t</w:t>
      </w:r>
      <w:r w:rsidRPr="00020745">
        <w:rPr>
          <w:sz w:val="20"/>
        </w:rPr>
        <w:t xml:space="preserve">he relationship between forms </w:t>
      </w:r>
      <w:r w:rsidR="00B65CF7">
        <w:rPr>
          <w:sz w:val="20"/>
        </w:rPr>
        <w:t>263</w:t>
      </w:r>
      <w:r w:rsidRPr="00020745">
        <w:rPr>
          <w:sz w:val="20"/>
        </w:rPr>
        <w:t xml:space="preserve"> and </w:t>
      </w:r>
      <w:r w:rsidR="00905E8E">
        <w:rPr>
          <w:sz w:val="20"/>
        </w:rPr>
        <w:t>286</w:t>
      </w:r>
      <w:r w:rsidRPr="00020745">
        <w:rPr>
          <w:sz w:val="20"/>
        </w:rPr>
        <w:t>.</w:t>
      </w:r>
    </w:p>
    <w:p w14:paraId="641B8F8C" w14:textId="77777777" w:rsidR="00E115C7" w:rsidRDefault="00E115C7" w:rsidP="00E115C7">
      <w:pPr>
        <w:spacing w:after="0" w:line="240" w:lineRule="auto"/>
        <w:rPr>
          <w:sz w:val="20"/>
        </w:rPr>
      </w:pPr>
      <w:r>
        <w:rPr>
          <w:sz w:val="20"/>
        </w:rPr>
        <w:t xml:space="preserve">Completion of form </w:t>
      </w:r>
      <w:r w:rsidR="00B65CF7">
        <w:rPr>
          <w:sz w:val="20"/>
        </w:rPr>
        <w:t>287</w:t>
      </w:r>
      <w:r>
        <w:rPr>
          <w:sz w:val="20"/>
        </w:rPr>
        <w:t xml:space="preserve"> is similar to completion of </w:t>
      </w:r>
      <w:r w:rsidR="00DE2EAC">
        <w:rPr>
          <w:sz w:val="20"/>
        </w:rPr>
        <w:t xml:space="preserve">form </w:t>
      </w:r>
      <w:r w:rsidR="00905E8E">
        <w:rPr>
          <w:sz w:val="20"/>
        </w:rPr>
        <w:t>286</w:t>
      </w:r>
      <w:r>
        <w:rPr>
          <w:sz w:val="20"/>
        </w:rPr>
        <w:t xml:space="preserve">. The relationship between forms </w:t>
      </w:r>
      <w:r w:rsidR="00B65CF7">
        <w:rPr>
          <w:sz w:val="20"/>
        </w:rPr>
        <w:t>263</w:t>
      </w:r>
      <w:r>
        <w:rPr>
          <w:sz w:val="20"/>
        </w:rPr>
        <w:t xml:space="preserve"> and </w:t>
      </w:r>
      <w:r w:rsidR="00B65CF7">
        <w:rPr>
          <w:sz w:val="20"/>
        </w:rPr>
        <w:t>287</w:t>
      </w:r>
      <w:r>
        <w:rPr>
          <w:sz w:val="20"/>
        </w:rPr>
        <w:t xml:space="preserve"> is also similar to the </w:t>
      </w:r>
      <w:r w:rsidRPr="00020745">
        <w:rPr>
          <w:sz w:val="20"/>
        </w:rPr>
        <w:t xml:space="preserve">relationship between forms </w:t>
      </w:r>
      <w:r w:rsidR="00B65CF7">
        <w:rPr>
          <w:sz w:val="20"/>
        </w:rPr>
        <w:t>263</w:t>
      </w:r>
      <w:r w:rsidRPr="00020745">
        <w:rPr>
          <w:sz w:val="20"/>
        </w:rPr>
        <w:t xml:space="preserve"> and </w:t>
      </w:r>
      <w:r w:rsidR="00905E8E">
        <w:rPr>
          <w:sz w:val="20"/>
        </w:rPr>
        <w:t>286</w:t>
      </w:r>
      <w:r>
        <w:rPr>
          <w:sz w:val="20"/>
        </w:rPr>
        <w:t>.</w:t>
      </w:r>
    </w:p>
    <w:p w14:paraId="105EDEB4" w14:textId="77777777" w:rsidR="00717FBC" w:rsidRPr="00C5220A" w:rsidRDefault="00717FBC" w:rsidP="00717FBC">
      <w:pPr>
        <w:pStyle w:val="Heading2"/>
        <w:keepNext/>
        <w:widowControl w:val="0"/>
        <w:tabs>
          <w:tab w:val="clear" w:pos="5897"/>
        </w:tabs>
        <w:spacing w:before="360" w:after="180" w:line="240" w:lineRule="auto"/>
        <w:rPr>
          <w:color w:val="1E35BF"/>
          <w:sz w:val="20"/>
          <w:szCs w:val="20"/>
        </w:rPr>
      </w:pPr>
      <w:bookmarkStart w:id="5645" w:name="_Toc113278671"/>
      <w:r w:rsidRPr="00C5220A">
        <w:rPr>
          <w:color w:val="1E35BF"/>
          <w:sz w:val="20"/>
          <w:szCs w:val="20"/>
        </w:rPr>
        <w:t>Binding authority contract – two risk codes</w:t>
      </w:r>
      <w:r w:rsidR="00B025AE" w:rsidRPr="00C5220A">
        <w:rPr>
          <w:color w:val="1E35BF"/>
          <w:sz w:val="20"/>
          <w:szCs w:val="20"/>
        </w:rPr>
        <w:t>,</w:t>
      </w:r>
      <w:r w:rsidRPr="00C5220A">
        <w:rPr>
          <w:color w:val="1E35BF"/>
          <w:sz w:val="20"/>
          <w:szCs w:val="20"/>
        </w:rPr>
        <w:t xml:space="preserve"> premium estimate variation</w:t>
      </w:r>
      <w:r w:rsidR="00B025AE" w:rsidRPr="00C5220A">
        <w:rPr>
          <w:color w:val="1E35BF"/>
          <w:sz w:val="20"/>
          <w:szCs w:val="20"/>
        </w:rPr>
        <w:t>, no declarations</w:t>
      </w:r>
      <w:bookmarkEnd w:id="5645"/>
    </w:p>
    <w:p w14:paraId="22926800" w14:textId="77777777" w:rsidR="00663FD6" w:rsidRPr="00397C37" w:rsidRDefault="00663FD6" w:rsidP="00717FBC">
      <w:pPr>
        <w:spacing w:before="120" w:after="0" w:line="240" w:lineRule="auto"/>
        <w:rPr>
          <w:b/>
          <w:sz w:val="20"/>
        </w:rPr>
      </w:pPr>
      <w:r w:rsidRPr="00397C37">
        <w:rPr>
          <w:b/>
          <w:sz w:val="20"/>
        </w:rPr>
        <w:t>Risk details</w:t>
      </w:r>
    </w:p>
    <w:p w14:paraId="65AC7BD9" w14:textId="77777777" w:rsidR="00663FD6" w:rsidRDefault="00663FD6" w:rsidP="00BF018E">
      <w:pPr>
        <w:spacing w:line="240" w:lineRule="auto"/>
        <w:rPr>
          <w:sz w:val="20"/>
          <w:lang w:eastAsia="en-US"/>
        </w:rPr>
      </w:pPr>
      <w:r w:rsidRPr="00020745">
        <w:rPr>
          <w:sz w:val="20"/>
          <w:lang w:eastAsia="en-US"/>
        </w:rPr>
        <w:t xml:space="preserve">On 1 </w:t>
      </w:r>
      <w:r w:rsidRPr="003127CB">
        <w:rPr>
          <w:sz w:val="20"/>
          <w:lang w:eastAsia="en-US"/>
        </w:rPr>
        <w:t xml:space="preserve">January </w:t>
      </w:r>
      <w:r w:rsidR="005373F8" w:rsidRPr="00745012">
        <w:rPr>
          <w:sz w:val="20"/>
          <w:lang w:eastAsia="en-US"/>
        </w:rPr>
        <w:t>201</w:t>
      </w:r>
      <w:r w:rsidR="003127CB" w:rsidRPr="00745012">
        <w:rPr>
          <w:sz w:val="20"/>
          <w:lang w:eastAsia="en-US"/>
        </w:rPr>
        <w:t>6</w:t>
      </w:r>
      <w:r w:rsidRPr="00534141">
        <w:rPr>
          <w:sz w:val="20"/>
          <w:lang w:eastAsia="en-US"/>
        </w:rPr>
        <w:t xml:space="preserve"> </w:t>
      </w:r>
      <w:r>
        <w:rPr>
          <w:sz w:val="20"/>
          <w:lang w:eastAsia="en-US"/>
        </w:rPr>
        <w:t>Lloyd’s s</w:t>
      </w:r>
      <w:r w:rsidRPr="00020745">
        <w:rPr>
          <w:sz w:val="20"/>
          <w:lang w:eastAsia="en-US"/>
        </w:rPr>
        <w:t xml:space="preserve">yndicate 0001 </w:t>
      </w:r>
      <w:r>
        <w:rPr>
          <w:sz w:val="20"/>
          <w:lang w:eastAsia="en-US"/>
        </w:rPr>
        <w:t>underwrites</w:t>
      </w:r>
      <w:r w:rsidRPr="00020745">
        <w:rPr>
          <w:sz w:val="20"/>
          <w:lang w:eastAsia="en-US"/>
        </w:rPr>
        <w:t xml:space="preserve"> a new 12</w:t>
      </w:r>
      <w:r>
        <w:rPr>
          <w:sz w:val="20"/>
          <w:lang w:eastAsia="en-US"/>
        </w:rPr>
        <w:t>-</w:t>
      </w:r>
      <w:r w:rsidRPr="00020745">
        <w:rPr>
          <w:sz w:val="20"/>
          <w:lang w:eastAsia="en-US"/>
        </w:rPr>
        <w:t>month</w:t>
      </w:r>
      <w:r>
        <w:rPr>
          <w:sz w:val="20"/>
          <w:lang w:eastAsia="en-US"/>
        </w:rPr>
        <w:t xml:space="preserve"> </w:t>
      </w:r>
      <w:r w:rsidR="00B470DF">
        <w:rPr>
          <w:sz w:val="20"/>
          <w:lang w:eastAsia="en-US"/>
        </w:rPr>
        <w:t>binding authority contract</w:t>
      </w:r>
      <w:r>
        <w:rPr>
          <w:sz w:val="20"/>
          <w:lang w:eastAsia="en-US"/>
        </w:rPr>
        <w:t xml:space="preserve"> with a </w:t>
      </w:r>
      <w:proofErr w:type="spellStart"/>
      <w:r w:rsidR="00C575F7">
        <w:rPr>
          <w:sz w:val="20"/>
          <w:lang w:eastAsia="en-US"/>
        </w:rPr>
        <w:t>Coverholder</w:t>
      </w:r>
      <w:proofErr w:type="spellEnd"/>
      <w:r w:rsidRPr="00020745">
        <w:rPr>
          <w:sz w:val="20"/>
          <w:lang w:eastAsia="en-US"/>
        </w:rPr>
        <w:t xml:space="preserve"> who will write insurance business with exposure in the United States of America.</w:t>
      </w:r>
      <w:r>
        <w:rPr>
          <w:sz w:val="20"/>
          <w:lang w:eastAsia="en-US"/>
        </w:rPr>
        <w:t xml:space="preserve"> </w:t>
      </w:r>
      <w:r w:rsidRPr="00020745">
        <w:rPr>
          <w:sz w:val="20"/>
          <w:lang w:eastAsia="en-US"/>
        </w:rPr>
        <w:t xml:space="preserve">The contract allows the </w:t>
      </w:r>
      <w:proofErr w:type="spellStart"/>
      <w:r w:rsidR="00C575F7">
        <w:rPr>
          <w:sz w:val="20"/>
          <w:lang w:eastAsia="en-US"/>
        </w:rPr>
        <w:t>Coverholder</w:t>
      </w:r>
      <w:proofErr w:type="spellEnd"/>
      <w:r w:rsidRPr="00020745">
        <w:rPr>
          <w:sz w:val="20"/>
          <w:lang w:eastAsia="en-US"/>
        </w:rPr>
        <w:t xml:space="preserve"> to w</w:t>
      </w:r>
      <w:r>
        <w:rPr>
          <w:sz w:val="20"/>
          <w:lang w:eastAsia="en-US"/>
        </w:rPr>
        <w:t>rite the following types of insurance:</w:t>
      </w:r>
    </w:p>
    <w:p w14:paraId="25182859" w14:textId="77777777" w:rsidR="00663FD6" w:rsidRDefault="00663FD6" w:rsidP="00BF018E">
      <w:pPr>
        <w:numPr>
          <w:ilvl w:val="0"/>
          <w:numId w:val="10"/>
        </w:numPr>
        <w:spacing w:line="240" w:lineRule="auto"/>
        <w:rPr>
          <w:sz w:val="20"/>
        </w:rPr>
      </w:pPr>
      <w:r>
        <w:rPr>
          <w:sz w:val="20"/>
        </w:rPr>
        <w:t>directors’ and officers’ liability for financial institutions (risk code D4), and</w:t>
      </w:r>
    </w:p>
    <w:p w14:paraId="2AD0A31E" w14:textId="77777777" w:rsidR="00663FD6" w:rsidRDefault="00663FD6" w:rsidP="00663FD6">
      <w:pPr>
        <w:numPr>
          <w:ilvl w:val="0"/>
          <w:numId w:val="10"/>
        </w:numPr>
        <w:spacing w:after="0" w:line="240" w:lineRule="auto"/>
        <w:rPr>
          <w:sz w:val="20"/>
        </w:rPr>
      </w:pPr>
      <w:r>
        <w:rPr>
          <w:sz w:val="20"/>
        </w:rPr>
        <w:t>professional</w:t>
      </w:r>
      <w:r w:rsidRPr="00020745">
        <w:rPr>
          <w:sz w:val="20"/>
        </w:rPr>
        <w:t xml:space="preserve"> </w:t>
      </w:r>
      <w:r>
        <w:rPr>
          <w:sz w:val="20"/>
        </w:rPr>
        <w:t>indemnity for legal professionals (risk code E2).</w:t>
      </w:r>
    </w:p>
    <w:p w14:paraId="210E8600" w14:textId="77777777" w:rsidR="00663FD6" w:rsidRDefault="00663FD6" w:rsidP="00663FD6">
      <w:pPr>
        <w:spacing w:after="0" w:line="240" w:lineRule="auto"/>
        <w:rPr>
          <w:sz w:val="20"/>
        </w:rPr>
      </w:pPr>
    </w:p>
    <w:p w14:paraId="45376825" w14:textId="77777777" w:rsidR="00663FD6" w:rsidRDefault="00663FD6" w:rsidP="00663FD6">
      <w:pPr>
        <w:spacing w:after="0" w:line="240" w:lineRule="auto"/>
        <w:rPr>
          <w:sz w:val="20"/>
        </w:rPr>
      </w:pPr>
      <w:r>
        <w:rPr>
          <w:sz w:val="20"/>
        </w:rPr>
        <w:t xml:space="preserve">As the </w:t>
      </w:r>
      <w:r w:rsidR="00B470DF">
        <w:rPr>
          <w:sz w:val="20"/>
        </w:rPr>
        <w:t>binding authority contract</w:t>
      </w:r>
      <w:r>
        <w:rPr>
          <w:sz w:val="20"/>
        </w:rPr>
        <w:t xml:space="preserve"> was written on 1 January </w:t>
      </w:r>
      <w:r w:rsidR="00DC10B4" w:rsidRPr="00745012">
        <w:rPr>
          <w:sz w:val="20"/>
        </w:rPr>
        <w:t>201</w:t>
      </w:r>
      <w:r w:rsidR="003127CB" w:rsidRPr="00745012">
        <w:rPr>
          <w:sz w:val="20"/>
        </w:rPr>
        <w:t>6</w:t>
      </w:r>
      <w:r>
        <w:rPr>
          <w:sz w:val="20"/>
        </w:rPr>
        <w:t xml:space="preserve"> data need</w:t>
      </w:r>
      <w:r w:rsidR="00485407">
        <w:rPr>
          <w:sz w:val="20"/>
        </w:rPr>
        <w:t>s</w:t>
      </w:r>
      <w:r>
        <w:rPr>
          <w:sz w:val="20"/>
        </w:rPr>
        <w:t xml:space="preserve"> to be</w:t>
      </w:r>
      <w:r w:rsidRPr="00020745">
        <w:rPr>
          <w:sz w:val="20"/>
        </w:rPr>
        <w:t xml:space="preserve"> </w:t>
      </w:r>
      <w:r w:rsidR="00874A41">
        <w:rPr>
          <w:sz w:val="20"/>
        </w:rPr>
        <w:t>reported</w:t>
      </w:r>
      <w:r>
        <w:rPr>
          <w:sz w:val="20"/>
        </w:rPr>
        <w:t xml:space="preserve"> in the </w:t>
      </w:r>
      <w:r>
        <w:rPr>
          <w:sz w:val="20"/>
          <w:lang w:eastAsia="en-US"/>
        </w:rPr>
        <w:t xml:space="preserve">PMDR forms relating to the </w:t>
      </w:r>
      <w:r w:rsidR="00DC10B4" w:rsidRPr="00745012">
        <w:rPr>
          <w:sz w:val="20"/>
          <w:lang w:eastAsia="en-US"/>
        </w:rPr>
        <w:t>201</w:t>
      </w:r>
      <w:r w:rsidR="003127CB" w:rsidRPr="00745012">
        <w:rPr>
          <w:sz w:val="20"/>
          <w:lang w:eastAsia="en-US"/>
        </w:rPr>
        <w:t>6</w:t>
      </w:r>
      <w:r>
        <w:rPr>
          <w:sz w:val="20"/>
          <w:lang w:eastAsia="en-US"/>
        </w:rPr>
        <w:t xml:space="preserve"> </w:t>
      </w:r>
      <w:r w:rsidR="00485407">
        <w:rPr>
          <w:sz w:val="20"/>
          <w:lang w:eastAsia="en-US"/>
        </w:rPr>
        <w:t>return</w:t>
      </w:r>
      <w:r>
        <w:rPr>
          <w:sz w:val="20"/>
          <w:lang w:eastAsia="en-US"/>
        </w:rPr>
        <w:t xml:space="preserve"> year. These form</w:t>
      </w:r>
      <w:r w:rsidR="007F3958">
        <w:rPr>
          <w:sz w:val="20"/>
          <w:lang w:eastAsia="en-US"/>
        </w:rPr>
        <w:t>s are to</w:t>
      </w:r>
      <w:r w:rsidRPr="00020745">
        <w:rPr>
          <w:sz w:val="20"/>
          <w:lang w:eastAsia="en-US"/>
        </w:rPr>
        <w:t xml:space="preserve"> be completed according to the timetable shown in the diagram below:</w:t>
      </w:r>
    </w:p>
    <w:p w14:paraId="79A32B7B" w14:textId="77777777" w:rsidR="00663FD6" w:rsidRDefault="00663FD6" w:rsidP="00663FD6">
      <w:pPr>
        <w:spacing w:after="0" w:line="240" w:lineRule="auto"/>
        <w:rPr>
          <w:sz w:val="20"/>
          <w:lang w:eastAsia="en-US"/>
        </w:rPr>
      </w:pPr>
    </w:p>
    <w:p w14:paraId="03C7F7F0" w14:textId="77777777" w:rsidR="00663FD6" w:rsidRPr="00532C2F" w:rsidRDefault="00446895" w:rsidP="00663FD6">
      <w:pPr>
        <w:spacing w:after="0" w:line="240" w:lineRule="auto"/>
        <w:rPr>
          <w:sz w:val="20"/>
          <w:lang w:eastAsia="en-US"/>
        </w:rPr>
      </w:pPr>
      <w:r>
        <w:pict w14:anchorId="65A5C3A7">
          <v:shape id="_x0000_i1064" type="#_x0000_t75" style="width:462.9pt;height:93.65pt">
            <v:imagedata r:id="rId63" o:title="" cropright="-907f"/>
          </v:shape>
        </w:pict>
      </w:r>
    </w:p>
    <w:p w14:paraId="297F552E" w14:textId="77777777" w:rsidR="00663FD6" w:rsidRDefault="00663FD6" w:rsidP="00663FD6">
      <w:pPr>
        <w:spacing w:after="0" w:line="240" w:lineRule="auto"/>
        <w:rPr>
          <w:sz w:val="20"/>
          <w:lang w:eastAsia="en-US"/>
        </w:rPr>
      </w:pPr>
    </w:p>
    <w:p w14:paraId="14F398E2" w14:textId="77777777" w:rsidR="00663FD6" w:rsidRPr="00FC5004" w:rsidRDefault="00663FD6" w:rsidP="00BF018E">
      <w:pPr>
        <w:spacing w:line="240" w:lineRule="auto"/>
        <w:rPr>
          <w:sz w:val="20"/>
          <w:lang w:eastAsia="en-US"/>
        </w:rPr>
      </w:pPr>
      <w:r w:rsidRPr="00020745">
        <w:rPr>
          <w:sz w:val="20"/>
          <w:lang w:eastAsia="en-US"/>
        </w:rPr>
        <w:t xml:space="preserve">Additional details regarding the </w:t>
      </w:r>
      <w:r w:rsidR="00B470DF">
        <w:rPr>
          <w:sz w:val="20"/>
          <w:lang w:eastAsia="en-US"/>
        </w:rPr>
        <w:t>binding authority contract</w:t>
      </w:r>
      <w:r w:rsidRPr="00020745">
        <w:rPr>
          <w:sz w:val="20"/>
          <w:lang w:eastAsia="en-US"/>
        </w:rPr>
        <w:t xml:space="preserve"> include:</w:t>
      </w:r>
    </w:p>
    <w:p w14:paraId="603CE167" w14:textId="77777777" w:rsidR="00663FD6" w:rsidRPr="00020745" w:rsidRDefault="00C80BC8" w:rsidP="00BF018E">
      <w:pPr>
        <w:numPr>
          <w:ilvl w:val="0"/>
          <w:numId w:val="10"/>
        </w:numPr>
        <w:spacing w:line="240" w:lineRule="auto"/>
        <w:rPr>
          <w:sz w:val="20"/>
        </w:rPr>
      </w:pPr>
      <w:r>
        <w:rPr>
          <w:sz w:val="20"/>
        </w:rPr>
        <w:t>T</w:t>
      </w:r>
      <w:r w:rsidR="00663FD6" w:rsidRPr="00020745">
        <w:rPr>
          <w:sz w:val="20"/>
        </w:rPr>
        <w:t xml:space="preserve">he </w:t>
      </w:r>
      <w:r w:rsidR="00716D3F">
        <w:rPr>
          <w:sz w:val="20"/>
        </w:rPr>
        <w:t>managing agent</w:t>
      </w:r>
      <w:r w:rsidR="00663FD6" w:rsidRPr="00020745">
        <w:rPr>
          <w:sz w:val="20"/>
        </w:rPr>
        <w:t xml:space="preserve"> expect</w:t>
      </w:r>
      <w:r w:rsidR="00663FD6">
        <w:rPr>
          <w:sz w:val="20"/>
        </w:rPr>
        <w:t xml:space="preserve">s the </w:t>
      </w:r>
      <w:proofErr w:type="spellStart"/>
      <w:r w:rsidR="00C575F7">
        <w:rPr>
          <w:sz w:val="20"/>
        </w:rPr>
        <w:t>Coverholder</w:t>
      </w:r>
      <w:proofErr w:type="spellEnd"/>
      <w:r w:rsidR="00663FD6">
        <w:rPr>
          <w:sz w:val="20"/>
        </w:rPr>
        <w:t xml:space="preserve"> to write $10</w:t>
      </w:r>
      <w:r w:rsidR="00663FD6" w:rsidRPr="00020745">
        <w:rPr>
          <w:sz w:val="20"/>
        </w:rPr>
        <w:t xml:space="preserve">m </w:t>
      </w:r>
      <w:r w:rsidR="00DC10B4">
        <w:rPr>
          <w:sz w:val="20"/>
        </w:rPr>
        <w:t xml:space="preserve">USD </w:t>
      </w:r>
      <w:r w:rsidR="00663FD6" w:rsidRPr="00020745">
        <w:rPr>
          <w:sz w:val="20"/>
        </w:rPr>
        <w:t xml:space="preserve">of </w:t>
      </w:r>
      <w:r w:rsidR="00663FD6">
        <w:rPr>
          <w:sz w:val="20"/>
        </w:rPr>
        <w:t>GPW</w:t>
      </w:r>
    </w:p>
    <w:p w14:paraId="1AA01B50" w14:textId="77777777" w:rsidR="00663FD6" w:rsidRPr="00020745" w:rsidRDefault="00C80BC8" w:rsidP="00BF018E">
      <w:pPr>
        <w:numPr>
          <w:ilvl w:val="0"/>
          <w:numId w:val="10"/>
        </w:numPr>
        <w:spacing w:line="240" w:lineRule="auto"/>
        <w:rPr>
          <w:sz w:val="20"/>
        </w:rPr>
      </w:pPr>
      <w:r>
        <w:rPr>
          <w:sz w:val="20"/>
        </w:rPr>
        <w:t>T</w:t>
      </w:r>
      <w:r w:rsidR="00663FD6" w:rsidRPr="00020745">
        <w:rPr>
          <w:sz w:val="20"/>
        </w:rPr>
        <w:t xml:space="preserve">he </w:t>
      </w:r>
      <w:r w:rsidR="00716D3F">
        <w:rPr>
          <w:sz w:val="20"/>
        </w:rPr>
        <w:t>managing agent</w:t>
      </w:r>
      <w:r w:rsidR="00663FD6">
        <w:rPr>
          <w:sz w:val="20"/>
        </w:rPr>
        <w:t xml:space="preserve"> believes that approximately 8</w:t>
      </w:r>
      <w:r w:rsidR="00663FD6" w:rsidRPr="00020745">
        <w:rPr>
          <w:sz w:val="20"/>
        </w:rPr>
        <w:t xml:space="preserve">0% of this premium will be </w:t>
      </w:r>
      <w:r w:rsidR="00663FD6">
        <w:rPr>
          <w:sz w:val="20"/>
        </w:rPr>
        <w:t>directors’ and officers’</w:t>
      </w:r>
      <w:r w:rsidR="00663FD6" w:rsidRPr="00020745">
        <w:rPr>
          <w:sz w:val="20"/>
        </w:rPr>
        <w:t xml:space="preserve"> </w:t>
      </w:r>
      <w:r w:rsidR="00663FD6">
        <w:rPr>
          <w:sz w:val="20"/>
        </w:rPr>
        <w:t xml:space="preserve">liability insurance </w:t>
      </w:r>
      <w:r w:rsidR="00663FD6" w:rsidRPr="00020745">
        <w:rPr>
          <w:sz w:val="20"/>
        </w:rPr>
        <w:t xml:space="preserve">and </w:t>
      </w:r>
      <w:r w:rsidR="00663FD6">
        <w:rPr>
          <w:sz w:val="20"/>
        </w:rPr>
        <w:t>the remaining 2</w:t>
      </w:r>
      <w:r w:rsidR="00663FD6" w:rsidRPr="00020745">
        <w:rPr>
          <w:sz w:val="20"/>
        </w:rPr>
        <w:t xml:space="preserve">0% will be </w:t>
      </w:r>
      <w:r w:rsidR="00663FD6">
        <w:rPr>
          <w:sz w:val="20"/>
        </w:rPr>
        <w:t>professional indemnity for legal professionals</w:t>
      </w:r>
    </w:p>
    <w:p w14:paraId="0B449F50" w14:textId="77777777" w:rsidR="00663FD6" w:rsidRPr="00020745" w:rsidRDefault="00C80BC8" w:rsidP="00BF018E">
      <w:pPr>
        <w:numPr>
          <w:ilvl w:val="0"/>
          <w:numId w:val="10"/>
        </w:numPr>
        <w:spacing w:line="240" w:lineRule="auto"/>
        <w:rPr>
          <w:sz w:val="20"/>
        </w:rPr>
      </w:pPr>
      <w:r>
        <w:rPr>
          <w:sz w:val="20"/>
        </w:rPr>
        <w:t>A</w:t>
      </w:r>
      <w:r w:rsidR="00663FD6" w:rsidRPr="00020745">
        <w:rPr>
          <w:sz w:val="20"/>
        </w:rPr>
        <w:t xml:space="preserve">ll business written by the </w:t>
      </w:r>
      <w:proofErr w:type="spellStart"/>
      <w:r w:rsidR="00C575F7">
        <w:rPr>
          <w:sz w:val="20"/>
        </w:rPr>
        <w:t>Coverholder</w:t>
      </w:r>
      <w:proofErr w:type="spellEnd"/>
      <w:r w:rsidR="00663FD6" w:rsidRPr="00020745">
        <w:rPr>
          <w:sz w:val="20"/>
        </w:rPr>
        <w:t xml:space="preserve"> is allocated to the s</w:t>
      </w:r>
      <w:r w:rsidR="00663FD6">
        <w:rPr>
          <w:sz w:val="20"/>
        </w:rPr>
        <w:t>ame syndicate class of business, and</w:t>
      </w:r>
    </w:p>
    <w:p w14:paraId="62A06BF8" w14:textId="77777777" w:rsidR="00663FD6" w:rsidRDefault="00C80BC8" w:rsidP="00BF018E">
      <w:pPr>
        <w:numPr>
          <w:ilvl w:val="0"/>
          <w:numId w:val="10"/>
        </w:numPr>
        <w:spacing w:line="240" w:lineRule="auto"/>
        <w:rPr>
          <w:sz w:val="20"/>
        </w:rPr>
      </w:pPr>
      <w:r>
        <w:rPr>
          <w:sz w:val="20"/>
        </w:rPr>
        <w:t>A</w:t>
      </w:r>
      <w:r w:rsidR="00663FD6" w:rsidRPr="00020745">
        <w:rPr>
          <w:sz w:val="20"/>
        </w:rPr>
        <w:t xml:space="preserve">cquisition costs are </w:t>
      </w:r>
      <w:r w:rsidR="00710EE5">
        <w:rPr>
          <w:sz w:val="20"/>
        </w:rPr>
        <w:t>3</w:t>
      </w:r>
      <w:r w:rsidR="00663FD6" w:rsidRPr="00020745">
        <w:rPr>
          <w:sz w:val="20"/>
        </w:rPr>
        <w:t xml:space="preserve">0% of gross </w:t>
      </w:r>
      <w:r w:rsidR="00C53D11">
        <w:rPr>
          <w:sz w:val="20"/>
        </w:rPr>
        <w:t>premiums written</w:t>
      </w:r>
    </w:p>
    <w:p w14:paraId="3F5AF3DE" w14:textId="77777777" w:rsidR="00770774" w:rsidRPr="00020745" w:rsidRDefault="00C80BC8" w:rsidP="00663FD6">
      <w:pPr>
        <w:numPr>
          <w:ilvl w:val="0"/>
          <w:numId w:val="10"/>
        </w:numPr>
        <w:spacing w:after="0" w:line="240" w:lineRule="auto"/>
        <w:rPr>
          <w:sz w:val="20"/>
        </w:rPr>
      </w:pPr>
      <w:r>
        <w:rPr>
          <w:sz w:val="20"/>
        </w:rPr>
        <w:t>The</w:t>
      </w:r>
      <w:r w:rsidR="00770774">
        <w:rPr>
          <w:sz w:val="20"/>
        </w:rPr>
        <w:t xml:space="preserve"> </w:t>
      </w:r>
      <w:r w:rsidR="00716D3F">
        <w:rPr>
          <w:sz w:val="20"/>
        </w:rPr>
        <w:t>managing agent</w:t>
      </w:r>
      <w:r w:rsidR="00770774">
        <w:rPr>
          <w:sz w:val="20"/>
        </w:rPr>
        <w:t xml:space="preserve"> elects not to report the declarations individually but to report only the ‘facility’ records.</w:t>
      </w:r>
    </w:p>
    <w:p w14:paraId="1F4A5F45" w14:textId="77777777" w:rsidR="00663FD6" w:rsidRPr="00397C37" w:rsidRDefault="00663FD6" w:rsidP="00397C37">
      <w:pPr>
        <w:spacing w:before="360" w:after="0" w:line="240" w:lineRule="auto"/>
        <w:rPr>
          <w:b/>
          <w:sz w:val="20"/>
        </w:rPr>
      </w:pPr>
      <w:r w:rsidRPr="00397C37">
        <w:rPr>
          <w:b/>
          <w:sz w:val="20"/>
        </w:rPr>
        <w:t xml:space="preserve">Completing the January </w:t>
      </w:r>
      <w:r w:rsidR="00E10A7B">
        <w:rPr>
          <w:b/>
          <w:sz w:val="20"/>
        </w:rPr>
        <w:t xml:space="preserve">2016 </w:t>
      </w:r>
      <w:r w:rsidRPr="00397C37">
        <w:rPr>
          <w:b/>
          <w:sz w:val="20"/>
        </w:rPr>
        <w:t>PMDR forms</w:t>
      </w:r>
    </w:p>
    <w:p w14:paraId="0335A8D2" w14:textId="77777777" w:rsidR="00BF018E" w:rsidRPr="00020745" w:rsidRDefault="00E10A7B" w:rsidP="00663FD6">
      <w:pPr>
        <w:spacing w:after="0" w:line="240" w:lineRule="auto"/>
        <w:rPr>
          <w:sz w:val="20"/>
          <w:lang w:eastAsia="en-US"/>
        </w:rPr>
      </w:pPr>
      <w:r>
        <w:rPr>
          <w:sz w:val="20"/>
          <w:lang w:eastAsia="en-US"/>
        </w:rPr>
        <w:t>The January 2016</w:t>
      </w:r>
      <w:r w:rsidR="00663FD6" w:rsidRPr="00857D91">
        <w:rPr>
          <w:sz w:val="20"/>
          <w:lang w:eastAsia="en-US"/>
        </w:rPr>
        <w:t xml:space="preserve"> </w:t>
      </w:r>
      <w:r w:rsidR="00663FD6">
        <w:rPr>
          <w:sz w:val="20"/>
          <w:lang w:eastAsia="en-US"/>
        </w:rPr>
        <w:t>PMDR</w:t>
      </w:r>
      <w:r w:rsidR="00663FD6" w:rsidRPr="00857D91">
        <w:rPr>
          <w:sz w:val="20"/>
          <w:lang w:eastAsia="en-US"/>
        </w:rPr>
        <w:t xml:space="preserve"> forms must be submitted by 15 February </w:t>
      </w:r>
      <w:r>
        <w:rPr>
          <w:sz w:val="20"/>
          <w:lang w:eastAsia="en-US"/>
        </w:rPr>
        <w:t>2016</w:t>
      </w:r>
      <w:r w:rsidR="00663FD6" w:rsidRPr="00857D91">
        <w:rPr>
          <w:sz w:val="20"/>
          <w:lang w:eastAsia="en-US"/>
        </w:rPr>
        <w:t>.</w:t>
      </w:r>
      <w:r w:rsidR="00663FD6">
        <w:rPr>
          <w:sz w:val="20"/>
          <w:lang w:eastAsia="en-US"/>
        </w:rPr>
        <w:t xml:space="preserve"> </w:t>
      </w:r>
      <w:r w:rsidR="00663FD6" w:rsidRPr="00857D91">
        <w:rPr>
          <w:sz w:val="20"/>
          <w:lang w:eastAsia="en-US"/>
        </w:rPr>
        <w:t xml:space="preserve">When the January </w:t>
      </w:r>
      <w:r w:rsidR="00663FD6">
        <w:rPr>
          <w:sz w:val="20"/>
          <w:lang w:eastAsia="en-US"/>
        </w:rPr>
        <w:t>PMDR</w:t>
      </w:r>
      <w:r w:rsidR="00663FD6" w:rsidRPr="00857D91">
        <w:rPr>
          <w:sz w:val="20"/>
          <w:lang w:eastAsia="en-US"/>
        </w:rPr>
        <w:t xml:space="preserve"> forms are</w:t>
      </w:r>
      <w:r w:rsidR="00663FD6" w:rsidRPr="00020745">
        <w:rPr>
          <w:sz w:val="20"/>
          <w:lang w:eastAsia="en-US"/>
        </w:rPr>
        <w:t xml:space="preserve"> completed</w:t>
      </w:r>
      <w:r w:rsidR="00663FD6">
        <w:rPr>
          <w:sz w:val="20"/>
          <w:lang w:eastAsia="en-US"/>
        </w:rPr>
        <w:t>,</w:t>
      </w:r>
      <w:r w:rsidR="00663FD6" w:rsidRPr="00020745">
        <w:rPr>
          <w:sz w:val="20"/>
          <w:lang w:eastAsia="en-US"/>
        </w:rPr>
        <w:t xml:space="preserve"> the </w:t>
      </w:r>
      <w:r w:rsidR="00716D3F">
        <w:rPr>
          <w:sz w:val="20"/>
          <w:lang w:eastAsia="en-US"/>
        </w:rPr>
        <w:t>managing agent</w:t>
      </w:r>
      <w:r w:rsidR="00663FD6" w:rsidRPr="00020745">
        <w:rPr>
          <w:sz w:val="20"/>
          <w:lang w:eastAsia="en-US"/>
        </w:rPr>
        <w:t xml:space="preserve"> has not received</w:t>
      </w:r>
      <w:r w:rsidR="00C575F7">
        <w:rPr>
          <w:sz w:val="20"/>
          <w:lang w:eastAsia="en-US"/>
        </w:rPr>
        <w:t xml:space="preserve"> any information from the </w:t>
      </w:r>
      <w:proofErr w:type="spellStart"/>
      <w:r w:rsidR="00C575F7">
        <w:rPr>
          <w:sz w:val="20"/>
          <w:lang w:eastAsia="en-US"/>
        </w:rPr>
        <w:t>Coverholder</w:t>
      </w:r>
      <w:proofErr w:type="spellEnd"/>
      <w:r w:rsidR="00663FD6" w:rsidRPr="00020745">
        <w:rPr>
          <w:sz w:val="20"/>
          <w:lang w:eastAsia="en-US"/>
        </w:rPr>
        <w:t xml:space="preserve">. The </w:t>
      </w:r>
      <w:r w:rsidR="0023753E">
        <w:rPr>
          <w:sz w:val="20"/>
          <w:lang w:eastAsia="en-US"/>
        </w:rPr>
        <w:t>values</w:t>
      </w:r>
      <w:r w:rsidR="00663FD6" w:rsidRPr="00020745">
        <w:rPr>
          <w:sz w:val="20"/>
          <w:lang w:eastAsia="en-US"/>
        </w:rPr>
        <w:t xml:space="preserve"> in </w:t>
      </w:r>
      <w:r w:rsidR="00D36030">
        <w:rPr>
          <w:sz w:val="20"/>
          <w:lang w:eastAsia="en-US"/>
        </w:rPr>
        <w:t xml:space="preserve">forms </w:t>
      </w:r>
      <w:r w:rsidR="00B65CF7">
        <w:rPr>
          <w:sz w:val="20"/>
          <w:lang w:eastAsia="en-US"/>
        </w:rPr>
        <w:t>263</w:t>
      </w:r>
      <w:r w:rsidR="00663FD6" w:rsidRPr="00020745">
        <w:rPr>
          <w:sz w:val="20"/>
          <w:lang w:eastAsia="en-US"/>
        </w:rPr>
        <w:t xml:space="preserve"> and </w:t>
      </w:r>
      <w:r w:rsidR="00905E8E">
        <w:rPr>
          <w:sz w:val="20"/>
          <w:lang w:eastAsia="en-US"/>
        </w:rPr>
        <w:t>286</w:t>
      </w:r>
      <w:r w:rsidR="00663FD6" w:rsidRPr="00020745">
        <w:rPr>
          <w:sz w:val="20"/>
          <w:lang w:eastAsia="en-US"/>
        </w:rPr>
        <w:t xml:space="preserve"> are therefore based entirely on the </w:t>
      </w:r>
      <w:r w:rsidR="00716D3F">
        <w:rPr>
          <w:sz w:val="20"/>
          <w:lang w:eastAsia="en-US"/>
        </w:rPr>
        <w:t>managing agent</w:t>
      </w:r>
      <w:r w:rsidR="00663FD6" w:rsidRPr="00020745">
        <w:rPr>
          <w:sz w:val="20"/>
          <w:lang w:eastAsia="en-US"/>
        </w:rPr>
        <w:t>’s best estimate of premium</w:t>
      </w:r>
      <w:r w:rsidR="00C575F7">
        <w:rPr>
          <w:sz w:val="20"/>
          <w:lang w:eastAsia="en-US"/>
        </w:rPr>
        <w:t xml:space="preserve">s which will be written by the </w:t>
      </w:r>
      <w:proofErr w:type="spellStart"/>
      <w:r w:rsidR="00C575F7">
        <w:rPr>
          <w:sz w:val="20"/>
          <w:lang w:eastAsia="en-US"/>
        </w:rPr>
        <w:t>Coverholder</w:t>
      </w:r>
      <w:proofErr w:type="spellEnd"/>
      <w:r w:rsidR="00663FD6" w:rsidRPr="00020745">
        <w:rPr>
          <w:sz w:val="20"/>
          <w:lang w:eastAsia="en-US"/>
        </w:rPr>
        <w:t xml:space="preserve"> during the year.</w:t>
      </w:r>
    </w:p>
    <w:p w14:paraId="3C9A3018" w14:textId="77777777" w:rsidR="00822FCB" w:rsidRDefault="00822FCB" w:rsidP="004350F8">
      <w:pPr>
        <w:spacing w:before="360" w:after="0" w:line="240" w:lineRule="auto"/>
        <w:rPr>
          <w:i/>
          <w:sz w:val="20"/>
        </w:rPr>
      </w:pPr>
    </w:p>
    <w:p w14:paraId="0233DE38" w14:textId="77777777" w:rsidR="00822FCB" w:rsidRDefault="00822FCB" w:rsidP="004350F8">
      <w:pPr>
        <w:spacing w:before="360" w:after="0" w:line="240" w:lineRule="auto"/>
        <w:rPr>
          <w:i/>
          <w:sz w:val="20"/>
        </w:rPr>
      </w:pPr>
    </w:p>
    <w:p w14:paraId="1AE0B821" w14:textId="77777777" w:rsidR="00485407" w:rsidRPr="00397C37" w:rsidRDefault="00485407" w:rsidP="004350F8">
      <w:pPr>
        <w:spacing w:before="360" w:after="0" w:line="240" w:lineRule="auto"/>
        <w:rPr>
          <w:i/>
          <w:sz w:val="20"/>
        </w:rPr>
      </w:pPr>
      <w:r w:rsidRPr="00397C37">
        <w:rPr>
          <w:i/>
          <w:sz w:val="20"/>
        </w:rPr>
        <w:lastRenderedPageBreak/>
        <w:t xml:space="preserve">Form </w:t>
      </w:r>
      <w:r w:rsidR="00B65CF7">
        <w:rPr>
          <w:i/>
          <w:sz w:val="20"/>
        </w:rPr>
        <w:t>263</w:t>
      </w:r>
    </w:p>
    <w:p w14:paraId="3A047CCB" w14:textId="77777777" w:rsidR="00C25720" w:rsidRDefault="00485407" w:rsidP="004350F8">
      <w:pPr>
        <w:spacing w:after="0" w:line="240" w:lineRule="auto"/>
        <w:rPr>
          <w:sz w:val="20"/>
          <w:lang w:eastAsia="en-US"/>
        </w:rPr>
      </w:pPr>
      <w:r w:rsidRPr="00020745">
        <w:rPr>
          <w:sz w:val="20"/>
          <w:lang w:eastAsia="en-US"/>
        </w:rPr>
        <w:t xml:space="preserve">The corresponding </w:t>
      </w:r>
      <w:r w:rsidR="0023753E">
        <w:rPr>
          <w:sz w:val="20"/>
          <w:lang w:eastAsia="en-US"/>
        </w:rPr>
        <w:t>value</w:t>
      </w:r>
      <w:r w:rsidRPr="00020745">
        <w:rPr>
          <w:sz w:val="20"/>
          <w:lang w:eastAsia="en-US"/>
        </w:rPr>
        <w:t xml:space="preserve"> in </w:t>
      </w:r>
      <w:r w:rsidR="00DE2EAC">
        <w:rPr>
          <w:sz w:val="20"/>
          <w:lang w:eastAsia="en-US"/>
        </w:rPr>
        <w:t xml:space="preserve">form </w:t>
      </w:r>
      <w:r w:rsidR="00B65CF7">
        <w:rPr>
          <w:sz w:val="20"/>
          <w:lang w:eastAsia="en-US"/>
        </w:rPr>
        <w:t>263</w:t>
      </w:r>
      <w:r w:rsidRPr="00020745">
        <w:rPr>
          <w:sz w:val="20"/>
          <w:lang w:eastAsia="en-US"/>
        </w:rPr>
        <w:t xml:space="preserve"> must agree with the information </w:t>
      </w:r>
      <w:r w:rsidR="00874A41">
        <w:rPr>
          <w:sz w:val="20"/>
          <w:lang w:eastAsia="en-US"/>
        </w:rPr>
        <w:t>reported</w:t>
      </w:r>
      <w:r w:rsidRPr="00020745">
        <w:rPr>
          <w:sz w:val="20"/>
          <w:lang w:eastAsia="en-US"/>
        </w:rPr>
        <w:t xml:space="preserve"> in form </w:t>
      </w:r>
      <w:r w:rsidR="00905E8E">
        <w:rPr>
          <w:sz w:val="20"/>
          <w:lang w:eastAsia="en-US"/>
        </w:rPr>
        <w:t>286</w:t>
      </w:r>
      <w:r w:rsidRPr="00020745">
        <w:rPr>
          <w:sz w:val="20"/>
          <w:lang w:eastAsia="en-US"/>
        </w:rPr>
        <w:t xml:space="preserve"> (this is one of the validation checks that Lloyd’s performs w</w:t>
      </w:r>
      <w:r>
        <w:rPr>
          <w:sz w:val="20"/>
          <w:lang w:eastAsia="en-US"/>
        </w:rPr>
        <w:t xml:space="preserve">hen a file is submitted). The </w:t>
      </w:r>
      <w:r w:rsidR="00831648">
        <w:rPr>
          <w:sz w:val="20"/>
          <w:lang w:eastAsia="en-US"/>
        </w:rPr>
        <w:t>Gross Written Premium</w:t>
      </w:r>
      <w:r>
        <w:rPr>
          <w:sz w:val="20"/>
          <w:lang w:eastAsia="en-US"/>
        </w:rPr>
        <w:t xml:space="preserve"> </w:t>
      </w:r>
      <w:r w:rsidRPr="00020745">
        <w:rPr>
          <w:sz w:val="20"/>
          <w:lang w:eastAsia="en-US"/>
        </w:rPr>
        <w:t xml:space="preserve">reported in form </w:t>
      </w:r>
      <w:r w:rsidR="00B65CF7">
        <w:rPr>
          <w:sz w:val="20"/>
          <w:lang w:eastAsia="en-US"/>
        </w:rPr>
        <w:t>263</w:t>
      </w:r>
      <w:r>
        <w:rPr>
          <w:sz w:val="20"/>
          <w:lang w:eastAsia="en-US"/>
        </w:rPr>
        <w:t xml:space="preserve"> </w:t>
      </w:r>
      <w:r w:rsidR="00C246AA">
        <w:rPr>
          <w:sz w:val="20"/>
          <w:lang w:eastAsia="en-US"/>
        </w:rPr>
        <w:t xml:space="preserve">must </w:t>
      </w:r>
      <w:r>
        <w:rPr>
          <w:sz w:val="20"/>
          <w:lang w:eastAsia="en-US"/>
        </w:rPr>
        <w:t>equal the sum of the current s</w:t>
      </w:r>
      <w:r w:rsidRPr="00020745">
        <w:rPr>
          <w:sz w:val="20"/>
          <w:lang w:eastAsia="en-US"/>
        </w:rPr>
        <w:t xml:space="preserve">yndicate </w:t>
      </w:r>
      <w:r w:rsidR="00831648">
        <w:rPr>
          <w:sz w:val="20"/>
          <w:lang w:eastAsia="en-US"/>
        </w:rPr>
        <w:t>Gross Written Premium</w:t>
      </w:r>
      <w:r>
        <w:rPr>
          <w:sz w:val="20"/>
          <w:lang w:eastAsia="en-US"/>
        </w:rPr>
        <w:t xml:space="preserve"> in </w:t>
      </w:r>
      <w:r w:rsidR="00DE2EAC">
        <w:rPr>
          <w:sz w:val="20"/>
          <w:lang w:eastAsia="en-US"/>
        </w:rPr>
        <w:t xml:space="preserve">form </w:t>
      </w:r>
      <w:r w:rsidR="00905E8E">
        <w:rPr>
          <w:sz w:val="20"/>
          <w:lang w:eastAsia="en-US"/>
        </w:rPr>
        <w:t>286</w:t>
      </w:r>
      <w:r w:rsidRPr="00020745">
        <w:rPr>
          <w:sz w:val="20"/>
          <w:lang w:eastAsia="en-US"/>
        </w:rPr>
        <w:t>.</w:t>
      </w:r>
    </w:p>
    <w:p w14:paraId="59344811" w14:textId="77777777" w:rsidR="00B565C9" w:rsidRDefault="00B565C9" w:rsidP="004350F8">
      <w:pPr>
        <w:spacing w:after="0" w:line="240" w:lineRule="auto"/>
        <w:rPr>
          <w:sz w:val="20"/>
          <w:lang w:eastAsia="en-US"/>
        </w:rPr>
      </w:pPr>
    </w:p>
    <w:p w14:paraId="45BDA997" w14:textId="77777777" w:rsidR="00AB4326" w:rsidRDefault="008462C8" w:rsidP="004350F8">
      <w:pPr>
        <w:spacing w:after="0" w:line="240" w:lineRule="auto"/>
        <w:rPr>
          <w:sz w:val="20"/>
          <w:lang w:eastAsia="en-US"/>
        </w:rPr>
      </w:pPr>
      <w:r>
        <w:pict w14:anchorId="234FDB1A">
          <v:shape id="_x0000_i1065" type="#_x0000_t75" style="width:468.2pt;height:117.05pt;visibility:visible">
            <v:imagedata r:id="rId64" o:title=""/>
          </v:shape>
        </w:pict>
      </w:r>
    </w:p>
    <w:p w14:paraId="181FD189" w14:textId="77777777" w:rsidR="00B565C9" w:rsidRPr="00B565C9" w:rsidRDefault="00B565C9" w:rsidP="004350F8">
      <w:pPr>
        <w:spacing w:after="0" w:line="240" w:lineRule="auto"/>
        <w:rPr>
          <w:sz w:val="20"/>
          <w:lang w:eastAsia="en-US"/>
        </w:rPr>
      </w:pPr>
    </w:p>
    <w:p w14:paraId="17B639C8" w14:textId="77777777" w:rsidR="003958EC" w:rsidRPr="00745012" w:rsidRDefault="00A27E79" w:rsidP="00D870B0">
      <w:pPr>
        <w:spacing w:before="360" w:after="0" w:line="240" w:lineRule="auto"/>
        <w:rPr>
          <w:sz w:val="20"/>
        </w:rPr>
      </w:pPr>
      <w:r w:rsidRPr="00745012">
        <w:rPr>
          <w:sz w:val="20"/>
        </w:rPr>
        <w:t xml:space="preserve">As the declarations come in monthly (shown in field 20), – the amount in field 40 reduces. The sum </w:t>
      </w:r>
      <w:r w:rsidR="009C0F40" w:rsidRPr="00745012">
        <w:rPr>
          <w:sz w:val="20"/>
        </w:rPr>
        <w:t xml:space="preserve">of </w:t>
      </w:r>
      <w:r w:rsidRPr="00745012">
        <w:rPr>
          <w:sz w:val="20"/>
        </w:rPr>
        <w:t>field</w:t>
      </w:r>
      <w:r w:rsidR="009C0F40" w:rsidRPr="00745012">
        <w:rPr>
          <w:sz w:val="20"/>
        </w:rPr>
        <w:t>s</w:t>
      </w:r>
      <w:r w:rsidRPr="00745012">
        <w:rPr>
          <w:sz w:val="20"/>
        </w:rPr>
        <w:t xml:space="preserve"> 20 and 40 should equal amount in field 50 (if total estimate remains unchanged).</w:t>
      </w:r>
    </w:p>
    <w:p w14:paraId="44D36C4C" w14:textId="77777777" w:rsidR="00663FD6" w:rsidRPr="00397C37" w:rsidRDefault="00446895" w:rsidP="00D870B0">
      <w:pPr>
        <w:spacing w:before="360" w:after="0" w:line="240" w:lineRule="auto"/>
        <w:rPr>
          <w:i/>
          <w:sz w:val="20"/>
        </w:rPr>
      </w:pPr>
      <w:r>
        <w:rPr>
          <w:noProof/>
          <w:lang w:eastAsia="zh-CN"/>
        </w:rPr>
        <w:pict w14:anchorId="49952A78">
          <v:rect id="_x0000_s3279" style="position:absolute;margin-left:48.1pt;margin-top:7.7pt;width:4.85pt;height:18pt;z-index:251655168;mso-wrap-style:none" filled="f" stroked="f">
            <v:textbox style="mso-next-textbox:#_x0000_s3279;mso-fit-shape-to-text:t" inset="0,0,0,0">
              <w:txbxContent>
                <w:p w14:paraId="206870F5" w14:textId="77777777" w:rsidR="00485F20" w:rsidRDefault="00485F20"/>
              </w:txbxContent>
            </v:textbox>
          </v:rect>
        </w:pict>
      </w:r>
      <w:r w:rsidR="00663FD6" w:rsidRPr="00397C37">
        <w:rPr>
          <w:i/>
          <w:sz w:val="20"/>
        </w:rPr>
        <w:t xml:space="preserve">Form </w:t>
      </w:r>
      <w:r w:rsidR="00905E8E">
        <w:rPr>
          <w:i/>
          <w:sz w:val="20"/>
        </w:rPr>
        <w:t>286</w:t>
      </w:r>
    </w:p>
    <w:p w14:paraId="7DEE73C0" w14:textId="77777777" w:rsidR="00663FD6" w:rsidRPr="00020745" w:rsidRDefault="00663FD6" w:rsidP="00663FD6">
      <w:pPr>
        <w:spacing w:after="0" w:line="240" w:lineRule="auto"/>
        <w:rPr>
          <w:sz w:val="20"/>
          <w:lang w:eastAsia="en-US"/>
        </w:rPr>
      </w:pPr>
      <w:r>
        <w:rPr>
          <w:sz w:val="20"/>
          <w:lang w:eastAsia="en-US"/>
        </w:rPr>
        <w:t xml:space="preserve">For each </w:t>
      </w:r>
      <w:r w:rsidR="00B470DF">
        <w:rPr>
          <w:sz w:val="20"/>
          <w:lang w:eastAsia="en-US"/>
        </w:rPr>
        <w:t>binding authority contract</w:t>
      </w:r>
      <w:r>
        <w:rPr>
          <w:sz w:val="20"/>
          <w:lang w:eastAsia="en-US"/>
        </w:rPr>
        <w:t xml:space="preserve">, </w:t>
      </w:r>
      <w:r w:rsidR="00716D3F">
        <w:rPr>
          <w:sz w:val="20"/>
          <w:lang w:eastAsia="en-US"/>
        </w:rPr>
        <w:t>managing agent</w:t>
      </w:r>
      <w:r w:rsidRPr="00FC5004">
        <w:rPr>
          <w:sz w:val="20"/>
          <w:lang w:eastAsia="en-US"/>
        </w:rPr>
        <w:t xml:space="preserve">s must aggregate data and </w:t>
      </w:r>
      <w:r w:rsidR="0023753E">
        <w:rPr>
          <w:sz w:val="20"/>
          <w:lang w:eastAsia="en-US"/>
        </w:rPr>
        <w:t>report</w:t>
      </w:r>
      <w:r w:rsidRPr="00FC5004">
        <w:rPr>
          <w:sz w:val="20"/>
          <w:lang w:eastAsia="en-US"/>
        </w:rPr>
        <w:t xml:space="preserve"> separate </w:t>
      </w:r>
      <w:r w:rsidR="0023753E">
        <w:rPr>
          <w:sz w:val="20"/>
          <w:lang w:eastAsia="en-US"/>
        </w:rPr>
        <w:t>records</w:t>
      </w:r>
      <w:r w:rsidRPr="00FC5004">
        <w:rPr>
          <w:sz w:val="20"/>
          <w:lang w:eastAsia="en-US"/>
        </w:rPr>
        <w:t xml:space="preserve"> for each combination of </w:t>
      </w:r>
      <w:r>
        <w:rPr>
          <w:sz w:val="20"/>
          <w:lang w:eastAsia="en-US"/>
        </w:rPr>
        <w:t>s</w:t>
      </w:r>
      <w:r w:rsidRPr="00FC5004">
        <w:rPr>
          <w:sz w:val="20"/>
          <w:lang w:eastAsia="en-US"/>
        </w:rPr>
        <w:t xml:space="preserve">yndicate class of business, </w:t>
      </w:r>
      <w:r w:rsidR="00EE14D0" w:rsidRPr="00FC5004">
        <w:rPr>
          <w:sz w:val="20"/>
          <w:lang w:eastAsia="en-US"/>
        </w:rPr>
        <w:t xml:space="preserve">risk code, </w:t>
      </w:r>
      <w:r>
        <w:rPr>
          <w:sz w:val="20"/>
          <w:lang w:eastAsia="en-US"/>
        </w:rPr>
        <w:t xml:space="preserve">risk </w:t>
      </w:r>
      <w:r w:rsidR="00920C92">
        <w:rPr>
          <w:sz w:val="20"/>
          <w:lang w:eastAsia="en-US"/>
        </w:rPr>
        <w:t xml:space="preserve">exposure </w:t>
      </w:r>
      <w:r>
        <w:rPr>
          <w:sz w:val="20"/>
          <w:lang w:eastAsia="en-US"/>
        </w:rPr>
        <w:t xml:space="preserve">location </w:t>
      </w:r>
      <w:r w:rsidR="00920C92">
        <w:rPr>
          <w:sz w:val="20"/>
          <w:lang w:eastAsia="en-US"/>
        </w:rPr>
        <w:t>and original currency</w:t>
      </w:r>
      <w:r w:rsidRPr="00FC5004">
        <w:rPr>
          <w:sz w:val="20"/>
          <w:lang w:eastAsia="en-US"/>
        </w:rPr>
        <w:t>.</w:t>
      </w:r>
      <w:r>
        <w:rPr>
          <w:sz w:val="20"/>
          <w:lang w:eastAsia="en-US"/>
        </w:rPr>
        <w:t xml:space="preserve"> </w:t>
      </w:r>
      <w:r w:rsidRPr="00020745">
        <w:rPr>
          <w:sz w:val="20"/>
          <w:lang w:eastAsia="en-US"/>
        </w:rPr>
        <w:t xml:space="preserve">In this example there are two such combinations and therefore there are two separate </w:t>
      </w:r>
      <w:r w:rsidR="0023753E">
        <w:rPr>
          <w:sz w:val="20"/>
          <w:lang w:eastAsia="en-US"/>
        </w:rPr>
        <w:t>records</w:t>
      </w:r>
      <w:r w:rsidRPr="00020745">
        <w:rPr>
          <w:sz w:val="20"/>
          <w:lang w:eastAsia="en-US"/>
        </w:rPr>
        <w:t xml:space="preserve"> in </w:t>
      </w:r>
      <w:r w:rsidR="00DE2EAC">
        <w:rPr>
          <w:sz w:val="20"/>
          <w:lang w:eastAsia="en-US"/>
        </w:rPr>
        <w:t xml:space="preserve">form </w:t>
      </w:r>
      <w:r w:rsidR="00905E8E">
        <w:rPr>
          <w:sz w:val="20"/>
          <w:lang w:eastAsia="en-US"/>
        </w:rPr>
        <w:t>286</w:t>
      </w:r>
      <w:r>
        <w:rPr>
          <w:sz w:val="20"/>
          <w:lang w:eastAsia="en-US"/>
        </w:rPr>
        <w:t xml:space="preserve"> </w:t>
      </w:r>
      <w:r w:rsidRPr="00020745">
        <w:rPr>
          <w:sz w:val="20"/>
          <w:lang w:eastAsia="en-US"/>
        </w:rPr>
        <w:t>as shown below:</w:t>
      </w:r>
    </w:p>
    <w:p w14:paraId="3FDB8C47" w14:textId="77777777" w:rsidR="00663FD6" w:rsidRPr="00020745" w:rsidRDefault="00663FD6" w:rsidP="00663FD6">
      <w:pPr>
        <w:spacing w:after="0" w:line="240" w:lineRule="auto"/>
        <w:rPr>
          <w:sz w:val="20"/>
          <w:lang w:eastAsia="en-US"/>
        </w:rPr>
      </w:pPr>
    </w:p>
    <w:p w14:paraId="64A15FA0" w14:textId="77777777" w:rsidR="00663FD6" w:rsidRPr="00DC067B" w:rsidRDefault="008462C8" w:rsidP="00663FD6">
      <w:pPr>
        <w:spacing w:after="0" w:line="240" w:lineRule="auto"/>
        <w:rPr>
          <w:sz w:val="20"/>
          <w:lang w:eastAsia="en-US"/>
        </w:rPr>
      </w:pPr>
      <w:r>
        <w:pict w14:anchorId="7A8B1602">
          <v:shape id="_x0000_i1066" type="#_x0000_t75" style="width:468.2pt;height:122.35pt;visibility:visible">
            <v:imagedata r:id="rId65" o:title=""/>
          </v:shape>
        </w:pict>
      </w:r>
    </w:p>
    <w:p w14:paraId="1DDE632E" w14:textId="77777777" w:rsidR="00663FD6" w:rsidRDefault="00663FD6" w:rsidP="00663FD6">
      <w:pPr>
        <w:spacing w:after="0" w:line="240" w:lineRule="auto"/>
        <w:rPr>
          <w:sz w:val="20"/>
          <w:lang w:eastAsia="en-US"/>
        </w:rPr>
      </w:pPr>
    </w:p>
    <w:p w14:paraId="778F9E52" w14:textId="77777777" w:rsidR="00663FD6" w:rsidRPr="00020745" w:rsidRDefault="00663FD6" w:rsidP="00F712F3">
      <w:pPr>
        <w:spacing w:line="240" w:lineRule="auto"/>
        <w:rPr>
          <w:sz w:val="20"/>
          <w:lang w:eastAsia="en-US"/>
        </w:rPr>
      </w:pPr>
      <w:r w:rsidRPr="00020745">
        <w:rPr>
          <w:sz w:val="20"/>
          <w:lang w:eastAsia="en-US"/>
        </w:rPr>
        <w:t xml:space="preserve">Note the following features of the </w:t>
      </w:r>
      <w:r w:rsidR="001E0921">
        <w:rPr>
          <w:sz w:val="20"/>
          <w:lang w:eastAsia="en-US"/>
        </w:rPr>
        <w:t>data</w:t>
      </w:r>
      <w:r w:rsidRPr="00020745">
        <w:rPr>
          <w:sz w:val="20"/>
          <w:lang w:eastAsia="en-US"/>
        </w:rPr>
        <w:t>:</w:t>
      </w:r>
    </w:p>
    <w:p w14:paraId="5BB99BFC" w14:textId="77777777" w:rsidR="00663FD6" w:rsidRPr="00020745" w:rsidRDefault="006872DC" w:rsidP="00646A9F">
      <w:pPr>
        <w:numPr>
          <w:ilvl w:val="0"/>
          <w:numId w:val="10"/>
        </w:numPr>
        <w:spacing w:line="240" w:lineRule="auto"/>
        <w:rPr>
          <w:sz w:val="20"/>
        </w:rPr>
      </w:pPr>
      <w:r>
        <w:rPr>
          <w:sz w:val="20"/>
        </w:rPr>
        <w:t>F</w:t>
      </w:r>
      <w:r w:rsidR="00663FD6" w:rsidRPr="00020745">
        <w:rPr>
          <w:sz w:val="20"/>
        </w:rPr>
        <w:t xml:space="preserve">or </w:t>
      </w:r>
      <w:r w:rsidR="00781E54">
        <w:rPr>
          <w:sz w:val="20"/>
        </w:rPr>
        <w:t>binding authority contract</w:t>
      </w:r>
      <w:r w:rsidR="00770774">
        <w:rPr>
          <w:sz w:val="20"/>
        </w:rPr>
        <w:t xml:space="preserve"> ‘facility’ records</w:t>
      </w:r>
      <w:r w:rsidR="00663FD6" w:rsidRPr="00020745">
        <w:rPr>
          <w:sz w:val="20"/>
        </w:rPr>
        <w:t xml:space="preserve">, all </w:t>
      </w:r>
      <w:r w:rsidR="00EC3AF0">
        <w:rPr>
          <w:sz w:val="20"/>
        </w:rPr>
        <w:t>field</w:t>
      </w:r>
      <w:r w:rsidR="007F3958">
        <w:rPr>
          <w:sz w:val="20"/>
        </w:rPr>
        <w:t xml:space="preserve">s are </w:t>
      </w:r>
      <w:r w:rsidR="00663FD6" w:rsidRPr="00020745">
        <w:rPr>
          <w:sz w:val="20"/>
        </w:rPr>
        <w:t>completed based on the insurance business which is expected to be written under the contract</w:t>
      </w:r>
      <w:r w:rsidR="00646A9F">
        <w:rPr>
          <w:sz w:val="20"/>
        </w:rPr>
        <w:t>; t</w:t>
      </w:r>
      <w:r w:rsidR="00663FD6" w:rsidRPr="00020745">
        <w:rPr>
          <w:sz w:val="20"/>
        </w:rPr>
        <w:t xml:space="preserve">he premium fields in </w:t>
      </w:r>
      <w:r w:rsidR="00DE2EAC">
        <w:rPr>
          <w:sz w:val="20"/>
        </w:rPr>
        <w:t xml:space="preserve">form </w:t>
      </w:r>
      <w:r w:rsidR="00905E8E">
        <w:rPr>
          <w:sz w:val="20"/>
        </w:rPr>
        <w:t>286</w:t>
      </w:r>
      <w:r w:rsidR="00663FD6" w:rsidRPr="00020745">
        <w:rPr>
          <w:sz w:val="20"/>
        </w:rPr>
        <w:t xml:space="preserve"> (i.e. </w:t>
      </w:r>
      <w:r w:rsidR="00663FD6">
        <w:rPr>
          <w:sz w:val="20"/>
        </w:rPr>
        <w:t>field numbers 160, 220 and 23</w:t>
      </w:r>
      <w:r w:rsidR="00663FD6" w:rsidRPr="00020745">
        <w:rPr>
          <w:sz w:val="20"/>
        </w:rPr>
        <w:t>0) therefore represent the total amount of premium expected to be written under the contract, not just the premium reported as written</w:t>
      </w:r>
    </w:p>
    <w:p w14:paraId="7AA1F779" w14:textId="77777777" w:rsidR="00663FD6" w:rsidRPr="00EF18EA" w:rsidRDefault="006872DC" w:rsidP="00646A9F">
      <w:pPr>
        <w:numPr>
          <w:ilvl w:val="0"/>
          <w:numId w:val="10"/>
        </w:numPr>
        <w:spacing w:line="240" w:lineRule="auto"/>
        <w:rPr>
          <w:sz w:val="20"/>
        </w:rPr>
      </w:pPr>
      <w:r>
        <w:rPr>
          <w:sz w:val="20"/>
        </w:rPr>
        <w:t>E</w:t>
      </w:r>
      <w:r w:rsidR="00663FD6" w:rsidRPr="00020745">
        <w:rPr>
          <w:sz w:val="20"/>
        </w:rPr>
        <w:t xml:space="preserve">ach </w:t>
      </w:r>
      <w:r w:rsidR="00646A9F">
        <w:rPr>
          <w:sz w:val="20"/>
        </w:rPr>
        <w:t>record</w:t>
      </w:r>
      <w:r w:rsidR="00663FD6" w:rsidRPr="00020745">
        <w:rPr>
          <w:sz w:val="20"/>
        </w:rPr>
        <w:t xml:space="preserve"> represents the estima</w:t>
      </w:r>
      <w:r w:rsidR="00663FD6" w:rsidRPr="00EF18EA">
        <w:rPr>
          <w:sz w:val="20"/>
        </w:rPr>
        <w:t xml:space="preserve">ted premium income for many </w:t>
      </w:r>
      <w:r w:rsidR="00663FD6">
        <w:rPr>
          <w:sz w:val="20"/>
        </w:rPr>
        <w:t xml:space="preserve">declarations written via the </w:t>
      </w:r>
      <w:r w:rsidR="00B470DF">
        <w:rPr>
          <w:sz w:val="20"/>
        </w:rPr>
        <w:t>binding authority contract</w:t>
      </w:r>
      <w:r w:rsidR="001E0921">
        <w:rPr>
          <w:sz w:val="20"/>
        </w:rPr>
        <w:t>; t</w:t>
      </w:r>
      <w:r w:rsidR="00663FD6" w:rsidRPr="00EF18EA">
        <w:rPr>
          <w:sz w:val="20"/>
        </w:rPr>
        <w:t xml:space="preserve">he single risk flag field is therefore </w:t>
      </w:r>
      <w:r w:rsidR="00CF570E">
        <w:rPr>
          <w:sz w:val="20"/>
        </w:rPr>
        <w:t>reported</w:t>
      </w:r>
      <w:r w:rsidR="00663FD6" w:rsidRPr="00EF18EA">
        <w:rPr>
          <w:sz w:val="20"/>
        </w:rPr>
        <w:t xml:space="preserve"> as “N”</w:t>
      </w:r>
    </w:p>
    <w:p w14:paraId="329FD07F" w14:textId="77777777" w:rsidR="00663FD6" w:rsidRPr="00EF18EA" w:rsidRDefault="006872DC" w:rsidP="00646A9F">
      <w:pPr>
        <w:numPr>
          <w:ilvl w:val="0"/>
          <w:numId w:val="10"/>
        </w:numPr>
        <w:spacing w:line="240" w:lineRule="auto"/>
        <w:rPr>
          <w:sz w:val="20"/>
        </w:rPr>
      </w:pPr>
      <w:r>
        <w:rPr>
          <w:rFonts w:cs="Arial"/>
          <w:sz w:val="20"/>
        </w:rPr>
        <w:t>F</w:t>
      </w:r>
      <w:r w:rsidR="00557FF2">
        <w:rPr>
          <w:rFonts w:cs="Arial"/>
          <w:sz w:val="20"/>
        </w:rPr>
        <w:t>ield</w:t>
      </w:r>
      <w:r w:rsidR="00663FD6" w:rsidRPr="00EF18EA">
        <w:rPr>
          <w:rFonts w:cs="Arial"/>
          <w:sz w:val="20"/>
        </w:rPr>
        <w:t xml:space="preserve"> 40 contains the UMR for the </w:t>
      </w:r>
      <w:r w:rsidR="00B470DF">
        <w:rPr>
          <w:rFonts w:cs="Arial"/>
          <w:sz w:val="20"/>
        </w:rPr>
        <w:t>binding authority contract</w:t>
      </w:r>
    </w:p>
    <w:p w14:paraId="380E7593" w14:textId="77777777" w:rsidR="00663FD6" w:rsidRPr="00EF18EA" w:rsidRDefault="006872DC" w:rsidP="00646A9F">
      <w:pPr>
        <w:numPr>
          <w:ilvl w:val="0"/>
          <w:numId w:val="10"/>
        </w:numPr>
        <w:spacing w:line="240" w:lineRule="auto"/>
        <w:rPr>
          <w:sz w:val="20"/>
        </w:rPr>
      </w:pPr>
      <w:r>
        <w:rPr>
          <w:rFonts w:cs="Arial"/>
          <w:sz w:val="20"/>
        </w:rPr>
        <w:t>T</w:t>
      </w:r>
      <w:r w:rsidR="00663FD6" w:rsidRPr="00EF18EA">
        <w:rPr>
          <w:rFonts w:cs="Arial"/>
          <w:sz w:val="20"/>
        </w:rPr>
        <w:t>he inception date and expiry date refer to the binding authority contract</w:t>
      </w:r>
      <w:r w:rsidR="00646A9F">
        <w:rPr>
          <w:rFonts w:cs="Arial"/>
          <w:sz w:val="20"/>
        </w:rPr>
        <w:t>, and</w:t>
      </w:r>
    </w:p>
    <w:p w14:paraId="1DC14F49" w14:textId="77777777" w:rsidR="00663FD6" w:rsidRPr="00EF18EA" w:rsidRDefault="006872DC" w:rsidP="00646A9F">
      <w:pPr>
        <w:numPr>
          <w:ilvl w:val="0"/>
          <w:numId w:val="10"/>
        </w:numPr>
        <w:spacing w:line="240" w:lineRule="auto"/>
        <w:rPr>
          <w:sz w:val="20"/>
        </w:rPr>
      </w:pPr>
      <w:r>
        <w:rPr>
          <w:rFonts w:cs="Arial"/>
          <w:sz w:val="20"/>
        </w:rPr>
        <w:t>As</w:t>
      </w:r>
      <w:r w:rsidR="00663FD6" w:rsidRPr="00EF18EA">
        <w:rPr>
          <w:rFonts w:cs="Arial"/>
          <w:sz w:val="20"/>
        </w:rPr>
        <w:t xml:space="preserve"> the original currency code is USD, all premium amounts in the form are given in USD</w:t>
      </w:r>
      <w:r w:rsidR="00663FD6">
        <w:rPr>
          <w:rFonts w:cs="Arial"/>
          <w:sz w:val="20"/>
        </w:rPr>
        <w:t>.</w:t>
      </w:r>
    </w:p>
    <w:p w14:paraId="1C0B76EB" w14:textId="77777777" w:rsidR="00663FD6" w:rsidRPr="00745012" w:rsidRDefault="00663FD6" w:rsidP="00397C37">
      <w:pPr>
        <w:spacing w:before="360" w:after="0" w:line="240" w:lineRule="auto"/>
        <w:rPr>
          <w:b/>
          <w:sz w:val="20"/>
        </w:rPr>
      </w:pPr>
      <w:r w:rsidRPr="00745012">
        <w:rPr>
          <w:b/>
          <w:sz w:val="20"/>
        </w:rPr>
        <w:t xml:space="preserve">Completing the February </w:t>
      </w:r>
      <w:r w:rsidR="005373F8" w:rsidRPr="00745012">
        <w:rPr>
          <w:b/>
          <w:sz w:val="20"/>
        </w:rPr>
        <w:t>201</w:t>
      </w:r>
      <w:r w:rsidR="003B2430">
        <w:rPr>
          <w:b/>
          <w:sz w:val="20"/>
        </w:rPr>
        <w:t>6</w:t>
      </w:r>
      <w:r w:rsidRPr="00745012">
        <w:rPr>
          <w:b/>
          <w:sz w:val="20"/>
        </w:rPr>
        <w:t xml:space="preserve"> PMDR</w:t>
      </w:r>
    </w:p>
    <w:p w14:paraId="7EDDCF36" w14:textId="77777777" w:rsidR="00663FD6" w:rsidRDefault="00663FD6" w:rsidP="00F03692">
      <w:pPr>
        <w:spacing w:after="0" w:line="240" w:lineRule="auto"/>
        <w:rPr>
          <w:sz w:val="20"/>
          <w:lang w:eastAsia="en-US"/>
        </w:rPr>
      </w:pPr>
      <w:r w:rsidRPr="00745012">
        <w:rPr>
          <w:sz w:val="20"/>
          <w:lang w:eastAsia="en-US"/>
        </w:rPr>
        <w:t>The February 201</w:t>
      </w:r>
      <w:r w:rsidR="002570B8" w:rsidRPr="00745012">
        <w:rPr>
          <w:sz w:val="20"/>
          <w:lang w:eastAsia="en-US"/>
        </w:rPr>
        <w:t>6</w:t>
      </w:r>
      <w:r w:rsidRPr="00745012">
        <w:rPr>
          <w:sz w:val="20"/>
          <w:lang w:eastAsia="en-US"/>
        </w:rPr>
        <w:t xml:space="preserve"> PMDR </w:t>
      </w:r>
      <w:r w:rsidR="003B2430">
        <w:rPr>
          <w:sz w:val="20"/>
          <w:lang w:eastAsia="en-US"/>
        </w:rPr>
        <w:t xml:space="preserve">forms </w:t>
      </w:r>
      <w:r w:rsidRPr="00745012">
        <w:rPr>
          <w:sz w:val="20"/>
          <w:lang w:eastAsia="en-US"/>
        </w:rPr>
        <w:t>must be submitted by</w:t>
      </w:r>
      <w:r w:rsidR="003B2430" w:rsidRPr="00745012">
        <w:rPr>
          <w:sz w:val="20"/>
          <w:lang w:eastAsia="en-US"/>
        </w:rPr>
        <w:t xml:space="preserve"> 15 March</w:t>
      </w:r>
      <w:r w:rsidRPr="00745012">
        <w:rPr>
          <w:sz w:val="20"/>
          <w:lang w:eastAsia="en-US"/>
        </w:rPr>
        <w:t xml:space="preserve"> </w:t>
      </w:r>
      <w:r w:rsidR="005373F8" w:rsidRPr="00745012">
        <w:rPr>
          <w:sz w:val="20"/>
          <w:lang w:eastAsia="en-US"/>
        </w:rPr>
        <w:t>201</w:t>
      </w:r>
      <w:r w:rsidR="002570B8" w:rsidRPr="00745012">
        <w:rPr>
          <w:sz w:val="20"/>
          <w:lang w:eastAsia="en-US"/>
        </w:rPr>
        <w:t>6</w:t>
      </w:r>
      <w:r w:rsidRPr="00745012">
        <w:rPr>
          <w:sz w:val="20"/>
          <w:lang w:eastAsia="en-US"/>
        </w:rPr>
        <w:t xml:space="preserve">. By this time the </w:t>
      </w:r>
      <w:r w:rsidR="00716D3F" w:rsidRPr="00745012">
        <w:rPr>
          <w:sz w:val="20"/>
          <w:lang w:eastAsia="en-US"/>
        </w:rPr>
        <w:t>managing agent</w:t>
      </w:r>
      <w:r w:rsidRPr="00745012">
        <w:rPr>
          <w:sz w:val="20"/>
          <w:lang w:eastAsia="en-US"/>
        </w:rPr>
        <w:t xml:space="preserve"> has received se</w:t>
      </w:r>
      <w:r w:rsidR="00BD15EF" w:rsidRPr="00745012">
        <w:rPr>
          <w:sz w:val="20"/>
          <w:lang w:eastAsia="en-US"/>
        </w:rPr>
        <w:t xml:space="preserve">veral bordereaux from the </w:t>
      </w:r>
      <w:proofErr w:type="spellStart"/>
      <w:r w:rsidR="00C575F7" w:rsidRPr="00745012">
        <w:rPr>
          <w:sz w:val="20"/>
          <w:lang w:eastAsia="en-US"/>
        </w:rPr>
        <w:t>Coverholder</w:t>
      </w:r>
      <w:proofErr w:type="spellEnd"/>
      <w:r w:rsidRPr="00745012">
        <w:rPr>
          <w:sz w:val="20"/>
          <w:lang w:eastAsia="en-US"/>
        </w:rPr>
        <w:t xml:space="preserve"> informing them that they have written $2m of GWP and that this is approximately split in the expected proportions between the two types of insurance business</w:t>
      </w:r>
      <w:r w:rsidR="00BD15EF" w:rsidRPr="00745012">
        <w:rPr>
          <w:sz w:val="20"/>
          <w:lang w:eastAsia="en-US"/>
        </w:rPr>
        <w:t xml:space="preserve"> that the </w:t>
      </w:r>
      <w:proofErr w:type="spellStart"/>
      <w:r w:rsidR="00C575F7" w:rsidRPr="00745012">
        <w:rPr>
          <w:sz w:val="20"/>
          <w:lang w:eastAsia="en-US"/>
        </w:rPr>
        <w:t>Coverholder</w:t>
      </w:r>
      <w:proofErr w:type="spellEnd"/>
      <w:r w:rsidRPr="00745012">
        <w:rPr>
          <w:sz w:val="20"/>
          <w:lang w:eastAsia="en-US"/>
        </w:rPr>
        <w:t xml:space="preserve"> is authorised to write. The </w:t>
      </w:r>
      <w:r w:rsidR="00716D3F" w:rsidRPr="00745012">
        <w:rPr>
          <w:sz w:val="20"/>
          <w:lang w:eastAsia="en-US"/>
        </w:rPr>
        <w:t>managing agent</w:t>
      </w:r>
      <w:r w:rsidRPr="00745012">
        <w:rPr>
          <w:sz w:val="20"/>
          <w:lang w:eastAsia="en-US"/>
        </w:rPr>
        <w:t xml:space="preserve"> does not alter their initial estimate that $10m will be written under the </w:t>
      </w:r>
      <w:r w:rsidR="008E30F0" w:rsidRPr="00745012">
        <w:rPr>
          <w:sz w:val="20"/>
          <w:lang w:eastAsia="en-US"/>
        </w:rPr>
        <w:t>binding authority contract</w:t>
      </w:r>
      <w:r w:rsidRPr="00745012">
        <w:rPr>
          <w:sz w:val="20"/>
          <w:lang w:eastAsia="en-US"/>
        </w:rPr>
        <w:t xml:space="preserve"> throughout the year or that business will be split 80%/20% between the two classes.</w:t>
      </w:r>
    </w:p>
    <w:p w14:paraId="1E635383" w14:textId="77777777" w:rsidR="00822FCB" w:rsidRDefault="00822FCB" w:rsidP="00397C37">
      <w:pPr>
        <w:spacing w:before="360" w:after="0" w:line="240" w:lineRule="auto"/>
        <w:rPr>
          <w:i/>
          <w:sz w:val="20"/>
        </w:rPr>
      </w:pPr>
    </w:p>
    <w:p w14:paraId="63879D08" w14:textId="77777777" w:rsidR="00663FD6" w:rsidRPr="00397C37" w:rsidRDefault="00663FD6" w:rsidP="00397C37">
      <w:pPr>
        <w:spacing w:before="360" w:after="0" w:line="240" w:lineRule="auto"/>
        <w:rPr>
          <w:i/>
          <w:sz w:val="20"/>
        </w:rPr>
      </w:pPr>
      <w:r w:rsidRPr="00397C37">
        <w:rPr>
          <w:i/>
          <w:sz w:val="20"/>
        </w:rPr>
        <w:t xml:space="preserve">Form </w:t>
      </w:r>
      <w:r w:rsidR="00B65CF7">
        <w:rPr>
          <w:i/>
          <w:sz w:val="20"/>
        </w:rPr>
        <w:t>263</w:t>
      </w:r>
    </w:p>
    <w:p w14:paraId="64A030F1" w14:textId="77777777" w:rsidR="00663FD6" w:rsidRPr="00020745" w:rsidRDefault="00663FD6" w:rsidP="00663FD6">
      <w:pPr>
        <w:spacing w:after="0" w:line="240" w:lineRule="auto"/>
        <w:rPr>
          <w:sz w:val="20"/>
          <w:lang w:eastAsia="en-US"/>
        </w:rPr>
      </w:pPr>
      <w:r w:rsidRPr="00020745">
        <w:rPr>
          <w:sz w:val="20"/>
          <w:lang w:eastAsia="en-US"/>
        </w:rPr>
        <w:t xml:space="preserve">The </w:t>
      </w:r>
      <w:r w:rsidR="0023753E">
        <w:rPr>
          <w:sz w:val="20"/>
          <w:lang w:eastAsia="en-US"/>
        </w:rPr>
        <w:t>value</w:t>
      </w:r>
      <w:r w:rsidRPr="00020745">
        <w:rPr>
          <w:sz w:val="20"/>
          <w:lang w:eastAsia="en-US"/>
        </w:rPr>
        <w:t xml:space="preserve"> </w:t>
      </w:r>
      <w:r w:rsidR="00485407">
        <w:rPr>
          <w:sz w:val="20"/>
          <w:lang w:eastAsia="en-US"/>
        </w:rPr>
        <w:t>in</w:t>
      </w:r>
      <w:r w:rsidRPr="00020745">
        <w:rPr>
          <w:sz w:val="20"/>
          <w:lang w:eastAsia="en-US"/>
        </w:rPr>
        <w:t xml:space="preserve"> </w:t>
      </w:r>
      <w:r w:rsidR="00DE2EAC">
        <w:rPr>
          <w:sz w:val="20"/>
          <w:lang w:eastAsia="en-US"/>
        </w:rPr>
        <w:t xml:space="preserve">form </w:t>
      </w:r>
      <w:r w:rsidR="00B65CF7">
        <w:rPr>
          <w:sz w:val="20"/>
          <w:lang w:eastAsia="en-US"/>
        </w:rPr>
        <w:t>263</w:t>
      </w:r>
      <w:r w:rsidRPr="00020745">
        <w:rPr>
          <w:sz w:val="20"/>
          <w:lang w:eastAsia="en-US"/>
        </w:rPr>
        <w:t xml:space="preserve"> </w:t>
      </w:r>
      <w:r w:rsidR="00485407">
        <w:rPr>
          <w:sz w:val="20"/>
          <w:lang w:eastAsia="en-US"/>
        </w:rPr>
        <w:t>is</w:t>
      </w:r>
      <w:r w:rsidRPr="00020745">
        <w:rPr>
          <w:sz w:val="20"/>
          <w:lang w:eastAsia="en-US"/>
        </w:rPr>
        <w:t xml:space="preserve"> updated to reflect the premium r</w:t>
      </w:r>
      <w:r w:rsidR="00BD15EF">
        <w:rPr>
          <w:sz w:val="20"/>
          <w:lang w:eastAsia="en-US"/>
        </w:rPr>
        <w:t xml:space="preserve">eported as written by the </w:t>
      </w:r>
      <w:proofErr w:type="spellStart"/>
      <w:r w:rsidR="00C575F7">
        <w:rPr>
          <w:sz w:val="20"/>
          <w:lang w:eastAsia="en-US"/>
        </w:rPr>
        <w:t>Coverholder</w:t>
      </w:r>
      <w:proofErr w:type="spellEnd"/>
      <w:r w:rsidRPr="00020745">
        <w:rPr>
          <w:sz w:val="20"/>
          <w:lang w:eastAsia="en-US"/>
        </w:rPr>
        <w:t>.</w:t>
      </w:r>
    </w:p>
    <w:p w14:paraId="7082831C" w14:textId="77777777" w:rsidR="00663FD6" w:rsidRDefault="00663FD6" w:rsidP="00663FD6">
      <w:pPr>
        <w:spacing w:after="0" w:line="240" w:lineRule="auto"/>
        <w:rPr>
          <w:sz w:val="20"/>
          <w:lang w:eastAsia="en-US"/>
        </w:rPr>
      </w:pPr>
    </w:p>
    <w:p w14:paraId="59ECC926" w14:textId="77777777" w:rsidR="00441F71" w:rsidRPr="00441F71" w:rsidRDefault="008462C8" w:rsidP="00663FD6">
      <w:pPr>
        <w:spacing w:after="0" w:line="240" w:lineRule="auto"/>
        <w:rPr>
          <w:sz w:val="20"/>
          <w:lang w:eastAsia="en-US"/>
        </w:rPr>
      </w:pPr>
      <w:r>
        <w:pict w14:anchorId="44D83174">
          <v:shape id="_x0000_i1067" type="#_x0000_t75" style="width:467.8pt;height:98.95pt;visibility:visible">
            <v:imagedata r:id="rId66" o:title=""/>
          </v:shape>
        </w:pict>
      </w:r>
    </w:p>
    <w:p w14:paraId="6BED99EF" w14:textId="77777777" w:rsidR="00485407" w:rsidRPr="00397C37" w:rsidRDefault="00485407" w:rsidP="00397C37">
      <w:pPr>
        <w:spacing w:before="360" w:after="0" w:line="240" w:lineRule="auto"/>
        <w:rPr>
          <w:i/>
          <w:sz w:val="20"/>
        </w:rPr>
      </w:pPr>
      <w:r w:rsidRPr="00397C37">
        <w:rPr>
          <w:i/>
          <w:sz w:val="20"/>
        </w:rPr>
        <w:t xml:space="preserve">Form </w:t>
      </w:r>
      <w:r w:rsidR="00905E8E">
        <w:rPr>
          <w:i/>
          <w:sz w:val="20"/>
        </w:rPr>
        <w:t>286</w:t>
      </w:r>
      <w:r w:rsidRPr="00397C37">
        <w:rPr>
          <w:i/>
          <w:sz w:val="20"/>
        </w:rPr>
        <w:tab/>
      </w:r>
    </w:p>
    <w:p w14:paraId="15374B94" w14:textId="77777777" w:rsidR="00485407" w:rsidRDefault="00485407" w:rsidP="00485407">
      <w:pPr>
        <w:spacing w:after="0" w:line="240" w:lineRule="auto"/>
        <w:rPr>
          <w:sz w:val="20"/>
          <w:lang w:eastAsia="en-US"/>
        </w:rPr>
      </w:pPr>
      <w:r w:rsidRPr="00020745">
        <w:rPr>
          <w:sz w:val="20"/>
          <w:lang w:eastAsia="en-US"/>
        </w:rPr>
        <w:t xml:space="preserve">The </w:t>
      </w:r>
      <w:r w:rsidR="0023753E">
        <w:rPr>
          <w:sz w:val="20"/>
          <w:lang w:eastAsia="en-US"/>
        </w:rPr>
        <w:t>values</w:t>
      </w:r>
      <w:r w:rsidRPr="00020745">
        <w:rPr>
          <w:sz w:val="20"/>
          <w:lang w:eastAsia="en-US"/>
        </w:rPr>
        <w:t xml:space="preserve"> in </w:t>
      </w:r>
      <w:r w:rsidR="00DE2EAC">
        <w:rPr>
          <w:sz w:val="20"/>
          <w:lang w:eastAsia="en-US"/>
        </w:rPr>
        <w:t xml:space="preserve">form </w:t>
      </w:r>
      <w:r w:rsidR="00905E8E">
        <w:rPr>
          <w:sz w:val="20"/>
          <w:lang w:eastAsia="en-US"/>
        </w:rPr>
        <w:t>286</w:t>
      </w:r>
      <w:r w:rsidRPr="00020745">
        <w:rPr>
          <w:sz w:val="20"/>
          <w:lang w:eastAsia="en-US"/>
        </w:rPr>
        <w:t xml:space="preserve"> for this </w:t>
      </w:r>
      <w:r w:rsidR="00B470DF">
        <w:rPr>
          <w:sz w:val="20"/>
          <w:lang w:eastAsia="en-US"/>
        </w:rPr>
        <w:t>binding authority contract</w:t>
      </w:r>
      <w:r w:rsidRPr="00020745">
        <w:rPr>
          <w:sz w:val="20"/>
          <w:lang w:eastAsia="en-US"/>
        </w:rPr>
        <w:t xml:space="preserve"> </w:t>
      </w:r>
      <w:r>
        <w:rPr>
          <w:sz w:val="20"/>
          <w:lang w:eastAsia="en-US"/>
        </w:rPr>
        <w:t>are</w:t>
      </w:r>
      <w:r w:rsidRPr="00020745">
        <w:rPr>
          <w:sz w:val="20"/>
          <w:lang w:eastAsia="en-US"/>
        </w:rPr>
        <w:t xml:space="preserve"> unaltered.</w:t>
      </w:r>
      <w:r>
        <w:rPr>
          <w:sz w:val="20"/>
          <w:lang w:eastAsia="en-US"/>
        </w:rPr>
        <w:t xml:space="preserve"> </w:t>
      </w:r>
      <w:r w:rsidRPr="00020745">
        <w:rPr>
          <w:sz w:val="20"/>
          <w:lang w:eastAsia="en-US"/>
        </w:rPr>
        <w:t xml:space="preserve">More generally, if the estimate of total premium to be written under </w:t>
      </w:r>
      <w:r w:rsidRPr="00FC5004">
        <w:rPr>
          <w:sz w:val="20"/>
          <w:lang w:eastAsia="en-US"/>
        </w:rPr>
        <w:t>eac</w:t>
      </w:r>
      <w:r>
        <w:rPr>
          <w:sz w:val="20"/>
          <w:lang w:eastAsia="en-US"/>
        </w:rPr>
        <w:t xml:space="preserve">h combination of </w:t>
      </w:r>
      <w:r w:rsidR="005373F8">
        <w:rPr>
          <w:sz w:val="20"/>
          <w:lang w:eastAsia="en-US"/>
        </w:rPr>
        <w:t>s</w:t>
      </w:r>
      <w:r w:rsidR="005373F8" w:rsidRPr="00FC5004">
        <w:rPr>
          <w:sz w:val="20"/>
          <w:lang w:eastAsia="en-US"/>
        </w:rPr>
        <w:t xml:space="preserve">yndicate class of business, risk code, </w:t>
      </w:r>
      <w:r w:rsidR="005373F8">
        <w:rPr>
          <w:sz w:val="20"/>
          <w:lang w:eastAsia="en-US"/>
        </w:rPr>
        <w:t>risk exposure location and original currency</w:t>
      </w:r>
      <w:r w:rsidRPr="009571CC">
        <w:rPr>
          <w:sz w:val="20"/>
          <w:lang w:eastAsia="en-US"/>
        </w:rPr>
        <w:t xml:space="preserve"> does not cha</w:t>
      </w:r>
      <w:r w:rsidRPr="00020745">
        <w:rPr>
          <w:sz w:val="20"/>
          <w:lang w:eastAsia="en-US"/>
        </w:rPr>
        <w:t xml:space="preserve">nge then the </w:t>
      </w:r>
      <w:r w:rsidR="00716D3F">
        <w:rPr>
          <w:sz w:val="20"/>
          <w:lang w:eastAsia="en-US"/>
        </w:rPr>
        <w:t>managing agent</w:t>
      </w:r>
      <w:r>
        <w:rPr>
          <w:sz w:val="20"/>
          <w:lang w:eastAsia="en-US"/>
        </w:rPr>
        <w:t xml:space="preserve"> does not need to update the</w:t>
      </w:r>
      <w:r w:rsidRPr="00020745">
        <w:rPr>
          <w:sz w:val="20"/>
          <w:lang w:eastAsia="en-US"/>
        </w:rPr>
        <w:t xml:space="preserve"> </w:t>
      </w:r>
      <w:r w:rsidR="00B470DF">
        <w:rPr>
          <w:sz w:val="20"/>
          <w:lang w:eastAsia="en-US"/>
        </w:rPr>
        <w:t>binding authority contract</w:t>
      </w:r>
      <w:r w:rsidRPr="00020745">
        <w:rPr>
          <w:sz w:val="20"/>
          <w:lang w:eastAsia="en-US"/>
        </w:rPr>
        <w:t xml:space="preserve"> </w:t>
      </w:r>
      <w:r w:rsidR="0023753E">
        <w:rPr>
          <w:sz w:val="20"/>
          <w:lang w:eastAsia="en-US"/>
        </w:rPr>
        <w:t>value</w:t>
      </w:r>
      <w:r w:rsidRPr="00020745">
        <w:rPr>
          <w:sz w:val="20"/>
          <w:lang w:eastAsia="en-US"/>
        </w:rPr>
        <w:t>.</w:t>
      </w:r>
    </w:p>
    <w:p w14:paraId="055B3A05" w14:textId="77777777" w:rsidR="00257BD2" w:rsidRDefault="00257BD2" w:rsidP="00485407">
      <w:pPr>
        <w:spacing w:after="0" w:line="240" w:lineRule="auto"/>
        <w:rPr>
          <w:sz w:val="20"/>
          <w:lang w:eastAsia="en-US"/>
        </w:rPr>
      </w:pPr>
    </w:p>
    <w:p w14:paraId="17CD8FB6" w14:textId="77777777" w:rsidR="00257BD2" w:rsidRPr="00257BD2" w:rsidRDefault="008462C8" w:rsidP="00485407">
      <w:pPr>
        <w:spacing w:after="0" w:line="240" w:lineRule="auto"/>
        <w:rPr>
          <w:iCs/>
          <w:sz w:val="20"/>
          <w:lang w:eastAsia="en-US"/>
        </w:rPr>
      </w:pPr>
      <w:r>
        <w:pict w14:anchorId="34EE0A2E">
          <v:shape id="_x0000_i1068" type="#_x0000_t75" style="width:468.2pt;height:122.35pt;visibility:visible">
            <v:imagedata r:id="rId65" o:title=""/>
          </v:shape>
        </w:pict>
      </w:r>
    </w:p>
    <w:p w14:paraId="440EEDF1" w14:textId="77777777" w:rsidR="00663FD6" w:rsidRPr="00F03692" w:rsidRDefault="00663FD6" w:rsidP="00F03692">
      <w:pPr>
        <w:spacing w:before="360" w:after="0" w:line="240" w:lineRule="auto"/>
        <w:rPr>
          <w:b/>
          <w:sz w:val="20"/>
        </w:rPr>
      </w:pPr>
      <w:r w:rsidRPr="00F03692">
        <w:rPr>
          <w:b/>
          <w:sz w:val="20"/>
        </w:rPr>
        <w:t xml:space="preserve">Completing the March </w:t>
      </w:r>
      <w:r w:rsidR="005373F8">
        <w:rPr>
          <w:b/>
          <w:sz w:val="20"/>
        </w:rPr>
        <w:t>201</w:t>
      </w:r>
      <w:r w:rsidR="003B2430">
        <w:rPr>
          <w:b/>
          <w:sz w:val="20"/>
        </w:rPr>
        <w:t>6</w:t>
      </w:r>
      <w:r w:rsidRPr="00F03692">
        <w:rPr>
          <w:b/>
          <w:sz w:val="20"/>
        </w:rPr>
        <w:t xml:space="preserve"> PMDR</w:t>
      </w:r>
    </w:p>
    <w:p w14:paraId="0BCB1291" w14:textId="77777777" w:rsidR="00663FD6" w:rsidRPr="00020745" w:rsidRDefault="00663FD6" w:rsidP="00663FD6">
      <w:pPr>
        <w:spacing w:after="0" w:line="240" w:lineRule="auto"/>
        <w:rPr>
          <w:sz w:val="20"/>
          <w:lang w:eastAsia="en-US"/>
        </w:rPr>
      </w:pPr>
      <w:r w:rsidRPr="00857D91">
        <w:rPr>
          <w:sz w:val="20"/>
          <w:lang w:eastAsia="en-US"/>
        </w:rPr>
        <w:t xml:space="preserve">The March </w:t>
      </w:r>
      <w:r w:rsidR="005373F8">
        <w:rPr>
          <w:sz w:val="20"/>
          <w:lang w:eastAsia="en-US"/>
        </w:rPr>
        <w:t>201</w:t>
      </w:r>
      <w:r w:rsidR="002570B8">
        <w:rPr>
          <w:sz w:val="20"/>
          <w:lang w:eastAsia="en-US"/>
        </w:rPr>
        <w:t>6</w:t>
      </w:r>
      <w:r w:rsidRPr="00857D91">
        <w:rPr>
          <w:sz w:val="20"/>
          <w:lang w:eastAsia="en-US"/>
        </w:rPr>
        <w:t xml:space="preserve"> </w:t>
      </w:r>
      <w:r>
        <w:rPr>
          <w:sz w:val="20"/>
          <w:lang w:eastAsia="en-US"/>
        </w:rPr>
        <w:t>PMDR</w:t>
      </w:r>
      <w:r w:rsidR="003B2430">
        <w:rPr>
          <w:sz w:val="20"/>
          <w:lang w:eastAsia="en-US"/>
        </w:rPr>
        <w:t xml:space="preserve"> forms</w:t>
      </w:r>
      <w:r w:rsidRPr="00857D91">
        <w:rPr>
          <w:sz w:val="20"/>
          <w:lang w:eastAsia="en-US"/>
        </w:rPr>
        <w:t xml:space="preserve"> must be submitted by 15 April </w:t>
      </w:r>
      <w:r w:rsidR="005373F8">
        <w:rPr>
          <w:sz w:val="20"/>
          <w:lang w:eastAsia="en-US"/>
        </w:rPr>
        <w:t>201</w:t>
      </w:r>
      <w:r w:rsidR="003B2430">
        <w:rPr>
          <w:sz w:val="20"/>
          <w:lang w:eastAsia="en-US"/>
        </w:rPr>
        <w:t>6</w:t>
      </w:r>
      <w:r w:rsidRPr="00857D91">
        <w:rPr>
          <w:sz w:val="20"/>
          <w:lang w:eastAsia="en-US"/>
        </w:rPr>
        <w:t>.</w:t>
      </w:r>
      <w:r>
        <w:rPr>
          <w:sz w:val="20"/>
          <w:lang w:eastAsia="en-US"/>
        </w:rPr>
        <w:t xml:space="preserve"> </w:t>
      </w:r>
      <w:r w:rsidRPr="00857D91">
        <w:rPr>
          <w:sz w:val="20"/>
          <w:lang w:eastAsia="en-US"/>
        </w:rPr>
        <w:t xml:space="preserve">By this time the </w:t>
      </w:r>
      <w:r w:rsidR="00716D3F">
        <w:rPr>
          <w:sz w:val="20"/>
          <w:lang w:eastAsia="en-US"/>
        </w:rPr>
        <w:t>managing agent</w:t>
      </w:r>
      <w:r w:rsidRPr="00857D91">
        <w:rPr>
          <w:sz w:val="20"/>
          <w:lang w:eastAsia="en-US"/>
        </w:rPr>
        <w:t xml:space="preserve"> has been</w:t>
      </w:r>
      <w:r>
        <w:rPr>
          <w:sz w:val="20"/>
          <w:lang w:eastAsia="en-US"/>
        </w:rPr>
        <w:t xml:space="preserve"> informed that $4</w:t>
      </w:r>
      <w:r w:rsidRPr="00020745">
        <w:rPr>
          <w:sz w:val="20"/>
          <w:lang w:eastAsia="en-US"/>
        </w:rPr>
        <w:t xml:space="preserve">m of GWP has been written under the </w:t>
      </w:r>
      <w:r w:rsidR="00B470DF">
        <w:rPr>
          <w:sz w:val="20"/>
          <w:lang w:eastAsia="en-US"/>
        </w:rPr>
        <w:t>binding authority contract</w:t>
      </w:r>
      <w:r w:rsidRPr="00020745">
        <w:rPr>
          <w:sz w:val="20"/>
          <w:lang w:eastAsia="en-US"/>
        </w:rPr>
        <w:t>.</w:t>
      </w:r>
      <w:r>
        <w:rPr>
          <w:sz w:val="20"/>
          <w:lang w:eastAsia="en-US"/>
        </w:rPr>
        <w:t xml:space="preserve"> </w:t>
      </w:r>
      <w:r w:rsidRPr="00020745">
        <w:rPr>
          <w:sz w:val="20"/>
          <w:lang w:eastAsia="en-US"/>
        </w:rPr>
        <w:t xml:space="preserve">This is less than the </w:t>
      </w:r>
      <w:r w:rsidR="00716D3F">
        <w:rPr>
          <w:sz w:val="20"/>
          <w:lang w:eastAsia="en-US"/>
        </w:rPr>
        <w:t>managing agent</w:t>
      </w:r>
      <w:r w:rsidRPr="00020745">
        <w:rPr>
          <w:sz w:val="20"/>
          <w:lang w:eastAsia="en-US"/>
        </w:rPr>
        <w:t xml:space="preserve"> expected and their estimate of the total premium which will be written under</w:t>
      </w:r>
      <w:r>
        <w:rPr>
          <w:sz w:val="20"/>
          <w:lang w:eastAsia="en-US"/>
        </w:rPr>
        <w:t xml:space="preserve"> the </w:t>
      </w:r>
      <w:r w:rsidR="004839C1">
        <w:rPr>
          <w:sz w:val="20"/>
          <w:lang w:eastAsia="en-US"/>
        </w:rPr>
        <w:t>contract</w:t>
      </w:r>
      <w:r>
        <w:rPr>
          <w:sz w:val="20"/>
          <w:lang w:eastAsia="en-US"/>
        </w:rPr>
        <w:t xml:space="preserve"> is reduced to $8</w:t>
      </w:r>
      <w:r w:rsidRPr="00020745">
        <w:rPr>
          <w:sz w:val="20"/>
          <w:lang w:eastAsia="en-US"/>
        </w:rPr>
        <w:t>m.</w:t>
      </w:r>
    </w:p>
    <w:p w14:paraId="0893FA41" w14:textId="77777777" w:rsidR="00485407" w:rsidRPr="00397C37" w:rsidRDefault="00485407" w:rsidP="00397C37">
      <w:pPr>
        <w:spacing w:before="360" w:after="0" w:line="240" w:lineRule="auto"/>
        <w:rPr>
          <w:i/>
          <w:sz w:val="20"/>
        </w:rPr>
      </w:pPr>
      <w:r w:rsidRPr="00397C37">
        <w:rPr>
          <w:i/>
          <w:sz w:val="20"/>
        </w:rPr>
        <w:t xml:space="preserve">Form </w:t>
      </w:r>
      <w:r w:rsidR="00B65CF7">
        <w:rPr>
          <w:i/>
          <w:sz w:val="20"/>
        </w:rPr>
        <w:t>263</w:t>
      </w:r>
    </w:p>
    <w:p w14:paraId="2FF43E38" w14:textId="77777777" w:rsidR="00485407" w:rsidRDefault="00485407" w:rsidP="00485407">
      <w:pPr>
        <w:spacing w:after="0" w:line="240" w:lineRule="auto"/>
        <w:rPr>
          <w:sz w:val="20"/>
          <w:lang w:val="en-US" w:eastAsia="en-US"/>
        </w:rPr>
      </w:pPr>
      <w:r>
        <w:rPr>
          <w:sz w:val="20"/>
          <w:lang w:val="en-US" w:eastAsia="en-US"/>
        </w:rPr>
        <w:t xml:space="preserve">This form </w:t>
      </w:r>
      <w:r w:rsidRPr="00020745">
        <w:rPr>
          <w:sz w:val="20"/>
          <w:lang w:val="en-US" w:eastAsia="en-US"/>
        </w:rPr>
        <w:t>need</w:t>
      </w:r>
      <w:r>
        <w:rPr>
          <w:sz w:val="20"/>
          <w:lang w:val="en-US" w:eastAsia="en-US"/>
        </w:rPr>
        <w:t>s</w:t>
      </w:r>
      <w:r w:rsidRPr="00020745">
        <w:rPr>
          <w:sz w:val="20"/>
          <w:lang w:val="en-US" w:eastAsia="en-US"/>
        </w:rPr>
        <w:t xml:space="preserve"> to be updated to reflect both the new estimate of premium income and the updated notification of premiums written.</w:t>
      </w:r>
      <w:r>
        <w:rPr>
          <w:sz w:val="20"/>
          <w:lang w:val="en-US" w:eastAsia="en-US"/>
        </w:rPr>
        <w:t xml:space="preserve"> </w:t>
      </w:r>
      <w:r w:rsidRPr="00020745">
        <w:rPr>
          <w:sz w:val="20"/>
          <w:lang w:val="en-US" w:eastAsia="en-US"/>
        </w:rPr>
        <w:t xml:space="preserve">As always, the </w:t>
      </w:r>
      <w:r w:rsidR="00831648">
        <w:rPr>
          <w:sz w:val="20"/>
          <w:lang w:val="en-US" w:eastAsia="en-US"/>
        </w:rPr>
        <w:t>Gross Written Premium</w:t>
      </w:r>
      <w:r>
        <w:rPr>
          <w:sz w:val="20"/>
          <w:lang w:val="en-US" w:eastAsia="en-US"/>
        </w:rPr>
        <w:t xml:space="preserve"> </w:t>
      </w:r>
      <w:r w:rsidRPr="00020745">
        <w:rPr>
          <w:sz w:val="20"/>
          <w:lang w:val="en-US" w:eastAsia="en-US"/>
        </w:rPr>
        <w:t xml:space="preserve">in form </w:t>
      </w:r>
      <w:r w:rsidR="00B65CF7">
        <w:rPr>
          <w:sz w:val="20"/>
          <w:lang w:val="en-US" w:eastAsia="en-US"/>
        </w:rPr>
        <w:t>263</w:t>
      </w:r>
      <w:r w:rsidRPr="00020745">
        <w:rPr>
          <w:sz w:val="20"/>
          <w:lang w:val="en-US" w:eastAsia="en-US"/>
        </w:rPr>
        <w:t xml:space="preserve"> </w:t>
      </w:r>
      <w:r w:rsidR="00C246AA">
        <w:rPr>
          <w:sz w:val="20"/>
          <w:lang w:val="en-US" w:eastAsia="en-US"/>
        </w:rPr>
        <w:t>must</w:t>
      </w:r>
      <w:r w:rsidR="00C246AA" w:rsidRPr="00020745">
        <w:rPr>
          <w:sz w:val="20"/>
          <w:lang w:val="en-US" w:eastAsia="en-US"/>
        </w:rPr>
        <w:t xml:space="preserve"> </w:t>
      </w:r>
      <w:r w:rsidRPr="00020745">
        <w:rPr>
          <w:sz w:val="20"/>
          <w:lang w:val="en-US" w:eastAsia="en-US"/>
        </w:rPr>
        <w:t xml:space="preserve">correspond to the sum of the current syndicate </w:t>
      </w:r>
      <w:r w:rsidR="00831648">
        <w:rPr>
          <w:sz w:val="20"/>
          <w:lang w:val="en-US" w:eastAsia="en-US"/>
        </w:rPr>
        <w:t>Gross Written Premium</w:t>
      </w:r>
      <w:r>
        <w:rPr>
          <w:sz w:val="20"/>
          <w:lang w:val="en-US" w:eastAsia="en-US"/>
        </w:rPr>
        <w:t xml:space="preserve"> </w:t>
      </w:r>
      <w:r w:rsidRPr="00020745">
        <w:rPr>
          <w:sz w:val="20"/>
          <w:lang w:val="en-US" w:eastAsia="en-US"/>
        </w:rPr>
        <w:t xml:space="preserve">in form </w:t>
      </w:r>
      <w:r w:rsidR="00905E8E">
        <w:rPr>
          <w:sz w:val="20"/>
          <w:lang w:val="en-US" w:eastAsia="en-US"/>
        </w:rPr>
        <w:t>286</w:t>
      </w:r>
      <w:r w:rsidRPr="00020745">
        <w:rPr>
          <w:sz w:val="20"/>
          <w:lang w:val="en-US" w:eastAsia="en-US"/>
        </w:rPr>
        <w:t>.</w:t>
      </w:r>
    </w:p>
    <w:p w14:paraId="4803C36F" w14:textId="77777777" w:rsidR="00441F71" w:rsidRDefault="00441F71" w:rsidP="00485407">
      <w:pPr>
        <w:spacing w:after="0" w:line="240" w:lineRule="auto"/>
        <w:rPr>
          <w:sz w:val="20"/>
          <w:lang w:val="en-US" w:eastAsia="en-US"/>
        </w:rPr>
      </w:pPr>
    </w:p>
    <w:p w14:paraId="536D520A" w14:textId="77777777" w:rsidR="00441F71" w:rsidRPr="00441F71" w:rsidRDefault="008462C8" w:rsidP="00485407">
      <w:pPr>
        <w:spacing w:after="0" w:line="240" w:lineRule="auto"/>
        <w:rPr>
          <w:sz w:val="20"/>
          <w:lang w:val="en-US" w:eastAsia="en-US"/>
        </w:rPr>
      </w:pPr>
      <w:r>
        <w:pict w14:anchorId="2B0954CA">
          <v:shape id="_x0000_i1069" type="#_x0000_t75" style="width:467.8pt;height:110.45pt;visibility:visible">
            <v:imagedata r:id="rId67" o:title=""/>
          </v:shape>
        </w:pict>
      </w:r>
    </w:p>
    <w:p w14:paraId="23F125DF" w14:textId="77777777" w:rsidR="00822FCB" w:rsidRDefault="00822FCB" w:rsidP="00956503">
      <w:pPr>
        <w:spacing w:before="360" w:after="0"/>
        <w:rPr>
          <w:i/>
          <w:sz w:val="20"/>
        </w:rPr>
      </w:pPr>
    </w:p>
    <w:p w14:paraId="7546A67D" w14:textId="77777777" w:rsidR="00822FCB" w:rsidRDefault="00822FCB" w:rsidP="00956503">
      <w:pPr>
        <w:spacing w:before="360" w:after="0"/>
        <w:rPr>
          <w:i/>
          <w:sz w:val="20"/>
        </w:rPr>
      </w:pPr>
    </w:p>
    <w:p w14:paraId="326DF861" w14:textId="77777777" w:rsidR="00663FD6" w:rsidRPr="00397C37" w:rsidRDefault="00663FD6" w:rsidP="00956503">
      <w:pPr>
        <w:spacing w:before="360" w:after="0"/>
        <w:rPr>
          <w:i/>
          <w:sz w:val="20"/>
        </w:rPr>
      </w:pPr>
      <w:r w:rsidRPr="00397C37">
        <w:rPr>
          <w:i/>
          <w:sz w:val="20"/>
        </w:rPr>
        <w:lastRenderedPageBreak/>
        <w:t xml:space="preserve">Form </w:t>
      </w:r>
      <w:r w:rsidR="00905E8E">
        <w:rPr>
          <w:i/>
          <w:sz w:val="20"/>
        </w:rPr>
        <w:t>286</w:t>
      </w:r>
    </w:p>
    <w:p w14:paraId="3FDE7B87" w14:textId="77777777" w:rsidR="00663FD6" w:rsidRPr="00020745" w:rsidRDefault="00663FD6" w:rsidP="00663FD6">
      <w:pPr>
        <w:spacing w:after="0" w:line="240" w:lineRule="auto"/>
        <w:rPr>
          <w:sz w:val="20"/>
          <w:lang w:eastAsia="en-US"/>
        </w:rPr>
      </w:pPr>
      <w:r w:rsidRPr="00020745">
        <w:rPr>
          <w:sz w:val="20"/>
          <w:lang w:eastAsia="en-US"/>
        </w:rPr>
        <w:t xml:space="preserve">The </w:t>
      </w:r>
      <w:r w:rsidR="0023753E">
        <w:rPr>
          <w:sz w:val="20"/>
          <w:lang w:eastAsia="en-US"/>
        </w:rPr>
        <w:t>values</w:t>
      </w:r>
      <w:r w:rsidRPr="00020745">
        <w:rPr>
          <w:sz w:val="20"/>
          <w:lang w:eastAsia="en-US"/>
        </w:rPr>
        <w:t xml:space="preserve"> </w:t>
      </w:r>
      <w:r w:rsidR="00485407">
        <w:rPr>
          <w:sz w:val="20"/>
          <w:lang w:eastAsia="en-US"/>
        </w:rPr>
        <w:t>in</w:t>
      </w:r>
      <w:r w:rsidRPr="00020745">
        <w:rPr>
          <w:sz w:val="20"/>
          <w:lang w:eastAsia="en-US"/>
        </w:rPr>
        <w:t xml:space="preserve"> </w:t>
      </w:r>
      <w:r w:rsidR="00DE2EAC">
        <w:rPr>
          <w:sz w:val="20"/>
          <w:lang w:eastAsia="en-US"/>
        </w:rPr>
        <w:t xml:space="preserve">form </w:t>
      </w:r>
      <w:r w:rsidR="00905E8E">
        <w:rPr>
          <w:sz w:val="20"/>
          <w:lang w:eastAsia="en-US"/>
        </w:rPr>
        <w:t>286</w:t>
      </w:r>
      <w:r w:rsidRPr="00020745">
        <w:rPr>
          <w:sz w:val="20"/>
          <w:lang w:eastAsia="en-US"/>
        </w:rPr>
        <w:t xml:space="preserve"> need to be updated to reflect this new expectation of income.</w:t>
      </w:r>
    </w:p>
    <w:p w14:paraId="5535BF29" w14:textId="77777777" w:rsidR="00663FD6" w:rsidRPr="00036B4A" w:rsidRDefault="00663FD6" w:rsidP="00663FD6">
      <w:pPr>
        <w:spacing w:after="0" w:line="240" w:lineRule="auto"/>
        <w:rPr>
          <w:sz w:val="20"/>
          <w:lang w:eastAsia="en-US"/>
        </w:rPr>
      </w:pPr>
    </w:p>
    <w:p w14:paraId="09F36EED" w14:textId="77777777" w:rsidR="00663FD6" w:rsidRPr="00DC067B" w:rsidRDefault="008462C8" w:rsidP="00663FD6">
      <w:pPr>
        <w:spacing w:after="0" w:line="240" w:lineRule="auto"/>
        <w:rPr>
          <w:sz w:val="20"/>
        </w:rPr>
      </w:pPr>
      <w:r>
        <w:pict w14:anchorId="20068733">
          <v:shape id="_x0000_i1070" type="#_x0000_t75" style="width:467.8pt;height:125.9pt;visibility:visible">
            <v:imagedata r:id="rId68" o:title=""/>
          </v:shape>
        </w:pict>
      </w:r>
    </w:p>
    <w:p w14:paraId="5AF32435" w14:textId="77777777" w:rsidR="00663FD6" w:rsidRPr="003C061D" w:rsidRDefault="00663FD6" w:rsidP="00BF018E">
      <w:pPr>
        <w:keepNext/>
        <w:spacing w:before="360" w:after="0" w:line="240" w:lineRule="auto"/>
        <w:rPr>
          <w:b/>
          <w:sz w:val="20"/>
        </w:rPr>
      </w:pPr>
      <w:r w:rsidRPr="003C061D">
        <w:rPr>
          <w:b/>
          <w:sz w:val="20"/>
        </w:rPr>
        <w:t xml:space="preserve">Completing the </w:t>
      </w:r>
      <w:r w:rsidR="00C1549B">
        <w:rPr>
          <w:b/>
          <w:sz w:val="20"/>
        </w:rPr>
        <w:t>201</w:t>
      </w:r>
      <w:r w:rsidR="006E76B8">
        <w:rPr>
          <w:b/>
          <w:sz w:val="20"/>
        </w:rPr>
        <w:t>6</w:t>
      </w:r>
      <w:r w:rsidR="00C1549B">
        <w:rPr>
          <w:b/>
          <w:sz w:val="20"/>
        </w:rPr>
        <w:t xml:space="preserve"> 18 Month </w:t>
      </w:r>
      <w:r w:rsidRPr="003C061D">
        <w:rPr>
          <w:b/>
          <w:sz w:val="20"/>
        </w:rPr>
        <w:t>PMDR</w:t>
      </w:r>
    </w:p>
    <w:p w14:paraId="3CC0E23E" w14:textId="77777777" w:rsidR="00663FD6" w:rsidRDefault="00663FD6" w:rsidP="00663FD6">
      <w:pPr>
        <w:rPr>
          <w:sz w:val="20"/>
        </w:rPr>
      </w:pPr>
      <w:r w:rsidRPr="003C061D">
        <w:rPr>
          <w:sz w:val="20"/>
        </w:rPr>
        <w:t xml:space="preserve">A final update on the status of the </w:t>
      </w:r>
      <w:r w:rsidR="008E30F0" w:rsidRPr="00A139CC">
        <w:rPr>
          <w:sz w:val="20"/>
        </w:rPr>
        <w:t>binding authority contract</w:t>
      </w:r>
      <w:r w:rsidRPr="00A139CC">
        <w:rPr>
          <w:sz w:val="20"/>
        </w:rPr>
        <w:t xml:space="preserve"> business relating to the </w:t>
      </w:r>
      <w:r w:rsidR="001B0FC9" w:rsidRPr="00682F96">
        <w:rPr>
          <w:sz w:val="20"/>
        </w:rPr>
        <w:t>201</w:t>
      </w:r>
      <w:r w:rsidR="006E76B8">
        <w:rPr>
          <w:sz w:val="20"/>
        </w:rPr>
        <w:t>6</w:t>
      </w:r>
      <w:r w:rsidR="001B0FC9" w:rsidRPr="003C061D">
        <w:rPr>
          <w:sz w:val="20"/>
        </w:rPr>
        <w:t xml:space="preserve"> </w:t>
      </w:r>
      <w:r w:rsidR="00485407" w:rsidRPr="003C061D">
        <w:rPr>
          <w:sz w:val="20"/>
        </w:rPr>
        <w:t xml:space="preserve">return </w:t>
      </w:r>
      <w:r w:rsidRPr="003C061D">
        <w:rPr>
          <w:sz w:val="20"/>
        </w:rPr>
        <w:t xml:space="preserve">year is </w:t>
      </w:r>
      <w:r w:rsidR="007B3A83" w:rsidRPr="00A139CC">
        <w:rPr>
          <w:sz w:val="20"/>
        </w:rPr>
        <w:t xml:space="preserve">reported in the PMDR </w:t>
      </w:r>
      <w:r w:rsidRPr="00A139CC">
        <w:rPr>
          <w:sz w:val="20"/>
        </w:rPr>
        <w:t xml:space="preserve">due on 31 July </w:t>
      </w:r>
      <w:r w:rsidR="001B0FC9" w:rsidRPr="00682F96">
        <w:rPr>
          <w:sz w:val="20"/>
        </w:rPr>
        <w:t>201</w:t>
      </w:r>
      <w:r w:rsidR="006E76B8">
        <w:rPr>
          <w:sz w:val="20"/>
        </w:rPr>
        <w:t>7</w:t>
      </w:r>
      <w:r w:rsidRPr="003C061D">
        <w:rPr>
          <w:sz w:val="20"/>
        </w:rPr>
        <w:t xml:space="preserve">. This </w:t>
      </w:r>
      <w:r w:rsidR="007B3A83" w:rsidRPr="003C061D">
        <w:rPr>
          <w:sz w:val="20"/>
        </w:rPr>
        <w:t>PMDR</w:t>
      </w:r>
      <w:r w:rsidRPr="003C061D">
        <w:rPr>
          <w:sz w:val="20"/>
        </w:rPr>
        <w:t xml:space="preserve"> </w:t>
      </w:r>
      <w:r w:rsidR="00F03692" w:rsidRPr="00A139CC">
        <w:rPr>
          <w:sz w:val="20"/>
        </w:rPr>
        <w:t>includes</w:t>
      </w:r>
      <w:r w:rsidRPr="00A139CC">
        <w:rPr>
          <w:sz w:val="20"/>
        </w:rPr>
        <w:t xml:space="preserve"> cha</w:t>
      </w:r>
      <w:r w:rsidR="00485407" w:rsidRPr="00DB7DD2">
        <w:rPr>
          <w:sz w:val="20"/>
        </w:rPr>
        <w:t>nges reported since the 15 Jan</w:t>
      </w:r>
      <w:r w:rsidR="00042B08" w:rsidRPr="00682F96">
        <w:rPr>
          <w:sz w:val="20"/>
        </w:rPr>
        <w:t>uary</w:t>
      </w:r>
      <w:r w:rsidR="00485407" w:rsidRPr="00682F96">
        <w:rPr>
          <w:sz w:val="20"/>
        </w:rPr>
        <w:t xml:space="preserve"> </w:t>
      </w:r>
      <w:r w:rsidR="001B0FC9" w:rsidRPr="00F44F3D">
        <w:rPr>
          <w:sz w:val="20"/>
        </w:rPr>
        <w:t>201</w:t>
      </w:r>
      <w:r w:rsidR="006E76B8">
        <w:rPr>
          <w:sz w:val="20"/>
        </w:rPr>
        <w:t>7</w:t>
      </w:r>
      <w:r w:rsidR="001B0FC9" w:rsidRPr="003C061D">
        <w:rPr>
          <w:sz w:val="20"/>
        </w:rPr>
        <w:t xml:space="preserve"> </w:t>
      </w:r>
      <w:r w:rsidR="00485407" w:rsidRPr="003C061D">
        <w:rPr>
          <w:sz w:val="20"/>
        </w:rPr>
        <w:t>PMDR</w:t>
      </w:r>
      <w:r w:rsidRPr="003C061D">
        <w:rPr>
          <w:sz w:val="20"/>
        </w:rPr>
        <w:t xml:space="preserve">. Note that the </w:t>
      </w:r>
      <w:r w:rsidR="00381876" w:rsidRPr="00745012">
        <w:rPr>
          <w:sz w:val="20"/>
        </w:rPr>
        <w:t xml:space="preserve">15 </w:t>
      </w:r>
      <w:r w:rsidRPr="003C061D">
        <w:rPr>
          <w:sz w:val="20"/>
        </w:rPr>
        <w:t>Jan</w:t>
      </w:r>
      <w:r w:rsidR="00042B08" w:rsidRPr="003C061D">
        <w:rPr>
          <w:sz w:val="20"/>
        </w:rPr>
        <w:t>uary</w:t>
      </w:r>
      <w:r w:rsidRPr="003C061D">
        <w:rPr>
          <w:sz w:val="20"/>
        </w:rPr>
        <w:t xml:space="preserve"> </w:t>
      </w:r>
      <w:r w:rsidR="001B0FC9" w:rsidRPr="00682F96">
        <w:rPr>
          <w:sz w:val="20"/>
        </w:rPr>
        <w:t>201</w:t>
      </w:r>
      <w:r w:rsidR="006E76B8">
        <w:rPr>
          <w:sz w:val="20"/>
        </w:rPr>
        <w:t>7</w:t>
      </w:r>
      <w:r w:rsidR="001B0FC9" w:rsidRPr="003C061D">
        <w:rPr>
          <w:sz w:val="20"/>
        </w:rPr>
        <w:t xml:space="preserve"> </w:t>
      </w:r>
      <w:r w:rsidR="00A9724F" w:rsidRPr="003C061D">
        <w:rPr>
          <w:sz w:val="20"/>
        </w:rPr>
        <w:t>PMDR</w:t>
      </w:r>
      <w:r w:rsidRPr="003C061D">
        <w:rPr>
          <w:sz w:val="20"/>
        </w:rPr>
        <w:t xml:space="preserve"> </w:t>
      </w:r>
      <w:r w:rsidR="00E20D64" w:rsidRPr="00A139CC">
        <w:rPr>
          <w:sz w:val="20"/>
        </w:rPr>
        <w:t>reported</w:t>
      </w:r>
      <w:r w:rsidRPr="00A139CC">
        <w:rPr>
          <w:sz w:val="20"/>
        </w:rPr>
        <w:t xml:space="preserve"> an IDA premium amount for the declara</w:t>
      </w:r>
      <w:r w:rsidRPr="00DB7DD2">
        <w:rPr>
          <w:sz w:val="20"/>
        </w:rPr>
        <w:t xml:space="preserve">tions that had not yet attached to the </w:t>
      </w:r>
      <w:r w:rsidR="008E30F0" w:rsidRPr="00682F96">
        <w:rPr>
          <w:sz w:val="20"/>
        </w:rPr>
        <w:t>binding authority contract</w:t>
      </w:r>
      <w:r w:rsidRPr="00682F96">
        <w:rPr>
          <w:sz w:val="20"/>
        </w:rPr>
        <w:t xml:space="preserve"> </w:t>
      </w:r>
      <w:r w:rsidR="00F03692" w:rsidRPr="005971B6">
        <w:rPr>
          <w:sz w:val="20"/>
        </w:rPr>
        <w:t>as at</w:t>
      </w:r>
      <w:r w:rsidRPr="00B24F72">
        <w:rPr>
          <w:sz w:val="20"/>
        </w:rPr>
        <w:t xml:space="preserve"> 31 December </w:t>
      </w:r>
      <w:r w:rsidR="001B0FC9" w:rsidRPr="00F44F3D">
        <w:rPr>
          <w:sz w:val="20"/>
        </w:rPr>
        <w:t>201</w:t>
      </w:r>
      <w:r w:rsidR="006E76B8">
        <w:rPr>
          <w:sz w:val="20"/>
        </w:rPr>
        <w:t>6</w:t>
      </w:r>
      <w:r w:rsidR="00F03692" w:rsidRPr="003C061D">
        <w:rPr>
          <w:sz w:val="20"/>
        </w:rPr>
        <w:t xml:space="preserve">. The December (18) </w:t>
      </w:r>
      <w:r w:rsidR="00A9724F" w:rsidRPr="003C061D">
        <w:rPr>
          <w:sz w:val="20"/>
        </w:rPr>
        <w:t>PMDR</w:t>
      </w:r>
      <w:r w:rsidR="00F03692" w:rsidRPr="003C061D">
        <w:rPr>
          <w:sz w:val="20"/>
        </w:rPr>
        <w:t xml:space="preserve"> </w:t>
      </w:r>
      <w:r w:rsidR="007B3A83" w:rsidRPr="00A139CC">
        <w:rPr>
          <w:sz w:val="20"/>
        </w:rPr>
        <w:t xml:space="preserve">due </w:t>
      </w:r>
      <w:r w:rsidRPr="00A139CC">
        <w:rPr>
          <w:sz w:val="20"/>
        </w:rPr>
        <w:t xml:space="preserve">on 31 July </w:t>
      </w:r>
      <w:r w:rsidR="001B0FC9" w:rsidRPr="005971B6">
        <w:rPr>
          <w:sz w:val="20"/>
        </w:rPr>
        <w:t>201</w:t>
      </w:r>
      <w:r w:rsidR="006E76B8">
        <w:rPr>
          <w:sz w:val="20"/>
        </w:rPr>
        <w:t>7</w:t>
      </w:r>
      <w:r w:rsidR="001B0FC9" w:rsidRPr="003C061D">
        <w:rPr>
          <w:sz w:val="20"/>
        </w:rPr>
        <w:t xml:space="preserve"> </w:t>
      </w:r>
      <w:r w:rsidR="00C143C3" w:rsidRPr="003C061D">
        <w:rPr>
          <w:sz w:val="20"/>
        </w:rPr>
        <w:t xml:space="preserve">does </w:t>
      </w:r>
      <w:r w:rsidRPr="003C061D">
        <w:rPr>
          <w:sz w:val="20"/>
        </w:rPr>
        <w:t xml:space="preserve">not include details of the individual declarations </w:t>
      </w:r>
      <w:r w:rsidR="006D7FB4" w:rsidRPr="00A139CC">
        <w:rPr>
          <w:sz w:val="20"/>
        </w:rPr>
        <w:t xml:space="preserve">incepting </w:t>
      </w:r>
      <w:r w:rsidRPr="00A139CC">
        <w:rPr>
          <w:sz w:val="20"/>
        </w:rPr>
        <w:t>from 1 Jan</w:t>
      </w:r>
      <w:r w:rsidR="00042B08" w:rsidRPr="00DB7DD2">
        <w:rPr>
          <w:sz w:val="20"/>
        </w:rPr>
        <w:t>uary</w:t>
      </w:r>
      <w:r w:rsidRPr="00682F96">
        <w:rPr>
          <w:sz w:val="20"/>
        </w:rPr>
        <w:t xml:space="preserve"> </w:t>
      </w:r>
      <w:r w:rsidR="001B0FC9" w:rsidRPr="00B24F72">
        <w:rPr>
          <w:sz w:val="20"/>
        </w:rPr>
        <w:t>201</w:t>
      </w:r>
      <w:r w:rsidR="006E76B8">
        <w:rPr>
          <w:sz w:val="20"/>
        </w:rPr>
        <w:t>7</w:t>
      </w:r>
      <w:r w:rsidR="001B0FC9" w:rsidRPr="003C061D">
        <w:rPr>
          <w:sz w:val="20"/>
        </w:rPr>
        <w:t xml:space="preserve"> </w:t>
      </w:r>
      <w:r w:rsidRPr="003C061D">
        <w:rPr>
          <w:sz w:val="20"/>
        </w:rPr>
        <w:t xml:space="preserve">- 30 June </w:t>
      </w:r>
      <w:r w:rsidR="001B0FC9" w:rsidRPr="00A139CC">
        <w:rPr>
          <w:sz w:val="20"/>
        </w:rPr>
        <w:t>201</w:t>
      </w:r>
      <w:r w:rsidR="006E76B8">
        <w:rPr>
          <w:sz w:val="20"/>
        </w:rPr>
        <w:t>7</w:t>
      </w:r>
      <w:r w:rsidR="001B0FC9" w:rsidRPr="003C061D">
        <w:rPr>
          <w:sz w:val="20"/>
        </w:rPr>
        <w:t xml:space="preserve"> </w:t>
      </w:r>
      <w:r w:rsidR="006D7FB4" w:rsidRPr="003C061D">
        <w:rPr>
          <w:sz w:val="20"/>
        </w:rPr>
        <w:t xml:space="preserve">and </w:t>
      </w:r>
      <w:r w:rsidRPr="00A139CC">
        <w:rPr>
          <w:sz w:val="20"/>
        </w:rPr>
        <w:t xml:space="preserve">attaching to the </w:t>
      </w:r>
      <w:r w:rsidR="001B0FC9" w:rsidRPr="00682F96">
        <w:rPr>
          <w:sz w:val="20"/>
        </w:rPr>
        <w:t>201</w:t>
      </w:r>
      <w:r w:rsidR="006E76B8">
        <w:rPr>
          <w:sz w:val="20"/>
        </w:rPr>
        <w:t>6</w:t>
      </w:r>
      <w:r w:rsidR="001B0FC9" w:rsidRPr="003C061D">
        <w:rPr>
          <w:sz w:val="20"/>
        </w:rPr>
        <w:t xml:space="preserve"> </w:t>
      </w:r>
      <w:r w:rsidR="00F03692" w:rsidRPr="003C061D">
        <w:rPr>
          <w:sz w:val="20"/>
        </w:rPr>
        <w:t xml:space="preserve">return </w:t>
      </w:r>
      <w:r w:rsidRPr="003C061D">
        <w:rPr>
          <w:sz w:val="20"/>
        </w:rPr>
        <w:t xml:space="preserve">year. Instead, </w:t>
      </w:r>
      <w:r w:rsidR="00242F1A" w:rsidRPr="00A139CC">
        <w:rPr>
          <w:sz w:val="20"/>
        </w:rPr>
        <w:t>any</w:t>
      </w:r>
      <w:r w:rsidRPr="00A139CC">
        <w:rPr>
          <w:sz w:val="20"/>
        </w:rPr>
        <w:t xml:space="preserve"> premium change </w:t>
      </w:r>
      <w:r w:rsidR="00C143C3" w:rsidRPr="00DB7DD2">
        <w:rPr>
          <w:sz w:val="20"/>
        </w:rPr>
        <w:t>is</w:t>
      </w:r>
      <w:r w:rsidRPr="00682F96">
        <w:rPr>
          <w:sz w:val="20"/>
        </w:rPr>
        <w:t xml:space="preserve"> </w:t>
      </w:r>
      <w:r w:rsidR="001D6A5B" w:rsidRPr="00682F96">
        <w:rPr>
          <w:sz w:val="20"/>
        </w:rPr>
        <w:t xml:space="preserve">reported </w:t>
      </w:r>
      <w:r w:rsidRPr="005971B6">
        <w:rPr>
          <w:sz w:val="20"/>
        </w:rPr>
        <w:t>by revising the IDA premium amount.</w:t>
      </w:r>
    </w:p>
    <w:p w14:paraId="4EB427F5" w14:textId="77777777" w:rsidR="00717FBC" w:rsidRPr="00C5220A" w:rsidRDefault="00717FBC" w:rsidP="00031D22">
      <w:pPr>
        <w:pStyle w:val="Heading2"/>
        <w:keepNext/>
        <w:widowControl w:val="0"/>
        <w:tabs>
          <w:tab w:val="clear" w:pos="5897"/>
        </w:tabs>
        <w:spacing w:before="360" w:after="180" w:line="240" w:lineRule="auto"/>
        <w:ind w:left="450" w:right="-333" w:hanging="450"/>
        <w:rPr>
          <w:color w:val="1E35BF"/>
          <w:sz w:val="20"/>
          <w:szCs w:val="20"/>
        </w:rPr>
      </w:pPr>
      <w:bookmarkStart w:id="5646" w:name="_Toc113278672"/>
      <w:r w:rsidRPr="00C5220A">
        <w:rPr>
          <w:color w:val="1E35BF"/>
          <w:sz w:val="20"/>
          <w:szCs w:val="20"/>
        </w:rPr>
        <w:t xml:space="preserve">Binding authority </w:t>
      </w:r>
      <w:r w:rsidR="00B025AE" w:rsidRPr="00C5220A">
        <w:rPr>
          <w:color w:val="1E35BF"/>
          <w:sz w:val="20"/>
          <w:szCs w:val="20"/>
        </w:rPr>
        <w:t xml:space="preserve">or </w:t>
      </w:r>
      <w:proofErr w:type="spellStart"/>
      <w:r w:rsidR="00B025AE" w:rsidRPr="00C5220A">
        <w:rPr>
          <w:color w:val="1E35BF"/>
          <w:sz w:val="20"/>
          <w:szCs w:val="20"/>
        </w:rPr>
        <w:t>lineslip</w:t>
      </w:r>
      <w:proofErr w:type="spellEnd"/>
      <w:r w:rsidR="00B025AE" w:rsidRPr="00C5220A">
        <w:rPr>
          <w:color w:val="1E35BF"/>
          <w:sz w:val="20"/>
          <w:szCs w:val="20"/>
        </w:rPr>
        <w:t xml:space="preserve"> </w:t>
      </w:r>
      <w:r w:rsidRPr="00C5220A">
        <w:rPr>
          <w:color w:val="1E35BF"/>
          <w:sz w:val="20"/>
          <w:szCs w:val="20"/>
        </w:rPr>
        <w:t xml:space="preserve">contract – </w:t>
      </w:r>
      <w:r w:rsidR="00B025AE" w:rsidRPr="00C5220A">
        <w:rPr>
          <w:color w:val="1E35BF"/>
          <w:sz w:val="20"/>
          <w:szCs w:val="20"/>
        </w:rPr>
        <w:t>one risk code, no premium estimate variation,</w:t>
      </w:r>
      <w:r w:rsidR="00031D22" w:rsidRPr="00C5220A">
        <w:rPr>
          <w:color w:val="1E35BF"/>
          <w:sz w:val="20"/>
          <w:szCs w:val="20"/>
        </w:rPr>
        <w:t xml:space="preserve"> </w:t>
      </w:r>
      <w:r w:rsidR="00B025AE" w:rsidRPr="00C5220A">
        <w:rPr>
          <w:color w:val="1E35BF"/>
          <w:sz w:val="20"/>
          <w:szCs w:val="20"/>
        </w:rPr>
        <w:t>no declarations</w:t>
      </w:r>
      <w:bookmarkEnd w:id="5646"/>
    </w:p>
    <w:p w14:paraId="706DCE1F" w14:textId="77777777" w:rsidR="00B242C9" w:rsidRDefault="0087597A" w:rsidP="00785762">
      <w:pPr>
        <w:spacing w:line="240" w:lineRule="auto"/>
        <w:rPr>
          <w:sz w:val="20"/>
          <w:lang w:eastAsia="en-US"/>
        </w:rPr>
      </w:pPr>
      <w:r>
        <w:rPr>
          <w:sz w:val="20"/>
          <w:lang w:eastAsia="en-US"/>
        </w:rPr>
        <w:t>This simple example assumes that</w:t>
      </w:r>
      <w:r w:rsidR="00B242C9">
        <w:rPr>
          <w:sz w:val="20"/>
          <w:lang w:eastAsia="en-US"/>
        </w:rPr>
        <w:t>:</w:t>
      </w:r>
    </w:p>
    <w:p w14:paraId="3F897F96" w14:textId="77777777" w:rsidR="00B242C9" w:rsidRPr="00745012" w:rsidRDefault="00B242C9" w:rsidP="00785762">
      <w:pPr>
        <w:numPr>
          <w:ilvl w:val="0"/>
          <w:numId w:val="10"/>
        </w:numPr>
        <w:spacing w:line="240" w:lineRule="auto"/>
        <w:rPr>
          <w:rFonts w:cs="Arial"/>
          <w:sz w:val="20"/>
        </w:rPr>
      </w:pPr>
      <w:r w:rsidRPr="00534141">
        <w:rPr>
          <w:rFonts w:cs="Arial"/>
          <w:sz w:val="20"/>
        </w:rPr>
        <w:t>a syndicate writes one</w:t>
      </w:r>
      <w:r w:rsidR="0087597A" w:rsidRPr="00B345DB">
        <w:rPr>
          <w:rFonts w:cs="Arial"/>
          <w:sz w:val="20"/>
        </w:rPr>
        <w:t xml:space="preserve"> </w:t>
      </w:r>
      <w:r w:rsidRPr="00745012">
        <w:rPr>
          <w:rFonts w:cs="Arial"/>
          <w:sz w:val="20"/>
        </w:rPr>
        <w:t xml:space="preserve">new </w:t>
      </w:r>
      <w:r w:rsidR="00B025AE" w:rsidRPr="00745012">
        <w:rPr>
          <w:rFonts w:cs="Arial"/>
          <w:sz w:val="20"/>
        </w:rPr>
        <w:t xml:space="preserve">binder or </w:t>
      </w:r>
      <w:proofErr w:type="spellStart"/>
      <w:r w:rsidR="0087597A" w:rsidRPr="00745012">
        <w:rPr>
          <w:rFonts w:cs="Arial"/>
          <w:sz w:val="20"/>
        </w:rPr>
        <w:t>lineslip</w:t>
      </w:r>
      <w:proofErr w:type="spellEnd"/>
      <w:r w:rsidR="0087597A" w:rsidRPr="00745012">
        <w:rPr>
          <w:rFonts w:cs="Arial"/>
          <w:sz w:val="20"/>
        </w:rPr>
        <w:t xml:space="preserve"> only </w:t>
      </w:r>
      <w:r w:rsidRPr="00745012">
        <w:rPr>
          <w:rFonts w:cs="Arial"/>
          <w:sz w:val="20"/>
        </w:rPr>
        <w:t>for a single risk code</w:t>
      </w:r>
    </w:p>
    <w:p w14:paraId="18F06EF1" w14:textId="77777777" w:rsidR="00B242C9" w:rsidRPr="00534141" w:rsidRDefault="00785762" w:rsidP="00785762">
      <w:pPr>
        <w:numPr>
          <w:ilvl w:val="0"/>
          <w:numId w:val="10"/>
        </w:numPr>
        <w:spacing w:line="240" w:lineRule="auto"/>
        <w:rPr>
          <w:rFonts w:cs="Arial"/>
          <w:sz w:val="20"/>
        </w:rPr>
      </w:pPr>
      <w:r w:rsidRPr="00745012">
        <w:rPr>
          <w:rFonts w:cs="Arial"/>
          <w:sz w:val="20"/>
        </w:rPr>
        <w:t xml:space="preserve">there is </w:t>
      </w:r>
      <w:r w:rsidR="00F44F3D" w:rsidRPr="00745012">
        <w:rPr>
          <w:rFonts w:cs="Arial"/>
          <w:sz w:val="20"/>
        </w:rPr>
        <w:t>a</w:t>
      </w:r>
      <w:r w:rsidR="00571B68" w:rsidRPr="00745012">
        <w:rPr>
          <w:rFonts w:cs="Arial"/>
          <w:sz w:val="20"/>
        </w:rPr>
        <w:t xml:space="preserve">n increase </w:t>
      </w:r>
      <w:r w:rsidR="0087597A" w:rsidRPr="00B345DB">
        <w:rPr>
          <w:rFonts w:cs="Arial"/>
          <w:sz w:val="20"/>
        </w:rPr>
        <w:t>in the estimate</w:t>
      </w:r>
      <w:r w:rsidR="00571B68">
        <w:rPr>
          <w:rFonts w:cs="Arial"/>
          <w:sz w:val="20"/>
        </w:rPr>
        <w:t>d</w:t>
      </w:r>
      <w:r w:rsidR="0087597A" w:rsidRPr="00B345DB">
        <w:rPr>
          <w:rFonts w:cs="Arial"/>
          <w:sz w:val="20"/>
        </w:rPr>
        <w:t xml:space="preserve"> premium through</w:t>
      </w:r>
      <w:r w:rsidR="0087597A" w:rsidRPr="00745012">
        <w:rPr>
          <w:rFonts w:cs="Arial"/>
          <w:sz w:val="20"/>
        </w:rPr>
        <w:t xml:space="preserve"> the </w:t>
      </w:r>
      <w:r w:rsidR="00571B68">
        <w:rPr>
          <w:rFonts w:cs="Arial"/>
          <w:sz w:val="20"/>
        </w:rPr>
        <w:t>course of the year</w:t>
      </w:r>
      <w:r w:rsidR="00B242C9" w:rsidRPr="00534141">
        <w:rPr>
          <w:rFonts w:cs="Arial"/>
          <w:sz w:val="20"/>
        </w:rPr>
        <w:t>, and</w:t>
      </w:r>
    </w:p>
    <w:p w14:paraId="5ADCD809" w14:textId="77777777" w:rsidR="00785762" w:rsidRPr="00745012" w:rsidRDefault="00B242C9" w:rsidP="00785762">
      <w:pPr>
        <w:numPr>
          <w:ilvl w:val="0"/>
          <w:numId w:val="10"/>
        </w:numPr>
        <w:spacing w:line="240" w:lineRule="auto"/>
        <w:rPr>
          <w:rFonts w:cs="Arial"/>
          <w:sz w:val="20"/>
        </w:rPr>
      </w:pPr>
      <w:r w:rsidRPr="00B345DB">
        <w:rPr>
          <w:rFonts w:cs="Arial"/>
          <w:sz w:val="20"/>
        </w:rPr>
        <w:t xml:space="preserve">the </w:t>
      </w:r>
      <w:r w:rsidR="00716D3F" w:rsidRPr="00745012">
        <w:rPr>
          <w:rFonts w:cs="Arial"/>
          <w:sz w:val="20"/>
        </w:rPr>
        <w:t>managing agent</w:t>
      </w:r>
      <w:r w:rsidRPr="00745012">
        <w:rPr>
          <w:rFonts w:cs="Arial"/>
          <w:sz w:val="20"/>
        </w:rPr>
        <w:t xml:space="preserve"> elects not to report the declarations individually but to report only the ‘facility’ record</w:t>
      </w:r>
      <w:r w:rsidR="00785762" w:rsidRPr="00745012">
        <w:rPr>
          <w:rFonts w:cs="Arial"/>
          <w:sz w:val="20"/>
        </w:rPr>
        <w:t>.</w:t>
      </w:r>
    </w:p>
    <w:p w14:paraId="6558ABDB" w14:textId="77777777" w:rsidR="00717FBC" w:rsidRDefault="00717FBC" w:rsidP="006D3E24">
      <w:pPr>
        <w:spacing w:after="240" w:line="240" w:lineRule="auto"/>
        <w:rPr>
          <w:sz w:val="20"/>
          <w:lang w:eastAsia="en-US"/>
        </w:rPr>
      </w:pPr>
      <w:r w:rsidRPr="00745012">
        <w:rPr>
          <w:sz w:val="20"/>
          <w:lang w:eastAsia="en-US"/>
        </w:rPr>
        <w:t>Th</w:t>
      </w:r>
      <w:r w:rsidR="0087597A" w:rsidRPr="00745012">
        <w:rPr>
          <w:sz w:val="20"/>
          <w:lang w:eastAsia="en-US"/>
        </w:rPr>
        <w:t>e</w:t>
      </w:r>
      <w:r w:rsidRPr="00745012">
        <w:rPr>
          <w:sz w:val="20"/>
          <w:lang w:eastAsia="en-US"/>
        </w:rPr>
        <w:t xml:space="preserve"> diagram shows </w:t>
      </w:r>
      <w:r w:rsidR="00D86957" w:rsidRPr="00745012">
        <w:rPr>
          <w:sz w:val="20"/>
          <w:lang w:eastAsia="en-US"/>
        </w:rPr>
        <w:t>how, when no declarations are reported, the values in</w:t>
      </w:r>
      <w:r w:rsidR="00F6703E" w:rsidRPr="00745012">
        <w:rPr>
          <w:sz w:val="20"/>
          <w:lang w:eastAsia="en-US"/>
        </w:rPr>
        <w:t xml:space="preserve"> fields </w:t>
      </w:r>
      <w:r w:rsidR="00814CA2" w:rsidRPr="00745012">
        <w:rPr>
          <w:sz w:val="20"/>
          <w:lang w:eastAsia="en-US"/>
        </w:rPr>
        <w:t>2</w:t>
      </w:r>
      <w:r w:rsidR="00F6703E" w:rsidRPr="00745012">
        <w:rPr>
          <w:sz w:val="20"/>
          <w:lang w:eastAsia="en-US"/>
        </w:rPr>
        <w:t>0 – 60 in</w:t>
      </w:r>
      <w:r w:rsidR="00D86957" w:rsidRPr="00745012">
        <w:rPr>
          <w:sz w:val="20"/>
          <w:lang w:eastAsia="en-US"/>
        </w:rPr>
        <w:t xml:space="preserve"> form </w:t>
      </w:r>
      <w:r w:rsidR="00B65CF7" w:rsidRPr="00745012">
        <w:rPr>
          <w:sz w:val="20"/>
          <w:lang w:eastAsia="en-US"/>
        </w:rPr>
        <w:t>263</w:t>
      </w:r>
      <w:r w:rsidR="00D86957" w:rsidRPr="00745012">
        <w:rPr>
          <w:sz w:val="20"/>
          <w:lang w:eastAsia="en-US"/>
        </w:rPr>
        <w:t xml:space="preserve"> change from month to month</w:t>
      </w:r>
      <w:r w:rsidR="00F44F3D" w:rsidRPr="00745012">
        <w:rPr>
          <w:sz w:val="20"/>
          <w:lang w:eastAsia="en-US"/>
        </w:rPr>
        <w:t>.</w:t>
      </w:r>
    </w:p>
    <w:p w14:paraId="15C5E18E" w14:textId="77777777" w:rsidR="00663FD6" w:rsidRPr="00031D22" w:rsidRDefault="00446895" w:rsidP="00D86957">
      <w:pPr>
        <w:rPr>
          <w:sz w:val="20"/>
        </w:rPr>
      </w:pPr>
      <w:r>
        <w:pict w14:anchorId="357D83BF">
          <v:shape id="_x0000_i1071" type="#_x0000_t75" style="width:487.2pt;height:206.3pt">
            <v:imagedata r:id="rId69" o:title=""/>
          </v:shape>
        </w:pict>
      </w:r>
    </w:p>
    <w:p w14:paraId="636AB4C3" w14:textId="77777777" w:rsidR="00B025AE" w:rsidRPr="00C5220A" w:rsidRDefault="00D86957" w:rsidP="00B025AE">
      <w:pPr>
        <w:pStyle w:val="Heading2"/>
        <w:keepNext/>
        <w:widowControl w:val="0"/>
        <w:tabs>
          <w:tab w:val="clear" w:pos="5897"/>
        </w:tabs>
        <w:spacing w:before="360" w:after="180" w:line="240" w:lineRule="auto"/>
        <w:ind w:left="450" w:hanging="450"/>
        <w:rPr>
          <w:color w:val="1E35BF"/>
          <w:sz w:val="20"/>
          <w:szCs w:val="20"/>
        </w:rPr>
      </w:pPr>
      <w:bookmarkStart w:id="5647" w:name="_Toc113278673"/>
      <w:r w:rsidRPr="00C5220A">
        <w:rPr>
          <w:color w:val="1E35BF"/>
          <w:sz w:val="20"/>
          <w:szCs w:val="20"/>
        </w:rPr>
        <w:t xml:space="preserve">Binding authority </w:t>
      </w:r>
      <w:r w:rsidR="00B025AE" w:rsidRPr="00C5220A">
        <w:rPr>
          <w:color w:val="1E35BF"/>
          <w:sz w:val="20"/>
          <w:szCs w:val="20"/>
        </w:rPr>
        <w:t xml:space="preserve">or </w:t>
      </w:r>
      <w:proofErr w:type="spellStart"/>
      <w:r w:rsidR="00B025AE" w:rsidRPr="00C5220A">
        <w:rPr>
          <w:color w:val="1E35BF"/>
          <w:sz w:val="20"/>
          <w:szCs w:val="20"/>
        </w:rPr>
        <w:t>lineslip</w:t>
      </w:r>
      <w:proofErr w:type="spellEnd"/>
      <w:r w:rsidR="00B025AE" w:rsidRPr="00C5220A">
        <w:rPr>
          <w:color w:val="1E35BF"/>
          <w:sz w:val="20"/>
          <w:szCs w:val="20"/>
        </w:rPr>
        <w:t xml:space="preserve"> </w:t>
      </w:r>
      <w:r w:rsidRPr="00C5220A">
        <w:rPr>
          <w:color w:val="1E35BF"/>
          <w:sz w:val="20"/>
          <w:szCs w:val="20"/>
        </w:rPr>
        <w:t xml:space="preserve">contract – </w:t>
      </w:r>
      <w:r w:rsidR="00B025AE" w:rsidRPr="00C5220A">
        <w:rPr>
          <w:color w:val="1E35BF"/>
          <w:sz w:val="20"/>
          <w:szCs w:val="20"/>
        </w:rPr>
        <w:t>one risk code, no premium estimate variation, declarations</w:t>
      </w:r>
      <w:bookmarkEnd w:id="5647"/>
    </w:p>
    <w:p w14:paraId="0FA5952E" w14:textId="77777777" w:rsidR="002E4ED5" w:rsidRDefault="002E4ED5" w:rsidP="002E4ED5">
      <w:pPr>
        <w:spacing w:line="240" w:lineRule="auto"/>
        <w:rPr>
          <w:sz w:val="20"/>
          <w:lang w:eastAsia="en-US"/>
        </w:rPr>
      </w:pPr>
      <w:r>
        <w:rPr>
          <w:sz w:val="20"/>
          <w:lang w:eastAsia="en-US"/>
        </w:rPr>
        <w:t>This simple example assumes that:</w:t>
      </w:r>
    </w:p>
    <w:p w14:paraId="5E58AE3F" w14:textId="77777777" w:rsidR="002E4ED5" w:rsidRPr="00745012" w:rsidRDefault="002E4ED5" w:rsidP="002E4ED5">
      <w:pPr>
        <w:numPr>
          <w:ilvl w:val="0"/>
          <w:numId w:val="10"/>
        </w:numPr>
        <w:spacing w:line="240" w:lineRule="auto"/>
        <w:rPr>
          <w:rFonts w:cs="Arial"/>
          <w:sz w:val="20"/>
        </w:rPr>
      </w:pPr>
      <w:r w:rsidRPr="00534141">
        <w:rPr>
          <w:rFonts w:cs="Arial"/>
          <w:sz w:val="20"/>
        </w:rPr>
        <w:t>a syndicate writes one new binder</w:t>
      </w:r>
      <w:r w:rsidR="00B025AE" w:rsidRPr="00B345DB">
        <w:rPr>
          <w:rFonts w:cs="Arial"/>
          <w:sz w:val="20"/>
        </w:rPr>
        <w:t xml:space="preserve"> or </w:t>
      </w:r>
      <w:proofErr w:type="spellStart"/>
      <w:r w:rsidRPr="00745012">
        <w:rPr>
          <w:rFonts w:cs="Arial"/>
          <w:sz w:val="20"/>
        </w:rPr>
        <w:t>lineslip</w:t>
      </w:r>
      <w:proofErr w:type="spellEnd"/>
      <w:r w:rsidRPr="00745012">
        <w:rPr>
          <w:rFonts w:cs="Arial"/>
          <w:sz w:val="20"/>
        </w:rPr>
        <w:t xml:space="preserve"> only for a single risk code</w:t>
      </w:r>
    </w:p>
    <w:p w14:paraId="0B218AFF" w14:textId="77777777" w:rsidR="00571B68" w:rsidRPr="00745012" w:rsidRDefault="00571B68" w:rsidP="00571B68">
      <w:pPr>
        <w:numPr>
          <w:ilvl w:val="0"/>
          <w:numId w:val="10"/>
        </w:numPr>
        <w:spacing w:line="240" w:lineRule="auto"/>
        <w:rPr>
          <w:rFonts w:cs="Arial"/>
          <w:sz w:val="20"/>
        </w:rPr>
      </w:pPr>
      <w:r w:rsidRPr="00745012">
        <w:rPr>
          <w:rFonts w:cs="Arial"/>
          <w:sz w:val="20"/>
        </w:rPr>
        <w:lastRenderedPageBreak/>
        <w:t>there is an increase in the estimated premium through the course of the year, and</w:t>
      </w:r>
    </w:p>
    <w:p w14:paraId="20DDFF87" w14:textId="77777777" w:rsidR="002E4ED5" w:rsidRPr="00745012" w:rsidRDefault="002E4ED5" w:rsidP="002E4ED5">
      <w:pPr>
        <w:numPr>
          <w:ilvl w:val="0"/>
          <w:numId w:val="10"/>
        </w:numPr>
        <w:spacing w:line="240" w:lineRule="auto"/>
        <w:rPr>
          <w:rFonts w:cs="Arial"/>
          <w:sz w:val="20"/>
        </w:rPr>
      </w:pPr>
      <w:r w:rsidRPr="00B345DB">
        <w:rPr>
          <w:rFonts w:cs="Arial"/>
          <w:sz w:val="20"/>
        </w:rPr>
        <w:t xml:space="preserve">the </w:t>
      </w:r>
      <w:r w:rsidR="00716D3F" w:rsidRPr="00745012">
        <w:rPr>
          <w:rFonts w:cs="Arial"/>
          <w:sz w:val="20"/>
        </w:rPr>
        <w:t>managing agent</w:t>
      </w:r>
      <w:r w:rsidRPr="00745012">
        <w:rPr>
          <w:rFonts w:cs="Arial"/>
          <w:sz w:val="20"/>
        </w:rPr>
        <w:t xml:space="preserve"> elects to report the declarations individually</w:t>
      </w:r>
      <w:r w:rsidR="00B025AE" w:rsidRPr="00745012">
        <w:rPr>
          <w:rFonts w:cs="Arial"/>
          <w:sz w:val="20"/>
        </w:rPr>
        <w:t xml:space="preserve"> in addition to the ‘facility’ record.</w:t>
      </w:r>
    </w:p>
    <w:p w14:paraId="7FA09BEE" w14:textId="77777777" w:rsidR="00D86957" w:rsidRDefault="0087597A" w:rsidP="00375C1A">
      <w:pPr>
        <w:spacing w:after="240" w:line="240" w:lineRule="auto"/>
        <w:rPr>
          <w:sz w:val="20"/>
          <w:lang w:eastAsia="en-US"/>
        </w:rPr>
      </w:pPr>
      <w:r w:rsidRPr="00745012">
        <w:rPr>
          <w:sz w:val="20"/>
          <w:lang w:eastAsia="en-US"/>
        </w:rPr>
        <w:t xml:space="preserve">The diagram </w:t>
      </w:r>
      <w:r w:rsidR="00D86957" w:rsidRPr="00745012">
        <w:rPr>
          <w:sz w:val="20"/>
          <w:lang w:eastAsia="en-US"/>
        </w:rPr>
        <w:t xml:space="preserve">shows how, when declarations are reported, the values in </w:t>
      </w:r>
      <w:r w:rsidR="00814CA2" w:rsidRPr="00745012">
        <w:rPr>
          <w:sz w:val="20"/>
          <w:lang w:eastAsia="en-US"/>
        </w:rPr>
        <w:t>fields 2</w:t>
      </w:r>
      <w:r w:rsidR="00375C1A" w:rsidRPr="00745012">
        <w:rPr>
          <w:sz w:val="20"/>
          <w:lang w:eastAsia="en-US"/>
        </w:rPr>
        <w:t xml:space="preserve">0 – 60 in </w:t>
      </w:r>
      <w:r w:rsidR="00D86957" w:rsidRPr="00745012">
        <w:rPr>
          <w:sz w:val="20"/>
          <w:lang w:eastAsia="en-US"/>
        </w:rPr>
        <w:t xml:space="preserve">form </w:t>
      </w:r>
      <w:r w:rsidR="00B65CF7" w:rsidRPr="00745012">
        <w:rPr>
          <w:sz w:val="20"/>
          <w:lang w:eastAsia="en-US"/>
        </w:rPr>
        <w:t>263</w:t>
      </w:r>
      <w:r w:rsidR="00D86957" w:rsidRPr="00745012">
        <w:rPr>
          <w:sz w:val="20"/>
          <w:lang w:eastAsia="en-US"/>
        </w:rPr>
        <w:t xml:space="preserve"> </w:t>
      </w:r>
      <w:r w:rsidR="00375C1A" w:rsidRPr="00745012">
        <w:rPr>
          <w:sz w:val="20"/>
          <w:lang w:eastAsia="en-US"/>
        </w:rPr>
        <w:t xml:space="preserve">and in </w:t>
      </w:r>
      <w:r w:rsidRPr="00745012">
        <w:rPr>
          <w:sz w:val="20"/>
          <w:lang w:eastAsia="en-US"/>
        </w:rPr>
        <w:t>field 160 of the ‘facility’ record</w:t>
      </w:r>
      <w:r w:rsidR="00375C1A" w:rsidRPr="00745012">
        <w:rPr>
          <w:sz w:val="20"/>
          <w:lang w:eastAsia="en-US"/>
        </w:rPr>
        <w:t xml:space="preserve"> in form </w:t>
      </w:r>
      <w:r w:rsidR="00905E8E" w:rsidRPr="00745012">
        <w:rPr>
          <w:sz w:val="20"/>
          <w:lang w:eastAsia="en-US"/>
        </w:rPr>
        <w:t>286</w:t>
      </w:r>
      <w:r w:rsidR="00375C1A" w:rsidRPr="00745012">
        <w:rPr>
          <w:sz w:val="20"/>
          <w:lang w:eastAsia="en-US"/>
        </w:rPr>
        <w:t xml:space="preserve"> </w:t>
      </w:r>
      <w:r w:rsidR="00D86957" w:rsidRPr="00745012">
        <w:rPr>
          <w:sz w:val="20"/>
          <w:lang w:eastAsia="en-US"/>
        </w:rPr>
        <w:t>change from month to month</w:t>
      </w:r>
      <w:r w:rsidR="00F44F3D" w:rsidRPr="00745012">
        <w:rPr>
          <w:sz w:val="20"/>
          <w:lang w:eastAsia="en-US"/>
        </w:rPr>
        <w:t>.</w:t>
      </w:r>
    </w:p>
    <w:p w14:paraId="4F8AFB03" w14:textId="77777777" w:rsidR="00B6219A" w:rsidRDefault="00446895" w:rsidP="00375C1A">
      <w:pPr>
        <w:spacing w:after="240" w:line="240" w:lineRule="auto"/>
        <w:rPr>
          <w:sz w:val="20"/>
          <w:lang w:eastAsia="en-US"/>
        </w:rPr>
      </w:pPr>
      <w:r>
        <w:pict w14:anchorId="2B341685">
          <v:shape id="_x0000_i1072" type="#_x0000_t75" style="width:487.2pt;height:559.2pt">
            <v:imagedata r:id="rId70" o:title=""/>
          </v:shape>
        </w:pict>
      </w:r>
    </w:p>
    <w:p w14:paraId="21CC7E2E" w14:textId="77777777" w:rsidR="00663FD6" w:rsidRPr="00031D22" w:rsidRDefault="00663FD6" w:rsidP="00663FD6">
      <w:pPr>
        <w:spacing w:after="0" w:line="240" w:lineRule="auto"/>
        <w:rPr>
          <w:sz w:val="20"/>
        </w:rPr>
      </w:pPr>
    </w:p>
    <w:p w14:paraId="3D116741" w14:textId="77777777" w:rsidR="002E5306" w:rsidRDefault="00BD7CEC" w:rsidP="00B11EC0">
      <w:pPr>
        <w:pStyle w:val="Heading1"/>
        <w:pageBreakBefore/>
      </w:pPr>
      <w:bookmarkStart w:id="5648" w:name="_Example_–_Level"/>
      <w:bookmarkStart w:id="5649" w:name="_Toc113278674"/>
      <w:bookmarkEnd w:id="5648"/>
      <w:r>
        <w:lastRenderedPageBreak/>
        <w:t xml:space="preserve">Example </w:t>
      </w:r>
      <w:r w:rsidR="00702538">
        <w:t>– Level o</w:t>
      </w:r>
      <w:r w:rsidR="002E5306">
        <w:t xml:space="preserve">f </w:t>
      </w:r>
      <w:r w:rsidR="00702538">
        <w:t>g</w:t>
      </w:r>
      <w:r w:rsidR="004E56E6">
        <w:t>ranularity</w:t>
      </w:r>
      <w:r w:rsidR="007D42FD">
        <w:t xml:space="preserve"> – package policy</w:t>
      </w:r>
      <w:bookmarkEnd w:id="5649"/>
    </w:p>
    <w:p w14:paraId="5FB2F976" w14:textId="77777777" w:rsidR="002E5306" w:rsidRPr="00F03692" w:rsidRDefault="002E5306" w:rsidP="00463624">
      <w:pPr>
        <w:spacing w:line="240" w:lineRule="auto"/>
        <w:rPr>
          <w:b/>
          <w:bCs/>
          <w:sz w:val="20"/>
          <w:lang w:eastAsia="en-US"/>
        </w:rPr>
      </w:pPr>
      <w:r w:rsidRPr="00F03692">
        <w:rPr>
          <w:b/>
          <w:bCs/>
          <w:sz w:val="20"/>
          <w:lang w:eastAsia="en-US"/>
        </w:rPr>
        <w:t>This example illustrates:</w:t>
      </w:r>
    </w:p>
    <w:p w14:paraId="7018FD54" w14:textId="77777777" w:rsidR="002E5306" w:rsidRPr="001F0203" w:rsidRDefault="004E56E6" w:rsidP="00463624">
      <w:pPr>
        <w:numPr>
          <w:ilvl w:val="0"/>
          <w:numId w:val="10"/>
        </w:numPr>
        <w:spacing w:line="240" w:lineRule="auto"/>
        <w:rPr>
          <w:sz w:val="20"/>
        </w:rPr>
      </w:pPr>
      <w:r>
        <w:rPr>
          <w:sz w:val="20"/>
        </w:rPr>
        <w:tab/>
      </w:r>
      <w:r w:rsidR="00ED58D0">
        <w:rPr>
          <w:sz w:val="20"/>
        </w:rPr>
        <w:t>t</w:t>
      </w:r>
      <w:r>
        <w:rPr>
          <w:sz w:val="20"/>
        </w:rPr>
        <w:t>he level of granularity</w:t>
      </w:r>
      <w:r w:rsidR="002E5306" w:rsidRPr="001F0203">
        <w:rPr>
          <w:sz w:val="20"/>
        </w:rPr>
        <w:t xml:space="preserve"> at which the </w:t>
      </w:r>
      <w:r w:rsidR="00EB4B01">
        <w:rPr>
          <w:sz w:val="20"/>
        </w:rPr>
        <w:t>PMDR</w:t>
      </w:r>
      <w:r w:rsidR="002E5306" w:rsidRPr="001F0203">
        <w:rPr>
          <w:sz w:val="20"/>
        </w:rPr>
        <w:t xml:space="preserve"> form</w:t>
      </w:r>
      <w:r w:rsidR="007F3958">
        <w:rPr>
          <w:sz w:val="20"/>
        </w:rPr>
        <w:t>s are to</w:t>
      </w:r>
      <w:r w:rsidR="002E5306" w:rsidRPr="001F0203">
        <w:rPr>
          <w:sz w:val="20"/>
        </w:rPr>
        <w:t xml:space="preserve"> be completed for business written in the open market</w:t>
      </w:r>
      <w:r w:rsidR="00ED58D0">
        <w:rPr>
          <w:sz w:val="20"/>
        </w:rPr>
        <w:t>,</w:t>
      </w:r>
      <w:r w:rsidR="002E5306" w:rsidRPr="001F0203">
        <w:rPr>
          <w:sz w:val="20"/>
        </w:rPr>
        <w:t xml:space="preserve"> and</w:t>
      </w:r>
    </w:p>
    <w:p w14:paraId="09BB7B13" w14:textId="77777777" w:rsidR="002E5306" w:rsidRPr="001F0203" w:rsidRDefault="00ED58D0" w:rsidP="00EE0D1E">
      <w:pPr>
        <w:numPr>
          <w:ilvl w:val="0"/>
          <w:numId w:val="10"/>
        </w:numPr>
        <w:spacing w:line="240" w:lineRule="auto"/>
        <w:rPr>
          <w:sz w:val="20"/>
        </w:rPr>
      </w:pPr>
      <w:r>
        <w:rPr>
          <w:sz w:val="20"/>
        </w:rPr>
        <w:t>t</w:t>
      </w:r>
      <w:r w:rsidR="002E5306" w:rsidRPr="001F0203">
        <w:rPr>
          <w:sz w:val="20"/>
        </w:rPr>
        <w:t xml:space="preserve">he data required to complete </w:t>
      </w:r>
      <w:r w:rsidR="00DE2EAC">
        <w:rPr>
          <w:sz w:val="20"/>
        </w:rPr>
        <w:t>form</w:t>
      </w:r>
      <w:r w:rsidR="002E5306" w:rsidRPr="001F0203">
        <w:rPr>
          <w:sz w:val="20"/>
        </w:rPr>
        <w:t xml:space="preserve"> </w:t>
      </w:r>
      <w:r w:rsidR="00905E8E">
        <w:rPr>
          <w:sz w:val="20"/>
        </w:rPr>
        <w:t>286</w:t>
      </w:r>
      <w:r w:rsidR="002E5306" w:rsidRPr="001F0203">
        <w:rPr>
          <w:sz w:val="20"/>
        </w:rPr>
        <w:t>.</w:t>
      </w:r>
    </w:p>
    <w:p w14:paraId="786D4F9B" w14:textId="77777777" w:rsidR="00ED58D0" w:rsidRDefault="00ED58D0" w:rsidP="00CA3EF4">
      <w:pPr>
        <w:spacing w:line="240" w:lineRule="auto"/>
        <w:rPr>
          <w:b/>
          <w:bCs/>
          <w:sz w:val="20"/>
          <w:lang w:eastAsia="en-US"/>
        </w:rPr>
      </w:pPr>
      <w:r w:rsidRPr="00A042B3">
        <w:rPr>
          <w:rFonts w:cs="Arial"/>
          <w:color w:val="000000"/>
          <w:sz w:val="20"/>
        </w:rPr>
        <w:t xml:space="preserve">This policy contains three material sections (property damage, control of well and energy liability) and so the </w:t>
      </w:r>
      <w:r w:rsidR="00716D3F">
        <w:rPr>
          <w:rFonts w:cs="Arial"/>
          <w:color w:val="000000"/>
          <w:sz w:val="20"/>
        </w:rPr>
        <w:t>managing agent</w:t>
      </w:r>
      <w:r w:rsidRPr="00A042B3">
        <w:rPr>
          <w:rFonts w:cs="Arial"/>
          <w:color w:val="000000"/>
          <w:sz w:val="20"/>
        </w:rPr>
        <w:t xml:space="preserve"> </w:t>
      </w:r>
      <w:r w:rsidR="0084324F">
        <w:rPr>
          <w:rFonts w:cs="Arial"/>
          <w:color w:val="000000"/>
          <w:sz w:val="20"/>
        </w:rPr>
        <w:t>report</w:t>
      </w:r>
      <w:r w:rsidR="00AD0E7F">
        <w:rPr>
          <w:rFonts w:cs="Arial"/>
          <w:color w:val="000000"/>
          <w:sz w:val="20"/>
        </w:rPr>
        <w:t>s</w:t>
      </w:r>
      <w:r w:rsidR="0084324F">
        <w:rPr>
          <w:rFonts w:cs="Arial"/>
          <w:color w:val="000000"/>
          <w:sz w:val="20"/>
        </w:rPr>
        <w:t xml:space="preserve"> </w:t>
      </w:r>
      <w:r w:rsidRPr="00A042B3">
        <w:rPr>
          <w:rFonts w:cs="Arial"/>
          <w:color w:val="000000"/>
          <w:sz w:val="20"/>
        </w:rPr>
        <w:t>the package as</w:t>
      </w:r>
      <w:r>
        <w:rPr>
          <w:rFonts w:cs="Arial"/>
          <w:color w:val="000000"/>
          <w:sz w:val="20"/>
        </w:rPr>
        <w:t xml:space="preserve"> a minimum of</w:t>
      </w:r>
      <w:r w:rsidRPr="00A042B3">
        <w:rPr>
          <w:rFonts w:cs="Arial"/>
          <w:color w:val="000000"/>
          <w:sz w:val="20"/>
        </w:rPr>
        <w:t xml:space="preserve"> three separate lines of information in </w:t>
      </w:r>
      <w:r w:rsidR="00DE2EAC">
        <w:rPr>
          <w:rFonts w:cs="Arial"/>
          <w:color w:val="000000"/>
          <w:sz w:val="20"/>
        </w:rPr>
        <w:t xml:space="preserve">form </w:t>
      </w:r>
      <w:r w:rsidR="00905E8E">
        <w:rPr>
          <w:rFonts w:cs="Arial"/>
          <w:color w:val="000000"/>
          <w:sz w:val="20"/>
        </w:rPr>
        <w:t>286</w:t>
      </w:r>
      <w:r w:rsidRPr="00A042B3">
        <w:rPr>
          <w:rFonts w:cs="Arial"/>
          <w:color w:val="000000"/>
          <w:sz w:val="20"/>
        </w:rPr>
        <w:t>.</w:t>
      </w:r>
    </w:p>
    <w:p w14:paraId="1493E6FF" w14:textId="77777777" w:rsidR="002E5306" w:rsidRPr="00F03692" w:rsidRDefault="002E5306" w:rsidP="00F03692">
      <w:pPr>
        <w:spacing w:before="360" w:after="0" w:line="240" w:lineRule="auto"/>
        <w:rPr>
          <w:b/>
          <w:bCs/>
          <w:sz w:val="20"/>
          <w:lang w:eastAsia="en-US"/>
        </w:rPr>
      </w:pPr>
      <w:bookmarkStart w:id="5650" w:name="_Toc257022496"/>
      <w:bookmarkStart w:id="5651" w:name="_Toc257022888"/>
      <w:bookmarkStart w:id="5652" w:name="_Toc257023281"/>
      <w:bookmarkStart w:id="5653" w:name="_Toc257024010"/>
      <w:bookmarkStart w:id="5654" w:name="_Toc257026065"/>
      <w:bookmarkStart w:id="5655" w:name="_Toc257026529"/>
      <w:bookmarkStart w:id="5656" w:name="_Toc257033695"/>
      <w:bookmarkStart w:id="5657" w:name="_Toc257035844"/>
      <w:bookmarkStart w:id="5658" w:name="_Toc257037653"/>
      <w:bookmarkStart w:id="5659" w:name="_Toc257108945"/>
      <w:bookmarkStart w:id="5660" w:name="_Toc257113027"/>
      <w:bookmarkStart w:id="5661" w:name="_Toc257117020"/>
      <w:bookmarkStart w:id="5662" w:name="_Toc257119248"/>
      <w:bookmarkStart w:id="5663" w:name="_Toc257120343"/>
      <w:bookmarkStart w:id="5664" w:name="_Toc257121343"/>
      <w:bookmarkStart w:id="5665" w:name="_Toc25721498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r w:rsidRPr="00F03692">
        <w:rPr>
          <w:b/>
          <w:bCs/>
          <w:sz w:val="20"/>
          <w:lang w:eastAsia="en-US"/>
        </w:rPr>
        <w:t>Risk details</w:t>
      </w:r>
    </w:p>
    <w:p w14:paraId="09117784" w14:textId="77777777" w:rsidR="002E5306" w:rsidRDefault="005841E2" w:rsidP="002E5306">
      <w:pPr>
        <w:spacing w:after="0" w:line="240" w:lineRule="auto"/>
        <w:rPr>
          <w:color w:val="000000"/>
          <w:sz w:val="20"/>
          <w:lang w:eastAsia="en-US"/>
        </w:rPr>
      </w:pPr>
      <w:r w:rsidRPr="00857D91">
        <w:rPr>
          <w:color w:val="000000"/>
          <w:sz w:val="20"/>
          <w:lang w:eastAsia="en-US"/>
        </w:rPr>
        <w:t>Lloyd’s s</w:t>
      </w:r>
      <w:r w:rsidR="002E5306" w:rsidRPr="00857D91">
        <w:rPr>
          <w:color w:val="000000"/>
          <w:sz w:val="20"/>
          <w:lang w:eastAsia="en-US"/>
        </w:rPr>
        <w:t xml:space="preserve">yndicate 0001 is approached to co-underwrite a </w:t>
      </w:r>
      <w:r w:rsidR="00471B70" w:rsidRPr="00857D91">
        <w:rPr>
          <w:color w:val="000000"/>
          <w:sz w:val="20"/>
          <w:lang w:eastAsia="en-US"/>
        </w:rPr>
        <w:t>package</w:t>
      </w:r>
      <w:r w:rsidR="002E5306" w:rsidRPr="00857D91">
        <w:rPr>
          <w:color w:val="000000"/>
          <w:sz w:val="20"/>
          <w:lang w:eastAsia="en-US"/>
        </w:rPr>
        <w:t xml:space="preserve"> policy for the off-shore energy interests of</w:t>
      </w:r>
      <w:r w:rsidR="002E5306" w:rsidRPr="00A52AD7">
        <w:rPr>
          <w:color w:val="000000"/>
          <w:sz w:val="20"/>
          <w:lang w:eastAsia="en-US"/>
        </w:rPr>
        <w:t xml:space="preserve"> XYZ </w:t>
      </w:r>
      <w:r w:rsidR="002E5306">
        <w:rPr>
          <w:color w:val="000000"/>
          <w:sz w:val="20"/>
          <w:lang w:eastAsia="en-US"/>
        </w:rPr>
        <w:t>Drilling Company</w:t>
      </w:r>
      <w:r w:rsidR="002E5306" w:rsidRPr="00A52AD7">
        <w:rPr>
          <w:color w:val="000000"/>
          <w:sz w:val="20"/>
          <w:lang w:eastAsia="en-US"/>
        </w:rPr>
        <w:t xml:space="preserve"> Ltd.</w:t>
      </w:r>
      <w:r w:rsidR="0056705D">
        <w:rPr>
          <w:color w:val="000000"/>
          <w:sz w:val="20"/>
          <w:lang w:eastAsia="en-US"/>
        </w:rPr>
        <w:t xml:space="preserve"> </w:t>
      </w:r>
      <w:r w:rsidR="002E5306" w:rsidRPr="00A52AD7">
        <w:rPr>
          <w:color w:val="000000"/>
          <w:sz w:val="20"/>
          <w:lang w:eastAsia="en-US"/>
        </w:rPr>
        <w:t xml:space="preserve">A single policy will provide </w:t>
      </w:r>
      <w:r w:rsidR="002E5306">
        <w:rPr>
          <w:color w:val="000000"/>
          <w:sz w:val="20"/>
          <w:lang w:eastAsia="en-US"/>
        </w:rPr>
        <w:t>property damage</w:t>
      </w:r>
      <w:r w:rsidR="002E5306" w:rsidRPr="00A52AD7">
        <w:rPr>
          <w:color w:val="000000"/>
          <w:sz w:val="20"/>
          <w:lang w:eastAsia="en-US"/>
        </w:rPr>
        <w:t xml:space="preserve">, </w:t>
      </w:r>
      <w:r w:rsidR="002E5306">
        <w:rPr>
          <w:color w:val="000000"/>
          <w:sz w:val="20"/>
          <w:lang w:eastAsia="en-US"/>
        </w:rPr>
        <w:t>control of well</w:t>
      </w:r>
      <w:r w:rsidR="002E5306" w:rsidRPr="00A52AD7">
        <w:rPr>
          <w:color w:val="000000"/>
          <w:sz w:val="20"/>
          <w:lang w:eastAsia="en-US"/>
        </w:rPr>
        <w:t xml:space="preserve"> and </w:t>
      </w:r>
      <w:r w:rsidR="002E5306">
        <w:rPr>
          <w:color w:val="000000"/>
          <w:sz w:val="20"/>
          <w:lang w:eastAsia="en-US"/>
        </w:rPr>
        <w:t>liability insurance in three separate sections:</w:t>
      </w:r>
    </w:p>
    <w:p w14:paraId="7E22C33D" w14:textId="77777777" w:rsidR="002E5306" w:rsidRDefault="002E5306" w:rsidP="002E5306">
      <w:pPr>
        <w:spacing w:after="0" w:line="240" w:lineRule="auto"/>
        <w:rPr>
          <w:color w:val="000000"/>
          <w:sz w:val="20"/>
          <w:lang w:eastAsia="en-US"/>
        </w:rPr>
      </w:pPr>
    </w:p>
    <w:p w14:paraId="16A8F585" w14:textId="77777777" w:rsidR="002E5306" w:rsidRPr="00A52AD7" w:rsidRDefault="008462C8" w:rsidP="002E5306">
      <w:pPr>
        <w:spacing w:after="0" w:line="240" w:lineRule="auto"/>
        <w:jc w:val="center"/>
        <w:rPr>
          <w:color w:val="000000"/>
          <w:sz w:val="20"/>
          <w:szCs w:val="22"/>
          <w:lang w:eastAsia="en-US"/>
        </w:rPr>
      </w:pPr>
      <w:r>
        <w:pict w14:anchorId="0850C7E2">
          <v:shape id="_x0000_i1073" type="#_x0000_t75" style="width:318.05pt;height:75.1pt" o:allowoverlap="f">
            <v:imagedata r:id="rId71" o:title=""/>
          </v:shape>
        </w:pict>
      </w:r>
    </w:p>
    <w:p w14:paraId="6ADFBA9E" w14:textId="77777777" w:rsidR="002E5306" w:rsidRDefault="002E5306" w:rsidP="002E5306">
      <w:pPr>
        <w:spacing w:after="0" w:line="240" w:lineRule="auto"/>
        <w:rPr>
          <w:color w:val="000000"/>
          <w:sz w:val="20"/>
          <w:lang w:eastAsia="en-US"/>
        </w:rPr>
      </w:pPr>
    </w:p>
    <w:p w14:paraId="24072E4B" w14:textId="77777777" w:rsidR="002E5306" w:rsidRDefault="002E5306" w:rsidP="002E5306">
      <w:pPr>
        <w:spacing w:after="0" w:line="240" w:lineRule="auto"/>
        <w:rPr>
          <w:color w:val="000000"/>
          <w:sz w:val="20"/>
          <w:lang w:eastAsia="en-US"/>
        </w:rPr>
      </w:pPr>
      <w:r w:rsidRPr="00A52AD7">
        <w:rPr>
          <w:color w:val="000000"/>
          <w:sz w:val="20"/>
          <w:lang w:eastAsia="en-US"/>
        </w:rPr>
        <w:t xml:space="preserve">Upon reviewing the policy details agreed by the lead underwriter, the </w:t>
      </w:r>
      <w:r w:rsidR="00452B69">
        <w:rPr>
          <w:color w:val="000000"/>
          <w:sz w:val="20"/>
          <w:lang w:eastAsia="en-US"/>
        </w:rPr>
        <w:t>managing agent</w:t>
      </w:r>
      <w:r w:rsidRPr="00A52AD7">
        <w:rPr>
          <w:color w:val="000000"/>
          <w:sz w:val="20"/>
          <w:lang w:eastAsia="en-US"/>
        </w:rPr>
        <w:t xml:space="preserve"> </w:t>
      </w:r>
      <w:r w:rsidR="00A136E6">
        <w:rPr>
          <w:color w:val="000000"/>
          <w:sz w:val="20"/>
          <w:lang w:eastAsia="en-US"/>
        </w:rPr>
        <w:t xml:space="preserve">for </w:t>
      </w:r>
      <w:r w:rsidR="00B03AB3">
        <w:rPr>
          <w:color w:val="000000"/>
          <w:sz w:val="20"/>
          <w:lang w:eastAsia="en-US"/>
        </w:rPr>
        <w:t>syndicate</w:t>
      </w:r>
      <w:r w:rsidR="00A136E6">
        <w:rPr>
          <w:color w:val="000000"/>
          <w:sz w:val="20"/>
          <w:lang w:eastAsia="en-US"/>
        </w:rPr>
        <w:t xml:space="preserve"> 0001 </w:t>
      </w:r>
      <w:r w:rsidRPr="00A52AD7">
        <w:rPr>
          <w:color w:val="000000"/>
          <w:sz w:val="20"/>
          <w:lang w:eastAsia="en-US"/>
        </w:rPr>
        <w:t xml:space="preserve">writes a 15% line on each </w:t>
      </w:r>
      <w:r>
        <w:rPr>
          <w:color w:val="000000"/>
          <w:sz w:val="20"/>
          <w:lang w:eastAsia="en-US"/>
        </w:rPr>
        <w:t>section</w:t>
      </w:r>
      <w:r w:rsidRPr="00A52AD7">
        <w:rPr>
          <w:color w:val="000000"/>
          <w:sz w:val="20"/>
          <w:lang w:eastAsia="en-US"/>
        </w:rPr>
        <w:t>.</w:t>
      </w:r>
      <w:r w:rsidR="0056705D">
        <w:rPr>
          <w:color w:val="000000"/>
          <w:sz w:val="20"/>
          <w:lang w:eastAsia="en-US"/>
        </w:rPr>
        <w:t xml:space="preserve"> </w:t>
      </w:r>
      <w:r w:rsidRPr="00A52AD7">
        <w:rPr>
          <w:color w:val="000000"/>
          <w:sz w:val="20"/>
          <w:lang w:eastAsia="en-US"/>
        </w:rPr>
        <w:t xml:space="preserve">The </w:t>
      </w:r>
      <w:r>
        <w:rPr>
          <w:color w:val="000000"/>
          <w:sz w:val="20"/>
          <w:lang w:eastAsia="en-US"/>
        </w:rPr>
        <w:t>front sheet which summarises</w:t>
      </w:r>
      <w:r w:rsidRPr="00A52AD7">
        <w:rPr>
          <w:color w:val="000000"/>
          <w:sz w:val="20"/>
          <w:lang w:eastAsia="en-US"/>
        </w:rPr>
        <w:t xml:space="preserve"> the </w:t>
      </w:r>
      <w:r>
        <w:rPr>
          <w:color w:val="000000"/>
          <w:sz w:val="20"/>
          <w:lang w:eastAsia="en-US"/>
        </w:rPr>
        <w:t>property damage</w:t>
      </w:r>
      <w:r w:rsidRPr="00A52AD7">
        <w:rPr>
          <w:color w:val="000000"/>
          <w:sz w:val="20"/>
          <w:lang w:eastAsia="en-US"/>
        </w:rPr>
        <w:t xml:space="preserve"> </w:t>
      </w:r>
      <w:r>
        <w:rPr>
          <w:color w:val="000000"/>
          <w:sz w:val="20"/>
          <w:lang w:eastAsia="en-US"/>
        </w:rPr>
        <w:t>section</w:t>
      </w:r>
      <w:r w:rsidRPr="00A52AD7">
        <w:rPr>
          <w:color w:val="000000"/>
          <w:sz w:val="20"/>
          <w:lang w:eastAsia="en-US"/>
        </w:rPr>
        <w:t xml:space="preserve"> is shown in the diagram below (the highlighted info</w:t>
      </w:r>
      <w:r>
        <w:rPr>
          <w:color w:val="000000"/>
          <w:sz w:val="20"/>
          <w:lang w:eastAsia="en-US"/>
        </w:rPr>
        <w:t xml:space="preserve">rmation is required for the </w:t>
      </w:r>
      <w:r w:rsidR="00EB4B01">
        <w:rPr>
          <w:color w:val="000000"/>
          <w:sz w:val="20"/>
          <w:lang w:eastAsia="en-US"/>
        </w:rPr>
        <w:t>PMDR</w:t>
      </w:r>
      <w:r w:rsidRPr="00A52AD7">
        <w:rPr>
          <w:color w:val="000000"/>
          <w:sz w:val="20"/>
          <w:lang w:eastAsia="en-US"/>
        </w:rPr>
        <w:t>).</w:t>
      </w:r>
    </w:p>
    <w:p w14:paraId="4287C67E" w14:textId="77777777" w:rsidR="002E5306" w:rsidRDefault="002E5306" w:rsidP="002E5306">
      <w:pPr>
        <w:spacing w:after="0" w:line="240" w:lineRule="auto"/>
        <w:rPr>
          <w:rFonts w:cs="Arial"/>
          <w:sz w:val="22"/>
          <w:szCs w:val="22"/>
        </w:rPr>
      </w:pPr>
    </w:p>
    <w:p w14:paraId="6DD6A20B" w14:textId="77777777" w:rsidR="002E5306" w:rsidRPr="00EF18EA" w:rsidRDefault="008462C8" w:rsidP="00745012">
      <w:pPr>
        <w:spacing w:after="0" w:line="240" w:lineRule="auto"/>
        <w:jc w:val="center"/>
      </w:pPr>
      <w:r>
        <w:rPr>
          <w:noProof/>
        </w:rPr>
        <w:pict w14:anchorId="1E10DB3B">
          <v:shape id="_x0000_i1074" type="#_x0000_t75" style="width:467.8pt;height:288.9pt;visibility:visible">
            <v:imagedata r:id="rId72" o:title=""/>
          </v:shape>
        </w:pict>
      </w:r>
    </w:p>
    <w:p w14:paraId="5E136AC4" w14:textId="77777777" w:rsidR="002E5306" w:rsidRDefault="002E5306" w:rsidP="00745012">
      <w:pPr>
        <w:spacing w:after="0" w:line="240" w:lineRule="auto"/>
        <w:jc w:val="center"/>
      </w:pPr>
    </w:p>
    <w:p w14:paraId="29F3DB43" w14:textId="77777777" w:rsidR="002E5306" w:rsidRDefault="002E5306" w:rsidP="008068C9">
      <w:pPr>
        <w:spacing w:line="240" w:lineRule="auto"/>
        <w:rPr>
          <w:color w:val="000000"/>
          <w:sz w:val="20"/>
          <w:lang w:eastAsia="en-US"/>
        </w:rPr>
      </w:pPr>
      <w:r w:rsidRPr="00A52AD7">
        <w:rPr>
          <w:color w:val="000000"/>
          <w:sz w:val="20"/>
          <w:lang w:eastAsia="en-US"/>
        </w:rPr>
        <w:t>Additional information on the policy includes:</w:t>
      </w:r>
    </w:p>
    <w:p w14:paraId="0B2F6F10" w14:textId="77777777" w:rsidR="002E5306" w:rsidRPr="00155374" w:rsidRDefault="00646A9F" w:rsidP="00646A9F">
      <w:pPr>
        <w:numPr>
          <w:ilvl w:val="0"/>
          <w:numId w:val="10"/>
        </w:numPr>
        <w:spacing w:line="240" w:lineRule="auto"/>
        <w:rPr>
          <w:sz w:val="20"/>
        </w:rPr>
      </w:pPr>
      <w:r>
        <w:rPr>
          <w:sz w:val="20"/>
        </w:rPr>
        <w:t>t</w:t>
      </w:r>
      <w:r w:rsidR="002E5306" w:rsidRPr="00155374">
        <w:rPr>
          <w:sz w:val="20"/>
        </w:rPr>
        <w:t>he policy period is the same for all sections of the policy</w:t>
      </w:r>
      <w:r>
        <w:rPr>
          <w:sz w:val="20"/>
        </w:rPr>
        <w:t>; t</w:t>
      </w:r>
      <w:r w:rsidR="002E5306" w:rsidRPr="00155374">
        <w:rPr>
          <w:sz w:val="20"/>
        </w:rPr>
        <w:t xml:space="preserve">he only different data on these sections </w:t>
      </w:r>
      <w:r w:rsidR="006022F2">
        <w:rPr>
          <w:sz w:val="20"/>
        </w:rPr>
        <w:t>are</w:t>
      </w:r>
      <w:r w:rsidR="002E5306" w:rsidRPr="00155374">
        <w:rPr>
          <w:sz w:val="20"/>
        </w:rPr>
        <w:t xml:space="preserve"> the risk code and the premium amounts</w:t>
      </w:r>
      <w:r>
        <w:rPr>
          <w:sz w:val="20"/>
        </w:rPr>
        <w:t>, and</w:t>
      </w:r>
    </w:p>
    <w:p w14:paraId="35C4647F" w14:textId="77777777" w:rsidR="002E5306" w:rsidRPr="001F0203" w:rsidRDefault="00646A9F" w:rsidP="00646A9F">
      <w:pPr>
        <w:numPr>
          <w:ilvl w:val="0"/>
          <w:numId w:val="10"/>
        </w:numPr>
        <w:spacing w:line="240" w:lineRule="auto"/>
        <w:rPr>
          <w:sz w:val="20"/>
        </w:rPr>
      </w:pPr>
      <w:r>
        <w:rPr>
          <w:sz w:val="20"/>
        </w:rPr>
        <w:t>t</w:t>
      </w:r>
      <w:r w:rsidR="002E5306" w:rsidRPr="001F0203">
        <w:rPr>
          <w:sz w:val="20"/>
        </w:rPr>
        <w:t>he insured’s energy interests are located in Norway’s territorial waters.</w:t>
      </w:r>
    </w:p>
    <w:p w14:paraId="4A503201" w14:textId="77777777" w:rsidR="002E5306" w:rsidRPr="00F712F3" w:rsidRDefault="002E5306" w:rsidP="00F712F3">
      <w:pPr>
        <w:spacing w:after="0" w:line="240" w:lineRule="auto"/>
        <w:rPr>
          <w:bCs/>
          <w:i/>
          <w:sz w:val="20"/>
          <w:lang w:eastAsia="en-US"/>
        </w:rPr>
      </w:pPr>
      <w:r w:rsidRPr="0073435B">
        <w:rPr>
          <w:rFonts w:cs="Arial"/>
        </w:rPr>
        <w:br w:type="page"/>
      </w:r>
      <w:r w:rsidR="00DE2EAC">
        <w:rPr>
          <w:bCs/>
          <w:i/>
          <w:sz w:val="20"/>
          <w:lang w:eastAsia="en-US"/>
        </w:rPr>
        <w:lastRenderedPageBreak/>
        <w:t>F</w:t>
      </w:r>
      <w:r w:rsidRPr="00F712F3">
        <w:rPr>
          <w:bCs/>
          <w:i/>
          <w:sz w:val="20"/>
          <w:lang w:eastAsia="en-US"/>
        </w:rPr>
        <w:t xml:space="preserve">orm </w:t>
      </w:r>
      <w:r w:rsidR="00905E8E">
        <w:rPr>
          <w:bCs/>
          <w:i/>
          <w:sz w:val="20"/>
          <w:lang w:eastAsia="en-US"/>
        </w:rPr>
        <w:t>286</w:t>
      </w:r>
    </w:p>
    <w:p w14:paraId="019B305A" w14:textId="77777777" w:rsidR="00F712F3" w:rsidRDefault="00F712F3" w:rsidP="002E5306">
      <w:pPr>
        <w:spacing w:after="0" w:line="240" w:lineRule="auto"/>
        <w:rPr>
          <w:color w:val="000000"/>
          <w:sz w:val="20"/>
          <w:lang w:eastAsia="en-US"/>
        </w:rPr>
      </w:pPr>
    </w:p>
    <w:p w14:paraId="399A93F5" w14:textId="77777777" w:rsidR="002E5306" w:rsidRDefault="005841E2" w:rsidP="002E5306">
      <w:pPr>
        <w:spacing w:after="0" w:line="240" w:lineRule="auto"/>
        <w:rPr>
          <w:rFonts w:cs="Arial"/>
          <w:sz w:val="22"/>
          <w:szCs w:val="22"/>
        </w:rPr>
      </w:pPr>
      <w:r>
        <w:rPr>
          <w:color w:val="000000"/>
          <w:sz w:val="20"/>
          <w:lang w:eastAsia="en-US"/>
        </w:rPr>
        <w:t>As the risk is new to s</w:t>
      </w:r>
      <w:r w:rsidR="002E5306" w:rsidRPr="00A52AD7">
        <w:rPr>
          <w:color w:val="000000"/>
          <w:sz w:val="20"/>
          <w:lang w:eastAsia="en-US"/>
        </w:rPr>
        <w:t xml:space="preserve">yndicate 0001 it is reported </w:t>
      </w:r>
      <w:r w:rsidR="002E5306">
        <w:rPr>
          <w:color w:val="000000"/>
          <w:sz w:val="20"/>
          <w:lang w:eastAsia="en-US"/>
        </w:rPr>
        <w:t xml:space="preserve">on </w:t>
      </w:r>
      <w:r w:rsidR="00DE2EAC">
        <w:rPr>
          <w:color w:val="000000"/>
          <w:sz w:val="20"/>
          <w:lang w:eastAsia="en-US"/>
        </w:rPr>
        <w:t xml:space="preserve">form </w:t>
      </w:r>
      <w:r w:rsidR="00905E8E">
        <w:rPr>
          <w:color w:val="000000"/>
          <w:sz w:val="20"/>
          <w:lang w:eastAsia="en-US"/>
        </w:rPr>
        <w:t>286</w:t>
      </w:r>
      <w:r w:rsidR="002E5306" w:rsidRPr="00A52AD7">
        <w:rPr>
          <w:color w:val="000000"/>
          <w:sz w:val="20"/>
          <w:lang w:eastAsia="en-US"/>
        </w:rPr>
        <w:t>.</w:t>
      </w:r>
      <w:r w:rsidR="0056705D">
        <w:rPr>
          <w:color w:val="000000"/>
          <w:sz w:val="20"/>
          <w:lang w:eastAsia="en-US"/>
        </w:rPr>
        <w:t xml:space="preserve"> </w:t>
      </w:r>
      <w:r w:rsidR="002E5306" w:rsidRPr="00A52AD7">
        <w:rPr>
          <w:color w:val="000000"/>
          <w:sz w:val="20"/>
          <w:lang w:eastAsia="en-US"/>
        </w:rPr>
        <w:t xml:space="preserve">The following tables show the data that </w:t>
      </w:r>
      <w:r w:rsidR="00AD0E7F">
        <w:rPr>
          <w:color w:val="000000"/>
          <w:sz w:val="20"/>
          <w:lang w:eastAsia="en-US"/>
        </w:rPr>
        <w:t>is</w:t>
      </w:r>
      <w:r w:rsidR="002E5306" w:rsidRPr="00A52AD7">
        <w:rPr>
          <w:color w:val="000000"/>
          <w:sz w:val="20"/>
          <w:lang w:eastAsia="en-US"/>
        </w:rPr>
        <w:t xml:space="preserve"> </w:t>
      </w:r>
      <w:r w:rsidR="0023753E">
        <w:rPr>
          <w:color w:val="000000"/>
          <w:sz w:val="20"/>
          <w:lang w:eastAsia="en-US"/>
        </w:rPr>
        <w:t>reported</w:t>
      </w:r>
      <w:r w:rsidR="002E5306" w:rsidRPr="00A52AD7">
        <w:rPr>
          <w:color w:val="000000"/>
          <w:sz w:val="20"/>
          <w:lang w:eastAsia="en-US"/>
        </w:rPr>
        <w:t xml:space="preserve"> on this form</w:t>
      </w:r>
      <w:r w:rsidR="00F712F3">
        <w:rPr>
          <w:color w:val="000000"/>
          <w:sz w:val="20"/>
          <w:lang w:eastAsia="en-US"/>
        </w:rPr>
        <w:t>.</w:t>
      </w:r>
    </w:p>
    <w:p w14:paraId="7A2AFEBC" w14:textId="77777777" w:rsidR="002E5306" w:rsidRDefault="002E5306" w:rsidP="002E5306">
      <w:pPr>
        <w:spacing w:after="0" w:line="240" w:lineRule="auto"/>
        <w:rPr>
          <w:rFonts w:cs="Arial"/>
          <w:sz w:val="22"/>
          <w:szCs w:val="22"/>
        </w:rPr>
      </w:pPr>
    </w:p>
    <w:p w14:paraId="5E7B6AB5" w14:textId="77777777" w:rsidR="00A139CC" w:rsidRDefault="008462C8" w:rsidP="002E5306">
      <w:pPr>
        <w:spacing w:after="0" w:line="240" w:lineRule="auto"/>
        <w:rPr>
          <w:rFonts w:cs="Arial"/>
          <w:sz w:val="22"/>
          <w:szCs w:val="22"/>
        </w:rPr>
      </w:pPr>
      <w:r>
        <w:rPr>
          <w:noProof/>
        </w:rPr>
        <w:pict w14:anchorId="07B72DC5">
          <v:shape id="_x0000_i1075" type="#_x0000_t75" style="width:467.8pt;height:153.3pt;visibility:visible">
            <v:imagedata r:id="rId73" o:title=""/>
          </v:shape>
        </w:pict>
      </w:r>
    </w:p>
    <w:p w14:paraId="3FB977B2" w14:textId="77777777" w:rsidR="00A139CC" w:rsidRPr="0073435B" w:rsidRDefault="00A139CC" w:rsidP="002E5306">
      <w:pPr>
        <w:spacing w:after="0" w:line="240" w:lineRule="auto"/>
        <w:rPr>
          <w:rFonts w:cs="Arial"/>
          <w:sz w:val="22"/>
          <w:szCs w:val="22"/>
        </w:rPr>
      </w:pPr>
    </w:p>
    <w:p w14:paraId="4931CE9E" w14:textId="77777777" w:rsidR="002E5306" w:rsidRDefault="002E5306" w:rsidP="00F712F3">
      <w:pPr>
        <w:spacing w:line="240" w:lineRule="auto"/>
        <w:rPr>
          <w:color w:val="000000"/>
          <w:sz w:val="20"/>
          <w:lang w:eastAsia="en-US"/>
        </w:rPr>
      </w:pPr>
      <w:r w:rsidRPr="00A52AD7">
        <w:rPr>
          <w:color w:val="000000"/>
          <w:sz w:val="20"/>
          <w:lang w:eastAsia="en-US"/>
        </w:rPr>
        <w:t xml:space="preserve">Note the following features of the </w:t>
      </w:r>
      <w:r w:rsidR="00242335">
        <w:rPr>
          <w:color w:val="000000"/>
          <w:sz w:val="20"/>
          <w:lang w:eastAsia="en-US"/>
        </w:rPr>
        <w:t>data</w:t>
      </w:r>
      <w:r w:rsidR="005C73E6">
        <w:rPr>
          <w:color w:val="000000"/>
          <w:sz w:val="20"/>
          <w:lang w:eastAsia="en-US"/>
        </w:rPr>
        <w:t>.</w:t>
      </w:r>
    </w:p>
    <w:p w14:paraId="16D04CE8" w14:textId="77777777" w:rsidR="00F403FC" w:rsidRDefault="002E5306" w:rsidP="00463624">
      <w:pPr>
        <w:numPr>
          <w:ilvl w:val="0"/>
          <w:numId w:val="10"/>
        </w:numPr>
        <w:spacing w:line="240" w:lineRule="auto"/>
        <w:rPr>
          <w:sz w:val="20"/>
        </w:rPr>
      </w:pPr>
      <w:r w:rsidRPr="001F0203">
        <w:rPr>
          <w:sz w:val="20"/>
        </w:rPr>
        <w:t xml:space="preserve">The policy </w:t>
      </w:r>
      <w:r w:rsidR="00155374">
        <w:rPr>
          <w:sz w:val="20"/>
        </w:rPr>
        <w:t>is</w:t>
      </w:r>
      <w:r w:rsidR="000E655E">
        <w:rPr>
          <w:sz w:val="20"/>
        </w:rPr>
        <w:t xml:space="preserve"> reported via </w:t>
      </w:r>
      <w:r w:rsidR="00943A8F">
        <w:rPr>
          <w:sz w:val="20"/>
        </w:rPr>
        <w:t>three</w:t>
      </w:r>
      <w:r w:rsidR="000E655E">
        <w:rPr>
          <w:sz w:val="20"/>
        </w:rPr>
        <w:t xml:space="preserve"> rows in </w:t>
      </w:r>
      <w:r w:rsidR="00DE2EAC">
        <w:rPr>
          <w:sz w:val="20"/>
        </w:rPr>
        <w:t xml:space="preserve">form </w:t>
      </w:r>
      <w:r w:rsidR="00905E8E">
        <w:rPr>
          <w:sz w:val="20"/>
        </w:rPr>
        <w:t>286</w:t>
      </w:r>
      <w:r w:rsidRPr="001F0203">
        <w:rPr>
          <w:sz w:val="20"/>
        </w:rPr>
        <w:t>.</w:t>
      </w:r>
      <w:r w:rsidR="0056705D">
        <w:rPr>
          <w:sz w:val="20"/>
        </w:rPr>
        <w:t xml:space="preserve"> </w:t>
      </w:r>
      <w:r w:rsidRPr="001F0203">
        <w:rPr>
          <w:sz w:val="20"/>
        </w:rPr>
        <w:t xml:space="preserve">Each row represents one of the policy sections on which the </w:t>
      </w:r>
      <w:r w:rsidR="005841E2">
        <w:rPr>
          <w:sz w:val="20"/>
        </w:rPr>
        <w:t>s</w:t>
      </w:r>
      <w:r w:rsidRPr="001F0203">
        <w:rPr>
          <w:sz w:val="20"/>
        </w:rPr>
        <w:t>yndicate has participated.</w:t>
      </w:r>
    </w:p>
    <w:p w14:paraId="50231B06" w14:textId="77777777" w:rsidR="00702538" w:rsidRDefault="00702538" w:rsidP="00463624">
      <w:pPr>
        <w:numPr>
          <w:ilvl w:val="0"/>
          <w:numId w:val="10"/>
        </w:numPr>
        <w:spacing w:line="240" w:lineRule="auto"/>
        <w:rPr>
          <w:sz w:val="20"/>
        </w:rPr>
      </w:pPr>
      <w:r>
        <w:rPr>
          <w:sz w:val="20"/>
        </w:rPr>
        <w:t>As each row relates to a single risk, the single risk flag is</w:t>
      </w:r>
      <w:r w:rsidR="00B64714">
        <w:rPr>
          <w:sz w:val="20"/>
        </w:rPr>
        <w:t xml:space="preserve"> set to</w:t>
      </w:r>
      <w:r>
        <w:rPr>
          <w:sz w:val="20"/>
        </w:rPr>
        <w:t xml:space="preserve"> “Y”.</w:t>
      </w:r>
    </w:p>
    <w:p w14:paraId="6DD09E9A" w14:textId="77777777" w:rsidR="002E5306" w:rsidRPr="001F0203" w:rsidRDefault="002E5306" w:rsidP="00463624">
      <w:pPr>
        <w:numPr>
          <w:ilvl w:val="0"/>
          <w:numId w:val="10"/>
        </w:numPr>
        <w:spacing w:line="240" w:lineRule="auto"/>
        <w:rPr>
          <w:sz w:val="20"/>
        </w:rPr>
      </w:pPr>
      <w:r w:rsidRPr="001F0203">
        <w:rPr>
          <w:sz w:val="20"/>
        </w:rPr>
        <w:t xml:space="preserve">The </w:t>
      </w:r>
      <w:r w:rsidR="00DC067B">
        <w:rPr>
          <w:sz w:val="20"/>
        </w:rPr>
        <w:t xml:space="preserve">current </w:t>
      </w:r>
      <w:r w:rsidRPr="001F0203">
        <w:rPr>
          <w:sz w:val="20"/>
        </w:rPr>
        <w:t>UMR is identical for each row.</w:t>
      </w:r>
      <w:r w:rsidR="0056705D">
        <w:rPr>
          <w:sz w:val="20"/>
        </w:rPr>
        <w:t xml:space="preserve"> </w:t>
      </w:r>
      <w:r w:rsidRPr="001F0203">
        <w:rPr>
          <w:sz w:val="20"/>
        </w:rPr>
        <w:t xml:space="preserve">The UMR must adhere to the format set out in </w:t>
      </w:r>
      <w:hyperlink w:anchor="_UMRs" w:history="1">
        <w:r w:rsidR="0042289D" w:rsidRPr="00226A5F">
          <w:rPr>
            <w:rStyle w:val="Hyperlink"/>
            <w:sz w:val="20"/>
          </w:rPr>
          <w:t>sub</w:t>
        </w:r>
        <w:r w:rsidR="00345091">
          <w:rPr>
            <w:rStyle w:val="Hyperlink"/>
            <w:sz w:val="20"/>
          </w:rPr>
          <w:t>section 3.15</w:t>
        </w:r>
      </w:hyperlink>
      <w:r w:rsidR="009E25D2">
        <w:rPr>
          <w:sz w:val="20"/>
        </w:rPr>
        <w:t xml:space="preserve"> and</w:t>
      </w:r>
      <w:r w:rsidR="00F403FC">
        <w:rPr>
          <w:sz w:val="20"/>
        </w:rPr>
        <w:t xml:space="preserve"> </w:t>
      </w:r>
      <w:hyperlink w:anchor="_Toc257889625" w:history="1">
        <w:r w:rsidR="007D71F7" w:rsidRPr="00226A5F">
          <w:rPr>
            <w:rStyle w:val="Hyperlink"/>
            <w:sz w:val="20"/>
          </w:rPr>
          <w:t xml:space="preserve">subsection </w:t>
        </w:r>
        <w:r w:rsidR="00F403FC" w:rsidRPr="00226A5F">
          <w:rPr>
            <w:rStyle w:val="Hyperlink"/>
            <w:sz w:val="20"/>
          </w:rPr>
          <w:t>4.2</w:t>
        </w:r>
      </w:hyperlink>
      <w:r w:rsidR="00F403FC">
        <w:rPr>
          <w:sz w:val="20"/>
        </w:rPr>
        <w:t xml:space="preserve"> of </w:t>
      </w:r>
      <w:r w:rsidRPr="001F0203">
        <w:rPr>
          <w:sz w:val="20"/>
        </w:rPr>
        <w:t>these instructions.</w:t>
      </w:r>
    </w:p>
    <w:p w14:paraId="77616996" w14:textId="77777777" w:rsidR="002E5306" w:rsidRPr="001F0203" w:rsidRDefault="00702538" w:rsidP="00463624">
      <w:pPr>
        <w:numPr>
          <w:ilvl w:val="0"/>
          <w:numId w:val="10"/>
        </w:numPr>
        <w:spacing w:line="240" w:lineRule="auto"/>
        <w:rPr>
          <w:sz w:val="20"/>
        </w:rPr>
      </w:pPr>
      <w:r>
        <w:rPr>
          <w:sz w:val="20"/>
        </w:rPr>
        <w:t xml:space="preserve">The </w:t>
      </w:r>
      <w:r w:rsidR="00DC067B">
        <w:rPr>
          <w:sz w:val="20"/>
        </w:rPr>
        <w:t xml:space="preserve">current </w:t>
      </w:r>
      <w:r w:rsidR="005841E2">
        <w:rPr>
          <w:sz w:val="20"/>
        </w:rPr>
        <w:t>s</w:t>
      </w:r>
      <w:r>
        <w:rPr>
          <w:sz w:val="20"/>
        </w:rPr>
        <w:t>yndicate r</w:t>
      </w:r>
      <w:r w:rsidR="002E5306" w:rsidRPr="001F0203">
        <w:rPr>
          <w:sz w:val="20"/>
        </w:rPr>
        <w:t xml:space="preserve">isk ID is created at the </w:t>
      </w:r>
      <w:r w:rsidR="00452B69">
        <w:rPr>
          <w:sz w:val="20"/>
        </w:rPr>
        <w:t>managing agent</w:t>
      </w:r>
      <w:r w:rsidR="002E5306" w:rsidRPr="001F0203">
        <w:rPr>
          <w:sz w:val="20"/>
        </w:rPr>
        <w:t>’s discretion.</w:t>
      </w:r>
      <w:r w:rsidR="0056705D">
        <w:rPr>
          <w:sz w:val="20"/>
        </w:rPr>
        <w:t xml:space="preserve"> </w:t>
      </w:r>
      <w:r w:rsidR="002E5306" w:rsidRPr="001F0203">
        <w:rPr>
          <w:sz w:val="20"/>
        </w:rPr>
        <w:t>The only restriction</w:t>
      </w:r>
      <w:r w:rsidR="00051E77">
        <w:rPr>
          <w:sz w:val="20"/>
        </w:rPr>
        <w:t>s</w:t>
      </w:r>
      <w:r w:rsidR="002E5306" w:rsidRPr="001F0203">
        <w:rPr>
          <w:sz w:val="20"/>
        </w:rPr>
        <w:t xml:space="preserve"> on this </w:t>
      </w:r>
      <w:r w:rsidR="0023753E">
        <w:rPr>
          <w:sz w:val="20"/>
        </w:rPr>
        <w:t>value</w:t>
      </w:r>
      <w:r w:rsidR="002E5306" w:rsidRPr="001F0203">
        <w:rPr>
          <w:sz w:val="20"/>
        </w:rPr>
        <w:t xml:space="preserve"> </w:t>
      </w:r>
      <w:r w:rsidR="00B305E4">
        <w:rPr>
          <w:sz w:val="20"/>
        </w:rPr>
        <w:t>are</w:t>
      </w:r>
      <w:r w:rsidR="002E5306" w:rsidRPr="001F0203">
        <w:rPr>
          <w:sz w:val="20"/>
        </w:rPr>
        <w:t xml:space="preserve"> that the field length must be less than or equal to 50 ch</w:t>
      </w:r>
      <w:r>
        <w:rPr>
          <w:sz w:val="20"/>
        </w:rPr>
        <w:t>aracters</w:t>
      </w:r>
      <w:r w:rsidR="00051E77">
        <w:rPr>
          <w:sz w:val="20"/>
        </w:rPr>
        <w:t xml:space="preserve"> and that comma, single quote </w:t>
      </w:r>
      <w:r w:rsidR="00A2499A">
        <w:rPr>
          <w:sz w:val="20"/>
        </w:rPr>
        <w:t>and</w:t>
      </w:r>
      <w:r w:rsidR="00051E77">
        <w:rPr>
          <w:sz w:val="20"/>
        </w:rPr>
        <w:t xml:space="preserve"> double quote </w:t>
      </w:r>
      <w:r w:rsidR="00A2499A">
        <w:rPr>
          <w:sz w:val="20"/>
        </w:rPr>
        <w:t>must not be</w:t>
      </w:r>
      <w:r w:rsidR="00051E77">
        <w:rPr>
          <w:sz w:val="20"/>
        </w:rPr>
        <w:t xml:space="preserve"> used</w:t>
      </w:r>
      <w:r>
        <w:rPr>
          <w:sz w:val="20"/>
        </w:rPr>
        <w:t>.</w:t>
      </w:r>
    </w:p>
    <w:p w14:paraId="6F1C9234" w14:textId="77777777" w:rsidR="00BA5BAC" w:rsidRPr="001F0203" w:rsidRDefault="00BA5BAC" w:rsidP="00BA5BAC">
      <w:pPr>
        <w:numPr>
          <w:ilvl w:val="0"/>
          <w:numId w:val="10"/>
        </w:numPr>
        <w:spacing w:line="240" w:lineRule="auto"/>
        <w:rPr>
          <w:sz w:val="20"/>
        </w:rPr>
      </w:pPr>
      <w:r>
        <w:rPr>
          <w:sz w:val="20"/>
        </w:rPr>
        <w:t>The syndicate class of business c</w:t>
      </w:r>
      <w:r w:rsidRPr="001F0203">
        <w:rPr>
          <w:sz w:val="20"/>
        </w:rPr>
        <w:t xml:space="preserve">ode corresponds to </w:t>
      </w:r>
      <w:r>
        <w:rPr>
          <w:sz w:val="20"/>
        </w:rPr>
        <w:t>a</w:t>
      </w:r>
      <w:r w:rsidRPr="001F0203">
        <w:rPr>
          <w:sz w:val="20"/>
        </w:rPr>
        <w:t xml:space="preserve"> </w:t>
      </w:r>
      <w:r>
        <w:rPr>
          <w:sz w:val="20"/>
        </w:rPr>
        <w:t xml:space="preserve">syndicate </w:t>
      </w:r>
      <w:r w:rsidRPr="001F0203">
        <w:rPr>
          <w:sz w:val="20"/>
        </w:rPr>
        <w:t xml:space="preserve">class of business used in the </w:t>
      </w:r>
      <w:r>
        <w:rPr>
          <w:sz w:val="20"/>
        </w:rPr>
        <w:t>approved SBF for the return year implied by the policy inception date</w:t>
      </w:r>
      <w:r w:rsidRPr="001F0203">
        <w:rPr>
          <w:sz w:val="20"/>
        </w:rPr>
        <w:t>.</w:t>
      </w:r>
      <w:r>
        <w:rPr>
          <w:sz w:val="20"/>
        </w:rPr>
        <w:t xml:space="preserve"> </w:t>
      </w:r>
      <w:r w:rsidRPr="001F0203">
        <w:rPr>
          <w:sz w:val="20"/>
        </w:rPr>
        <w:t>In this example</w:t>
      </w:r>
      <w:r>
        <w:rPr>
          <w:sz w:val="20"/>
        </w:rPr>
        <w:t>,</w:t>
      </w:r>
      <w:r w:rsidRPr="001F0203">
        <w:rPr>
          <w:sz w:val="20"/>
        </w:rPr>
        <w:t xml:space="preserve"> </w:t>
      </w:r>
      <w:r>
        <w:rPr>
          <w:sz w:val="20"/>
        </w:rPr>
        <w:t xml:space="preserve">all </w:t>
      </w:r>
      <w:r w:rsidRPr="001F0203">
        <w:rPr>
          <w:sz w:val="20"/>
        </w:rPr>
        <w:t xml:space="preserve">sections </w:t>
      </w:r>
      <w:r>
        <w:rPr>
          <w:sz w:val="20"/>
        </w:rPr>
        <w:t>are</w:t>
      </w:r>
      <w:r w:rsidRPr="001F0203">
        <w:rPr>
          <w:sz w:val="20"/>
        </w:rPr>
        <w:t xml:space="preserve"> assigned to the same </w:t>
      </w:r>
      <w:r>
        <w:rPr>
          <w:sz w:val="20"/>
        </w:rPr>
        <w:t xml:space="preserve">syndicate </w:t>
      </w:r>
      <w:r w:rsidRPr="001F0203">
        <w:rPr>
          <w:sz w:val="20"/>
        </w:rPr>
        <w:t xml:space="preserve">class of business; </w:t>
      </w:r>
      <w:r>
        <w:rPr>
          <w:sz w:val="20"/>
        </w:rPr>
        <w:t>however there is no requirement for this to be the case</w:t>
      </w:r>
      <w:r w:rsidRPr="001F0203">
        <w:rPr>
          <w:sz w:val="20"/>
        </w:rPr>
        <w:t>.</w:t>
      </w:r>
    </w:p>
    <w:p w14:paraId="3621D8B1" w14:textId="77777777" w:rsidR="002E5306" w:rsidRPr="001F0203" w:rsidRDefault="00702538" w:rsidP="00463624">
      <w:pPr>
        <w:numPr>
          <w:ilvl w:val="0"/>
          <w:numId w:val="10"/>
        </w:numPr>
        <w:spacing w:line="240" w:lineRule="auto"/>
        <w:rPr>
          <w:sz w:val="20"/>
        </w:rPr>
      </w:pPr>
      <w:r>
        <w:rPr>
          <w:sz w:val="20"/>
        </w:rPr>
        <w:t xml:space="preserve">The </w:t>
      </w:r>
      <w:r w:rsidR="00BA5BAC">
        <w:rPr>
          <w:sz w:val="20"/>
        </w:rPr>
        <w:t>risk</w:t>
      </w:r>
      <w:r>
        <w:rPr>
          <w:sz w:val="20"/>
        </w:rPr>
        <w:t xml:space="preserve"> c</w:t>
      </w:r>
      <w:r w:rsidR="002E5306" w:rsidRPr="001F0203">
        <w:rPr>
          <w:sz w:val="20"/>
        </w:rPr>
        <w:t>ode</w:t>
      </w:r>
      <w:r w:rsidR="00BA5BAC">
        <w:rPr>
          <w:sz w:val="20"/>
        </w:rPr>
        <w:t>s</w:t>
      </w:r>
      <w:r w:rsidR="002E5306" w:rsidRPr="001F0203">
        <w:rPr>
          <w:sz w:val="20"/>
        </w:rPr>
        <w:t xml:space="preserve"> correspond to </w:t>
      </w:r>
      <w:r w:rsidR="00BA5BAC">
        <w:rPr>
          <w:sz w:val="20"/>
        </w:rPr>
        <w:t>risk codes</w:t>
      </w:r>
      <w:r w:rsidR="002E5306" w:rsidRPr="001F0203">
        <w:rPr>
          <w:sz w:val="20"/>
        </w:rPr>
        <w:t xml:space="preserve"> used in the </w:t>
      </w:r>
      <w:r w:rsidR="00051E77">
        <w:rPr>
          <w:sz w:val="20"/>
        </w:rPr>
        <w:t xml:space="preserve">approved </w:t>
      </w:r>
      <w:r w:rsidR="00157BEB">
        <w:rPr>
          <w:sz w:val="20"/>
        </w:rPr>
        <w:t xml:space="preserve">SBF </w:t>
      </w:r>
      <w:r w:rsidR="00051E77">
        <w:rPr>
          <w:sz w:val="20"/>
        </w:rPr>
        <w:t xml:space="preserve">for the </w:t>
      </w:r>
      <w:r w:rsidR="00A2499A">
        <w:rPr>
          <w:sz w:val="20"/>
        </w:rPr>
        <w:t xml:space="preserve">return </w:t>
      </w:r>
      <w:r w:rsidR="00051E77">
        <w:rPr>
          <w:sz w:val="20"/>
        </w:rPr>
        <w:t>year implied by the policy inception date</w:t>
      </w:r>
      <w:r w:rsidR="002E5306" w:rsidRPr="001F0203">
        <w:rPr>
          <w:sz w:val="20"/>
        </w:rPr>
        <w:t>.</w:t>
      </w:r>
    </w:p>
    <w:p w14:paraId="4B82C542" w14:textId="77777777" w:rsidR="002E5306" w:rsidRPr="001F0203" w:rsidRDefault="00702538" w:rsidP="00463624">
      <w:pPr>
        <w:numPr>
          <w:ilvl w:val="0"/>
          <w:numId w:val="10"/>
        </w:numPr>
        <w:spacing w:line="240" w:lineRule="auto"/>
        <w:rPr>
          <w:sz w:val="20"/>
        </w:rPr>
      </w:pPr>
      <w:r>
        <w:rPr>
          <w:sz w:val="20"/>
        </w:rPr>
        <w:t>The inception d</w:t>
      </w:r>
      <w:r w:rsidR="002E5306" w:rsidRPr="001F0203">
        <w:rPr>
          <w:sz w:val="20"/>
        </w:rPr>
        <w:t xml:space="preserve">ate </w:t>
      </w:r>
      <w:r w:rsidR="00B64714">
        <w:rPr>
          <w:sz w:val="20"/>
        </w:rPr>
        <w:t>is</w:t>
      </w:r>
      <w:r w:rsidR="004F57BD">
        <w:rPr>
          <w:sz w:val="20"/>
        </w:rPr>
        <w:t xml:space="preserve"> </w:t>
      </w:r>
      <w:r w:rsidR="002E5306" w:rsidRPr="001F0203">
        <w:rPr>
          <w:sz w:val="20"/>
        </w:rPr>
        <w:t>taken straight fr</w:t>
      </w:r>
      <w:r>
        <w:rPr>
          <w:sz w:val="20"/>
        </w:rPr>
        <w:t>om the contract sections.</w:t>
      </w:r>
      <w:r w:rsidR="0056705D">
        <w:rPr>
          <w:sz w:val="20"/>
        </w:rPr>
        <w:t xml:space="preserve"> </w:t>
      </w:r>
      <w:r>
        <w:rPr>
          <w:sz w:val="20"/>
        </w:rPr>
        <w:t>The expiry d</w:t>
      </w:r>
      <w:r w:rsidR="002E5306" w:rsidRPr="001F0203">
        <w:rPr>
          <w:sz w:val="20"/>
        </w:rPr>
        <w:t xml:space="preserve">ate </w:t>
      </w:r>
      <w:r w:rsidR="00B64714">
        <w:rPr>
          <w:sz w:val="20"/>
        </w:rPr>
        <w:t>is</w:t>
      </w:r>
      <w:r w:rsidR="002E5306" w:rsidRPr="001F0203">
        <w:rPr>
          <w:sz w:val="20"/>
        </w:rPr>
        <w:t xml:space="preserve"> </w:t>
      </w:r>
      <w:r w:rsidR="00810434">
        <w:rPr>
          <w:sz w:val="20"/>
        </w:rPr>
        <w:t xml:space="preserve">modified before </w:t>
      </w:r>
      <w:r w:rsidR="004F57BD">
        <w:rPr>
          <w:sz w:val="20"/>
        </w:rPr>
        <w:t>being</w:t>
      </w:r>
      <w:r w:rsidR="00810434">
        <w:rPr>
          <w:sz w:val="20"/>
        </w:rPr>
        <w:t xml:space="preserve"> reported</w:t>
      </w:r>
      <w:r w:rsidR="002E5306" w:rsidRPr="001F0203">
        <w:rPr>
          <w:sz w:val="20"/>
        </w:rPr>
        <w:t xml:space="preserve"> – when completing </w:t>
      </w:r>
      <w:r w:rsidR="00EB4B01">
        <w:rPr>
          <w:sz w:val="20"/>
        </w:rPr>
        <w:t>PMDR</w:t>
      </w:r>
      <w:r w:rsidR="002E5306" w:rsidRPr="00752525">
        <w:rPr>
          <w:sz w:val="20"/>
        </w:rPr>
        <w:t xml:space="preserve">s the expiry date is defined as </w:t>
      </w:r>
      <w:r w:rsidR="00752525" w:rsidRPr="00752525">
        <w:rPr>
          <w:sz w:val="20"/>
        </w:rPr>
        <w:t>the first date on which for any part or all of the day cover is not provided</w:t>
      </w:r>
      <w:r w:rsidR="002E5306" w:rsidRPr="00752525">
        <w:rPr>
          <w:sz w:val="20"/>
        </w:rPr>
        <w:t>.</w:t>
      </w:r>
      <w:r w:rsidR="0056705D" w:rsidRPr="00752525">
        <w:rPr>
          <w:sz w:val="20"/>
        </w:rPr>
        <w:t xml:space="preserve"> </w:t>
      </w:r>
      <w:r w:rsidR="002E5306" w:rsidRPr="00752525">
        <w:rPr>
          <w:sz w:val="20"/>
        </w:rPr>
        <w:t>As the pol</w:t>
      </w:r>
      <w:r w:rsidR="002E3E52" w:rsidRPr="00752525">
        <w:rPr>
          <w:sz w:val="20"/>
        </w:rPr>
        <w:t xml:space="preserve">icy expires on 31 December </w:t>
      </w:r>
      <w:r w:rsidR="00BE534E" w:rsidRPr="00752525">
        <w:rPr>
          <w:sz w:val="20"/>
        </w:rPr>
        <w:t>20</w:t>
      </w:r>
      <w:r w:rsidR="00BE534E">
        <w:rPr>
          <w:sz w:val="20"/>
        </w:rPr>
        <w:t>1</w:t>
      </w:r>
      <w:r w:rsidR="009030B8">
        <w:rPr>
          <w:sz w:val="20"/>
        </w:rPr>
        <w:t>7</w:t>
      </w:r>
      <w:r w:rsidR="00BE534E" w:rsidRPr="00752525">
        <w:rPr>
          <w:sz w:val="20"/>
        </w:rPr>
        <w:t xml:space="preserve"> </w:t>
      </w:r>
      <w:r w:rsidR="002E3E52" w:rsidRPr="00752525">
        <w:rPr>
          <w:sz w:val="20"/>
        </w:rPr>
        <w:t xml:space="preserve">(at </w:t>
      </w:r>
      <w:r w:rsidR="00B24773">
        <w:rPr>
          <w:sz w:val="20"/>
        </w:rPr>
        <w:t>the end of the day</w:t>
      </w:r>
      <w:r w:rsidR="002E3E52" w:rsidRPr="00752525">
        <w:rPr>
          <w:sz w:val="20"/>
        </w:rPr>
        <w:t>)</w:t>
      </w:r>
      <w:r w:rsidR="00A136E6" w:rsidRPr="00752525">
        <w:rPr>
          <w:sz w:val="20"/>
        </w:rPr>
        <w:t>,</w:t>
      </w:r>
      <w:r w:rsidR="002E5306" w:rsidRPr="00752525">
        <w:rPr>
          <w:sz w:val="20"/>
        </w:rPr>
        <w:t xml:space="preserve"> the first day on which cover is not provided</w:t>
      </w:r>
      <w:r w:rsidR="00B24773">
        <w:rPr>
          <w:sz w:val="20"/>
        </w:rPr>
        <w:t xml:space="preserve"> </w:t>
      </w:r>
      <w:r w:rsidR="00B24773" w:rsidRPr="00752525">
        <w:rPr>
          <w:sz w:val="20"/>
        </w:rPr>
        <w:t>for any part or all of the day</w:t>
      </w:r>
      <w:r w:rsidR="002E5306" w:rsidRPr="00752525">
        <w:rPr>
          <w:sz w:val="20"/>
        </w:rPr>
        <w:t xml:space="preserve"> is 1 January </w:t>
      </w:r>
      <w:r w:rsidR="00BE534E" w:rsidRPr="00752525">
        <w:rPr>
          <w:sz w:val="20"/>
        </w:rPr>
        <w:t>20</w:t>
      </w:r>
      <w:r w:rsidR="009030B8">
        <w:rPr>
          <w:sz w:val="20"/>
        </w:rPr>
        <w:t>18</w:t>
      </w:r>
      <w:r w:rsidR="002E5306" w:rsidRPr="00752525">
        <w:rPr>
          <w:sz w:val="20"/>
        </w:rPr>
        <w:t>.</w:t>
      </w:r>
      <w:r w:rsidR="00051E77" w:rsidRPr="00752525">
        <w:rPr>
          <w:sz w:val="20"/>
        </w:rPr>
        <w:t xml:space="preserve"> This date convention </w:t>
      </w:r>
      <w:r w:rsidR="00FC1F55" w:rsidRPr="00752525">
        <w:rPr>
          <w:sz w:val="20"/>
        </w:rPr>
        <w:t xml:space="preserve">has been designed so that </w:t>
      </w:r>
      <w:r w:rsidR="00051E77" w:rsidRPr="00752525">
        <w:rPr>
          <w:sz w:val="20"/>
        </w:rPr>
        <w:t xml:space="preserve">Lloyd’s </w:t>
      </w:r>
      <w:r w:rsidR="00CF6D7C">
        <w:rPr>
          <w:sz w:val="20"/>
        </w:rPr>
        <w:t>is</w:t>
      </w:r>
      <w:r w:rsidR="00051E77" w:rsidRPr="00752525">
        <w:rPr>
          <w:sz w:val="20"/>
        </w:rPr>
        <w:t xml:space="preserve"> informed of the status of the </w:t>
      </w:r>
      <w:r w:rsidR="00FC1F55" w:rsidRPr="00752525">
        <w:rPr>
          <w:sz w:val="20"/>
        </w:rPr>
        <w:t xml:space="preserve">expiring </w:t>
      </w:r>
      <w:r w:rsidR="00051E77" w:rsidRPr="00752525">
        <w:rPr>
          <w:sz w:val="20"/>
        </w:rPr>
        <w:t xml:space="preserve">policy on the same </w:t>
      </w:r>
      <w:r w:rsidR="00FC1F55" w:rsidRPr="00752525">
        <w:rPr>
          <w:sz w:val="20"/>
        </w:rPr>
        <w:t>transaction</w:t>
      </w:r>
      <w:r w:rsidR="00051E77" w:rsidRPr="00752525">
        <w:rPr>
          <w:sz w:val="20"/>
        </w:rPr>
        <w:t xml:space="preserve"> </w:t>
      </w:r>
      <w:r w:rsidR="00FC1F55" w:rsidRPr="00752525">
        <w:rPr>
          <w:sz w:val="20"/>
        </w:rPr>
        <w:t>date</w:t>
      </w:r>
      <w:r w:rsidR="00051E77" w:rsidRPr="00752525">
        <w:rPr>
          <w:sz w:val="20"/>
        </w:rPr>
        <w:t xml:space="preserve"> for both the renewal and non</w:t>
      </w:r>
      <w:r w:rsidR="00B24773">
        <w:rPr>
          <w:sz w:val="20"/>
        </w:rPr>
        <w:t>-</w:t>
      </w:r>
      <w:r w:rsidR="00051E77" w:rsidRPr="00752525">
        <w:rPr>
          <w:sz w:val="20"/>
        </w:rPr>
        <w:t>renewal scenarios.</w:t>
      </w:r>
      <w:r w:rsidR="00FC1F55" w:rsidRPr="00752525">
        <w:rPr>
          <w:sz w:val="20"/>
        </w:rPr>
        <w:t xml:space="preserve"> This helps ensure that renewal and lapse rates can be calculated</w:t>
      </w:r>
      <w:r w:rsidR="00FC1F55">
        <w:rPr>
          <w:sz w:val="20"/>
        </w:rPr>
        <w:t xml:space="preserve"> on a consistent basis.</w:t>
      </w:r>
    </w:p>
    <w:p w14:paraId="72D64F56" w14:textId="77777777" w:rsidR="002E5306" w:rsidRDefault="00702538" w:rsidP="00463624">
      <w:pPr>
        <w:numPr>
          <w:ilvl w:val="0"/>
          <w:numId w:val="10"/>
        </w:numPr>
        <w:spacing w:line="240" w:lineRule="auto"/>
        <w:rPr>
          <w:sz w:val="20"/>
        </w:rPr>
      </w:pPr>
      <w:r>
        <w:rPr>
          <w:sz w:val="20"/>
        </w:rPr>
        <w:t>The risk exposure l</w:t>
      </w:r>
      <w:r w:rsidR="002E5306" w:rsidRPr="001F0203">
        <w:rPr>
          <w:sz w:val="20"/>
        </w:rPr>
        <w:t>ocation field is “Norway” as the risk is located in Norwegian territorial waters.</w:t>
      </w:r>
      <w:r w:rsidR="0056705D">
        <w:rPr>
          <w:sz w:val="20"/>
        </w:rPr>
        <w:t xml:space="preserve"> </w:t>
      </w:r>
      <w:r w:rsidR="002E5306" w:rsidRPr="001F0203">
        <w:rPr>
          <w:sz w:val="20"/>
        </w:rPr>
        <w:t xml:space="preserve">So the </w:t>
      </w:r>
      <w:r>
        <w:rPr>
          <w:sz w:val="20"/>
        </w:rPr>
        <w:t xml:space="preserve">risk exposure </w:t>
      </w:r>
      <w:r w:rsidR="00AF4750">
        <w:rPr>
          <w:sz w:val="20"/>
        </w:rPr>
        <w:t>l</w:t>
      </w:r>
      <w:r w:rsidR="002E5306" w:rsidRPr="001F0203">
        <w:rPr>
          <w:sz w:val="20"/>
        </w:rPr>
        <w:t>ocation code is</w:t>
      </w:r>
      <w:r w:rsidR="00B64714">
        <w:rPr>
          <w:sz w:val="20"/>
        </w:rPr>
        <w:t xml:space="preserve"> set to</w:t>
      </w:r>
      <w:r w:rsidR="002E5306" w:rsidRPr="001F0203">
        <w:rPr>
          <w:sz w:val="20"/>
        </w:rPr>
        <w:t xml:space="preserve"> “NO”</w:t>
      </w:r>
      <w:r w:rsidR="002E3E52">
        <w:rPr>
          <w:sz w:val="20"/>
        </w:rPr>
        <w:t>.</w:t>
      </w:r>
    </w:p>
    <w:p w14:paraId="22AE98B2" w14:textId="77777777" w:rsidR="002E3E52" w:rsidRPr="001F0203" w:rsidRDefault="002E3E52" w:rsidP="00463624">
      <w:pPr>
        <w:numPr>
          <w:ilvl w:val="0"/>
          <w:numId w:val="10"/>
        </w:numPr>
        <w:spacing w:line="240" w:lineRule="auto"/>
        <w:rPr>
          <w:sz w:val="20"/>
        </w:rPr>
      </w:pPr>
      <w:r>
        <w:rPr>
          <w:sz w:val="20"/>
        </w:rPr>
        <w:t xml:space="preserve">The risk is written in the open market via the </w:t>
      </w:r>
      <w:r w:rsidR="000E0DDF">
        <w:rPr>
          <w:sz w:val="20"/>
        </w:rPr>
        <w:t>L</w:t>
      </w:r>
      <w:r>
        <w:rPr>
          <w:sz w:val="20"/>
        </w:rPr>
        <w:t>loyd’</w:t>
      </w:r>
      <w:r w:rsidR="000E0DDF">
        <w:rPr>
          <w:sz w:val="20"/>
        </w:rPr>
        <w:t>s underwriting room.</w:t>
      </w:r>
      <w:r w:rsidR="0056705D">
        <w:rPr>
          <w:sz w:val="20"/>
        </w:rPr>
        <w:t xml:space="preserve"> </w:t>
      </w:r>
      <w:r w:rsidR="000E0DDF">
        <w:rPr>
          <w:sz w:val="20"/>
        </w:rPr>
        <w:t>T</w:t>
      </w:r>
      <w:r>
        <w:rPr>
          <w:sz w:val="20"/>
        </w:rPr>
        <w:t>h</w:t>
      </w:r>
      <w:r w:rsidR="000E0DDF">
        <w:rPr>
          <w:sz w:val="20"/>
        </w:rPr>
        <w:t>e</w:t>
      </w:r>
      <w:r>
        <w:rPr>
          <w:sz w:val="20"/>
        </w:rPr>
        <w:t>refore</w:t>
      </w:r>
      <w:r w:rsidR="000E0DDF">
        <w:rPr>
          <w:sz w:val="20"/>
        </w:rPr>
        <w:t>,</w:t>
      </w:r>
      <w:r>
        <w:rPr>
          <w:sz w:val="20"/>
        </w:rPr>
        <w:t xml:space="preserve"> the distribution channel is Lloyd’</w:t>
      </w:r>
      <w:r w:rsidR="000E0DDF">
        <w:rPr>
          <w:sz w:val="20"/>
        </w:rPr>
        <w:t>s</w:t>
      </w:r>
      <w:r>
        <w:rPr>
          <w:sz w:val="20"/>
        </w:rPr>
        <w:t xml:space="preserve"> London </w:t>
      </w:r>
      <w:r w:rsidR="00532C2F">
        <w:rPr>
          <w:sz w:val="20"/>
        </w:rPr>
        <w:t>and</w:t>
      </w:r>
      <w:r>
        <w:rPr>
          <w:sz w:val="20"/>
        </w:rPr>
        <w:t xml:space="preserve"> the </w:t>
      </w:r>
      <w:r w:rsidR="000E0DDF">
        <w:rPr>
          <w:sz w:val="20"/>
        </w:rPr>
        <w:t>distribution channel c</w:t>
      </w:r>
      <w:r>
        <w:rPr>
          <w:sz w:val="20"/>
        </w:rPr>
        <w:t>ode is</w:t>
      </w:r>
      <w:r w:rsidR="00B64714">
        <w:rPr>
          <w:sz w:val="20"/>
        </w:rPr>
        <w:t xml:space="preserve"> set to</w:t>
      </w:r>
      <w:r>
        <w:rPr>
          <w:sz w:val="20"/>
        </w:rPr>
        <w:t xml:space="preserve"> “LNDN”</w:t>
      </w:r>
      <w:r w:rsidR="00C30180">
        <w:rPr>
          <w:sz w:val="20"/>
        </w:rPr>
        <w:t>.</w:t>
      </w:r>
    </w:p>
    <w:p w14:paraId="1F24A149" w14:textId="77777777" w:rsidR="002E5306" w:rsidRPr="00EF18EA" w:rsidRDefault="005841E2" w:rsidP="00463624">
      <w:pPr>
        <w:numPr>
          <w:ilvl w:val="0"/>
          <w:numId w:val="10"/>
        </w:numPr>
        <w:spacing w:line="240" w:lineRule="auto"/>
        <w:rPr>
          <w:sz w:val="20"/>
        </w:rPr>
      </w:pPr>
      <w:r>
        <w:rPr>
          <w:sz w:val="20"/>
        </w:rPr>
        <w:t>As the s</w:t>
      </w:r>
      <w:r w:rsidR="002E5306" w:rsidRPr="001F0203">
        <w:rPr>
          <w:sz w:val="20"/>
        </w:rPr>
        <w:t xml:space="preserve">yndicate is </w:t>
      </w:r>
      <w:r w:rsidR="002E5306" w:rsidRPr="00EF18EA">
        <w:rPr>
          <w:sz w:val="20"/>
        </w:rPr>
        <w:t>a Lloyd’s follower, t</w:t>
      </w:r>
      <w:r w:rsidR="009D270D" w:rsidRPr="00EF18EA">
        <w:rPr>
          <w:sz w:val="20"/>
        </w:rPr>
        <w:t>he l</w:t>
      </w:r>
      <w:r w:rsidR="002E5306" w:rsidRPr="00EF18EA">
        <w:rPr>
          <w:sz w:val="20"/>
        </w:rPr>
        <w:t xml:space="preserve">eader </w:t>
      </w:r>
      <w:r w:rsidR="009D270D" w:rsidRPr="00EF18EA">
        <w:rPr>
          <w:sz w:val="20"/>
        </w:rPr>
        <w:t>f</w:t>
      </w:r>
      <w:r w:rsidR="002E5306" w:rsidRPr="00EF18EA">
        <w:rPr>
          <w:sz w:val="20"/>
        </w:rPr>
        <w:t>lag is set to “N”.</w:t>
      </w:r>
      <w:r w:rsidR="0056705D">
        <w:rPr>
          <w:sz w:val="20"/>
        </w:rPr>
        <w:t xml:space="preserve"> </w:t>
      </w:r>
      <w:r w:rsidR="002E5306" w:rsidRPr="00EF18EA">
        <w:rPr>
          <w:sz w:val="20"/>
        </w:rPr>
        <w:t>The method</w:t>
      </w:r>
      <w:r w:rsidR="00702538" w:rsidRPr="00EF18EA">
        <w:rPr>
          <w:sz w:val="20"/>
        </w:rPr>
        <w:t xml:space="preserve"> of placement is “Open Market</w:t>
      </w:r>
      <w:r w:rsidR="00943A8F">
        <w:rPr>
          <w:sz w:val="20"/>
        </w:rPr>
        <w:t xml:space="preserve"> - Direct</w:t>
      </w:r>
      <w:r w:rsidR="00532C2F">
        <w:rPr>
          <w:sz w:val="20"/>
        </w:rPr>
        <w:t>” and</w:t>
      </w:r>
      <w:r w:rsidR="002E5306" w:rsidRPr="00EF18EA">
        <w:rPr>
          <w:sz w:val="20"/>
        </w:rPr>
        <w:t xml:space="preserve"> the </w:t>
      </w:r>
      <w:r w:rsidR="00943A8F">
        <w:rPr>
          <w:sz w:val="20"/>
        </w:rPr>
        <w:t>method of placement code is</w:t>
      </w:r>
      <w:r w:rsidR="00B64714">
        <w:rPr>
          <w:sz w:val="20"/>
        </w:rPr>
        <w:t xml:space="preserve"> set to</w:t>
      </w:r>
      <w:r w:rsidR="00943A8F">
        <w:rPr>
          <w:sz w:val="20"/>
        </w:rPr>
        <w:t xml:space="preserve"> “OPDR</w:t>
      </w:r>
      <w:r w:rsidR="002E5306" w:rsidRPr="00EF18EA">
        <w:rPr>
          <w:sz w:val="20"/>
        </w:rPr>
        <w:t>”</w:t>
      </w:r>
      <w:r w:rsidR="00F403FC" w:rsidRPr="00EF18EA">
        <w:rPr>
          <w:sz w:val="20"/>
        </w:rPr>
        <w:t>.</w:t>
      </w:r>
    </w:p>
    <w:p w14:paraId="5B4C1EF9" w14:textId="77777777" w:rsidR="002E5306" w:rsidRPr="00EF18EA" w:rsidRDefault="002E5306" w:rsidP="00463624">
      <w:pPr>
        <w:numPr>
          <w:ilvl w:val="0"/>
          <w:numId w:val="10"/>
        </w:numPr>
        <w:spacing w:line="240" w:lineRule="auto"/>
        <w:rPr>
          <w:sz w:val="20"/>
        </w:rPr>
      </w:pPr>
      <w:r w:rsidRPr="00EF18EA">
        <w:rPr>
          <w:sz w:val="20"/>
        </w:rPr>
        <w:t xml:space="preserve">The original premium was denominated in </w:t>
      </w:r>
      <w:r w:rsidR="00702538" w:rsidRPr="00EF18EA">
        <w:rPr>
          <w:sz w:val="20"/>
        </w:rPr>
        <w:t xml:space="preserve">Norwegian </w:t>
      </w:r>
      <w:r w:rsidR="009B34E5">
        <w:rPr>
          <w:sz w:val="20"/>
        </w:rPr>
        <w:t>Kroner</w:t>
      </w:r>
      <w:r w:rsidR="00702538" w:rsidRPr="00EF18EA">
        <w:rPr>
          <w:sz w:val="20"/>
        </w:rPr>
        <w:t>.</w:t>
      </w:r>
      <w:r w:rsidR="0056705D">
        <w:rPr>
          <w:sz w:val="20"/>
        </w:rPr>
        <w:t xml:space="preserve"> </w:t>
      </w:r>
      <w:r w:rsidR="00F403FC" w:rsidRPr="00EF18EA">
        <w:rPr>
          <w:sz w:val="20"/>
        </w:rPr>
        <w:t xml:space="preserve">The </w:t>
      </w:r>
      <w:r w:rsidR="00003A3A" w:rsidRPr="00EF18EA">
        <w:rPr>
          <w:sz w:val="20"/>
        </w:rPr>
        <w:t xml:space="preserve">original </w:t>
      </w:r>
      <w:r w:rsidR="00F403FC" w:rsidRPr="00EF18EA">
        <w:rPr>
          <w:sz w:val="20"/>
        </w:rPr>
        <w:t xml:space="preserve">currency code is therefore </w:t>
      </w:r>
      <w:r w:rsidR="00B64714">
        <w:rPr>
          <w:sz w:val="20"/>
        </w:rPr>
        <w:t xml:space="preserve">set to </w:t>
      </w:r>
      <w:r w:rsidR="00F403FC" w:rsidRPr="00EF18EA">
        <w:rPr>
          <w:sz w:val="20"/>
        </w:rPr>
        <w:t>“N</w:t>
      </w:r>
      <w:r w:rsidR="00DC067B" w:rsidRPr="00EF18EA">
        <w:rPr>
          <w:sz w:val="20"/>
        </w:rPr>
        <w:t>OK</w:t>
      </w:r>
      <w:r w:rsidR="00F403FC" w:rsidRPr="00EF18EA">
        <w:rPr>
          <w:sz w:val="20"/>
        </w:rPr>
        <w:t>”.</w:t>
      </w:r>
      <w:r w:rsidR="0056705D">
        <w:rPr>
          <w:sz w:val="20"/>
        </w:rPr>
        <w:t xml:space="preserve"> </w:t>
      </w:r>
      <w:r w:rsidR="00003A3A" w:rsidRPr="00EF18EA">
        <w:rPr>
          <w:sz w:val="20"/>
        </w:rPr>
        <w:t xml:space="preserve">However, the premium amounts </w:t>
      </w:r>
      <w:r w:rsidR="00DF62BF" w:rsidRPr="00EF18EA">
        <w:rPr>
          <w:sz w:val="20"/>
        </w:rPr>
        <w:t xml:space="preserve">reported </w:t>
      </w:r>
      <w:r w:rsidR="00003A3A" w:rsidRPr="00EF18EA">
        <w:rPr>
          <w:sz w:val="20"/>
        </w:rPr>
        <w:t xml:space="preserve">for this risk </w:t>
      </w:r>
      <w:r w:rsidR="00B64714">
        <w:rPr>
          <w:sz w:val="20"/>
        </w:rPr>
        <w:t>are not</w:t>
      </w:r>
      <w:r w:rsidR="00DF62BF" w:rsidRPr="00EF18EA">
        <w:rPr>
          <w:sz w:val="20"/>
        </w:rPr>
        <w:t xml:space="preserve"> reported in the o</w:t>
      </w:r>
      <w:r w:rsidR="00003A3A" w:rsidRPr="00EF18EA">
        <w:rPr>
          <w:sz w:val="20"/>
        </w:rPr>
        <w:t>riginal currency</w:t>
      </w:r>
      <w:r w:rsidR="00DF62BF" w:rsidRPr="00EF18EA">
        <w:rPr>
          <w:sz w:val="20"/>
        </w:rPr>
        <w:t xml:space="preserve"> of </w:t>
      </w:r>
      <w:r w:rsidR="00E659E0" w:rsidRPr="00EF18EA">
        <w:rPr>
          <w:sz w:val="20"/>
        </w:rPr>
        <w:t>Norwegian</w:t>
      </w:r>
      <w:r w:rsidR="00DF62BF" w:rsidRPr="00EF18EA">
        <w:rPr>
          <w:sz w:val="20"/>
        </w:rPr>
        <w:t xml:space="preserve"> </w:t>
      </w:r>
      <w:r w:rsidR="009B34E5">
        <w:rPr>
          <w:sz w:val="20"/>
        </w:rPr>
        <w:t>Kroner</w:t>
      </w:r>
      <w:r w:rsidR="00DF62BF" w:rsidRPr="00EF18EA">
        <w:rPr>
          <w:sz w:val="20"/>
        </w:rPr>
        <w:t>.</w:t>
      </w:r>
      <w:r w:rsidR="0056705D">
        <w:rPr>
          <w:sz w:val="20"/>
        </w:rPr>
        <w:t xml:space="preserve"> </w:t>
      </w:r>
      <w:r w:rsidR="00A83228" w:rsidRPr="00EF18EA">
        <w:rPr>
          <w:sz w:val="20"/>
        </w:rPr>
        <w:t xml:space="preserve">Premium amounts for this risk </w:t>
      </w:r>
      <w:r w:rsidR="00C246AA">
        <w:rPr>
          <w:sz w:val="20"/>
        </w:rPr>
        <w:t xml:space="preserve">are </w:t>
      </w:r>
      <w:r w:rsidR="00A83228" w:rsidRPr="00EF18EA">
        <w:rPr>
          <w:sz w:val="20"/>
        </w:rPr>
        <w:t xml:space="preserve">converted to </w:t>
      </w:r>
      <w:r w:rsidR="0022419B">
        <w:rPr>
          <w:sz w:val="20"/>
        </w:rPr>
        <w:t xml:space="preserve">GBP (as explained in </w:t>
      </w:r>
      <w:hyperlink w:anchor="_Toc256423390" w:history="1">
        <w:r w:rsidR="00C30180" w:rsidRPr="003E5C5E">
          <w:rPr>
            <w:rStyle w:val="Hyperlink"/>
            <w:sz w:val="20"/>
            <w:lang w:eastAsia="en-US"/>
          </w:rPr>
          <w:t>sub</w:t>
        </w:r>
        <w:r w:rsidR="00345091">
          <w:rPr>
            <w:rStyle w:val="Hyperlink"/>
            <w:sz w:val="20"/>
            <w:lang w:eastAsia="en-US"/>
          </w:rPr>
          <w:t>section 3.26</w:t>
        </w:r>
      </w:hyperlink>
      <w:r w:rsidR="00A83228" w:rsidRPr="00EF18EA">
        <w:rPr>
          <w:sz w:val="20"/>
        </w:rPr>
        <w:t xml:space="preserve"> of these instructions)</w:t>
      </w:r>
      <w:r w:rsidR="00C30180">
        <w:rPr>
          <w:sz w:val="20"/>
        </w:rPr>
        <w:t>.</w:t>
      </w:r>
    </w:p>
    <w:p w14:paraId="124D0BCE" w14:textId="77777777" w:rsidR="002E5306" w:rsidRPr="00EF18EA" w:rsidRDefault="00F403FC" w:rsidP="00463624">
      <w:pPr>
        <w:numPr>
          <w:ilvl w:val="0"/>
          <w:numId w:val="10"/>
        </w:numPr>
        <w:spacing w:line="240" w:lineRule="auto"/>
        <w:rPr>
          <w:sz w:val="20"/>
        </w:rPr>
      </w:pPr>
      <w:r w:rsidRPr="00EF18EA">
        <w:rPr>
          <w:sz w:val="20"/>
        </w:rPr>
        <w:t>The c</w:t>
      </w:r>
      <w:r w:rsidR="005841E2">
        <w:rPr>
          <w:sz w:val="20"/>
        </w:rPr>
        <w:t>urrent s</w:t>
      </w:r>
      <w:r w:rsidR="002E5306" w:rsidRPr="00EF18EA">
        <w:rPr>
          <w:sz w:val="20"/>
        </w:rPr>
        <w:t xml:space="preserve">yndicate </w:t>
      </w:r>
      <w:r w:rsidR="00831648">
        <w:rPr>
          <w:sz w:val="20"/>
        </w:rPr>
        <w:t>Gross Written Premium</w:t>
      </w:r>
      <w:r w:rsidR="005841E2">
        <w:rPr>
          <w:sz w:val="20"/>
        </w:rPr>
        <w:t xml:space="preserve"> is the s</w:t>
      </w:r>
      <w:r w:rsidR="002E5306" w:rsidRPr="00EF18EA">
        <w:rPr>
          <w:sz w:val="20"/>
        </w:rPr>
        <w:t xml:space="preserve">yndicate’s share of the </w:t>
      </w:r>
      <w:r w:rsidR="00831648">
        <w:rPr>
          <w:sz w:val="20"/>
        </w:rPr>
        <w:t>Gross Written Premium</w:t>
      </w:r>
      <w:r w:rsidRPr="00EF18EA">
        <w:rPr>
          <w:sz w:val="20"/>
        </w:rPr>
        <w:t>, expressed in the original currency amounts</w:t>
      </w:r>
      <w:r w:rsidR="002E5306" w:rsidRPr="00EF18EA">
        <w:rPr>
          <w:sz w:val="20"/>
        </w:rPr>
        <w:t>.</w:t>
      </w:r>
      <w:r w:rsidR="0056705D">
        <w:rPr>
          <w:sz w:val="20"/>
        </w:rPr>
        <w:t xml:space="preserve"> </w:t>
      </w:r>
      <w:r w:rsidR="002E5306" w:rsidRPr="00EF18EA">
        <w:rPr>
          <w:sz w:val="20"/>
        </w:rPr>
        <w:t>For th</w:t>
      </w:r>
      <w:r w:rsidR="005841E2">
        <w:rPr>
          <w:sz w:val="20"/>
        </w:rPr>
        <w:t>e property damage section, the s</w:t>
      </w:r>
      <w:r w:rsidR="002E5306" w:rsidRPr="00EF18EA">
        <w:rPr>
          <w:sz w:val="20"/>
        </w:rPr>
        <w:t xml:space="preserve">yndicate took a 15% line and received </w:t>
      </w:r>
      <w:r w:rsidR="005841E2">
        <w:rPr>
          <w:sz w:val="20"/>
        </w:rPr>
        <w:t>15% of the total premium.</w:t>
      </w:r>
      <w:r w:rsidR="0056705D">
        <w:rPr>
          <w:sz w:val="20"/>
        </w:rPr>
        <w:t xml:space="preserve"> </w:t>
      </w:r>
      <w:r w:rsidR="005841E2">
        <w:rPr>
          <w:sz w:val="20"/>
        </w:rPr>
        <w:t>The s</w:t>
      </w:r>
      <w:r w:rsidR="002E5306" w:rsidRPr="00EF18EA">
        <w:rPr>
          <w:sz w:val="20"/>
        </w:rPr>
        <w:t>yndic</w:t>
      </w:r>
      <w:r w:rsidRPr="00EF18EA">
        <w:rPr>
          <w:sz w:val="20"/>
        </w:rPr>
        <w:t>ate’s share is ther</w:t>
      </w:r>
      <w:r w:rsidR="00DF62BF" w:rsidRPr="00EF18EA">
        <w:rPr>
          <w:sz w:val="20"/>
        </w:rPr>
        <w:t xml:space="preserve">efore 15% x 1,000,000 = </w:t>
      </w:r>
      <w:r w:rsidR="00DF62BF" w:rsidRPr="00EF18EA">
        <w:rPr>
          <w:sz w:val="20"/>
        </w:rPr>
        <w:lastRenderedPageBreak/>
        <w:t xml:space="preserve">150,000 </w:t>
      </w:r>
      <w:r w:rsidR="00E659E0" w:rsidRPr="00EF18EA">
        <w:rPr>
          <w:sz w:val="20"/>
        </w:rPr>
        <w:t>Norwegian</w:t>
      </w:r>
      <w:r w:rsidR="00DF62BF" w:rsidRPr="00EF18EA">
        <w:rPr>
          <w:sz w:val="20"/>
        </w:rPr>
        <w:t xml:space="preserve"> </w:t>
      </w:r>
      <w:r w:rsidR="009B34E5">
        <w:rPr>
          <w:sz w:val="20"/>
        </w:rPr>
        <w:t>Kroner</w:t>
      </w:r>
      <w:r w:rsidR="00DF62BF" w:rsidRPr="00EF18EA">
        <w:rPr>
          <w:sz w:val="20"/>
        </w:rPr>
        <w:t>.</w:t>
      </w:r>
      <w:r w:rsidR="0056705D">
        <w:rPr>
          <w:sz w:val="20"/>
        </w:rPr>
        <w:t xml:space="preserve"> </w:t>
      </w:r>
      <w:r w:rsidR="00DF62BF" w:rsidRPr="00EF18EA">
        <w:rPr>
          <w:sz w:val="20"/>
        </w:rPr>
        <w:t xml:space="preserve">This is </w:t>
      </w:r>
      <w:r w:rsidR="00E659E0" w:rsidRPr="00EF18EA">
        <w:rPr>
          <w:sz w:val="20"/>
        </w:rPr>
        <w:t>converted</w:t>
      </w:r>
      <w:r w:rsidR="00DF62BF" w:rsidRPr="00EF18EA">
        <w:rPr>
          <w:sz w:val="20"/>
        </w:rPr>
        <w:t xml:space="preserve"> to GBP using the </w:t>
      </w:r>
      <w:r w:rsidR="00422E5E">
        <w:rPr>
          <w:sz w:val="20"/>
        </w:rPr>
        <w:t>published PMDR</w:t>
      </w:r>
      <w:r w:rsidR="00E14744">
        <w:rPr>
          <w:sz w:val="20"/>
        </w:rPr>
        <w:t xml:space="preserve"> </w:t>
      </w:r>
      <w:r w:rsidR="00DF62BF" w:rsidRPr="00EF18EA">
        <w:rPr>
          <w:sz w:val="20"/>
        </w:rPr>
        <w:t xml:space="preserve">exchange rates </w:t>
      </w:r>
      <w:r w:rsidR="00E14744">
        <w:rPr>
          <w:sz w:val="20"/>
        </w:rPr>
        <w:t>for</w:t>
      </w:r>
      <w:r w:rsidR="002D21B1">
        <w:rPr>
          <w:sz w:val="20"/>
        </w:rPr>
        <w:t xml:space="preserve"> </w:t>
      </w:r>
      <w:r w:rsidR="00E14744">
        <w:rPr>
          <w:sz w:val="20"/>
        </w:rPr>
        <w:t xml:space="preserve">the </w:t>
      </w:r>
      <w:r w:rsidR="00275C7C">
        <w:rPr>
          <w:sz w:val="20"/>
        </w:rPr>
        <w:t>return</w:t>
      </w:r>
      <w:r w:rsidR="00FC1F55">
        <w:rPr>
          <w:sz w:val="20"/>
        </w:rPr>
        <w:t xml:space="preserve"> year</w:t>
      </w:r>
      <w:r w:rsidR="002D21B1">
        <w:rPr>
          <w:sz w:val="20"/>
        </w:rPr>
        <w:t>*</w:t>
      </w:r>
      <w:r w:rsidR="00AC1219">
        <w:rPr>
          <w:sz w:val="20"/>
        </w:rPr>
        <w:t xml:space="preserve"> of the </w:t>
      </w:r>
      <w:r w:rsidR="00242335">
        <w:rPr>
          <w:sz w:val="20"/>
        </w:rPr>
        <w:t>PMDR</w:t>
      </w:r>
      <w:r w:rsidR="00DF62BF" w:rsidRPr="00EF18EA">
        <w:rPr>
          <w:sz w:val="20"/>
        </w:rPr>
        <w:t>.</w:t>
      </w:r>
      <w:r w:rsidR="0056705D">
        <w:rPr>
          <w:sz w:val="20"/>
        </w:rPr>
        <w:t xml:space="preserve"> </w:t>
      </w:r>
      <w:r w:rsidR="00DF62BF" w:rsidRPr="00EF18EA">
        <w:rPr>
          <w:sz w:val="20"/>
        </w:rPr>
        <w:t xml:space="preserve">The resulting </w:t>
      </w:r>
      <w:r w:rsidR="00E659E0" w:rsidRPr="00EF18EA">
        <w:rPr>
          <w:sz w:val="20"/>
        </w:rPr>
        <w:t>calculation</w:t>
      </w:r>
      <w:r w:rsidR="00DF62BF" w:rsidRPr="00EF18EA">
        <w:rPr>
          <w:sz w:val="20"/>
        </w:rPr>
        <w:t xml:space="preserve"> is 150,000/10.10</w:t>
      </w:r>
      <w:r w:rsidR="00956738">
        <w:rPr>
          <w:sz w:val="20"/>
        </w:rPr>
        <w:t>*</w:t>
      </w:r>
      <w:r w:rsidR="00DF62BF" w:rsidRPr="00EF18EA">
        <w:rPr>
          <w:sz w:val="20"/>
        </w:rPr>
        <w:t xml:space="preserve"> = £14,851.49</w:t>
      </w:r>
      <w:r w:rsidR="00C30180">
        <w:rPr>
          <w:sz w:val="20"/>
        </w:rPr>
        <w:t>.</w:t>
      </w:r>
    </w:p>
    <w:p w14:paraId="30CA8D0B" w14:textId="77777777" w:rsidR="002E5306" w:rsidRPr="00EF18EA" w:rsidRDefault="002E5306" w:rsidP="00463624">
      <w:pPr>
        <w:numPr>
          <w:ilvl w:val="0"/>
          <w:numId w:val="10"/>
        </w:numPr>
        <w:spacing w:line="240" w:lineRule="auto"/>
        <w:rPr>
          <w:sz w:val="20"/>
        </w:rPr>
      </w:pPr>
      <w:r w:rsidRPr="00EF18EA">
        <w:rPr>
          <w:sz w:val="20"/>
        </w:rPr>
        <w:t xml:space="preserve">The </w:t>
      </w:r>
      <w:r w:rsidR="00F403FC" w:rsidRPr="00EF18EA">
        <w:rPr>
          <w:sz w:val="20"/>
        </w:rPr>
        <w:t>c</w:t>
      </w:r>
      <w:r w:rsidRPr="00EF18EA">
        <w:rPr>
          <w:sz w:val="20"/>
        </w:rPr>
        <w:t xml:space="preserve">urrent 100% </w:t>
      </w:r>
      <w:r w:rsidR="00831648">
        <w:rPr>
          <w:sz w:val="20"/>
        </w:rPr>
        <w:t>Gross Written Premium</w:t>
      </w:r>
      <w:r w:rsidRPr="00EF18EA">
        <w:rPr>
          <w:sz w:val="20"/>
        </w:rPr>
        <w:t xml:space="preserve"> is the total </w:t>
      </w:r>
      <w:r w:rsidR="00831648">
        <w:rPr>
          <w:sz w:val="20"/>
        </w:rPr>
        <w:t>Gross Written Premium</w:t>
      </w:r>
      <w:r w:rsidRPr="00EF18EA">
        <w:rPr>
          <w:sz w:val="20"/>
        </w:rPr>
        <w:t xml:space="preserve"> for the section.</w:t>
      </w:r>
      <w:r w:rsidR="0056705D">
        <w:rPr>
          <w:sz w:val="20"/>
        </w:rPr>
        <w:t xml:space="preserve"> </w:t>
      </w:r>
      <w:r w:rsidRPr="00EF18EA">
        <w:rPr>
          <w:sz w:val="20"/>
        </w:rPr>
        <w:t>Fo</w:t>
      </w:r>
      <w:r w:rsidR="00F403FC" w:rsidRPr="00EF18EA">
        <w:rPr>
          <w:sz w:val="20"/>
        </w:rPr>
        <w:t xml:space="preserve">r the property section this is </w:t>
      </w:r>
      <w:r w:rsidRPr="00EF18EA">
        <w:rPr>
          <w:sz w:val="20"/>
        </w:rPr>
        <w:t>1,0</w:t>
      </w:r>
      <w:r w:rsidR="00DF62BF" w:rsidRPr="00EF18EA">
        <w:rPr>
          <w:sz w:val="20"/>
        </w:rPr>
        <w:t xml:space="preserve">00,000 </w:t>
      </w:r>
      <w:r w:rsidR="00E659E0" w:rsidRPr="00EF18EA">
        <w:rPr>
          <w:sz w:val="20"/>
        </w:rPr>
        <w:t>Norwegian</w:t>
      </w:r>
      <w:r w:rsidR="00DF62BF" w:rsidRPr="00EF18EA">
        <w:rPr>
          <w:sz w:val="20"/>
        </w:rPr>
        <w:t xml:space="preserve"> </w:t>
      </w:r>
      <w:r w:rsidR="009B34E5">
        <w:rPr>
          <w:sz w:val="20"/>
        </w:rPr>
        <w:t>Kroner</w:t>
      </w:r>
      <w:r w:rsidR="00DF62BF" w:rsidRPr="00EF18EA">
        <w:rPr>
          <w:sz w:val="20"/>
        </w:rPr>
        <w:t>. This is converted to GBP using the formula 1,000,000 / 10.1</w:t>
      </w:r>
      <w:r w:rsidR="00943A8F">
        <w:rPr>
          <w:sz w:val="20"/>
        </w:rPr>
        <w:t>0</w:t>
      </w:r>
      <w:r w:rsidR="00DF62BF" w:rsidRPr="00EF18EA">
        <w:rPr>
          <w:sz w:val="20"/>
        </w:rPr>
        <w:t xml:space="preserve"> = £99,009</w:t>
      </w:r>
      <w:r w:rsidR="00CA412B" w:rsidRPr="00EF18EA">
        <w:rPr>
          <w:sz w:val="20"/>
        </w:rPr>
        <w:t>.90</w:t>
      </w:r>
      <w:r w:rsidR="00C30180">
        <w:rPr>
          <w:sz w:val="20"/>
        </w:rPr>
        <w:t>.</w:t>
      </w:r>
    </w:p>
    <w:p w14:paraId="6591A31B" w14:textId="77777777" w:rsidR="008F0818" w:rsidRDefault="00F403FC" w:rsidP="00463624">
      <w:pPr>
        <w:numPr>
          <w:ilvl w:val="0"/>
          <w:numId w:val="10"/>
        </w:numPr>
        <w:spacing w:after="0" w:line="240" w:lineRule="auto"/>
        <w:rPr>
          <w:sz w:val="20"/>
        </w:rPr>
      </w:pPr>
      <w:r w:rsidRPr="00EF18EA">
        <w:rPr>
          <w:sz w:val="20"/>
        </w:rPr>
        <w:t>The current 100% benchmark p</w:t>
      </w:r>
      <w:r w:rsidR="002E5306" w:rsidRPr="00EF18EA">
        <w:rPr>
          <w:sz w:val="20"/>
        </w:rPr>
        <w:t xml:space="preserve">rice is the </w:t>
      </w:r>
      <w:r w:rsidR="00831648">
        <w:rPr>
          <w:sz w:val="20"/>
        </w:rPr>
        <w:t>Gross Written Premium</w:t>
      </w:r>
      <w:r w:rsidRPr="00EF18EA">
        <w:rPr>
          <w:sz w:val="20"/>
        </w:rPr>
        <w:t xml:space="preserve"> at which the </w:t>
      </w:r>
      <w:r w:rsidR="00452B69">
        <w:rPr>
          <w:sz w:val="20"/>
        </w:rPr>
        <w:t>managing agent</w:t>
      </w:r>
      <w:r w:rsidR="002E5306" w:rsidRPr="00EF18EA">
        <w:rPr>
          <w:sz w:val="20"/>
        </w:rPr>
        <w:t xml:space="preserve"> should deliver their required results</w:t>
      </w:r>
      <w:r w:rsidRPr="00EF18EA">
        <w:rPr>
          <w:sz w:val="20"/>
        </w:rPr>
        <w:t>,</w:t>
      </w:r>
      <w:r w:rsidR="002E5306" w:rsidRPr="00EF18EA">
        <w:rPr>
          <w:sz w:val="20"/>
        </w:rPr>
        <w:t xml:space="preserve"> in line with the </w:t>
      </w:r>
      <w:r w:rsidR="008734D5">
        <w:rPr>
          <w:sz w:val="20"/>
        </w:rPr>
        <w:t xml:space="preserve">approved </w:t>
      </w:r>
      <w:r w:rsidR="00CC7140">
        <w:rPr>
          <w:sz w:val="20"/>
        </w:rPr>
        <w:t>SBF</w:t>
      </w:r>
      <w:r w:rsidR="005841E2">
        <w:rPr>
          <w:sz w:val="20"/>
        </w:rPr>
        <w:t xml:space="preserve"> </w:t>
      </w:r>
      <w:r w:rsidR="005D7ACD" w:rsidRPr="00463624">
        <w:rPr>
          <w:sz w:val="20"/>
        </w:rPr>
        <w:t>for the return year</w:t>
      </w:r>
      <w:r w:rsidR="005841E2" w:rsidRPr="005D7ACD">
        <w:rPr>
          <w:sz w:val="20"/>
        </w:rPr>
        <w:t>.</w:t>
      </w:r>
      <w:r w:rsidR="0056705D" w:rsidRPr="005D7ACD">
        <w:rPr>
          <w:sz w:val="20"/>
        </w:rPr>
        <w:t xml:space="preserve"> </w:t>
      </w:r>
      <w:r w:rsidR="00E14744" w:rsidRPr="005D7ACD">
        <w:rPr>
          <w:sz w:val="20"/>
        </w:rPr>
        <w:t>Syndicate</w:t>
      </w:r>
      <w:r w:rsidR="00E14744" w:rsidRPr="00EF18EA">
        <w:rPr>
          <w:sz w:val="20"/>
        </w:rPr>
        <w:t xml:space="preserve"> </w:t>
      </w:r>
      <w:r w:rsidR="002E5306" w:rsidRPr="00EF18EA">
        <w:rPr>
          <w:sz w:val="20"/>
        </w:rPr>
        <w:t xml:space="preserve">0001 has reported a 70% loss ratio in their </w:t>
      </w:r>
      <w:r w:rsidR="00FA1174">
        <w:rPr>
          <w:sz w:val="20"/>
        </w:rPr>
        <w:t xml:space="preserve">approved </w:t>
      </w:r>
      <w:r w:rsidR="002E5306" w:rsidRPr="00EF18EA">
        <w:rPr>
          <w:sz w:val="20"/>
        </w:rPr>
        <w:t xml:space="preserve">SBF </w:t>
      </w:r>
      <w:r w:rsidR="00FA1174">
        <w:rPr>
          <w:sz w:val="20"/>
        </w:rPr>
        <w:t xml:space="preserve">for the return year </w:t>
      </w:r>
      <w:r w:rsidR="002E5306" w:rsidRPr="00EF18EA">
        <w:rPr>
          <w:sz w:val="20"/>
        </w:rPr>
        <w:t xml:space="preserve">for </w:t>
      </w:r>
      <w:r w:rsidRPr="00EF18EA">
        <w:rPr>
          <w:sz w:val="20"/>
        </w:rPr>
        <w:t xml:space="preserve">both classes of business </w:t>
      </w:r>
      <w:r w:rsidR="002E5306" w:rsidRPr="00EF18EA">
        <w:rPr>
          <w:sz w:val="20"/>
        </w:rPr>
        <w:t>10 and 20.</w:t>
      </w:r>
      <w:r w:rsidR="0056705D">
        <w:rPr>
          <w:sz w:val="20"/>
        </w:rPr>
        <w:t xml:space="preserve"> </w:t>
      </w:r>
      <w:r w:rsidR="002E5306" w:rsidRPr="00EF18EA">
        <w:rPr>
          <w:sz w:val="20"/>
        </w:rPr>
        <w:t xml:space="preserve">Due to commercial pressures in the energy property market the </w:t>
      </w:r>
      <w:r w:rsidR="00452B69">
        <w:rPr>
          <w:sz w:val="20"/>
        </w:rPr>
        <w:t>managing agent</w:t>
      </w:r>
      <w:r w:rsidR="002E5306" w:rsidRPr="00EF18EA">
        <w:rPr>
          <w:sz w:val="20"/>
        </w:rPr>
        <w:t xml:space="preserve"> believes that a greater premium of 1,200,000 </w:t>
      </w:r>
      <w:r w:rsidR="00E659E0" w:rsidRPr="00EF18EA">
        <w:rPr>
          <w:sz w:val="20"/>
        </w:rPr>
        <w:t>Norwegian</w:t>
      </w:r>
      <w:r w:rsidR="00CA412B" w:rsidRPr="00EF18EA">
        <w:rPr>
          <w:sz w:val="20"/>
        </w:rPr>
        <w:t xml:space="preserve"> Kron</w:t>
      </w:r>
      <w:r w:rsidR="009E7F6D">
        <w:rPr>
          <w:sz w:val="20"/>
        </w:rPr>
        <w:t>er</w:t>
      </w:r>
      <w:r w:rsidR="00CA412B" w:rsidRPr="00EF18EA">
        <w:rPr>
          <w:sz w:val="20"/>
        </w:rPr>
        <w:t xml:space="preserve"> </w:t>
      </w:r>
      <w:r w:rsidR="002E5306" w:rsidRPr="00EF18EA">
        <w:rPr>
          <w:sz w:val="20"/>
        </w:rPr>
        <w:t xml:space="preserve">would be required to achieve a 70% loss ratio for the </w:t>
      </w:r>
      <w:r w:rsidRPr="00EF18EA">
        <w:rPr>
          <w:sz w:val="20"/>
        </w:rPr>
        <w:t>property damage</w:t>
      </w:r>
      <w:r w:rsidR="002E5306" w:rsidRPr="00EF18EA">
        <w:rPr>
          <w:sz w:val="20"/>
        </w:rPr>
        <w:t xml:space="preserve"> risk.</w:t>
      </w:r>
      <w:r w:rsidR="0056705D">
        <w:rPr>
          <w:sz w:val="20"/>
        </w:rPr>
        <w:t xml:space="preserve"> </w:t>
      </w:r>
      <w:r w:rsidR="00CA412B" w:rsidRPr="00EF18EA">
        <w:rPr>
          <w:sz w:val="20"/>
        </w:rPr>
        <w:t>This is converted to GBP before being reported using the formula 1,200,000</w:t>
      </w:r>
      <w:r w:rsidR="002E5306" w:rsidRPr="00EF18EA">
        <w:rPr>
          <w:sz w:val="20"/>
        </w:rPr>
        <w:t xml:space="preserve"> </w:t>
      </w:r>
      <w:r w:rsidR="00CA412B" w:rsidRPr="00EF18EA">
        <w:rPr>
          <w:sz w:val="20"/>
        </w:rPr>
        <w:t>/ 10.10 = £118,812.88</w:t>
      </w:r>
      <w:r w:rsidR="00FC1F55">
        <w:rPr>
          <w:sz w:val="20"/>
        </w:rPr>
        <w:t>.</w:t>
      </w:r>
      <w:r w:rsidR="002E5306" w:rsidRPr="00EF18EA">
        <w:rPr>
          <w:sz w:val="20"/>
        </w:rPr>
        <w:t xml:space="preserve"> The other sections are thought to be in line with the </w:t>
      </w:r>
      <w:r w:rsidR="008734D5">
        <w:rPr>
          <w:sz w:val="20"/>
        </w:rPr>
        <w:t>business plan as given in the approved SBF for the return year</w:t>
      </w:r>
      <w:r w:rsidR="002E5306" w:rsidRPr="00EF18EA">
        <w:rPr>
          <w:sz w:val="20"/>
        </w:rPr>
        <w:t>.</w:t>
      </w:r>
    </w:p>
    <w:p w14:paraId="1F2B20EC" w14:textId="77777777" w:rsidR="002D21B1" w:rsidRDefault="002D21B1" w:rsidP="00745012">
      <w:pPr>
        <w:spacing w:after="0" w:line="240" w:lineRule="auto"/>
        <w:rPr>
          <w:sz w:val="20"/>
        </w:rPr>
      </w:pPr>
    </w:p>
    <w:p w14:paraId="549AB69B" w14:textId="77777777" w:rsidR="002D21B1" w:rsidRDefault="002D21B1" w:rsidP="00745012">
      <w:pPr>
        <w:spacing w:after="0" w:line="240" w:lineRule="auto"/>
        <w:rPr>
          <w:sz w:val="20"/>
        </w:rPr>
      </w:pPr>
      <w:r>
        <w:rPr>
          <w:sz w:val="20"/>
        </w:rPr>
        <w:t>*</w:t>
      </w:r>
      <w:r w:rsidR="00C1549B">
        <w:rPr>
          <w:sz w:val="20"/>
        </w:rPr>
        <w:t xml:space="preserve"> </w:t>
      </w:r>
      <w:r>
        <w:rPr>
          <w:sz w:val="20"/>
        </w:rPr>
        <w:t xml:space="preserve">Please note that the exchange rate used for NOK </w:t>
      </w:r>
      <w:r w:rsidR="00C1549B">
        <w:rPr>
          <w:sz w:val="20"/>
        </w:rPr>
        <w:t xml:space="preserve">is for </w:t>
      </w:r>
      <w:r>
        <w:rPr>
          <w:sz w:val="20"/>
        </w:rPr>
        <w:t xml:space="preserve">illustrative </w:t>
      </w:r>
      <w:r w:rsidR="00C1549B">
        <w:rPr>
          <w:sz w:val="20"/>
        </w:rPr>
        <w:t>purposes</w:t>
      </w:r>
      <w:r>
        <w:rPr>
          <w:sz w:val="20"/>
        </w:rPr>
        <w:t>.</w:t>
      </w:r>
    </w:p>
    <w:p w14:paraId="4E5C2CFA" w14:textId="77777777" w:rsidR="002E5306" w:rsidRPr="00EF18EA" w:rsidRDefault="002E5306" w:rsidP="008F0818">
      <w:pPr>
        <w:spacing w:after="0" w:line="240" w:lineRule="auto"/>
        <w:rPr>
          <w:sz w:val="20"/>
        </w:rPr>
      </w:pPr>
    </w:p>
    <w:p w14:paraId="41365666" w14:textId="77777777" w:rsidR="003F0882" w:rsidRDefault="00F13C60" w:rsidP="007939F5">
      <w:pPr>
        <w:pStyle w:val="Heading1"/>
        <w:pageBreakBefore/>
      </w:pPr>
      <w:bookmarkStart w:id="5666" w:name="_Toc257889660"/>
      <w:bookmarkStart w:id="5667" w:name="_Toc257897651"/>
      <w:bookmarkStart w:id="5668" w:name="_Toc257897951"/>
      <w:bookmarkStart w:id="5669" w:name="_Toc257901001"/>
      <w:bookmarkStart w:id="5670" w:name="_Toc257905768"/>
      <w:bookmarkStart w:id="5671" w:name="_Toc257907149"/>
      <w:bookmarkStart w:id="5672" w:name="_Toc257022499"/>
      <w:bookmarkStart w:id="5673" w:name="_Toc257022892"/>
      <w:bookmarkStart w:id="5674" w:name="_Toc257023284"/>
      <w:bookmarkStart w:id="5675" w:name="_Toc257024013"/>
      <w:bookmarkStart w:id="5676" w:name="_Toc257026068"/>
      <w:bookmarkStart w:id="5677" w:name="_Toc257026532"/>
      <w:bookmarkStart w:id="5678" w:name="_Toc257033698"/>
      <w:bookmarkStart w:id="5679" w:name="_Toc257035847"/>
      <w:bookmarkStart w:id="5680" w:name="_Toc257037656"/>
      <w:bookmarkStart w:id="5681" w:name="_Toc257108948"/>
      <w:bookmarkStart w:id="5682" w:name="_Toc257113030"/>
      <w:bookmarkStart w:id="5683" w:name="_Toc257117023"/>
      <w:bookmarkStart w:id="5684" w:name="_Toc257119251"/>
      <w:bookmarkStart w:id="5685" w:name="_Toc257120346"/>
      <w:bookmarkStart w:id="5686" w:name="_Toc257121346"/>
      <w:bookmarkStart w:id="5687" w:name="_Toc257214992"/>
      <w:bookmarkStart w:id="5688" w:name="_Toc257022501"/>
      <w:bookmarkStart w:id="5689" w:name="_Toc257022894"/>
      <w:bookmarkStart w:id="5690" w:name="_Toc257023286"/>
      <w:bookmarkStart w:id="5691" w:name="_Toc257024015"/>
      <w:bookmarkStart w:id="5692" w:name="_Toc257026070"/>
      <w:bookmarkStart w:id="5693" w:name="_Toc257026534"/>
      <w:bookmarkStart w:id="5694" w:name="_Toc257033700"/>
      <w:bookmarkStart w:id="5695" w:name="_Toc257035849"/>
      <w:bookmarkStart w:id="5696" w:name="_Toc257037658"/>
      <w:bookmarkStart w:id="5697" w:name="_Toc257108950"/>
      <w:bookmarkStart w:id="5698" w:name="_Toc257113032"/>
      <w:bookmarkStart w:id="5699" w:name="_Toc257117025"/>
      <w:bookmarkStart w:id="5700" w:name="_Toc257119253"/>
      <w:bookmarkStart w:id="5701" w:name="_Toc257120348"/>
      <w:bookmarkStart w:id="5702" w:name="_Toc257121348"/>
      <w:bookmarkStart w:id="5703" w:name="_Toc257214994"/>
      <w:bookmarkStart w:id="5704" w:name="_Toc257022504"/>
      <w:bookmarkStart w:id="5705" w:name="_Toc257022897"/>
      <w:bookmarkStart w:id="5706" w:name="_Toc257023289"/>
      <w:bookmarkStart w:id="5707" w:name="_Toc257024018"/>
      <w:bookmarkStart w:id="5708" w:name="_Toc257026073"/>
      <w:bookmarkStart w:id="5709" w:name="_Toc257026537"/>
      <w:bookmarkStart w:id="5710" w:name="_Toc257033703"/>
      <w:bookmarkStart w:id="5711" w:name="_Toc257035852"/>
      <w:bookmarkStart w:id="5712" w:name="_Toc257037661"/>
      <w:bookmarkStart w:id="5713" w:name="_Toc257108953"/>
      <w:bookmarkStart w:id="5714" w:name="_Toc257113035"/>
      <w:bookmarkStart w:id="5715" w:name="_Toc257117028"/>
      <w:bookmarkStart w:id="5716" w:name="_Toc257119256"/>
      <w:bookmarkStart w:id="5717" w:name="_Toc257120351"/>
      <w:bookmarkStart w:id="5718" w:name="_Toc257121351"/>
      <w:bookmarkStart w:id="5719" w:name="_Toc257214997"/>
      <w:bookmarkStart w:id="5720" w:name="_Toc257022509"/>
      <w:bookmarkStart w:id="5721" w:name="_Toc257022902"/>
      <w:bookmarkStart w:id="5722" w:name="_Toc257023294"/>
      <w:bookmarkStart w:id="5723" w:name="_Toc257024023"/>
      <w:bookmarkStart w:id="5724" w:name="_Toc257026078"/>
      <w:bookmarkStart w:id="5725" w:name="_Toc257026542"/>
      <w:bookmarkStart w:id="5726" w:name="_Toc257033708"/>
      <w:bookmarkStart w:id="5727" w:name="_Toc257035857"/>
      <w:bookmarkStart w:id="5728" w:name="_Toc257037666"/>
      <w:bookmarkStart w:id="5729" w:name="_Toc257108958"/>
      <w:bookmarkStart w:id="5730" w:name="_Toc257113040"/>
      <w:bookmarkStart w:id="5731" w:name="_Toc257117033"/>
      <w:bookmarkStart w:id="5732" w:name="_Toc257119261"/>
      <w:bookmarkStart w:id="5733" w:name="_Toc257120356"/>
      <w:bookmarkStart w:id="5734" w:name="_Toc257121356"/>
      <w:bookmarkStart w:id="5735" w:name="_Toc257215002"/>
      <w:bookmarkStart w:id="5736" w:name="_Toc257022510"/>
      <w:bookmarkStart w:id="5737" w:name="_Toc257022903"/>
      <w:bookmarkStart w:id="5738" w:name="_Toc257023295"/>
      <w:bookmarkStart w:id="5739" w:name="_Toc257024024"/>
      <w:bookmarkStart w:id="5740" w:name="_Toc257026079"/>
      <w:bookmarkStart w:id="5741" w:name="_Toc257026543"/>
      <w:bookmarkStart w:id="5742" w:name="_Toc257033709"/>
      <w:bookmarkStart w:id="5743" w:name="_Toc257035858"/>
      <w:bookmarkStart w:id="5744" w:name="_Toc257037667"/>
      <w:bookmarkStart w:id="5745" w:name="_Toc257108959"/>
      <w:bookmarkStart w:id="5746" w:name="_Toc257113041"/>
      <w:bookmarkStart w:id="5747" w:name="_Toc257117034"/>
      <w:bookmarkStart w:id="5748" w:name="_Toc257119262"/>
      <w:bookmarkStart w:id="5749" w:name="_Toc257120357"/>
      <w:bookmarkStart w:id="5750" w:name="_Toc257121357"/>
      <w:bookmarkStart w:id="5751" w:name="_Toc257215003"/>
      <w:bookmarkStart w:id="5752" w:name="_Toc257022511"/>
      <w:bookmarkStart w:id="5753" w:name="_Toc257022904"/>
      <w:bookmarkStart w:id="5754" w:name="_Toc257023296"/>
      <w:bookmarkStart w:id="5755" w:name="_Toc257024025"/>
      <w:bookmarkStart w:id="5756" w:name="_Toc257026080"/>
      <w:bookmarkStart w:id="5757" w:name="_Toc257026544"/>
      <w:bookmarkStart w:id="5758" w:name="_Toc257033710"/>
      <w:bookmarkStart w:id="5759" w:name="_Toc257035859"/>
      <w:bookmarkStart w:id="5760" w:name="_Toc257037668"/>
      <w:bookmarkStart w:id="5761" w:name="_Toc257108960"/>
      <w:bookmarkStart w:id="5762" w:name="_Toc257113042"/>
      <w:bookmarkStart w:id="5763" w:name="_Toc257117035"/>
      <w:bookmarkStart w:id="5764" w:name="_Toc257119263"/>
      <w:bookmarkStart w:id="5765" w:name="_Toc257120358"/>
      <w:bookmarkStart w:id="5766" w:name="_Toc257121358"/>
      <w:bookmarkStart w:id="5767" w:name="_Toc257215004"/>
      <w:bookmarkStart w:id="5768" w:name="_Toc257022512"/>
      <w:bookmarkStart w:id="5769" w:name="_Toc257022905"/>
      <w:bookmarkStart w:id="5770" w:name="_Toc257023297"/>
      <w:bookmarkStart w:id="5771" w:name="_Toc257024026"/>
      <w:bookmarkStart w:id="5772" w:name="_Toc257026081"/>
      <w:bookmarkStart w:id="5773" w:name="_Toc257026545"/>
      <w:bookmarkStart w:id="5774" w:name="_Toc257033711"/>
      <w:bookmarkStart w:id="5775" w:name="_Toc257035860"/>
      <w:bookmarkStart w:id="5776" w:name="_Toc257037669"/>
      <w:bookmarkStart w:id="5777" w:name="_Toc257108961"/>
      <w:bookmarkStart w:id="5778" w:name="_Toc257113043"/>
      <w:bookmarkStart w:id="5779" w:name="_Toc257117036"/>
      <w:bookmarkStart w:id="5780" w:name="_Toc257119264"/>
      <w:bookmarkStart w:id="5781" w:name="_Toc257120359"/>
      <w:bookmarkStart w:id="5782" w:name="_Toc257121359"/>
      <w:bookmarkStart w:id="5783" w:name="_Toc257215005"/>
      <w:bookmarkStart w:id="5784" w:name="_Toc257022513"/>
      <w:bookmarkStart w:id="5785" w:name="_Toc257022906"/>
      <w:bookmarkStart w:id="5786" w:name="_Toc257023298"/>
      <w:bookmarkStart w:id="5787" w:name="_Toc257024027"/>
      <w:bookmarkStart w:id="5788" w:name="_Toc257026082"/>
      <w:bookmarkStart w:id="5789" w:name="_Toc257026546"/>
      <w:bookmarkStart w:id="5790" w:name="_Toc257033712"/>
      <w:bookmarkStart w:id="5791" w:name="_Toc257035861"/>
      <w:bookmarkStart w:id="5792" w:name="_Toc257037670"/>
      <w:bookmarkStart w:id="5793" w:name="_Toc257108962"/>
      <w:bookmarkStart w:id="5794" w:name="_Toc257113044"/>
      <w:bookmarkStart w:id="5795" w:name="_Toc257117037"/>
      <w:bookmarkStart w:id="5796" w:name="_Toc257119265"/>
      <w:bookmarkStart w:id="5797" w:name="_Toc257120360"/>
      <w:bookmarkStart w:id="5798" w:name="_Toc257121360"/>
      <w:bookmarkStart w:id="5799" w:name="_Toc257215006"/>
      <w:bookmarkStart w:id="5800" w:name="_Toc257022514"/>
      <w:bookmarkStart w:id="5801" w:name="_Toc257022907"/>
      <w:bookmarkStart w:id="5802" w:name="_Toc257023299"/>
      <w:bookmarkStart w:id="5803" w:name="_Toc257024028"/>
      <w:bookmarkStart w:id="5804" w:name="_Toc257026083"/>
      <w:bookmarkStart w:id="5805" w:name="_Toc257026547"/>
      <w:bookmarkStart w:id="5806" w:name="_Toc257033713"/>
      <w:bookmarkStart w:id="5807" w:name="_Toc257035862"/>
      <w:bookmarkStart w:id="5808" w:name="_Toc257037671"/>
      <w:bookmarkStart w:id="5809" w:name="_Toc257108963"/>
      <w:bookmarkStart w:id="5810" w:name="_Toc257113045"/>
      <w:bookmarkStart w:id="5811" w:name="_Toc257117038"/>
      <w:bookmarkStart w:id="5812" w:name="_Toc257119266"/>
      <w:bookmarkStart w:id="5813" w:name="_Toc257120361"/>
      <w:bookmarkStart w:id="5814" w:name="_Toc257121361"/>
      <w:bookmarkStart w:id="5815" w:name="_Toc257215007"/>
      <w:bookmarkStart w:id="5816" w:name="_Toc257022515"/>
      <w:bookmarkStart w:id="5817" w:name="_Toc257022908"/>
      <w:bookmarkStart w:id="5818" w:name="_Toc257023300"/>
      <w:bookmarkStart w:id="5819" w:name="_Toc257024029"/>
      <w:bookmarkStart w:id="5820" w:name="_Toc257026084"/>
      <w:bookmarkStart w:id="5821" w:name="_Toc257026548"/>
      <w:bookmarkStart w:id="5822" w:name="_Toc257033714"/>
      <w:bookmarkStart w:id="5823" w:name="_Toc257035863"/>
      <w:bookmarkStart w:id="5824" w:name="_Toc257037672"/>
      <w:bookmarkStart w:id="5825" w:name="_Toc257108964"/>
      <w:bookmarkStart w:id="5826" w:name="_Toc257113046"/>
      <w:bookmarkStart w:id="5827" w:name="_Toc257117039"/>
      <w:bookmarkStart w:id="5828" w:name="_Toc257119267"/>
      <w:bookmarkStart w:id="5829" w:name="_Toc257120362"/>
      <w:bookmarkStart w:id="5830" w:name="_Toc257121362"/>
      <w:bookmarkStart w:id="5831" w:name="_Toc257215008"/>
      <w:bookmarkStart w:id="5832" w:name="_Toc257022516"/>
      <w:bookmarkStart w:id="5833" w:name="_Toc257022909"/>
      <w:bookmarkStart w:id="5834" w:name="_Toc257023301"/>
      <w:bookmarkStart w:id="5835" w:name="_Toc257024030"/>
      <w:bookmarkStart w:id="5836" w:name="_Toc257026085"/>
      <w:bookmarkStart w:id="5837" w:name="_Toc257026549"/>
      <w:bookmarkStart w:id="5838" w:name="_Toc257033715"/>
      <w:bookmarkStart w:id="5839" w:name="_Toc257035864"/>
      <w:bookmarkStart w:id="5840" w:name="_Toc257037673"/>
      <w:bookmarkStart w:id="5841" w:name="_Toc257108965"/>
      <w:bookmarkStart w:id="5842" w:name="_Toc257113047"/>
      <w:bookmarkStart w:id="5843" w:name="_Toc257117040"/>
      <w:bookmarkStart w:id="5844" w:name="_Toc257119268"/>
      <w:bookmarkStart w:id="5845" w:name="_Toc257120363"/>
      <w:bookmarkStart w:id="5846" w:name="_Toc257121363"/>
      <w:bookmarkStart w:id="5847" w:name="_Toc257215009"/>
      <w:bookmarkStart w:id="5848" w:name="_Toc257022517"/>
      <w:bookmarkStart w:id="5849" w:name="_Toc257022910"/>
      <w:bookmarkStart w:id="5850" w:name="_Toc257023302"/>
      <w:bookmarkStart w:id="5851" w:name="_Toc257024031"/>
      <w:bookmarkStart w:id="5852" w:name="_Toc257026086"/>
      <w:bookmarkStart w:id="5853" w:name="_Toc257026550"/>
      <w:bookmarkStart w:id="5854" w:name="_Toc257033716"/>
      <w:bookmarkStart w:id="5855" w:name="_Toc257035865"/>
      <w:bookmarkStart w:id="5856" w:name="_Toc257037674"/>
      <w:bookmarkStart w:id="5857" w:name="_Toc257108966"/>
      <w:bookmarkStart w:id="5858" w:name="_Toc257113048"/>
      <w:bookmarkStart w:id="5859" w:name="_Toc257117041"/>
      <w:bookmarkStart w:id="5860" w:name="_Toc257119269"/>
      <w:bookmarkStart w:id="5861" w:name="_Toc257120364"/>
      <w:bookmarkStart w:id="5862" w:name="_Toc257121364"/>
      <w:bookmarkStart w:id="5863" w:name="_Toc257215010"/>
      <w:bookmarkStart w:id="5864" w:name="_Toc257022519"/>
      <w:bookmarkStart w:id="5865" w:name="_Toc257022912"/>
      <w:bookmarkStart w:id="5866" w:name="_Toc257023304"/>
      <w:bookmarkStart w:id="5867" w:name="_Toc257024033"/>
      <w:bookmarkStart w:id="5868" w:name="_Toc257026088"/>
      <w:bookmarkStart w:id="5869" w:name="_Toc257026552"/>
      <w:bookmarkStart w:id="5870" w:name="_Toc257033718"/>
      <w:bookmarkStart w:id="5871" w:name="_Toc257035867"/>
      <w:bookmarkStart w:id="5872" w:name="_Toc257037676"/>
      <w:bookmarkStart w:id="5873" w:name="_Toc257108968"/>
      <w:bookmarkStart w:id="5874" w:name="_Toc257113050"/>
      <w:bookmarkStart w:id="5875" w:name="_Toc257117043"/>
      <w:bookmarkStart w:id="5876" w:name="_Toc257119271"/>
      <w:bookmarkStart w:id="5877" w:name="_Toc257120366"/>
      <w:bookmarkStart w:id="5878" w:name="_Toc257121366"/>
      <w:bookmarkStart w:id="5879" w:name="_Toc257215012"/>
      <w:bookmarkStart w:id="5880" w:name="_Toc257022522"/>
      <w:bookmarkStart w:id="5881" w:name="_Toc257022915"/>
      <w:bookmarkStart w:id="5882" w:name="_Toc257023307"/>
      <w:bookmarkStart w:id="5883" w:name="_Toc257024036"/>
      <w:bookmarkStart w:id="5884" w:name="_Toc257026091"/>
      <w:bookmarkStart w:id="5885" w:name="_Toc257026555"/>
      <w:bookmarkStart w:id="5886" w:name="_Toc257033721"/>
      <w:bookmarkStart w:id="5887" w:name="_Toc257035870"/>
      <w:bookmarkStart w:id="5888" w:name="_Toc257037679"/>
      <w:bookmarkStart w:id="5889" w:name="_Toc257108971"/>
      <w:bookmarkStart w:id="5890" w:name="_Toc257113053"/>
      <w:bookmarkStart w:id="5891" w:name="_Toc257117046"/>
      <w:bookmarkStart w:id="5892" w:name="_Toc257119274"/>
      <w:bookmarkStart w:id="5893" w:name="_Toc257120369"/>
      <w:bookmarkStart w:id="5894" w:name="_Toc257121369"/>
      <w:bookmarkStart w:id="5895" w:name="_Toc257215015"/>
      <w:bookmarkStart w:id="5896" w:name="_Toc257022523"/>
      <w:bookmarkStart w:id="5897" w:name="_Toc257022916"/>
      <w:bookmarkStart w:id="5898" w:name="_Toc257023308"/>
      <w:bookmarkStart w:id="5899" w:name="_Toc257024037"/>
      <w:bookmarkStart w:id="5900" w:name="_Toc257026092"/>
      <w:bookmarkStart w:id="5901" w:name="_Toc257026556"/>
      <w:bookmarkStart w:id="5902" w:name="_Toc257033722"/>
      <w:bookmarkStart w:id="5903" w:name="_Toc257035871"/>
      <w:bookmarkStart w:id="5904" w:name="_Toc257037680"/>
      <w:bookmarkStart w:id="5905" w:name="_Toc257108972"/>
      <w:bookmarkStart w:id="5906" w:name="_Toc257113054"/>
      <w:bookmarkStart w:id="5907" w:name="_Toc257117047"/>
      <w:bookmarkStart w:id="5908" w:name="_Toc257119275"/>
      <w:bookmarkStart w:id="5909" w:name="_Toc257120370"/>
      <w:bookmarkStart w:id="5910" w:name="_Toc257121370"/>
      <w:bookmarkStart w:id="5911" w:name="_Toc257215016"/>
      <w:bookmarkStart w:id="5912" w:name="_Toc257022525"/>
      <w:bookmarkStart w:id="5913" w:name="_Toc257022918"/>
      <w:bookmarkStart w:id="5914" w:name="_Toc257023310"/>
      <w:bookmarkStart w:id="5915" w:name="_Toc257024039"/>
      <w:bookmarkStart w:id="5916" w:name="_Toc257026094"/>
      <w:bookmarkStart w:id="5917" w:name="_Toc257026558"/>
      <w:bookmarkStart w:id="5918" w:name="_Toc257033724"/>
      <w:bookmarkStart w:id="5919" w:name="_Toc257035873"/>
      <w:bookmarkStart w:id="5920" w:name="_Toc257037682"/>
      <w:bookmarkStart w:id="5921" w:name="_Toc257108974"/>
      <w:bookmarkStart w:id="5922" w:name="_Toc257113056"/>
      <w:bookmarkStart w:id="5923" w:name="_Toc257117049"/>
      <w:bookmarkStart w:id="5924" w:name="_Toc257119277"/>
      <w:bookmarkStart w:id="5925" w:name="_Toc257120372"/>
      <w:bookmarkStart w:id="5926" w:name="_Toc257121372"/>
      <w:bookmarkStart w:id="5927" w:name="_Toc257215018"/>
      <w:bookmarkStart w:id="5928" w:name="_Toc257022526"/>
      <w:bookmarkStart w:id="5929" w:name="_Toc257022919"/>
      <w:bookmarkStart w:id="5930" w:name="_Toc257023311"/>
      <w:bookmarkStart w:id="5931" w:name="_Toc257024040"/>
      <w:bookmarkStart w:id="5932" w:name="_Toc257026095"/>
      <w:bookmarkStart w:id="5933" w:name="_Toc257026559"/>
      <w:bookmarkStart w:id="5934" w:name="_Toc257033725"/>
      <w:bookmarkStart w:id="5935" w:name="_Toc257035874"/>
      <w:bookmarkStart w:id="5936" w:name="_Toc257037683"/>
      <w:bookmarkStart w:id="5937" w:name="_Toc257108975"/>
      <w:bookmarkStart w:id="5938" w:name="_Toc257113057"/>
      <w:bookmarkStart w:id="5939" w:name="_Toc257117050"/>
      <w:bookmarkStart w:id="5940" w:name="_Toc257119278"/>
      <w:bookmarkStart w:id="5941" w:name="_Toc257120373"/>
      <w:bookmarkStart w:id="5942" w:name="_Toc257121373"/>
      <w:bookmarkStart w:id="5943" w:name="_Toc257215019"/>
      <w:bookmarkStart w:id="5944" w:name="_Toc257022527"/>
      <w:bookmarkStart w:id="5945" w:name="_Toc257022920"/>
      <w:bookmarkStart w:id="5946" w:name="_Toc257023312"/>
      <w:bookmarkStart w:id="5947" w:name="_Toc257024041"/>
      <w:bookmarkStart w:id="5948" w:name="_Toc257026096"/>
      <w:bookmarkStart w:id="5949" w:name="_Toc257026560"/>
      <w:bookmarkStart w:id="5950" w:name="_Toc257033726"/>
      <w:bookmarkStart w:id="5951" w:name="_Toc257035875"/>
      <w:bookmarkStart w:id="5952" w:name="_Toc257037684"/>
      <w:bookmarkStart w:id="5953" w:name="_Toc257108976"/>
      <w:bookmarkStart w:id="5954" w:name="_Toc257113058"/>
      <w:bookmarkStart w:id="5955" w:name="_Toc257117051"/>
      <w:bookmarkStart w:id="5956" w:name="_Toc257119279"/>
      <w:bookmarkStart w:id="5957" w:name="_Toc257120374"/>
      <w:bookmarkStart w:id="5958" w:name="_Toc257121374"/>
      <w:bookmarkStart w:id="5959" w:name="_Toc257215020"/>
      <w:bookmarkStart w:id="5960" w:name="_Toc257022528"/>
      <w:bookmarkStart w:id="5961" w:name="_Toc257022921"/>
      <w:bookmarkStart w:id="5962" w:name="_Toc257023313"/>
      <w:bookmarkStart w:id="5963" w:name="_Toc257024042"/>
      <w:bookmarkStart w:id="5964" w:name="_Toc257026097"/>
      <w:bookmarkStart w:id="5965" w:name="_Toc257026561"/>
      <w:bookmarkStart w:id="5966" w:name="_Toc257033727"/>
      <w:bookmarkStart w:id="5967" w:name="_Toc257035876"/>
      <w:bookmarkStart w:id="5968" w:name="_Toc257037685"/>
      <w:bookmarkStart w:id="5969" w:name="_Toc257108977"/>
      <w:bookmarkStart w:id="5970" w:name="_Toc257113059"/>
      <w:bookmarkStart w:id="5971" w:name="_Toc257117052"/>
      <w:bookmarkStart w:id="5972" w:name="_Toc257119280"/>
      <w:bookmarkStart w:id="5973" w:name="_Toc257120375"/>
      <w:bookmarkStart w:id="5974" w:name="_Toc257121375"/>
      <w:bookmarkStart w:id="5975" w:name="_Toc257215021"/>
      <w:bookmarkStart w:id="5976" w:name="_Toc257022529"/>
      <w:bookmarkStart w:id="5977" w:name="_Toc257022922"/>
      <w:bookmarkStart w:id="5978" w:name="_Toc257023314"/>
      <w:bookmarkStart w:id="5979" w:name="_Toc257024043"/>
      <w:bookmarkStart w:id="5980" w:name="_Toc257026098"/>
      <w:bookmarkStart w:id="5981" w:name="_Toc257026562"/>
      <w:bookmarkStart w:id="5982" w:name="_Toc257033728"/>
      <w:bookmarkStart w:id="5983" w:name="_Toc257035877"/>
      <w:bookmarkStart w:id="5984" w:name="_Toc257037686"/>
      <w:bookmarkStart w:id="5985" w:name="_Toc257108978"/>
      <w:bookmarkStart w:id="5986" w:name="_Toc257113060"/>
      <w:bookmarkStart w:id="5987" w:name="_Toc257117053"/>
      <w:bookmarkStart w:id="5988" w:name="_Toc257119281"/>
      <w:bookmarkStart w:id="5989" w:name="_Toc257120376"/>
      <w:bookmarkStart w:id="5990" w:name="_Toc257121376"/>
      <w:bookmarkStart w:id="5991" w:name="_Toc257215022"/>
      <w:bookmarkStart w:id="5992" w:name="_Toc257022530"/>
      <w:bookmarkStart w:id="5993" w:name="_Toc257022923"/>
      <w:bookmarkStart w:id="5994" w:name="_Toc257023315"/>
      <w:bookmarkStart w:id="5995" w:name="_Toc257024044"/>
      <w:bookmarkStart w:id="5996" w:name="_Toc257026099"/>
      <w:bookmarkStart w:id="5997" w:name="_Toc257026563"/>
      <w:bookmarkStart w:id="5998" w:name="_Toc257033729"/>
      <w:bookmarkStart w:id="5999" w:name="_Toc257035878"/>
      <w:bookmarkStart w:id="6000" w:name="_Toc257037687"/>
      <w:bookmarkStart w:id="6001" w:name="_Toc257108979"/>
      <w:bookmarkStart w:id="6002" w:name="_Toc257113061"/>
      <w:bookmarkStart w:id="6003" w:name="_Toc257117054"/>
      <w:bookmarkStart w:id="6004" w:name="_Toc257119282"/>
      <w:bookmarkStart w:id="6005" w:name="_Toc257120377"/>
      <w:bookmarkStart w:id="6006" w:name="_Toc257121377"/>
      <w:bookmarkStart w:id="6007" w:name="_Toc257215023"/>
      <w:bookmarkStart w:id="6008" w:name="_Toc257022532"/>
      <w:bookmarkStart w:id="6009" w:name="_Toc257022925"/>
      <w:bookmarkStart w:id="6010" w:name="_Toc257023317"/>
      <w:bookmarkStart w:id="6011" w:name="_Toc257024046"/>
      <w:bookmarkStart w:id="6012" w:name="_Toc257026101"/>
      <w:bookmarkStart w:id="6013" w:name="_Toc257026565"/>
      <w:bookmarkStart w:id="6014" w:name="_Toc257033731"/>
      <w:bookmarkStart w:id="6015" w:name="_Toc257035880"/>
      <w:bookmarkStart w:id="6016" w:name="_Toc257037689"/>
      <w:bookmarkStart w:id="6017" w:name="_Toc257108981"/>
      <w:bookmarkStart w:id="6018" w:name="_Toc257113063"/>
      <w:bookmarkStart w:id="6019" w:name="_Toc257117056"/>
      <w:bookmarkStart w:id="6020" w:name="_Toc257119284"/>
      <w:bookmarkStart w:id="6021" w:name="_Toc257120379"/>
      <w:bookmarkStart w:id="6022" w:name="_Toc257121379"/>
      <w:bookmarkStart w:id="6023" w:name="_Toc257215025"/>
      <w:bookmarkStart w:id="6024" w:name="_Toc257022534"/>
      <w:bookmarkStart w:id="6025" w:name="_Toc257022927"/>
      <w:bookmarkStart w:id="6026" w:name="_Toc257023319"/>
      <w:bookmarkStart w:id="6027" w:name="_Toc257024048"/>
      <w:bookmarkStart w:id="6028" w:name="_Toc257026103"/>
      <w:bookmarkStart w:id="6029" w:name="_Toc257026567"/>
      <w:bookmarkStart w:id="6030" w:name="_Toc257033733"/>
      <w:bookmarkStart w:id="6031" w:name="_Toc257035882"/>
      <w:bookmarkStart w:id="6032" w:name="_Toc257037691"/>
      <w:bookmarkStart w:id="6033" w:name="_Toc257108983"/>
      <w:bookmarkStart w:id="6034" w:name="_Toc257113065"/>
      <w:bookmarkStart w:id="6035" w:name="_Toc257117058"/>
      <w:bookmarkStart w:id="6036" w:name="_Toc257119286"/>
      <w:bookmarkStart w:id="6037" w:name="_Toc257120381"/>
      <w:bookmarkStart w:id="6038" w:name="_Toc257121381"/>
      <w:bookmarkStart w:id="6039" w:name="_Toc257215027"/>
      <w:bookmarkStart w:id="6040" w:name="_Toc257022535"/>
      <w:bookmarkStart w:id="6041" w:name="_Toc257022928"/>
      <w:bookmarkStart w:id="6042" w:name="_Toc257023320"/>
      <w:bookmarkStart w:id="6043" w:name="_Toc257024049"/>
      <w:bookmarkStart w:id="6044" w:name="_Toc257026104"/>
      <w:bookmarkStart w:id="6045" w:name="_Toc257026568"/>
      <w:bookmarkStart w:id="6046" w:name="_Toc257033734"/>
      <w:bookmarkStart w:id="6047" w:name="_Toc257035883"/>
      <w:bookmarkStart w:id="6048" w:name="_Toc257037692"/>
      <w:bookmarkStart w:id="6049" w:name="_Toc257108984"/>
      <w:bookmarkStart w:id="6050" w:name="_Toc257113066"/>
      <w:bookmarkStart w:id="6051" w:name="_Toc257117059"/>
      <w:bookmarkStart w:id="6052" w:name="_Toc257119287"/>
      <w:bookmarkStart w:id="6053" w:name="_Toc257120382"/>
      <w:bookmarkStart w:id="6054" w:name="_Toc257121382"/>
      <w:bookmarkStart w:id="6055" w:name="_Toc257215028"/>
      <w:bookmarkStart w:id="6056" w:name="_Toc257022536"/>
      <w:bookmarkStart w:id="6057" w:name="_Toc257022929"/>
      <w:bookmarkStart w:id="6058" w:name="_Toc257023321"/>
      <w:bookmarkStart w:id="6059" w:name="_Toc257024050"/>
      <w:bookmarkStart w:id="6060" w:name="_Toc257026105"/>
      <w:bookmarkStart w:id="6061" w:name="_Toc257026569"/>
      <w:bookmarkStart w:id="6062" w:name="_Toc257033735"/>
      <w:bookmarkStart w:id="6063" w:name="_Toc257035884"/>
      <w:bookmarkStart w:id="6064" w:name="_Toc257037693"/>
      <w:bookmarkStart w:id="6065" w:name="_Toc257108985"/>
      <w:bookmarkStart w:id="6066" w:name="_Toc257113067"/>
      <w:bookmarkStart w:id="6067" w:name="_Toc257117060"/>
      <w:bookmarkStart w:id="6068" w:name="_Toc257119288"/>
      <w:bookmarkStart w:id="6069" w:name="_Toc257120383"/>
      <w:bookmarkStart w:id="6070" w:name="_Toc257121383"/>
      <w:bookmarkStart w:id="6071" w:name="_Toc257215029"/>
      <w:bookmarkStart w:id="6072" w:name="_Toc257022537"/>
      <w:bookmarkStart w:id="6073" w:name="_Toc257022930"/>
      <w:bookmarkStart w:id="6074" w:name="_Toc257023322"/>
      <w:bookmarkStart w:id="6075" w:name="_Toc257024051"/>
      <w:bookmarkStart w:id="6076" w:name="_Toc257026106"/>
      <w:bookmarkStart w:id="6077" w:name="_Toc257026570"/>
      <w:bookmarkStart w:id="6078" w:name="_Toc257033736"/>
      <w:bookmarkStart w:id="6079" w:name="_Toc257035885"/>
      <w:bookmarkStart w:id="6080" w:name="_Toc257037694"/>
      <w:bookmarkStart w:id="6081" w:name="_Toc257108986"/>
      <w:bookmarkStart w:id="6082" w:name="_Toc257113068"/>
      <w:bookmarkStart w:id="6083" w:name="_Toc257117061"/>
      <w:bookmarkStart w:id="6084" w:name="_Toc257119289"/>
      <w:bookmarkStart w:id="6085" w:name="_Toc257120384"/>
      <w:bookmarkStart w:id="6086" w:name="_Toc257121384"/>
      <w:bookmarkStart w:id="6087" w:name="_Toc257215030"/>
      <w:bookmarkStart w:id="6088" w:name="_Toc257022538"/>
      <w:bookmarkStart w:id="6089" w:name="_Toc257022931"/>
      <w:bookmarkStart w:id="6090" w:name="_Toc257023323"/>
      <w:bookmarkStart w:id="6091" w:name="_Toc257024052"/>
      <w:bookmarkStart w:id="6092" w:name="_Toc257026107"/>
      <w:bookmarkStart w:id="6093" w:name="_Toc257026571"/>
      <w:bookmarkStart w:id="6094" w:name="_Toc257033737"/>
      <w:bookmarkStart w:id="6095" w:name="_Toc257035886"/>
      <w:bookmarkStart w:id="6096" w:name="_Toc257037695"/>
      <w:bookmarkStart w:id="6097" w:name="_Toc257108987"/>
      <w:bookmarkStart w:id="6098" w:name="_Toc257113069"/>
      <w:bookmarkStart w:id="6099" w:name="_Toc257117062"/>
      <w:bookmarkStart w:id="6100" w:name="_Toc257119290"/>
      <w:bookmarkStart w:id="6101" w:name="_Toc257120385"/>
      <w:bookmarkStart w:id="6102" w:name="_Toc257121385"/>
      <w:bookmarkStart w:id="6103" w:name="_Toc257215031"/>
      <w:bookmarkStart w:id="6104" w:name="_Toc257022540"/>
      <w:bookmarkStart w:id="6105" w:name="_Toc257022933"/>
      <w:bookmarkStart w:id="6106" w:name="_Toc257023325"/>
      <w:bookmarkStart w:id="6107" w:name="_Toc257024054"/>
      <w:bookmarkStart w:id="6108" w:name="_Toc257026109"/>
      <w:bookmarkStart w:id="6109" w:name="_Toc257026573"/>
      <w:bookmarkStart w:id="6110" w:name="_Toc257033739"/>
      <w:bookmarkStart w:id="6111" w:name="_Toc257035888"/>
      <w:bookmarkStart w:id="6112" w:name="_Toc257037697"/>
      <w:bookmarkStart w:id="6113" w:name="_Toc257108989"/>
      <w:bookmarkStart w:id="6114" w:name="_Toc257113071"/>
      <w:bookmarkStart w:id="6115" w:name="_Toc257117064"/>
      <w:bookmarkStart w:id="6116" w:name="_Toc257119292"/>
      <w:bookmarkStart w:id="6117" w:name="_Toc257120387"/>
      <w:bookmarkStart w:id="6118" w:name="_Toc257121387"/>
      <w:bookmarkStart w:id="6119" w:name="_Toc257215033"/>
      <w:bookmarkStart w:id="6120" w:name="_Toc257022541"/>
      <w:bookmarkStart w:id="6121" w:name="_Toc257022934"/>
      <w:bookmarkStart w:id="6122" w:name="_Toc257023326"/>
      <w:bookmarkStart w:id="6123" w:name="_Toc257024055"/>
      <w:bookmarkStart w:id="6124" w:name="_Toc257026110"/>
      <w:bookmarkStart w:id="6125" w:name="_Toc257026574"/>
      <w:bookmarkStart w:id="6126" w:name="_Toc257033740"/>
      <w:bookmarkStart w:id="6127" w:name="_Toc257035889"/>
      <w:bookmarkStart w:id="6128" w:name="_Toc257037698"/>
      <w:bookmarkStart w:id="6129" w:name="_Toc257108990"/>
      <w:bookmarkStart w:id="6130" w:name="_Toc257113072"/>
      <w:bookmarkStart w:id="6131" w:name="_Toc257117065"/>
      <w:bookmarkStart w:id="6132" w:name="_Toc257119293"/>
      <w:bookmarkStart w:id="6133" w:name="_Toc257120388"/>
      <w:bookmarkStart w:id="6134" w:name="_Toc257121388"/>
      <w:bookmarkStart w:id="6135" w:name="_Toc257215034"/>
      <w:bookmarkStart w:id="6136" w:name="_Toc257022542"/>
      <w:bookmarkStart w:id="6137" w:name="_Toc257022935"/>
      <w:bookmarkStart w:id="6138" w:name="_Toc257023327"/>
      <w:bookmarkStart w:id="6139" w:name="_Toc257024056"/>
      <w:bookmarkStart w:id="6140" w:name="_Toc257026111"/>
      <w:bookmarkStart w:id="6141" w:name="_Toc257026575"/>
      <w:bookmarkStart w:id="6142" w:name="_Toc257033741"/>
      <w:bookmarkStart w:id="6143" w:name="_Toc257035890"/>
      <w:bookmarkStart w:id="6144" w:name="_Toc257037699"/>
      <w:bookmarkStart w:id="6145" w:name="_Toc257108991"/>
      <w:bookmarkStart w:id="6146" w:name="_Toc257113073"/>
      <w:bookmarkStart w:id="6147" w:name="_Toc257117066"/>
      <w:bookmarkStart w:id="6148" w:name="_Toc257119294"/>
      <w:bookmarkStart w:id="6149" w:name="_Toc257120389"/>
      <w:bookmarkStart w:id="6150" w:name="_Toc257121389"/>
      <w:bookmarkStart w:id="6151" w:name="_Toc257215035"/>
      <w:bookmarkStart w:id="6152" w:name="_Toc257022543"/>
      <w:bookmarkStart w:id="6153" w:name="_Toc257022936"/>
      <w:bookmarkStart w:id="6154" w:name="_Toc257023328"/>
      <w:bookmarkStart w:id="6155" w:name="_Toc257024057"/>
      <w:bookmarkStart w:id="6156" w:name="_Toc257026112"/>
      <w:bookmarkStart w:id="6157" w:name="_Toc257026576"/>
      <w:bookmarkStart w:id="6158" w:name="_Toc257033742"/>
      <w:bookmarkStart w:id="6159" w:name="_Toc257035891"/>
      <w:bookmarkStart w:id="6160" w:name="_Toc257037700"/>
      <w:bookmarkStart w:id="6161" w:name="_Toc257108992"/>
      <w:bookmarkStart w:id="6162" w:name="_Toc257113074"/>
      <w:bookmarkStart w:id="6163" w:name="_Toc257117067"/>
      <w:bookmarkStart w:id="6164" w:name="_Toc257119295"/>
      <w:bookmarkStart w:id="6165" w:name="_Toc257120390"/>
      <w:bookmarkStart w:id="6166" w:name="_Toc257121390"/>
      <w:bookmarkStart w:id="6167" w:name="_Toc257215036"/>
      <w:bookmarkStart w:id="6168" w:name="_Toc257022544"/>
      <w:bookmarkStart w:id="6169" w:name="_Toc257022937"/>
      <w:bookmarkStart w:id="6170" w:name="_Toc257023329"/>
      <w:bookmarkStart w:id="6171" w:name="_Toc257024058"/>
      <w:bookmarkStart w:id="6172" w:name="_Toc257026113"/>
      <w:bookmarkStart w:id="6173" w:name="_Toc257026577"/>
      <w:bookmarkStart w:id="6174" w:name="_Toc257033743"/>
      <w:bookmarkStart w:id="6175" w:name="_Toc257035892"/>
      <w:bookmarkStart w:id="6176" w:name="_Toc257037701"/>
      <w:bookmarkStart w:id="6177" w:name="_Toc257108993"/>
      <w:bookmarkStart w:id="6178" w:name="_Toc257113075"/>
      <w:bookmarkStart w:id="6179" w:name="_Toc257117068"/>
      <w:bookmarkStart w:id="6180" w:name="_Toc257119296"/>
      <w:bookmarkStart w:id="6181" w:name="_Toc257120391"/>
      <w:bookmarkStart w:id="6182" w:name="_Toc257121391"/>
      <w:bookmarkStart w:id="6183" w:name="_Toc257215037"/>
      <w:bookmarkStart w:id="6184" w:name="_Toc257022546"/>
      <w:bookmarkStart w:id="6185" w:name="_Toc257022939"/>
      <w:bookmarkStart w:id="6186" w:name="_Toc257023331"/>
      <w:bookmarkStart w:id="6187" w:name="_Toc257024060"/>
      <w:bookmarkStart w:id="6188" w:name="_Toc257026115"/>
      <w:bookmarkStart w:id="6189" w:name="_Toc257026579"/>
      <w:bookmarkStart w:id="6190" w:name="_Toc257033745"/>
      <w:bookmarkStart w:id="6191" w:name="_Toc257035894"/>
      <w:bookmarkStart w:id="6192" w:name="_Toc257037703"/>
      <w:bookmarkStart w:id="6193" w:name="_Toc257108995"/>
      <w:bookmarkStart w:id="6194" w:name="_Toc257113077"/>
      <w:bookmarkStart w:id="6195" w:name="_Toc257117070"/>
      <w:bookmarkStart w:id="6196" w:name="_Toc257119298"/>
      <w:bookmarkStart w:id="6197" w:name="_Toc257120393"/>
      <w:bookmarkStart w:id="6198" w:name="_Toc257121393"/>
      <w:bookmarkStart w:id="6199" w:name="_Toc257215039"/>
      <w:bookmarkStart w:id="6200" w:name="_Toc257022547"/>
      <w:bookmarkStart w:id="6201" w:name="_Toc257022940"/>
      <w:bookmarkStart w:id="6202" w:name="_Toc257023332"/>
      <w:bookmarkStart w:id="6203" w:name="_Toc257024061"/>
      <w:bookmarkStart w:id="6204" w:name="_Toc257026116"/>
      <w:bookmarkStart w:id="6205" w:name="_Toc257026580"/>
      <w:bookmarkStart w:id="6206" w:name="_Toc257033746"/>
      <w:bookmarkStart w:id="6207" w:name="_Toc257035895"/>
      <w:bookmarkStart w:id="6208" w:name="_Toc257037704"/>
      <w:bookmarkStart w:id="6209" w:name="_Toc257108996"/>
      <w:bookmarkStart w:id="6210" w:name="_Toc257113078"/>
      <w:bookmarkStart w:id="6211" w:name="_Toc257117071"/>
      <w:bookmarkStart w:id="6212" w:name="_Toc257119299"/>
      <w:bookmarkStart w:id="6213" w:name="_Toc257120394"/>
      <w:bookmarkStart w:id="6214" w:name="_Toc257121394"/>
      <w:bookmarkStart w:id="6215" w:name="_Toc257215040"/>
      <w:bookmarkStart w:id="6216" w:name="_Toc257022548"/>
      <w:bookmarkStart w:id="6217" w:name="_Toc257022941"/>
      <w:bookmarkStart w:id="6218" w:name="_Toc257023333"/>
      <w:bookmarkStart w:id="6219" w:name="_Toc257024062"/>
      <w:bookmarkStart w:id="6220" w:name="_Toc257026117"/>
      <w:bookmarkStart w:id="6221" w:name="_Toc257026581"/>
      <w:bookmarkStart w:id="6222" w:name="_Toc257033747"/>
      <w:bookmarkStart w:id="6223" w:name="_Toc257035896"/>
      <w:bookmarkStart w:id="6224" w:name="_Toc257037705"/>
      <w:bookmarkStart w:id="6225" w:name="_Toc257108997"/>
      <w:bookmarkStart w:id="6226" w:name="_Toc257113079"/>
      <w:bookmarkStart w:id="6227" w:name="_Toc257117072"/>
      <w:bookmarkStart w:id="6228" w:name="_Toc257119300"/>
      <w:bookmarkStart w:id="6229" w:name="_Toc257120395"/>
      <w:bookmarkStart w:id="6230" w:name="_Toc257121395"/>
      <w:bookmarkStart w:id="6231" w:name="_Toc257215041"/>
      <w:bookmarkStart w:id="6232" w:name="_Toc257022549"/>
      <w:bookmarkStart w:id="6233" w:name="_Toc257022942"/>
      <w:bookmarkStart w:id="6234" w:name="_Toc257023334"/>
      <w:bookmarkStart w:id="6235" w:name="_Toc257024063"/>
      <w:bookmarkStart w:id="6236" w:name="_Toc257026118"/>
      <w:bookmarkStart w:id="6237" w:name="_Toc257026582"/>
      <w:bookmarkStart w:id="6238" w:name="_Toc257033748"/>
      <w:bookmarkStart w:id="6239" w:name="_Toc257035897"/>
      <w:bookmarkStart w:id="6240" w:name="_Toc257037706"/>
      <w:bookmarkStart w:id="6241" w:name="_Toc257108998"/>
      <w:bookmarkStart w:id="6242" w:name="_Toc257113080"/>
      <w:bookmarkStart w:id="6243" w:name="_Toc257117073"/>
      <w:bookmarkStart w:id="6244" w:name="_Toc257119301"/>
      <w:bookmarkStart w:id="6245" w:name="_Toc257120396"/>
      <w:bookmarkStart w:id="6246" w:name="_Toc257121396"/>
      <w:bookmarkStart w:id="6247" w:name="_Toc257215042"/>
      <w:bookmarkStart w:id="6248" w:name="_Toc257022550"/>
      <w:bookmarkStart w:id="6249" w:name="_Toc257022943"/>
      <w:bookmarkStart w:id="6250" w:name="_Toc257023335"/>
      <w:bookmarkStart w:id="6251" w:name="_Toc257024064"/>
      <w:bookmarkStart w:id="6252" w:name="_Toc257026119"/>
      <w:bookmarkStart w:id="6253" w:name="_Toc257026583"/>
      <w:bookmarkStart w:id="6254" w:name="_Toc257033749"/>
      <w:bookmarkStart w:id="6255" w:name="_Toc257035898"/>
      <w:bookmarkStart w:id="6256" w:name="_Toc257037707"/>
      <w:bookmarkStart w:id="6257" w:name="_Toc257108999"/>
      <w:bookmarkStart w:id="6258" w:name="_Toc257113081"/>
      <w:bookmarkStart w:id="6259" w:name="_Toc257117074"/>
      <w:bookmarkStart w:id="6260" w:name="_Toc257119302"/>
      <w:bookmarkStart w:id="6261" w:name="_Toc257120397"/>
      <w:bookmarkStart w:id="6262" w:name="_Toc257121397"/>
      <w:bookmarkStart w:id="6263" w:name="_Toc257215043"/>
      <w:bookmarkStart w:id="6264" w:name="_Toc257022552"/>
      <w:bookmarkStart w:id="6265" w:name="_Toc257022945"/>
      <w:bookmarkStart w:id="6266" w:name="_Toc257023337"/>
      <w:bookmarkStart w:id="6267" w:name="_Toc257024066"/>
      <w:bookmarkStart w:id="6268" w:name="_Toc257026121"/>
      <w:bookmarkStart w:id="6269" w:name="_Toc257026585"/>
      <w:bookmarkStart w:id="6270" w:name="_Toc257033751"/>
      <w:bookmarkStart w:id="6271" w:name="_Toc257035900"/>
      <w:bookmarkStart w:id="6272" w:name="_Toc257037709"/>
      <w:bookmarkStart w:id="6273" w:name="_Toc257109001"/>
      <w:bookmarkStart w:id="6274" w:name="_Toc257113083"/>
      <w:bookmarkStart w:id="6275" w:name="_Toc257117076"/>
      <w:bookmarkStart w:id="6276" w:name="_Toc257119304"/>
      <w:bookmarkStart w:id="6277" w:name="_Toc257120399"/>
      <w:bookmarkStart w:id="6278" w:name="_Toc257121399"/>
      <w:bookmarkStart w:id="6279" w:name="_Toc257215045"/>
      <w:bookmarkStart w:id="6280" w:name="_Toc257022553"/>
      <w:bookmarkStart w:id="6281" w:name="_Toc257022946"/>
      <w:bookmarkStart w:id="6282" w:name="_Toc257023338"/>
      <w:bookmarkStart w:id="6283" w:name="_Toc257024067"/>
      <w:bookmarkStart w:id="6284" w:name="_Toc257026122"/>
      <w:bookmarkStart w:id="6285" w:name="_Toc257026586"/>
      <w:bookmarkStart w:id="6286" w:name="_Toc257033752"/>
      <w:bookmarkStart w:id="6287" w:name="_Toc257035901"/>
      <w:bookmarkStart w:id="6288" w:name="_Toc257037710"/>
      <w:bookmarkStart w:id="6289" w:name="_Toc257109002"/>
      <w:bookmarkStart w:id="6290" w:name="_Toc257113084"/>
      <w:bookmarkStart w:id="6291" w:name="_Toc257117077"/>
      <w:bookmarkStart w:id="6292" w:name="_Toc257119305"/>
      <w:bookmarkStart w:id="6293" w:name="_Toc257120400"/>
      <w:bookmarkStart w:id="6294" w:name="_Toc257121400"/>
      <w:bookmarkStart w:id="6295" w:name="_Toc257215046"/>
      <w:bookmarkStart w:id="6296" w:name="_Toc257022554"/>
      <w:bookmarkStart w:id="6297" w:name="_Toc257022947"/>
      <w:bookmarkStart w:id="6298" w:name="_Toc257023339"/>
      <w:bookmarkStart w:id="6299" w:name="_Toc257024068"/>
      <w:bookmarkStart w:id="6300" w:name="_Toc257026123"/>
      <w:bookmarkStart w:id="6301" w:name="_Toc257026587"/>
      <w:bookmarkStart w:id="6302" w:name="_Toc257033753"/>
      <w:bookmarkStart w:id="6303" w:name="_Toc257035902"/>
      <w:bookmarkStart w:id="6304" w:name="_Toc257037711"/>
      <w:bookmarkStart w:id="6305" w:name="_Toc257109003"/>
      <w:bookmarkStart w:id="6306" w:name="_Toc257113085"/>
      <w:bookmarkStart w:id="6307" w:name="_Toc257117078"/>
      <w:bookmarkStart w:id="6308" w:name="_Toc257119306"/>
      <w:bookmarkStart w:id="6309" w:name="_Toc257120401"/>
      <w:bookmarkStart w:id="6310" w:name="_Toc257121401"/>
      <w:bookmarkStart w:id="6311" w:name="_Toc257215047"/>
      <w:bookmarkStart w:id="6312" w:name="_Toc257022555"/>
      <w:bookmarkStart w:id="6313" w:name="_Toc257022948"/>
      <w:bookmarkStart w:id="6314" w:name="_Toc257023340"/>
      <w:bookmarkStart w:id="6315" w:name="_Toc257024069"/>
      <w:bookmarkStart w:id="6316" w:name="_Toc257026124"/>
      <w:bookmarkStart w:id="6317" w:name="_Toc257026588"/>
      <w:bookmarkStart w:id="6318" w:name="_Toc257033754"/>
      <w:bookmarkStart w:id="6319" w:name="_Toc257035903"/>
      <w:bookmarkStart w:id="6320" w:name="_Toc257037712"/>
      <w:bookmarkStart w:id="6321" w:name="_Toc257109004"/>
      <w:bookmarkStart w:id="6322" w:name="_Toc257113086"/>
      <w:bookmarkStart w:id="6323" w:name="_Toc257117079"/>
      <w:bookmarkStart w:id="6324" w:name="_Toc257119307"/>
      <w:bookmarkStart w:id="6325" w:name="_Toc257120402"/>
      <w:bookmarkStart w:id="6326" w:name="_Toc257121402"/>
      <w:bookmarkStart w:id="6327" w:name="_Toc257215048"/>
      <w:bookmarkStart w:id="6328" w:name="_Toc257022556"/>
      <w:bookmarkStart w:id="6329" w:name="_Toc257022949"/>
      <w:bookmarkStart w:id="6330" w:name="_Toc257023341"/>
      <w:bookmarkStart w:id="6331" w:name="_Toc257024070"/>
      <w:bookmarkStart w:id="6332" w:name="_Toc257026125"/>
      <w:bookmarkStart w:id="6333" w:name="_Toc257026589"/>
      <w:bookmarkStart w:id="6334" w:name="_Toc257033755"/>
      <w:bookmarkStart w:id="6335" w:name="_Toc257035904"/>
      <w:bookmarkStart w:id="6336" w:name="_Toc257037713"/>
      <w:bookmarkStart w:id="6337" w:name="_Toc257109005"/>
      <w:bookmarkStart w:id="6338" w:name="_Toc257113087"/>
      <w:bookmarkStart w:id="6339" w:name="_Toc257117080"/>
      <w:bookmarkStart w:id="6340" w:name="_Toc257119308"/>
      <w:bookmarkStart w:id="6341" w:name="_Toc257120403"/>
      <w:bookmarkStart w:id="6342" w:name="_Toc257121403"/>
      <w:bookmarkStart w:id="6343" w:name="_Toc257215049"/>
      <w:bookmarkStart w:id="6344" w:name="_Toc257022557"/>
      <w:bookmarkStart w:id="6345" w:name="_Toc257022950"/>
      <w:bookmarkStart w:id="6346" w:name="_Toc257023342"/>
      <w:bookmarkStart w:id="6347" w:name="_Toc257024071"/>
      <w:bookmarkStart w:id="6348" w:name="_Toc257026126"/>
      <w:bookmarkStart w:id="6349" w:name="_Toc257026590"/>
      <w:bookmarkStart w:id="6350" w:name="_Toc257033756"/>
      <w:bookmarkStart w:id="6351" w:name="_Toc257035905"/>
      <w:bookmarkStart w:id="6352" w:name="_Toc257037714"/>
      <w:bookmarkStart w:id="6353" w:name="_Toc257109006"/>
      <w:bookmarkStart w:id="6354" w:name="_Toc257113088"/>
      <w:bookmarkStart w:id="6355" w:name="_Toc257117081"/>
      <w:bookmarkStart w:id="6356" w:name="_Toc257119309"/>
      <w:bookmarkStart w:id="6357" w:name="_Toc257120404"/>
      <w:bookmarkStart w:id="6358" w:name="_Toc257121404"/>
      <w:bookmarkStart w:id="6359" w:name="_Toc257215050"/>
      <w:bookmarkStart w:id="6360" w:name="_Toc257022558"/>
      <w:bookmarkStart w:id="6361" w:name="_Toc257022951"/>
      <w:bookmarkStart w:id="6362" w:name="_Toc257023343"/>
      <w:bookmarkStart w:id="6363" w:name="_Toc257024072"/>
      <w:bookmarkStart w:id="6364" w:name="_Toc257026127"/>
      <w:bookmarkStart w:id="6365" w:name="_Toc257026591"/>
      <w:bookmarkStart w:id="6366" w:name="_Toc257033757"/>
      <w:bookmarkStart w:id="6367" w:name="_Toc257035906"/>
      <w:bookmarkStart w:id="6368" w:name="_Toc257037715"/>
      <w:bookmarkStart w:id="6369" w:name="_Toc257109007"/>
      <w:bookmarkStart w:id="6370" w:name="_Toc257113089"/>
      <w:bookmarkStart w:id="6371" w:name="_Toc257117082"/>
      <w:bookmarkStart w:id="6372" w:name="_Toc257119310"/>
      <w:bookmarkStart w:id="6373" w:name="_Toc257120405"/>
      <w:bookmarkStart w:id="6374" w:name="_Toc257121405"/>
      <w:bookmarkStart w:id="6375" w:name="_Toc257215051"/>
      <w:bookmarkStart w:id="6376" w:name="_Toc257022559"/>
      <w:bookmarkStart w:id="6377" w:name="_Toc257022952"/>
      <w:bookmarkStart w:id="6378" w:name="_Toc257023344"/>
      <w:bookmarkStart w:id="6379" w:name="_Toc257024073"/>
      <w:bookmarkStart w:id="6380" w:name="_Toc257026128"/>
      <w:bookmarkStart w:id="6381" w:name="_Toc257026592"/>
      <w:bookmarkStart w:id="6382" w:name="_Toc257033758"/>
      <w:bookmarkStart w:id="6383" w:name="_Toc257035907"/>
      <w:bookmarkStart w:id="6384" w:name="_Toc257037716"/>
      <w:bookmarkStart w:id="6385" w:name="_Toc257109008"/>
      <w:bookmarkStart w:id="6386" w:name="_Toc257113090"/>
      <w:bookmarkStart w:id="6387" w:name="_Toc257117083"/>
      <w:bookmarkStart w:id="6388" w:name="_Toc257119311"/>
      <w:bookmarkStart w:id="6389" w:name="_Toc257120406"/>
      <w:bookmarkStart w:id="6390" w:name="_Toc257121406"/>
      <w:bookmarkStart w:id="6391" w:name="_Toc257215052"/>
      <w:bookmarkStart w:id="6392" w:name="_Toc257022560"/>
      <w:bookmarkStart w:id="6393" w:name="_Toc257022953"/>
      <w:bookmarkStart w:id="6394" w:name="_Toc257023345"/>
      <w:bookmarkStart w:id="6395" w:name="_Toc257024074"/>
      <w:bookmarkStart w:id="6396" w:name="_Toc257026129"/>
      <w:bookmarkStart w:id="6397" w:name="_Toc257026593"/>
      <w:bookmarkStart w:id="6398" w:name="_Toc257033759"/>
      <w:bookmarkStart w:id="6399" w:name="_Toc257035908"/>
      <w:bookmarkStart w:id="6400" w:name="_Toc257037717"/>
      <w:bookmarkStart w:id="6401" w:name="_Toc257109009"/>
      <w:bookmarkStart w:id="6402" w:name="_Toc257113091"/>
      <w:bookmarkStart w:id="6403" w:name="_Toc257117084"/>
      <w:bookmarkStart w:id="6404" w:name="_Toc257119312"/>
      <w:bookmarkStart w:id="6405" w:name="_Toc257120407"/>
      <w:bookmarkStart w:id="6406" w:name="_Toc257121407"/>
      <w:bookmarkStart w:id="6407" w:name="_Toc257215053"/>
      <w:bookmarkStart w:id="6408" w:name="_Toc257022561"/>
      <w:bookmarkStart w:id="6409" w:name="_Toc257022954"/>
      <w:bookmarkStart w:id="6410" w:name="_Toc257023346"/>
      <w:bookmarkStart w:id="6411" w:name="_Toc257024075"/>
      <w:bookmarkStart w:id="6412" w:name="_Toc257026130"/>
      <w:bookmarkStart w:id="6413" w:name="_Toc257026594"/>
      <w:bookmarkStart w:id="6414" w:name="_Toc257033760"/>
      <w:bookmarkStart w:id="6415" w:name="_Toc257035909"/>
      <w:bookmarkStart w:id="6416" w:name="_Toc257037718"/>
      <w:bookmarkStart w:id="6417" w:name="_Toc257109010"/>
      <w:bookmarkStart w:id="6418" w:name="_Toc257113092"/>
      <w:bookmarkStart w:id="6419" w:name="_Toc257117085"/>
      <w:bookmarkStart w:id="6420" w:name="_Toc257119313"/>
      <w:bookmarkStart w:id="6421" w:name="_Toc257120408"/>
      <w:bookmarkStart w:id="6422" w:name="_Toc257121408"/>
      <w:bookmarkStart w:id="6423" w:name="_Toc257215054"/>
      <w:bookmarkStart w:id="6424" w:name="_Toc257022563"/>
      <w:bookmarkStart w:id="6425" w:name="_Toc257022956"/>
      <w:bookmarkStart w:id="6426" w:name="_Toc257023348"/>
      <w:bookmarkStart w:id="6427" w:name="_Toc257024077"/>
      <w:bookmarkStart w:id="6428" w:name="_Toc257026132"/>
      <w:bookmarkStart w:id="6429" w:name="_Toc257026596"/>
      <w:bookmarkStart w:id="6430" w:name="_Toc257033762"/>
      <w:bookmarkStart w:id="6431" w:name="_Toc257035911"/>
      <w:bookmarkStart w:id="6432" w:name="_Toc257037720"/>
      <w:bookmarkStart w:id="6433" w:name="_Toc257109012"/>
      <w:bookmarkStart w:id="6434" w:name="_Toc257113094"/>
      <w:bookmarkStart w:id="6435" w:name="_Toc257117087"/>
      <w:bookmarkStart w:id="6436" w:name="_Toc257119315"/>
      <w:bookmarkStart w:id="6437" w:name="_Toc257120410"/>
      <w:bookmarkStart w:id="6438" w:name="_Toc257121410"/>
      <w:bookmarkStart w:id="6439" w:name="_Toc257215056"/>
      <w:bookmarkStart w:id="6440" w:name="_Toc257022566"/>
      <w:bookmarkStart w:id="6441" w:name="_Toc257022959"/>
      <w:bookmarkStart w:id="6442" w:name="_Toc257023351"/>
      <w:bookmarkStart w:id="6443" w:name="_Toc257024080"/>
      <w:bookmarkStart w:id="6444" w:name="_Toc257026135"/>
      <w:bookmarkStart w:id="6445" w:name="_Toc257026599"/>
      <w:bookmarkStart w:id="6446" w:name="_Toc257033765"/>
      <w:bookmarkStart w:id="6447" w:name="_Toc257035914"/>
      <w:bookmarkStart w:id="6448" w:name="_Toc257037723"/>
      <w:bookmarkStart w:id="6449" w:name="_Toc257109015"/>
      <w:bookmarkStart w:id="6450" w:name="_Toc257113097"/>
      <w:bookmarkStart w:id="6451" w:name="_Toc257117090"/>
      <w:bookmarkStart w:id="6452" w:name="_Toc257119318"/>
      <w:bookmarkStart w:id="6453" w:name="_Toc257120413"/>
      <w:bookmarkStart w:id="6454" w:name="_Toc257121413"/>
      <w:bookmarkStart w:id="6455" w:name="_Toc257215059"/>
      <w:bookmarkStart w:id="6456" w:name="_Toc257022567"/>
      <w:bookmarkStart w:id="6457" w:name="_Toc257022960"/>
      <w:bookmarkStart w:id="6458" w:name="_Toc257023352"/>
      <w:bookmarkStart w:id="6459" w:name="_Toc257024081"/>
      <w:bookmarkStart w:id="6460" w:name="_Toc257026136"/>
      <w:bookmarkStart w:id="6461" w:name="_Toc257026600"/>
      <w:bookmarkStart w:id="6462" w:name="_Toc257033766"/>
      <w:bookmarkStart w:id="6463" w:name="_Toc257035915"/>
      <w:bookmarkStart w:id="6464" w:name="_Toc257037724"/>
      <w:bookmarkStart w:id="6465" w:name="_Toc257109016"/>
      <w:bookmarkStart w:id="6466" w:name="_Toc257113098"/>
      <w:bookmarkStart w:id="6467" w:name="_Toc257117091"/>
      <w:bookmarkStart w:id="6468" w:name="_Toc257119319"/>
      <w:bookmarkStart w:id="6469" w:name="_Toc257120414"/>
      <w:bookmarkStart w:id="6470" w:name="_Toc257121414"/>
      <w:bookmarkStart w:id="6471" w:name="_Toc257215060"/>
      <w:bookmarkStart w:id="6472" w:name="_Toc257022568"/>
      <w:bookmarkStart w:id="6473" w:name="_Toc257022961"/>
      <w:bookmarkStart w:id="6474" w:name="_Toc257023353"/>
      <w:bookmarkStart w:id="6475" w:name="_Toc257024082"/>
      <w:bookmarkStart w:id="6476" w:name="_Toc257026137"/>
      <w:bookmarkStart w:id="6477" w:name="_Toc257026601"/>
      <w:bookmarkStart w:id="6478" w:name="_Toc257033767"/>
      <w:bookmarkStart w:id="6479" w:name="_Toc257035916"/>
      <w:bookmarkStart w:id="6480" w:name="_Toc257037725"/>
      <w:bookmarkStart w:id="6481" w:name="_Toc257109017"/>
      <w:bookmarkStart w:id="6482" w:name="_Toc257113099"/>
      <w:bookmarkStart w:id="6483" w:name="_Toc257117092"/>
      <w:bookmarkStart w:id="6484" w:name="_Toc257119320"/>
      <w:bookmarkStart w:id="6485" w:name="_Toc257120415"/>
      <w:bookmarkStart w:id="6486" w:name="_Toc257121415"/>
      <w:bookmarkStart w:id="6487" w:name="_Toc257215061"/>
      <w:bookmarkStart w:id="6488" w:name="_Toc257022569"/>
      <w:bookmarkStart w:id="6489" w:name="_Toc257022962"/>
      <w:bookmarkStart w:id="6490" w:name="_Toc257023354"/>
      <w:bookmarkStart w:id="6491" w:name="_Toc257024083"/>
      <w:bookmarkStart w:id="6492" w:name="_Toc257026138"/>
      <w:bookmarkStart w:id="6493" w:name="_Toc257026602"/>
      <w:bookmarkStart w:id="6494" w:name="_Toc257033768"/>
      <w:bookmarkStart w:id="6495" w:name="_Toc257035917"/>
      <w:bookmarkStart w:id="6496" w:name="_Toc257037726"/>
      <w:bookmarkStart w:id="6497" w:name="_Toc257109018"/>
      <w:bookmarkStart w:id="6498" w:name="_Toc257113100"/>
      <w:bookmarkStart w:id="6499" w:name="_Toc257117093"/>
      <w:bookmarkStart w:id="6500" w:name="_Toc257119321"/>
      <w:bookmarkStart w:id="6501" w:name="_Toc257120416"/>
      <w:bookmarkStart w:id="6502" w:name="_Toc257121416"/>
      <w:bookmarkStart w:id="6503" w:name="_Toc257215062"/>
      <w:bookmarkStart w:id="6504" w:name="_Toc257022570"/>
      <w:bookmarkStart w:id="6505" w:name="_Toc257022963"/>
      <w:bookmarkStart w:id="6506" w:name="_Toc257023355"/>
      <w:bookmarkStart w:id="6507" w:name="_Toc257024084"/>
      <w:bookmarkStart w:id="6508" w:name="_Toc257026139"/>
      <w:bookmarkStart w:id="6509" w:name="_Toc257026603"/>
      <w:bookmarkStart w:id="6510" w:name="_Toc257033769"/>
      <w:bookmarkStart w:id="6511" w:name="_Toc257035918"/>
      <w:bookmarkStart w:id="6512" w:name="_Toc257037727"/>
      <w:bookmarkStart w:id="6513" w:name="_Toc257109019"/>
      <w:bookmarkStart w:id="6514" w:name="_Toc257113101"/>
      <w:bookmarkStart w:id="6515" w:name="_Toc257117094"/>
      <w:bookmarkStart w:id="6516" w:name="_Toc257119322"/>
      <w:bookmarkStart w:id="6517" w:name="_Toc257120417"/>
      <w:bookmarkStart w:id="6518" w:name="_Toc257121417"/>
      <w:bookmarkStart w:id="6519" w:name="_Toc257215063"/>
      <w:bookmarkStart w:id="6520" w:name="_Toc257022571"/>
      <w:bookmarkStart w:id="6521" w:name="_Toc257022964"/>
      <w:bookmarkStart w:id="6522" w:name="_Toc257023356"/>
      <w:bookmarkStart w:id="6523" w:name="_Toc257024085"/>
      <w:bookmarkStart w:id="6524" w:name="_Toc257026140"/>
      <w:bookmarkStart w:id="6525" w:name="_Toc257026604"/>
      <w:bookmarkStart w:id="6526" w:name="_Toc257033770"/>
      <w:bookmarkStart w:id="6527" w:name="_Toc257035919"/>
      <w:bookmarkStart w:id="6528" w:name="_Toc257037728"/>
      <w:bookmarkStart w:id="6529" w:name="_Toc257109020"/>
      <w:bookmarkStart w:id="6530" w:name="_Toc257113102"/>
      <w:bookmarkStart w:id="6531" w:name="_Toc257117095"/>
      <w:bookmarkStart w:id="6532" w:name="_Toc257119323"/>
      <w:bookmarkStart w:id="6533" w:name="_Toc257120418"/>
      <w:bookmarkStart w:id="6534" w:name="_Toc257121418"/>
      <w:bookmarkStart w:id="6535" w:name="_Toc257215064"/>
      <w:bookmarkStart w:id="6536" w:name="_Toc257022572"/>
      <w:bookmarkStart w:id="6537" w:name="_Toc257022965"/>
      <w:bookmarkStart w:id="6538" w:name="_Toc257023357"/>
      <w:bookmarkStart w:id="6539" w:name="_Toc257024086"/>
      <w:bookmarkStart w:id="6540" w:name="_Toc257026141"/>
      <w:bookmarkStart w:id="6541" w:name="_Toc257026605"/>
      <w:bookmarkStart w:id="6542" w:name="_Toc257033771"/>
      <w:bookmarkStart w:id="6543" w:name="_Toc257035920"/>
      <w:bookmarkStart w:id="6544" w:name="_Toc257037729"/>
      <w:bookmarkStart w:id="6545" w:name="_Toc257109021"/>
      <w:bookmarkStart w:id="6546" w:name="_Toc257113103"/>
      <w:bookmarkStart w:id="6547" w:name="_Toc257117096"/>
      <w:bookmarkStart w:id="6548" w:name="_Toc257119324"/>
      <w:bookmarkStart w:id="6549" w:name="_Toc257120419"/>
      <w:bookmarkStart w:id="6550" w:name="_Toc257121419"/>
      <w:bookmarkStart w:id="6551" w:name="_Toc257215065"/>
      <w:bookmarkStart w:id="6552" w:name="_Toc257022573"/>
      <w:bookmarkStart w:id="6553" w:name="_Toc257022966"/>
      <w:bookmarkStart w:id="6554" w:name="_Toc257023358"/>
      <w:bookmarkStart w:id="6555" w:name="_Toc257024087"/>
      <w:bookmarkStart w:id="6556" w:name="_Toc257026142"/>
      <w:bookmarkStart w:id="6557" w:name="_Toc257026606"/>
      <w:bookmarkStart w:id="6558" w:name="_Toc257033772"/>
      <w:bookmarkStart w:id="6559" w:name="_Toc257035921"/>
      <w:bookmarkStart w:id="6560" w:name="_Toc257037730"/>
      <w:bookmarkStart w:id="6561" w:name="_Toc257109022"/>
      <w:bookmarkStart w:id="6562" w:name="_Toc257113104"/>
      <w:bookmarkStart w:id="6563" w:name="_Toc257117097"/>
      <w:bookmarkStart w:id="6564" w:name="_Toc257119325"/>
      <w:bookmarkStart w:id="6565" w:name="_Toc257120420"/>
      <w:bookmarkStart w:id="6566" w:name="_Toc257121420"/>
      <w:bookmarkStart w:id="6567" w:name="_Toc257215066"/>
      <w:bookmarkStart w:id="6568" w:name="_Toc257022574"/>
      <w:bookmarkStart w:id="6569" w:name="_Toc257022967"/>
      <w:bookmarkStart w:id="6570" w:name="_Toc257023359"/>
      <w:bookmarkStart w:id="6571" w:name="_Toc257024088"/>
      <w:bookmarkStart w:id="6572" w:name="_Toc257026143"/>
      <w:bookmarkStart w:id="6573" w:name="_Toc257026607"/>
      <w:bookmarkStart w:id="6574" w:name="_Toc257033773"/>
      <w:bookmarkStart w:id="6575" w:name="_Toc257035922"/>
      <w:bookmarkStart w:id="6576" w:name="_Toc257037731"/>
      <w:bookmarkStart w:id="6577" w:name="_Toc257109023"/>
      <w:bookmarkStart w:id="6578" w:name="_Toc257113105"/>
      <w:bookmarkStart w:id="6579" w:name="_Toc257117098"/>
      <w:bookmarkStart w:id="6580" w:name="_Toc257119326"/>
      <w:bookmarkStart w:id="6581" w:name="_Toc257120421"/>
      <w:bookmarkStart w:id="6582" w:name="_Toc257121421"/>
      <w:bookmarkStart w:id="6583" w:name="_Toc257215067"/>
      <w:bookmarkStart w:id="6584" w:name="_Toc257022575"/>
      <w:bookmarkStart w:id="6585" w:name="_Toc257022968"/>
      <w:bookmarkStart w:id="6586" w:name="_Toc257023360"/>
      <w:bookmarkStart w:id="6587" w:name="_Toc257024089"/>
      <w:bookmarkStart w:id="6588" w:name="_Toc257026144"/>
      <w:bookmarkStart w:id="6589" w:name="_Toc257026608"/>
      <w:bookmarkStart w:id="6590" w:name="_Toc257033774"/>
      <w:bookmarkStart w:id="6591" w:name="_Toc257035923"/>
      <w:bookmarkStart w:id="6592" w:name="_Toc257037732"/>
      <w:bookmarkStart w:id="6593" w:name="_Toc257109024"/>
      <w:bookmarkStart w:id="6594" w:name="_Toc257113106"/>
      <w:bookmarkStart w:id="6595" w:name="_Toc257117099"/>
      <w:bookmarkStart w:id="6596" w:name="_Toc257119327"/>
      <w:bookmarkStart w:id="6597" w:name="_Toc257120422"/>
      <w:bookmarkStart w:id="6598" w:name="_Toc257121422"/>
      <w:bookmarkStart w:id="6599" w:name="_Toc257215068"/>
      <w:bookmarkStart w:id="6600" w:name="_Toc257022576"/>
      <w:bookmarkStart w:id="6601" w:name="_Toc257022969"/>
      <w:bookmarkStart w:id="6602" w:name="_Toc257023361"/>
      <w:bookmarkStart w:id="6603" w:name="_Toc257024090"/>
      <w:bookmarkStart w:id="6604" w:name="_Toc257026145"/>
      <w:bookmarkStart w:id="6605" w:name="_Toc257026609"/>
      <w:bookmarkStart w:id="6606" w:name="_Toc257033775"/>
      <w:bookmarkStart w:id="6607" w:name="_Toc257035924"/>
      <w:bookmarkStart w:id="6608" w:name="_Toc257037733"/>
      <w:bookmarkStart w:id="6609" w:name="_Toc257109025"/>
      <w:bookmarkStart w:id="6610" w:name="_Toc257113107"/>
      <w:bookmarkStart w:id="6611" w:name="_Toc257117100"/>
      <w:bookmarkStart w:id="6612" w:name="_Toc257119328"/>
      <w:bookmarkStart w:id="6613" w:name="_Toc257120423"/>
      <w:bookmarkStart w:id="6614" w:name="_Toc257121423"/>
      <w:bookmarkStart w:id="6615" w:name="_Toc257215069"/>
      <w:bookmarkStart w:id="6616" w:name="_Toc257022577"/>
      <w:bookmarkStart w:id="6617" w:name="_Toc257022970"/>
      <w:bookmarkStart w:id="6618" w:name="_Toc257023362"/>
      <w:bookmarkStart w:id="6619" w:name="_Toc257024091"/>
      <w:bookmarkStart w:id="6620" w:name="_Toc257026146"/>
      <w:bookmarkStart w:id="6621" w:name="_Toc257026610"/>
      <w:bookmarkStart w:id="6622" w:name="_Toc257033776"/>
      <w:bookmarkStart w:id="6623" w:name="_Toc257035925"/>
      <w:bookmarkStart w:id="6624" w:name="_Toc257037734"/>
      <w:bookmarkStart w:id="6625" w:name="_Toc257109026"/>
      <w:bookmarkStart w:id="6626" w:name="_Toc257113108"/>
      <w:bookmarkStart w:id="6627" w:name="_Toc257117101"/>
      <w:bookmarkStart w:id="6628" w:name="_Toc257119329"/>
      <w:bookmarkStart w:id="6629" w:name="_Toc257120424"/>
      <w:bookmarkStart w:id="6630" w:name="_Toc257121424"/>
      <w:bookmarkStart w:id="6631" w:name="_Toc257215070"/>
      <w:bookmarkStart w:id="6632" w:name="_Toc257022578"/>
      <w:bookmarkStart w:id="6633" w:name="_Toc257022971"/>
      <w:bookmarkStart w:id="6634" w:name="_Toc257023363"/>
      <w:bookmarkStart w:id="6635" w:name="_Toc257024092"/>
      <w:bookmarkStart w:id="6636" w:name="_Toc257026147"/>
      <w:bookmarkStart w:id="6637" w:name="_Toc257026611"/>
      <w:bookmarkStart w:id="6638" w:name="_Toc257033777"/>
      <w:bookmarkStart w:id="6639" w:name="_Toc257035926"/>
      <w:bookmarkStart w:id="6640" w:name="_Toc257037735"/>
      <w:bookmarkStart w:id="6641" w:name="_Toc257109027"/>
      <w:bookmarkStart w:id="6642" w:name="_Toc257113109"/>
      <w:bookmarkStart w:id="6643" w:name="_Toc257117102"/>
      <w:bookmarkStart w:id="6644" w:name="_Toc257119330"/>
      <w:bookmarkStart w:id="6645" w:name="_Toc257120425"/>
      <w:bookmarkStart w:id="6646" w:name="_Toc257121425"/>
      <w:bookmarkStart w:id="6647" w:name="_Toc257215071"/>
      <w:bookmarkStart w:id="6648" w:name="_Example_–_Renewed_risks"/>
      <w:bookmarkStart w:id="6649" w:name="_Example_-_Apportionment"/>
      <w:bookmarkStart w:id="6650" w:name="_Toc11327867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r>
        <w:lastRenderedPageBreak/>
        <w:t xml:space="preserve">Examples </w:t>
      </w:r>
      <w:r w:rsidR="00757F89">
        <w:t>–</w:t>
      </w:r>
      <w:r>
        <w:t xml:space="preserve"> </w:t>
      </w:r>
      <w:r w:rsidR="00C67B83">
        <w:t>A</w:t>
      </w:r>
      <w:r w:rsidR="003F0882">
        <w:t xml:space="preserve">pportionment of </w:t>
      </w:r>
      <w:r w:rsidR="00831648">
        <w:t>Gross Written Premium</w:t>
      </w:r>
      <w:bookmarkEnd w:id="6650"/>
    </w:p>
    <w:p w14:paraId="5C9D7041" w14:textId="77777777" w:rsidR="00F03692" w:rsidRPr="00F03692" w:rsidRDefault="00F03692" w:rsidP="00463624">
      <w:pPr>
        <w:spacing w:line="240" w:lineRule="auto"/>
        <w:rPr>
          <w:b/>
          <w:bCs/>
          <w:sz w:val="20"/>
          <w:lang w:eastAsia="en-US"/>
        </w:rPr>
      </w:pPr>
      <w:r w:rsidRPr="00F03692">
        <w:rPr>
          <w:b/>
          <w:bCs/>
          <w:sz w:val="20"/>
          <w:lang w:eastAsia="en-US"/>
        </w:rPr>
        <w:t>Th</w:t>
      </w:r>
      <w:r w:rsidR="00A45D6C">
        <w:rPr>
          <w:b/>
          <w:bCs/>
          <w:sz w:val="20"/>
          <w:lang w:eastAsia="en-US"/>
        </w:rPr>
        <w:t>ese</w:t>
      </w:r>
      <w:r w:rsidRPr="00F03692">
        <w:rPr>
          <w:b/>
          <w:bCs/>
          <w:sz w:val="20"/>
          <w:lang w:eastAsia="en-US"/>
        </w:rPr>
        <w:t xml:space="preserve"> example</w:t>
      </w:r>
      <w:r w:rsidR="00A45D6C">
        <w:rPr>
          <w:b/>
          <w:bCs/>
          <w:sz w:val="20"/>
          <w:lang w:eastAsia="en-US"/>
        </w:rPr>
        <w:t>s</w:t>
      </w:r>
      <w:r w:rsidRPr="00F03692">
        <w:rPr>
          <w:b/>
          <w:bCs/>
          <w:sz w:val="20"/>
          <w:lang w:eastAsia="en-US"/>
        </w:rPr>
        <w:t xml:space="preserve"> illustrate:</w:t>
      </w:r>
    </w:p>
    <w:p w14:paraId="1EE8485B" w14:textId="77777777" w:rsidR="00F03692" w:rsidRDefault="005710D1" w:rsidP="003A198D">
      <w:pPr>
        <w:numPr>
          <w:ilvl w:val="0"/>
          <w:numId w:val="10"/>
        </w:numPr>
        <w:spacing w:after="0" w:line="240" w:lineRule="auto"/>
        <w:rPr>
          <w:sz w:val="20"/>
        </w:rPr>
      </w:pPr>
      <w:r>
        <w:rPr>
          <w:sz w:val="20"/>
        </w:rPr>
        <w:t xml:space="preserve">how </w:t>
      </w:r>
      <w:r w:rsidR="003A198D">
        <w:rPr>
          <w:sz w:val="20"/>
        </w:rPr>
        <w:t>t</w:t>
      </w:r>
      <w:r>
        <w:rPr>
          <w:sz w:val="20"/>
        </w:rPr>
        <w:t>o</w:t>
      </w:r>
      <w:r w:rsidR="003A198D">
        <w:rPr>
          <w:sz w:val="20"/>
        </w:rPr>
        <w:t xml:space="preserve"> apportion </w:t>
      </w:r>
      <w:r w:rsidR="00831648">
        <w:rPr>
          <w:sz w:val="20"/>
        </w:rPr>
        <w:t>Gross Written Premium</w:t>
      </w:r>
      <w:r w:rsidR="00F03692" w:rsidRPr="001F0203">
        <w:rPr>
          <w:sz w:val="20"/>
        </w:rPr>
        <w:t>.</w:t>
      </w:r>
    </w:p>
    <w:p w14:paraId="502C7D43" w14:textId="77777777" w:rsidR="003A198D" w:rsidRPr="001F0203" w:rsidRDefault="003A198D" w:rsidP="003A198D">
      <w:pPr>
        <w:spacing w:after="0" w:line="240" w:lineRule="auto"/>
        <w:rPr>
          <w:sz w:val="20"/>
        </w:rPr>
      </w:pPr>
    </w:p>
    <w:p w14:paraId="55CE41A4" w14:textId="77777777" w:rsidR="003F0882" w:rsidRPr="008F0818" w:rsidRDefault="003F0882" w:rsidP="003F0882">
      <w:pPr>
        <w:keepNext/>
        <w:spacing w:after="0" w:line="280" w:lineRule="atLeast"/>
        <w:rPr>
          <w:rFonts w:cs="Arial"/>
          <w:sz w:val="20"/>
        </w:rPr>
      </w:pPr>
      <w:r w:rsidRPr="008F0818">
        <w:rPr>
          <w:rFonts w:cs="Arial"/>
          <w:sz w:val="20"/>
        </w:rPr>
        <w:t>Splitting the data reported by any of the following risk-identifying fields is optional:</w:t>
      </w:r>
    </w:p>
    <w:p w14:paraId="64B9034C" w14:textId="77777777" w:rsidR="003F0882" w:rsidRPr="00EE0D1E" w:rsidRDefault="00E162A6" w:rsidP="00EE0D1E">
      <w:pPr>
        <w:numPr>
          <w:ilvl w:val="0"/>
          <w:numId w:val="10"/>
        </w:numPr>
        <w:spacing w:after="0" w:line="240" w:lineRule="auto"/>
        <w:rPr>
          <w:sz w:val="20"/>
        </w:rPr>
      </w:pPr>
      <w:r>
        <w:rPr>
          <w:sz w:val="20"/>
        </w:rPr>
        <w:t>S</w:t>
      </w:r>
      <w:r w:rsidR="00F03692" w:rsidRPr="00EE0D1E">
        <w:rPr>
          <w:sz w:val="20"/>
        </w:rPr>
        <w:t xml:space="preserve">yndicate </w:t>
      </w:r>
      <w:r>
        <w:rPr>
          <w:sz w:val="20"/>
        </w:rPr>
        <w:t>C</w:t>
      </w:r>
      <w:r w:rsidR="00F03692" w:rsidRPr="00EE0D1E">
        <w:rPr>
          <w:sz w:val="20"/>
        </w:rPr>
        <w:t xml:space="preserve">lass of </w:t>
      </w:r>
      <w:r>
        <w:rPr>
          <w:sz w:val="20"/>
        </w:rPr>
        <w:t>B</w:t>
      </w:r>
      <w:r w:rsidR="00F03692" w:rsidRPr="00EE0D1E">
        <w:rPr>
          <w:sz w:val="20"/>
        </w:rPr>
        <w:t xml:space="preserve">usiness </w:t>
      </w:r>
      <w:r>
        <w:rPr>
          <w:sz w:val="20"/>
        </w:rPr>
        <w:t>C</w:t>
      </w:r>
      <w:r w:rsidR="00F03692" w:rsidRPr="00EE0D1E">
        <w:rPr>
          <w:sz w:val="20"/>
        </w:rPr>
        <w:t>ode</w:t>
      </w:r>
    </w:p>
    <w:p w14:paraId="28C068D5" w14:textId="77777777" w:rsidR="003F0882" w:rsidRPr="00EE0D1E" w:rsidRDefault="00E162A6" w:rsidP="00EE0D1E">
      <w:pPr>
        <w:numPr>
          <w:ilvl w:val="0"/>
          <w:numId w:val="10"/>
        </w:numPr>
        <w:spacing w:after="0" w:line="240" w:lineRule="auto"/>
        <w:rPr>
          <w:sz w:val="20"/>
        </w:rPr>
      </w:pPr>
      <w:r>
        <w:rPr>
          <w:sz w:val="20"/>
        </w:rPr>
        <w:t>R</w:t>
      </w:r>
      <w:r w:rsidR="00F03692" w:rsidRPr="00EE0D1E">
        <w:rPr>
          <w:sz w:val="20"/>
        </w:rPr>
        <w:t xml:space="preserve">isk </w:t>
      </w:r>
      <w:r>
        <w:rPr>
          <w:sz w:val="20"/>
        </w:rPr>
        <w:t>C</w:t>
      </w:r>
      <w:r w:rsidR="00F03692" w:rsidRPr="00EE0D1E">
        <w:rPr>
          <w:sz w:val="20"/>
        </w:rPr>
        <w:t>ode</w:t>
      </w:r>
    </w:p>
    <w:p w14:paraId="78826E45" w14:textId="77777777" w:rsidR="003F0882" w:rsidRPr="00EE0D1E" w:rsidRDefault="00E162A6" w:rsidP="00EE0D1E">
      <w:pPr>
        <w:numPr>
          <w:ilvl w:val="0"/>
          <w:numId w:val="10"/>
        </w:numPr>
        <w:spacing w:after="0" w:line="240" w:lineRule="auto"/>
        <w:rPr>
          <w:sz w:val="20"/>
        </w:rPr>
      </w:pPr>
      <w:r>
        <w:rPr>
          <w:sz w:val="20"/>
        </w:rPr>
        <w:t>R</w:t>
      </w:r>
      <w:r w:rsidR="00F03692" w:rsidRPr="00EE0D1E">
        <w:rPr>
          <w:sz w:val="20"/>
        </w:rPr>
        <w:t xml:space="preserve">isk </w:t>
      </w:r>
      <w:r>
        <w:rPr>
          <w:sz w:val="20"/>
        </w:rPr>
        <w:t>E</w:t>
      </w:r>
      <w:r w:rsidR="00F03692" w:rsidRPr="00EE0D1E">
        <w:rPr>
          <w:sz w:val="20"/>
        </w:rPr>
        <w:t xml:space="preserve">xposure </w:t>
      </w:r>
      <w:r>
        <w:rPr>
          <w:sz w:val="20"/>
        </w:rPr>
        <w:t>L</w:t>
      </w:r>
      <w:r w:rsidR="00F03692" w:rsidRPr="00EE0D1E">
        <w:rPr>
          <w:sz w:val="20"/>
        </w:rPr>
        <w:t xml:space="preserve">ocation </w:t>
      </w:r>
      <w:r>
        <w:rPr>
          <w:sz w:val="20"/>
        </w:rPr>
        <w:t>C</w:t>
      </w:r>
      <w:r w:rsidR="00F03692" w:rsidRPr="00EE0D1E">
        <w:rPr>
          <w:sz w:val="20"/>
        </w:rPr>
        <w:t>ode</w:t>
      </w:r>
      <w:r w:rsidR="00463624">
        <w:rPr>
          <w:sz w:val="20"/>
        </w:rPr>
        <w:t>,</w:t>
      </w:r>
      <w:r w:rsidR="00F03692" w:rsidRPr="00EE0D1E">
        <w:rPr>
          <w:sz w:val="20"/>
        </w:rPr>
        <w:t xml:space="preserve"> and</w:t>
      </w:r>
    </w:p>
    <w:p w14:paraId="3ECD446D" w14:textId="77777777" w:rsidR="003F0882" w:rsidRPr="00EE0D1E" w:rsidRDefault="00E162A6" w:rsidP="00EE0D1E">
      <w:pPr>
        <w:numPr>
          <w:ilvl w:val="0"/>
          <w:numId w:val="10"/>
        </w:numPr>
        <w:spacing w:line="240" w:lineRule="auto"/>
        <w:rPr>
          <w:sz w:val="20"/>
        </w:rPr>
      </w:pPr>
      <w:r>
        <w:rPr>
          <w:sz w:val="20"/>
        </w:rPr>
        <w:t>O</w:t>
      </w:r>
      <w:r w:rsidR="00F03692" w:rsidRPr="00EE0D1E">
        <w:rPr>
          <w:sz w:val="20"/>
        </w:rPr>
        <w:t xml:space="preserve">riginal </w:t>
      </w:r>
      <w:r>
        <w:rPr>
          <w:sz w:val="20"/>
        </w:rPr>
        <w:t>C</w:t>
      </w:r>
      <w:r w:rsidR="00F03692" w:rsidRPr="00EE0D1E">
        <w:rPr>
          <w:sz w:val="20"/>
        </w:rPr>
        <w:t xml:space="preserve">urrency </w:t>
      </w:r>
      <w:r>
        <w:rPr>
          <w:sz w:val="20"/>
        </w:rPr>
        <w:t>C</w:t>
      </w:r>
      <w:r w:rsidR="00F03692" w:rsidRPr="00EE0D1E">
        <w:rPr>
          <w:sz w:val="20"/>
        </w:rPr>
        <w:t>ode</w:t>
      </w:r>
      <w:r w:rsidR="003F0882" w:rsidRPr="00EE0D1E">
        <w:rPr>
          <w:sz w:val="20"/>
        </w:rPr>
        <w:t>.</w:t>
      </w:r>
    </w:p>
    <w:p w14:paraId="63C6F112" w14:textId="77777777" w:rsidR="003F0882" w:rsidRPr="008F0818" w:rsidRDefault="003F0882" w:rsidP="003F0882">
      <w:pPr>
        <w:pStyle w:val="NumberList"/>
        <w:numPr>
          <w:ilvl w:val="0"/>
          <w:numId w:val="0"/>
        </w:numPr>
        <w:spacing w:after="120"/>
        <w:rPr>
          <w:rFonts w:cs="Arial"/>
          <w:sz w:val="20"/>
        </w:rPr>
      </w:pPr>
      <w:r w:rsidRPr="008F0818">
        <w:rPr>
          <w:rFonts w:cs="Arial"/>
          <w:sz w:val="20"/>
        </w:rPr>
        <w:t>However, when the data is split by any of these risk-identifying fields, Lloyd’s expects the premium data to be apportioned in a specific manner.</w:t>
      </w:r>
    </w:p>
    <w:p w14:paraId="621B39D2" w14:textId="77777777" w:rsidR="003F0882" w:rsidRPr="008F0818" w:rsidRDefault="003F0882" w:rsidP="003F0882">
      <w:pPr>
        <w:pStyle w:val="NumberList"/>
        <w:numPr>
          <w:ilvl w:val="0"/>
          <w:numId w:val="0"/>
        </w:numPr>
        <w:spacing w:after="120"/>
        <w:rPr>
          <w:rFonts w:cs="Arial"/>
          <w:sz w:val="20"/>
        </w:rPr>
      </w:pPr>
      <w:r w:rsidRPr="008F0818">
        <w:rPr>
          <w:rFonts w:cs="Arial"/>
          <w:sz w:val="20"/>
        </w:rPr>
        <w:t xml:space="preserve">Two of the scenarios below illustrate how Lloyd’s would expect the premium data to be completed when the data </w:t>
      </w:r>
      <w:r w:rsidR="00874A41">
        <w:rPr>
          <w:rFonts w:cs="Arial"/>
          <w:sz w:val="20"/>
        </w:rPr>
        <w:t>reported</w:t>
      </w:r>
      <w:r w:rsidRPr="008F0818">
        <w:rPr>
          <w:rFonts w:cs="Arial"/>
          <w:sz w:val="20"/>
        </w:rPr>
        <w:t xml:space="preserve"> is split by risk code and the third scenario illustrates how Lloyd’s would expect the premium data to be completed when the data </w:t>
      </w:r>
      <w:r w:rsidR="00874A41">
        <w:rPr>
          <w:rFonts w:cs="Arial"/>
          <w:sz w:val="20"/>
        </w:rPr>
        <w:t>reported</w:t>
      </w:r>
      <w:r w:rsidRPr="008F0818">
        <w:rPr>
          <w:rFonts w:cs="Arial"/>
          <w:sz w:val="20"/>
        </w:rPr>
        <w:t xml:space="preserve"> is split by risk code and also by risk exposure location.</w:t>
      </w:r>
    </w:p>
    <w:p w14:paraId="498617E9" w14:textId="77777777" w:rsidR="00F03692" w:rsidRDefault="00A45D6C" w:rsidP="003F0882">
      <w:pPr>
        <w:pStyle w:val="NumberList"/>
        <w:numPr>
          <w:ilvl w:val="0"/>
          <w:numId w:val="0"/>
        </w:numPr>
        <w:rPr>
          <w:rFonts w:cs="Arial"/>
          <w:sz w:val="20"/>
        </w:rPr>
      </w:pPr>
      <w:r>
        <w:rPr>
          <w:rFonts w:cs="Arial"/>
          <w:b/>
          <w:sz w:val="20"/>
        </w:rPr>
        <w:t>Example 1</w:t>
      </w:r>
    </w:p>
    <w:p w14:paraId="385031B1" w14:textId="77777777" w:rsidR="00F03692" w:rsidRPr="008F0818" w:rsidRDefault="003F0882" w:rsidP="003F0882">
      <w:pPr>
        <w:pStyle w:val="NumberList"/>
        <w:numPr>
          <w:ilvl w:val="0"/>
          <w:numId w:val="0"/>
        </w:numPr>
        <w:rPr>
          <w:rFonts w:cs="Arial"/>
          <w:sz w:val="20"/>
        </w:rPr>
      </w:pPr>
      <w:r w:rsidRPr="008F0818">
        <w:rPr>
          <w:rFonts w:cs="Arial"/>
          <w:sz w:val="20"/>
        </w:rPr>
        <w:t>Consider a slip which covers hull and cargo risks (75 % premium for risk code V and 25% of premium for risk code B) with a total premium of £1M.</w:t>
      </w:r>
    </w:p>
    <w:p w14:paraId="778F2A4A" w14:textId="77777777" w:rsidR="003F0882" w:rsidRPr="008F0818" w:rsidRDefault="003F0882" w:rsidP="003F0882">
      <w:pPr>
        <w:pStyle w:val="NumberList"/>
        <w:numPr>
          <w:ilvl w:val="0"/>
          <w:numId w:val="0"/>
        </w:numPr>
        <w:rPr>
          <w:rFonts w:cs="Arial"/>
          <w:sz w:val="20"/>
        </w:rPr>
      </w:pPr>
      <w:r w:rsidRPr="008F0818">
        <w:rPr>
          <w:rFonts w:cs="Arial"/>
          <w:sz w:val="20"/>
        </w:rPr>
        <w:t>Three syndicates, 1, 2 and 3, participate on all risks on the slip in proportions 25%, 25% and 50% respectively. The syndicate</w:t>
      </w:r>
      <w:r w:rsidR="007F3958">
        <w:rPr>
          <w:rFonts w:cs="Arial"/>
          <w:sz w:val="20"/>
        </w:rPr>
        <w:t>s are to</w:t>
      </w:r>
      <w:r w:rsidRPr="008F0818">
        <w:rPr>
          <w:rFonts w:cs="Arial"/>
          <w:sz w:val="20"/>
        </w:rPr>
        <w:t xml:space="preserve"> report their 100% split premium and syndicate share premium as follows:</w:t>
      </w:r>
    </w:p>
    <w:p w14:paraId="4A5654AA" w14:textId="77777777" w:rsidR="003F0882" w:rsidRPr="008F0818" w:rsidRDefault="003F0882" w:rsidP="003F0882">
      <w:pPr>
        <w:pStyle w:val="NumberList"/>
        <w:numPr>
          <w:ilvl w:val="0"/>
          <w:numId w:val="0"/>
        </w:numPr>
        <w:rPr>
          <w:rFonts w:cs="Arial"/>
          <w:sz w:val="20"/>
        </w:rPr>
      </w:pPr>
    </w:p>
    <w:tbl>
      <w:tblPr>
        <w:tblW w:w="9261" w:type="dxa"/>
        <w:tblInd w:w="93" w:type="dxa"/>
        <w:tblLook w:val="0000" w:firstRow="0" w:lastRow="0" w:firstColumn="0" w:lastColumn="0" w:noHBand="0" w:noVBand="0"/>
      </w:tblPr>
      <w:tblGrid>
        <w:gridCol w:w="1161"/>
        <w:gridCol w:w="1104"/>
        <w:gridCol w:w="1836"/>
        <w:gridCol w:w="2600"/>
        <w:gridCol w:w="2560"/>
      </w:tblGrid>
      <w:tr w:rsidR="003F0882" w:rsidRPr="008F0818" w14:paraId="5BBAD494" w14:textId="77777777" w:rsidTr="00862BF5">
        <w:trPr>
          <w:cantSplit/>
          <w:trHeight w:val="495"/>
        </w:trPr>
        <w:tc>
          <w:tcPr>
            <w:tcW w:w="1161" w:type="dxa"/>
            <w:tcBorders>
              <w:top w:val="single" w:sz="8" w:space="0" w:color="auto"/>
              <w:left w:val="single" w:sz="8" w:space="0" w:color="auto"/>
              <w:bottom w:val="single" w:sz="8" w:space="0" w:color="auto"/>
              <w:right w:val="single" w:sz="8" w:space="0" w:color="auto"/>
            </w:tcBorders>
            <w:shd w:val="clear" w:color="auto" w:fill="auto"/>
            <w:vAlign w:val="center"/>
          </w:tcPr>
          <w:p w14:paraId="6CFADA4B" w14:textId="77777777" w:rsidR="003F0882" w:rsidRPr="008F0818" w:rsidRDefault="003F0882" w:rsidP="00C67B83">
            <w:pPr>
              <w:keepNext/>
              <w:tabs>
                <w:tab w:val="clear" w:pos="5897"/>
              </w:tabs>
              <w:spacing w:after="0" w:line="240" w:lineRule="auto"/>
              <w:jc w:val="center"/>
              <w:rPr>
                <w:rFonts w:cs="Arial"/>
                <w:b/>
                <w:sz w:val="20"/>
              </w:rPr>
            </w:pPr>
            <w:r w:rsidRPr="008F0818">
              <w:rPr>
                <w:rFonts w:cs="Arial"/>
                <w:b/>
                <w:sz w:val="20"/>
              </w:rPr>
              <w:t>Syndicate</w:t>
            </w:r>
          </w:p>
        </w:tc>
        <w:tc>
          <w:tcPr>
            <w:tcW w:w="1104" w:type="dxa"/>
            <w:tcBorders>
              <w:top w:val="single" w:sz="8" w:space="0" w:color="auto"/>
              <w:left w:val="nil"/>
              <w:bottom w:val="single" w:sz="8" w:space="0" w:color="auto"/>
              <w:right w:val="single" w:sz="8" w:space="0" w:color="auto"/>
            </w:tcBorders>
            <w:shd w:val="clear" w:color="auto" w:fill="auto"/>
            <w:vAlign w:val="center"/>
          </w:tcPr>
          <w:p w14:paraId="6E955598" w14:textId="77777777" w:rsidR="003F0882" w:rsidRPr="008F0818" w:rsidRDefault="003F0882" w:rsidP="00C67B83">
            <w:pPr>
              <w:keepNext/>
              <w:tabs>
                <w:tab w:val="clear" w:pos="5897"/>
              </w:tabs>
              <w:spacing w:after="0" w:line="240" w:lineRule="auto"/>
              <w:jc w:val="center"/>
              <w:rPr>
                <w:rFonts w:cs="Arial"/>
                <w:b/>
                <w:sz w:val="20"/>
              </w:rPr>
            </w:pPr>
            <w:r w:rsidRPr="008F0818">
              <w:rPr>
                <w:rFonts w:cs="Arial"/>
                <w:b/>
                <w:sz w:val="20"/>
              </w:rPr>
              <w:t xml:space="preserve">Risk </w:t>
            </w:r>
            <w:r w:rsidR="00862BF5">
              <w:rPr>
                <w:rFonts w:cs="Arial"/>
                <w:b/>
                <w:sz w:val="20"/>
              </w:rPr>
              <w:t>C</w:t>
            </w:r>
            <w:r w:rsidRPr="008F0818">
              <w:rPr>
                <w:rFonts w:cs="Arial"/>
                <w:b/>
                <w:sz w:val="20"/>
              </w:rPr>
              <w:t>ode [70]</w:t>
            </w:r>
          </w:p>
        </w:tc>
        <w:tc>
          <w:tcPr>
            <w:tcW w:w="1836" w:type="dxa"/>
            <w:tcBorders>
              <w:top w:val="single" w:sz="8" w:space="0" w:color="auto"/>
              <w:left w:val="nil"/>
              <w:bottom w:val="single" w:sz="8" w:space="0" w:color="auto"/>
              <w:right w:val="single" w:sz="8" w:space="0" w:color="auto"/>
            </w:tcBorders>
            <w:shd w:val="clear" w:color="auto" w:fill="auto"/>
            <w:vAlign w:val="center"/>
          </w:tcPr>
          <w:p w14:paraId="7201AD37" w14:textId="77777777" w:rsidR="003F0882" w:rsidRPr="008F0818" w:rsidRDefault="00862BF5" w:rsidP="00C67B83">
            <w:pPr>
              <w:keepNext/>
              <w:tabs>
                <w:tab w:val="clear" w:pos="5897"/>
              </w:tabs>
              <w:spacing w:after="0" w:line="240" w:lineRule="auto"/>
              <w:jc w:val="center"/>
              <w:rPr>
                <w:rFonts w:cs="Arial"/>
                <w:b/>
                <w:sz w:val="20"/>
              </w:rPr>
            </w:pPr>
            <w:r>
              <w:rPr>
                <w:rFonts w:cs="Arial"/>
                <w:b/>
                <w:sz w:val="20"/>
              </w:rPr>
              <w:t>Risk E</w:t>
            </w:r>
            <w:r w:rsidR="003F0882" w:rsidRPr="008F0818">
              <w:rPr>
                <w:rFonts w:cs="Arial"/>
                <w:b/>
                <w:sz w:val="20"/>
              </w:rPr>
              <w:t xml:space="preserve">xposure </w:t>
            </w:r>
            <w:r>
              <w:rPr>
                <w:rFonts w:cs="Arial"/>
                <w:b/>
                <w:sz w:val="20"/>
              </w:rPr>
              <w:t>L</w:t>
            </w:r>
            <w:r w:rsidR="003F0882" w:rsidRPr="008F0818">
              <w:rPr>
                <w:rFonts w:cs="Arial"/>
                <w:b/>
                <w:sz w:val="20"/>
              </w:rPr>
              <w:t xml:space="preserve">ocation </w:t>
            </w:r>
            <w:r>
              <w:rPr>
                <w:rFonts w:cs="Arial"/>
                <w:b/>
                <w:sz w:val="20"/>
              </w:rPr>
              <w:t>C</w:t>
            </w:r>
            <w:r w:rsidR="003F0882" w:rsidRPr="008F0818">
              <w:rPr>
                <w:rFonts w:cs="Arial"/>
                <w:b/>
                <w:sz w:val="20"/>
              </w:rPr>
              <w:t>ode [100]</w:t>
            </w:r>
          </w:p>
        </w:tc>
        <w:tc>
          <w:tcPr>
            <w:tcW w:w="2600" w:type="dxa"/>
            <w:tcBorders>
              <w:top w:val="single" w:sz="8" w:space="0" w:color="auto"/>
              <w:left w:val="nil"/>
              <w:bottom w:val="single" w:sz="8" w:space="0" w:color="auto"/>
              <w:right w:val="single" w:sz="8" w:space="0" w:color="auto"/>
            </w:tcBorders>
            <w:shd w:val="clear" w:color="auto" w:fill="auto"/>
            <w:vAlign w:val="center"/>
          </w:tcPr>
          <w:p w14:paraId="455F00B4" w14:textId="77777777" w:rsidR="003F0882" w:rsidRPr="008F0818" w:rsidRDefault="003F0882" w:rsidP="00C67B83">
            <w:pPr>
              <w:keepNext/>
              <w:tabs>
                <w:tab w:val="clear" w:pos="5897"/>
              </w:tabs>
              <w:spacing w:after="0" w:line="240" w:lineRule="auto"/>
              <w:jc w:val="center"/>
              <w:rPr>
                <w:rFonts w:cs="Arial"/>
                <w:b/>
                <w:sz w:val="20"/>
              </w:rPr>
            </w:pPr>
            <w:r w:rsidRPr="008F0818">
              <w:rPr>
                <w:rFonts w:cs="Arial"/>
                <w:b/>
                <w:sz w:val="20"/>
              </w:rPr>
              <w:t xml:space="preserve">Current </w:t>
            </w:r>
            <w:r w:rsidR="00862BF5">
              <w:rPr>
                <w:rFonts w:cs="Arial"/>
                <w:b/>
                <w:sz w:val="20"/>
              </w:rPr>
              <w:t xml:space="preserve">Syndicate </w:t>
            </w:r>
            <w:r w:rsidR="00831648">
              <w:rPr>
                <w:rFonts w:cs="Arial"/>
                <w:b/>
                <w:sz w:val="20"/>
              </w:rPr>
              <w:t>Gross Written Premium</w:t>
            </w:r>
            <w:r w:rsidRPr="008F0818">
              <w:rPr>
                <w:rFonts w:cs="Arial"/>
                <w:b/>
                <w:sz w:val="20"/>
              </w:rPr>
              <w:t xml:space="preserve"> [160]</w:t>
            </w:r>
          </w:p>
        </w:tc>
        <w:tc>
          <w:tcPr>
            <w:tcW w:w="2560" w:type="dxa"/>
            <w:tcBorders>
              <w:top w:val="single" w:sz="8" w:space="0" w:color="auto"/>
              <w:left w:val="nil"/>
              <w:bottom w:val="single" w:sz="8" w:space="0" w:color="auto"/>
              <w:right w:val="single" w:sz="8" w:space="0" w:color="auto"/>
            </w:tcBorders>
            <w:shd w:val="clear" w:color="auto" w:fill="auto"/>
            <w:vAlign w:val="center"/>
          </w:tcPr>
          <w:p w14:paraId="68AADE9E" w14:textId="77777777" w:rsidR="00862BF5" w:rsidRDefault="003F0882" w:rsidP="00C67B83">
            <w:pPr>
              <w:keepNext/>
              <w:tabs>
                <w:tab w:val="clear" w:pos="5897"/>
              </w:tabs>
              <w:spacing w:after="0" w:line="240" w:lineRule="auto"/>
              <w:jc w:val="center"/>
              <w:rPr>
                <w:rFonts w:cs="Arial"/>
                <w:b/>
                <w:sz w:val="20"/>
              </w:rPr>
            </w:pPr>
            <w:r w:rsidRPr="008F0818">
              <w:rPr>
                <w:rFonts w:cs="Arial"/>
                <w:b/>
                <w:sz w:val="20"/>
              </w:rPr>
              <w:t xml:space="preserve">Current 100% </w:t>
            </w:r>
            <w:r w:rsidR="00831648">
              <w:rPr>
                <w:rFonts w:cs="Arial"/>
                <w:b/>
                <w:sz w:val="20"/>
              </w:rPr>
              <w:t>Gross Written Premium</w:t>
            </w:r>
          </w:p>
          <w:p w14:paraId="7E2B3C72" w14:textId="77777777" w:rsidR="003F0882" w:rsidRPr="008F0818" w:rsidRDefault="003F0882" w:rsidP="00C67B83">
            <w:pPr>
              <w:keepNext/>
              <w:tabs>
                <w:tab w:val="clear" w:pos="5897"/>
              </w:tabs>
              <w:spacing w:after="0" w:line="240" w:lineRule="auto"/>
              <w:jc w:val="center"/>
              <w:rPr>
                <w:rFonts w:cs="Arial"/>
                <w:b/>
                <w:sz w:val="20"/>
              </w:rPr>
            </w:pPr>
            <w:r w:rsidRPr="008F0818">
              <w:rPr>
                <w:rFonts w:cs="Arial"/>
                <w:b/>
                <w:sz w:val="20"/>
              </w:rPr>
              <w:t>[220]</w:t>
            </w:r>
          </w:p>
        </w:tc>
      </w:tr>
      <w:tr w:rsidR="003F0882" w:rsidRPr="008F0818" w14:paraId="37C518B5" w14:textId="77777777" w:rsidTr="00862BF5">
        <w:trPr>
          <w:cantSplit/>
          <w:trHeight w:hRule="exact" w:val="432"/>
        </w:trPr>
        <w:tc>
          <w:tcPr>
            <w:tcW w:w="1161" w:type="dxa"/>
            <w:tcBorders>
              <w:top w:val="nil"/>
              <w:left w:val="single" w:sz="8" w:space="0" w:color="auto"/>
              <w:bottom w:val="single" w:sz="8" w:space="0" w:color="auto"/>
              <w:right w:val="single" w:sz="8" w:space="0" w:color="auto"/>
            </w:tcBorders>
            <w:shd w:val="clear" w:color="auto" w:fill="auto"/>
            <w:vAlign w:val="center"/>
          </w:tcPr>
          <w:p w14:paraId="297A12A6"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1</w:t>
            </w:r>
          </w:p>
        </w:tc>
        <w:tc>
          <w:tcPr>
            <w:tcW w:w="1104" w:type="dxa"/>
            <w:tcBorders>
              <w:top w:val="nil"/>
              <w:left w:val="nil"/>
              <w:bottom w:val="single" w:sz="8" w:space="0" w:color="auto"/>
              <w:right w:val="single" w:sz="8" w:space="0" w:color="auto"/>
            </w:tcBorders>
            <w:shd w:val="clear" w:color="auto" w:fill="auto"/>
            <w:vAlign w:val="center"/>
          </w:tcPr>
          <w:p w14:paraId="4B2A3ED3"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V</w:t>
            </w:r>
          </w:p>
        </w:tc>
        <w:tc>
          <w:tcPr>
            <w:tcW w:w="1836" w:type="dxa"/>
            <w:tcBorders>
              <w:top w:val="nil"/>
              <w:left w:val="nil"/>
              <w:bottom w:val="single" w:sz="8" w:space="0" w:color="auto"/>
              <w:right w:val="single" w:sz="8" w:space="0" w:color="auto"/>
            </w:tcBorders>
            <w:shd w:val="clear" w:color="auto" w:fill="auto"/>
            <w:vAlign w:val="center"/>
          </w:tcPr>
          <w:p w14:paraId="2EB8FA4C"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QU</w:t>
            </w:r>
          </w:p>
        </w:tc>
        <w:tc>
          <w:tcPr>
            <w:tcW w:w="2600" w:type="dxa"/>
            <w:tcBorders>
              <w:top w:val="nil"/>
              <w:left w:val="nil"/>
              <w:bottom w:val="single" w:sz="8" w:space="0" w:color="auto"/>
              <w:right w:val="single" w:sz="8" w:space="0" w:color="auto"/>
            </w:tcBorders>
            <w:shd w:val="clear" w:color="auto" w:fill="auto"/>
            <w:vAlign w:val="center"/>
          </w:tcPr>
          <w:p w14:paraId="096700B1" w14:textId="77777777" w:rsidR="003F0882" w:rsidRPr="008F0818" w:rsidRDefault="00B65CF7" w:rsidP="00C67B83">
            <w:pPr>
              <w:tabs>
                <w:tab w:val="clear" w:pos="5897"/>
              </w:tabs>
              <w:spacing w:after="0" w:line="240" w:lineRule="auto"/>
              <w:jc w:val="center"/>
              <w:rPr>
                <w:rFonts w:cs="Arial"/>
                <w:sz w:val="20"/>
              </w:rPr>
            </w:pPr>
            <w:r>
              <w:rPr>
                <w:rFonts w:cs="Arial"/>
                <w:sz w:val="20"/>
              </w:rPr>
              <w:t>287</w:t>
            </w:r>
            <w:r w:rsidR="003F0882" w:rsidRPr="008F0818">
              <w:rPr>
                <w:rFonts w:cs="Arial"/>
                <w:sz w:val="20"/>
              </w:rPr>
              <w:t>500</w:t>
            </w:r>
          </w:p>
        </w:tc>
        <w:tc>
          <w:tcPr>
            <w:tcW w:w="2560" w:type="dxa"/>
            <w:tcBorders>
              <w:top w:val="nil"/>
              <w:left w:val="nil"/>
              <w:bottom w:val="single" w:sz="8" w:space="0" w:color="auto"/>
              <w:right w:val="single" w:sz="8" w:space="0" w:color="auto"/>
            </w:tcBorders>
            <w:shd w:val="clear" w:color="auto" w:fill="auto"/>
            <w:vAlign w:val="center"/>
          </w:tcPr>
          <w:p w14:paraId="4F9239ED"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750000</w:t>
            </w:r>
          </w:p>
        </w:tc>
      </w:tr>
      <w:tr w:rsidR="003F0882" w:rsidRPr="008F0818" w14:paraId="5962AD93" w14:textId="77777777" w:rsidTr="00862BF5">
        <w:trPr>
          <w:cantSplit/>
          <w:trHeight w:hRule="exact" w:val="432"/>
        </w:trPr>
        <w:tc>
          <w:tcPr>
            <w:tcW w:w="1161" w:type="dxa"/>
            <w:tcBorders>
              <w:top w:val="nil"/>
              <w:left w:val="single" w:sz="8" w:space="0" w:color="auto"/>
              <w:bottom w:val="single" w:sz="8" w:space="0" w:color="auto"/>
              <w:right w:val="single" w:sz="8" w:space="0" w:color="auto"/>
            </w:tcBorders>
            <w:shd w:val="clear" w:color="auto" w:fill="auto"/>
            <w:vAlign w:val="center"/>
          </w:tcPr>
          <w:p w14:paraId="1F51A8E7"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1</w:t>
            </w:r>
          </w:p>
        </w:tc>
        <w:tc>
          <w:tcPr>
            <w:tcW w:w="1104" w:type="dxa"/>
            <w:tcBorders>
              <w:top w:val="nil"/>
              <w:left w:val="nil"/>
              <w:bottom w:val="single" w:sz="8" w:space="0" w:color="auto"/>
              <w:right w:val="single" w:sz="8" w:space="0" w:color="auto"/>
            </w:tcBorders>
            <w:shd w:val="clear" w:color="auto" w:fill="auto"/>
            <w:vAlign w:val="center"/>
          </w:tcPr>
          <w:p w14:paraId="1AC974E5"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B</w:t>
            </w:r>
          </w:p>
        </w:tc>
        <w:tc>
          <w:tcPr>
            <w:tcW w:w="1836" w:type="dxa"/>
            <w:tcBorders>
              <w:top w:val="nil"/>
              <w:left w:val="nil"/>
              <w:bottom w:val="single" w:sz="8" w:space="0" w:color="auto"/>
              <w:right w:val="single" w:sz="8" w:space="0" w:color="auto"/>
            </w:tcBorders>
            <w:shd w:val="clear" w:color="auto" w:fill="auto"/>
            <w:vAlign w:val="center"/>
          </w:tcPr>
          <w:p w14:paraId="3D9639E7"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QU</w:t>
            </w:r>
          </w:p>
        </w:tc>
        <w:tc>
          <w:tcPr>
            <w:tcW w:w="2600" w:type="dxa"/>
            <w:tcBorders>
              <w:top w:val="nil"/>
              <w:left w:val="nil"/>
              <w:bottom w:val="single" w:sz="8" w:space="0" w:color="auto"/>
              <w:right w:val="single" w:sz="8" w:space="0" w:color="auto"/>
            </w:tcBorders>
            <w:shd w:val="clear" w:color="auto" w:fill="auto"/>
            <w:vAlign w:val="center"/>
          </w:tcPr>
          <w:p w14:paraId="47381C0C"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62500</w:t>
            </w:r>
          </w:p>
        </w:tc>
        <w:tc>
          <w:tcPr>
            <w:tcW w:w="2560" w:type="dxa"/>
            <w:tcBorders>
              <w:top w:val="nil"/>
              <w:left w:val="nil"/>
              <w:bottom w:val="single" w:sz="8" w:space="0" w:color="auto"/>
              <w:right w:val="single" w:sz="8" w:space="0" w:color="auto"/>
            </w:tcBorders>
            <w:shd w:val="clear" w:color="auto" w:fill="auto"/>
            <w:vAlign w:val="center"/>
          </w:tcPr>
          <w:p w14:paraId="4E98DCFD"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250000</w:t>
            </w:r>
          </w:p>
        </w:tc>
      </w:tr>
      <w:tr w:rsidR="003F0882" w:rsidRPr="008F0818" w14:paraId="72A86D83" w14:textId="77777777" w:rsidTr="00862BF5">
        <w:trPr>
          <w:cantSplit/>
          <w:trHeight w:val="270"/>
        </w:trPr>
        <w:tc>
          <w:tcPr>
            <w:tcW w:w="1161" w:type="dxa"/>
            <w:tcBorders>
              <w:top w:val="nil"/>
              <w:left w:val="nil"/>
              <w:bottom w:val="nil"/>
              <w:right w:val="nil"/>
            </w:tcBorders>
            <w:shd w:val="clear" w:color="auto" w:fill="auto"/>
            <w:noWrap/>
            <w:vAlign w:val="center"/>
          </w:tcPr>
          <w:p w14:paraId="39A9CE2C" w14:textId="77777777" w:rsidR="003F0882" w:rsidRPr="008F0818" w:rsidRDefault="003F0882" w:rsidP="00C67B83">
            <w:pPr>
              <w:tabs>
                <w:tab w:val="clear" w:pos="5897"/>
              </w:tabs>
              <w:spacing w:after="0" w:line="240" w:lineRule="auto"/>
              <w:jc w:val="center"/>
              <w:rPr>
                <w:rFonts w:cs="Arial"/>
                <w:sz w:val="20"/>
              </w:rPr>
            </w:pPr>
          </w:p>
        </w:tc>
        <w:tc>
          <w:tcPr>
            <w:tcW w:w="1104" w:type="dxa"/>
            <w:tcBorders>
              <w:top w:val="nil"/>
              <w:left w:val="nil"/>
              <w:bottom w:val="nil"/>
              <w:right w:val="nil"/>
            </w:tcBorders>
            <w:shd w:val="clear" w:color="auto" w:fill="auto"/>
            <w:noWrap/>
            <w:vAlign w:val="center"/>
          </w:tcPr>
          <w:p w14:paraId="42574BCB" w14:textId="77777777" w:rsidR="003F0882" w:rsidRPr="008F0818" w:rsidRDefault="003F0882" w:rsidP="00C67B83">
            <w:pPr>
              <w:tabs>
                <w:tab w:val="clear" w:pos="5897"/>
              </w:tabs>
              <w:spacing w:after="0" w:line="240" w:lineRule="auto"/>
              <w:jc w:val="center"/>
              <w:rPr>
                <w:rFonts w:cs="Arial"/>
                <w:sz w:val="20"/>
              </w:rPr>
            </w:pPr>
          </w:p>
        </w:tc>
        <w:tc>
          <w:tcPr>
            <w:tcW w:w="1836" w:type="dxa"/>
            <w:tcBorders>
              <w:top w:val="nil"/>
              <w:left w:val="nil"/>
              <w:bottom w:val="nil"/>
              <w:right w:val="nil"/>
            </w:tcBorders>
            <w:shd w:val="clear" w:color="auto" w:fill="auto"/>
            <w:noWrap/>
            <w:vAlign w:val="center"/>
          </w:tcPr>
          <w:p w14:paraId="2A039479" w14:textId="77777777" w:rsidR="003F0882" w:rsidRPr="008F0818" w:rsidRDefault="003F0882" w:rsidP="00C67B83">
            <w:pPr>
              <w:tabs>
                <w:tab w:val="clear" w:pos="5897"/>
              </w:tabs>
              <w:spacing w:after="0" w:line="240" w:lineRule="auto"/>
              <w:jc w:val="center"/>
              <w:rPr>
                <w:rFonts w:cs="Arial"/>
                <w:sz w:val="20"/>
              </w:rPr>
            </w:pPr>
          </w:p>
        </w:tc>
        <w:tc>
          <w:tcPr>
            <w:tcW w:w="2600" w:type="dxa"/>
            <w:tcBorders>
              <w:top w:val="nil"/>
              <w:left w:val="nil"/>
              <w:bottom w:val="nil"/>
              <w:right w:val="nil"/>
            </w:tcBorders>
            <w:shd w:val="clear" w:color="auto" w:fill="auto"/>
            <w:noWrap/>
            <w:vAlign w:val="center"/>
          </w:tcPr>
          <w:p w14:paraId="6663A4BF" w14:textId="77777777" w:rsidR="003F0882" w:rsidRPr="008F0818" w:rsidRDefault="003F0882" w:rsidP="00C67B83">
            <w:pPr>
              <w:tabs>
                <w:tab w:val="clear" w:pos="5897"/>
              </w:tabs>
              <w:spacing w:after="0" w:line="240" w:lineRule="auto"/>
              <w:jc w:val="center"/>
              <w:rPr>
                <w:rFonts w:cs="Arial"/>
                <w:sz w:val="20"/>
              </w:rPr>
            </w:pPr>
          </w:p>
        </w:tc>
        <w:tc>
          <w:tcPr>
            <w:tcW w:w="2560" w:type="dxa"/>
            <w:tcBorders>
              <w:top w:val="nil"/>
              <w:left w:val="nil"/>
              <w:bottom w:val="nil"/>
              <w:right w:val="nil"/>
            </w:tcBorders>
            <w:shd w:val="clear" w:color="auto" w:fill="auto"/>
            <w:noWrap/>
            <w:vAlign w:val="center"/>
          </w:tcPr>
          <w:p w14:paraId="17B41578" w14:textId="77777777" w:rsidR="003F0882" w:rsidRPr="008F0818" w:rsidRDefault="003F0882" w:rsidP="00C67B83">
            <w:pPr>
              <w:tabs>
                <w:tab w:val="clear" w:pos="5897"/>
              </w:tabs>
              <w:spacing w:after="0" w:line="240" w:lineRule="auto"/>
              <w:jc w:val="center"/>
              <w:rPr>
                <w:rFonts w:cs="Arial"/>
                <w:sz w:val="20"/>
              </w:rPr>
            </w:pPr>
          </w:p>
        </w:tc>
      </w:tr>
      <w:tr w:rsidR="00862BF5" w:rsidRPr="008F0818" w14:paraId="658D239F" w14:textId="77777777" w:rsidTr="00862BF5">
        <w:trPr>
          <w:cantSplit/>
          <w:trHeight w:val="495"/>
        </w:trPr>
        <w:tc>
          <w:tcPr>
            <w:tcW w:w="1161" w:type="dxa"/>
            <w:tcBorders>
              <w:top w:val="single" w:sz="8" w:space="0" w:color="auto"/>
              <w:left w:val="single" w:sz="8" w:space="0" w:color="auto"/>
              <w:bottom w:val="single" w:sz="8" w:space="0" w:color="auto"/>
              <w:right w:val="single" w:sz="8" w:space="0" w:color="auto"/>
            </w:tcBorders>
            <w:shd w:val="clear" w:color="auto" w:fill="auto"/>
            <w:vAlign w:val="center"/>
          </w:tcPr>
          <w:p w14:paraId="427E4163" w14:textId="77777777" w:rsidR="00862BF5" w:rsidRPr="008F0818" w:rsidRDefault="00862BF5" w:rsidP="00967CF1">
            <w:pPr>
              <w:keepNext/>
              <w:tabs>
                <w:tab w:val="clear" w:pos="5897"/>
              </w:tabs>
              <w:spacing w:after="0" w:line="240" w:lineRule="auto"/>
              <w:jc w:val="center"/>
              <w:rPr>
                <w:rFonts w:cs="Arial"/>
                <w:b/>
                <w:sz w:val="20"/>
              </w:rPr>
            </w:pPr>
            <w:r w:rsidRPr="008F0818">
              <w:rPr>
                <w:rFonts w:cs="Arial"/>
                <w:b/>
                <w:sz w:val="20"/>
              </w:rPr>
              <w:t>Syndicate</w:t>
            </w:r>
          </w:p>
        </w:tc>
        <w:tc>
          <w:tcPr>
            <w:tcW w:w="1104" w:type="dxa"/>
            <w:tcBorders>
              <w:top w:val="single" w:sz="8" w:space="0" w:color="auto"/>
              <w:left w:val="nil"/>
              <w:bottom w:val="single" w:sz="8" w:space="0" w:color="auto"/>
              <w:right w:val="single" w:sz="8" w:space="0" w:color="auto"/>
            </w:tcBorders>
            <w:shd w:val="clear" w:color="auto" w:fill="auto"/>
            <w:vAlign w:val="center"/>
          </w:tcPr>
          <w:p w14:paraId="009F441E" w14:textId="77777777" w:rsidR="00862BF5" w:rsidRPr="008F0818" w:rsidRDefault="00862BF5" w:rsidP="00967CF1">
            <w:pPr>
              <w:keepNext/>
              <w:tabs>
                <w:tab w:val="clear" w:pos="5897"/>
              </w:tabs>
              <w:spacing w:after="0" w:line="240" w:lineRule="auto"/>
              <w:jc w:val="center"/>
              <w:rPr>
                <w:rFonts w:cs="Arial"/>
                <w:b/>
                <w:sz w:val="20"/>
              </w:rPr>
            </w:pPr>
            <w:r w:rsidRPr="008F0818">
              <w:rPr>
                <w:rFonts w:cs="Arial"/>
                <w:b/>
                <w:sz w:val="20"/>
              </w:rPr>
              <w:t xml:space="preserve">Risk </w:t>
            </w:r>
            <w:r>
              <w:rPr>
                <w:rFonts w:cs="Arial"/>
                <w:b/>
                <w:sz w:val="20"/>
              </w:rPr>
              <w:t>C</w:t>
            </w:r>
            <w:r w:rsidRPr="008F0818">
              <w:rPr>
                <w:rFonts w:cs="Arial"/>
                <w:b/>
                <w:sz w:val="20"/>
              </w:rPr>
              <w:t>ode [70]</w:t>
            </w:r>
          </w:p>
        </w:tc>
        <w:tc>
          <w:tcPr>
            <w:tcW w:w="1836" w:type="dxa"/>
            <w:tcBorders>
              <w:top w:val="single" w:sz="8" w:space="0" w:color="auto"/>
              <w:left w:val="nil"/>
              <w:bottom w:val="single" w:sz="8" w:space="0" w:color="auto"/>
              <w:right w:val="single" w:sz="8" w:space="0" w:color="auto"/>
            </w:tcBorders>
            <w:shd w:val="clear" w:color="auto" w:fill="auto"/>
            <w:vAlign w:val="center"/>
          </w:tcPr>
          <w:p w14:paraId="7904DB82" w14:textId="77777777" w:rsidR="00862BF5" w:rsidRPr="008F0818" w:rsidRDefault="00862BF5" w:rsidP="00967CF1">
            <w:pPr>
              <w:keepNext/>
              <w:tabs>
                <w:tab w:val="clear" w:pos="5897"/>
              </w:tabs>
              <w:spacing w:after="0" w:line="240" w:lineRule="auto"/>
              <w:jc w:val="center"/>
              <w:rPr>
                <w:rFonts w:cs="Arial"/>
                <w:b/>
                <w:sz w:val="20"/>
              </w:rPr>
            </w:pPr>
            <w:r>
              <w:rPr>
                <w:rFonts w:cs="Arial"/>
                <w:b/>
                <w:sz w:val="20"/>
              </w:rPr>
              <w:t>Risk E</w:t>
            </w:r>
            <w:r w:rsidRPr="008F0818">
              <w:rPr>
                <w:rFonts w:cs="Arial"/>
                <w:b/>
                <w:sz w:val="20"/>
              </w:rPr>
              <w:t xml:space="preserve">xposure </w:t>
            </w:r>
            <w:r>
              <w:rPr>
                <w:rFonts w:cs="Arial"/>
                <w:b/>
                <w:sz w:val="20"/>
              </w:rPr>
              <w:t>L</w:t>
            </w:r>
            <w:r w:rsidRPr="008F0818">
              <w:rPr>
                <w:rFonts w:cs="Arial"/>
                <w:b/>
                <w:sz w:val="20"/>
              </w:rPr>
              <w:t xml:space="preserve">ocation </w:t>
            </w:r>
            <w:r>
              <w:rPr>
                <w:rFonts w:cs="Arial"/>
                <w:b/>
                <w:sz w:val="20"/>
              </w:rPr>
              <w:t>C</w:t>
            </w:r>
            <w:r w:rsidRPr="008F0818">
              <w:rPr>
                <w:rFonts w:cs="Arial"/>
                <w:b/>
                <w:sz w:val="20"/>
              </w:rPr>
              <w:t>ode [100]</w:t>
            </w:r>
          </w:p>
        </w:tc>
        <w:tc>
          <w:tcPr>
            <w:tcW w:w="2600" w:type="dxa"/>
            <w:tcBorders>
              <w:top w:val="single" w:sz="8" w:space="0" w:color="auto"/>
              <w:left w:val="nil"/>
              <w:bottom w:val="single" w:sz="8" w:space="0" w:color="auto"/>
              <w:right w:val="single" w:sz="8" w:space="0" w:color="auto"/>
            </w:tcBorders>
            <w:shd w:val="clear" w:color="auto" w:fill="auto"/>
            <w:vAlign w:val="center"/>
          </w:tcPr>
          <w:p w14:paraId="4A65F54D" w14:textId="77777777" w:rsidR="00862BF5" w:rsidRPr="008F0818" w:rsidRDefault="00862BF5" w:rsidP="00967CF1">
            <w:pPr>
              <w:keepNext/>
              <w:tabs>
                <w:tab w:val="clear" w:pos="5897"/>
              </w:tabs>
              <w:spacing w:after="0" w:line="240" w:lineRule="auto"/>
              <w:jc w:val="center"/>
              <w:rPr>
                <w:rFonts w:cs="Arial"/>
                <w:b/>
                <w:sz w:val="20"/>
              </w:rPr>
            </w:pPr>
            <w:r w:rsidRPr="008F0818">
              <w:rPr>
                <w:rFonts w:cs="Arial"/>
                <w:b/>
                <w:sz w:val="20"/>
              </w:rPr>
              <w:t xml:space="preserve">Current </w:t>
            </w:r>
            <w:r>
              <w:rPr>
                <w:rFonts w:cs="Arial"/>
                <w:b/>
                <w:sz w:val="20"/>
              </w:rPr>
              <w:t xml:space="preserve">Syndicate </w:t>
            </w:r>
            <w:r w:rsidR="00831648">
              <w:rPr>
                <w:rFonts w:cs="Arial"/>
                <w:b/>
                <w:sz w:val="20"/>
              </w:rPr>
              <w:t>Gross Written Premium</w:t>
            </w:r>
            <w:r w:rsidRPr="008F0818">
              <w:rPr>
                <w:rFonts w:cs="Arial"/>
                <w:b/>
                <w:sz w:val="20"/>
              </w:rPr>
              <w:t xml:space="preserve"> [160]</w:t>
            </w:r>
          </w:p>
        </w:tc>
        <w:tc>
          <w:tcPr>
            <w:tcW w:w="2560" w:type="dxa"/>
            <w:tcBorders>
              <w:top w:val="single" w:sz="8" w:space="0" w:color="auto"/>
              <w:left w:val="nil"/>
              <w:bottom w:val="single" w:sz="8" w:space="0" w:color="auto"/>
              <w:right w:val="single" w:sz="8" w:space="0" w:color="auto"/>
            </w:tcBorders>
            <w:shd w:val="clear" w:color="auto" w:fill="auto"/>
            <w:vAlign w:val="center"/>
          </w:tcPr>
          <w:p w14:paraId="44805FB7" w14:textId="77777777" w:rsidR="00862BF5" w:rsidRDefault="00862BF5" w:rsidP="00967CF1">
            <w:pPr>
              <w:keepNext/>
              <w:tabs>
                <w:tab w:val="clear" w:pos="5897"/>
              </w:tabs>
              <w:spacing w:after="0" w:line="240" w:lineRule="auto"/>
              <w:jc w:val="center"/>
              <w:rPr>
                <w:rFonts w:cs="Arial"/>
                <w:b/>
                <w:sz w:val="20"/>
              </w:rPr>
            </w:pPr>
            <w:r w:rsidRPr="008F0818">
              <w:rPr>
                <w:rFonts w:cs="Arial"/>
                <w:b/>
                <w:sz w:val="20"/>
              </w:rPr>
              <w:t xml:space="preserve">Current 100% </w:t>
            </w:r>
            <w:r w:rsidR="00831648">
              <w:rPr>
                <w:rFonts w:cs="Arial"/>
                <w:b/>
                <w:sz w:val="20"/>
              </w:rPr>
              <w:t>Gross Written Premium</w:t>
            </w:r>
          </w:p>
          <w:p w14:paraId="0BE4DA08" w14:textId="77777777" w:rsidR="00862BF5" w:rsidRPr="008F0818" w:rsidRDefault="00862BF5" w:rsidP="00967CF1">
            <w:pPr>
              <w:keepNext/>
              <w:tabs>
                <w:tab w:val="clear" w:pos="5897"/>
              </w:tabs>
              <w:spacing w:after="0" w:line="240" w:lineRule="auto"/>
              <w:jc w:val="center"/>
              <w:rPr>
                <w:rFonts w:cs="Arial"/>
                <w:b/>
                <w:sz w:val="20"/>
              </w:rPr>
            </w:pPr>
            <w:r w:rsidRPr="008F0818">
              <w:rPr>
                <w:rFonts w:cs="Arial"/>
                <w:b/>
                <w:sz w:val="20"/>
              </w:rPr>
              <w:t>[220]</w:t>
            </w:r>
          </w:p>
        </w:tc>
      </w:tr>
      <w:tr w:rsidR="003F0882" w:rsidRPr="008F0818" w14:paraId="0D0F5B15" w14:textId="77777777" w:rsidTr="00862BF5">
        <w:trPr>
          <w:cantSplit/>
          <w:trHeight w:hRule="exact" w:val="432"/>
        </w:trPr>
        <w:tc>
          <w:tcPr>
            <w:tcW w:w="1161" w:type="dxa"/>
            <w:tcBorders>
              <w:top w:val="nil"/>
              <w:left w:val="single" w:sz="8" w:space="0" w:color="auto"/>
              <w:bottom w:val="single" w:sz="8" w:space="0" w:color="auto"/>
              <w:right w:val="single" w:sz="8" w:space="0" w:color="auto"/>
            </w:tcBorders>
            <w:shd w:val="clear" w:color="auto" w:fill="auto"/>
            <w:vAlign w:val="center"/>
          </w:tcPr>
          <w:p w14:paraId="729C65DF"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2</w:t>
            </w:r>
          </w:p>
        </w:tc>
        <w:tc>
          <w:tcPr>
            <w:tcW w:w="1104" w:type="dxa"/>
            <w:tcBorders>
              <w:top w:val="nil"/>
              <w:left w:val="nil"/>
              <w:bottom w:val="single" w:sz="8" w:space="0" w:color="auto"/>
              <w:right w:val="single" w:sz="8" w:space="0" w:color="auto"/>
            </w:tcBorders>
            <w:shd w:val="clear" w:color="auto" w:fill="auto"/>
            <w:vAlign w:val="center"/>
          </w:tcPr>
          <w:p w14:paraId="74FD176A"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V</w:t>
            </w:r>
          </w:p>
        </w:tc>
        <w:tc>
          <w:tcPr>
            <w:tcW w:w="1836" w:type="dxa"/>
            <w:tcBorders>
              <w:top w:val="nil"/>
              <w:left w:val="nil"/>
              <w:bottom w:val="single" w:sz="8" w:space="0" w:color="auto"/>
              <w:right w:val="single" w:sz="8" w:space="0" w:color="auto"/>
            </w:tcBorders>
            <w:shd w:val="clear" w:color="auto" w:fill="auto"/>
            <w:vAlign w:val="center"/>
          </w:tcPr>
          <w:p w14:paraId="2C784401"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QU</w:t>
            </w:r>
          </w:p>
        </w:tc>
        <w:tc>
          <w:tcPr>
            <w:tcW w:w="2600" w:type="dxa"/>
            <w:tcBorders>
              <w:top w:val="nil"/>
              <w:left w:val="nil"/>
              <w:bottom w:val="single" w:sz="8" w:space="0" w:color="auto"/>
              <w:right w:val="single" w:sz="8" w:space="0" w:color="auto"/>
            </w:tcBorders>
            <w:shd w:val="clear" w:color="auto" w:fill="auto"/>
            <w:vAlign w:val="center"/>
          </w:tcPr>
          <w:p w14:paraId="1CD5B601" w14:textId="77777777" w:rsidR="003F0882" w:rsidRPr="008F0818" w:rsidRDefault="00B65CF7" w:rsidP="00C67B83">
            <w:pPr>
              <w:tabs>
                <w:tab w:val="clear" w:pos="5897"/>
              </w:tabs>
              <w:spacing w:after="0" w:line="240" w:lineRule="auto"/>
              <w:jc w:val="center"/>
              <w:rPr>
                <w:rFonts w:cs="Arial"/>
                <w:sz w:val="20"/>
              </w:rPr>
            </w:pPr>
            <w:r>
              <w:rPr>
                <w:rFonts w:cs="Arial"/>
                <w:sz w:val="20"/>
              </w:rPr>
              <w:t>287</w:t>
            </w:r>
            <w:r w:rsidR="003F0882" w:rsidRPr="008F0818">
              <w:rPr>
                <w:rFonts w:cs="Arial"/>
                <w:sz w:val="20"/>
              </w:rPr>
              <w:t>500</w:t>
            </w:r>
          </w:p>
        </w:tc>
        <w:tc>
          <w:tcPr>
            <w:tcW w:w="2560" w:type="dxa"/>
            <w:tcBorders>
              <w:top w:val="nil"/>
              <w:left w:val="nil"/>
              <w:bottom w:val="single" w:sz="8" w:space="0" w:color="auto"/>
              <w:right w:val="single" w:sz="8" w:space="0" w:color="auto"/>
            </w:tcBorders>
            <w:shd w:val="clear" w:color="auto" w:fill="auto"/>
            <w:vAlign w:val="center"/>
          </w:tcPr>
          <w:p w14:paraId="4DB3FD75"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750000</w:t>
            </w:r>
          </w:p>
        </w:tc>
      </w:tr>
      <w:tr w:rsidR="003F0882" w:rsidRPr="008F0818" w14:paraId="1B496426" w14:textId="77777777" w:rsidTr="00862BF5">
        <w:trPr>
          <w:cantSplit/>
          <w:trHeight w:hRule="exact" w:val="432"/>
        </w:trPr>
        <w:tc>
          <w:tcPr>
            <w:tcW w:w="1161" w:type="dxa"/>
            <w:tcBorders>
              <w:top w:val="nil"/>
              <w:left w:val="single" w:sz="8" w:space="0" w:color="auto"/>
              <w:bottom w:val="single" w:sz="8" w:space="0" w:color="auto"/>
              <w:right w:val="single" w:sz="8" w:space="0" w:color="auto"/>
            </w:tcBorders>
            <w:shd w:val="clear" w:color="auto" w:fill="auto"/>
            <w:vAlign w:val="center"/>
          </w:tcPr>
          <w:p w14:paraId="2125E57C"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2</w:t>
            </w:r>
          </w:p>
        </w:tc>
        <w:tc>
          <w:tcPr>
            <w:tcW w:w="1104" w:type="dxa"/>
            <w:tcBorders>
              <w:top w:val="nil"/>
              <w:left w:val="nil"/>
              <w:bottom w:val="single" w:sz="8" w:space="0" w:color="auto"/>
              <w:right w:val="single" w:sz="8" w:space="0" w:color="auto"/>
            </w:tcBorders>
            <w:shd w:val="clear" w:color="auto" w:fill="auto"/>
            <w:vAlign w:val="center"/>
          </w:tcPr>
          <w:p w14:paraId="45E18A02"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B</w:t>
            </w:r>
          </w:p>
        </w:tc>
        <w:tc>
          <w:tcPr>
            <w:tcW w:w="1836" w:type="dxa"/>
            <w:tcBorders>
              <w:top w:val="nil"/>
              <w:left w:val="nil"/>
              <w:bottom w:val="single" w:sz="8" w:space="0" w:color="auto"/>
              <w:right w:val="single" w:sz="8" w:space="0" w:color="auto"/>
            </w:tcBorders>
            <w:shd w:val="clear" w:color="auto" w:fill="auto"/>
            <w:vAlign w:val="center"/>
          </w:tcPr>
          <w:p w14:paraId="78783EE6"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QU</w:t>
            </w:r>
          </w:p>
        </w:tc>
        <w:tc>
          <w:tcPr>
            <w:tcW w:w="2600" w:type="dxa"/>
            <w:tcBorders>
              <w:top w:val="nil"/>
              <w:left w:val="nil"/>
              <w:bottom w:val="single" w:sz="8" w:space="0" w:color="auto"/>
              <w:right w:val="single" w:sz="8" w:space="0" w:color="auto"/>
            </w:tcBorders>
            <w:shd w:val="clear" w:color="auto" w:fill="auto"/>
            <w:vAlign w:val="center"/>
          </w:tcPr>
          <w:p w14:paraId="3811E508"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62500</w:t>
            </w:r>
          </w:p>
        </w:tc>
        <w:tc>
          <w:tcPr>
            <w:tcW w:w="2560" w:type="dxa"/>
            <w:tcBorders>
              <w:top w:val="nil"/>
              <w:left w:val="nil"/>
              <w:bottom w:val="single" w:sz="8" w:space="0" w:color="auto"/>
              <w:right w:val="single" w:sz="8" w:space="0" w:color="auto"/>
            </w:tcBorders>
            <w:shd w:val="clear" w:color="auto" w:fill="auto"/>
            <w:vAlign w:val="center"/>
          </w:tcPr>
          <w:p w14:paraId="218C37E7"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250000</w:t>
            </w:r>
          </w:p>
        </w:tc>
      </w:tr>
      <w:tr w:rsidR="003F0882" w:rsidRPr="008F0818" w14:paraId="79387F12" w14:textId="77777777" w:rsidTr="00862BF5">
        <w:trPr>
          <w:cantSplit/>
          <w:trHeight w:val="270"/>
        </w:trPr>
        <w:tc>
          <w:tcPr>
            <w:tcW w:w="1161" w:type="dxa"/>
            <w:tcBorders>
              <w:top w:val="nil"/>
              <w:left w:val="nil"/>
              <w:bottom w:val="nil"/>
              <w:right w:val="nil"/>
            </w:tcBorders>
            <w:shd w:val="clear" w:color="auto" w:fill="auto"/>
            <w:noWrap/>
            <w:vAlign w:val="center"/>
          </w:tcPr>
          <w:p w14:paraId="6993C75D" w14:textId="77777777" w:rsidR="003F0882" w:rsidRPr="008F0818" w:rsidRDefault="003F0882" w:rsidP="00C67B83">
            <w:pPr>
              <w:tabs>
                <w:tab w:val="clear" w:pos="5897"/>
              </w:tabs>
              <w:spacing w:after="0" w:line="240" w:lineRule="auto"/>
              <w:rPr>
                <w:rFonts w:cs="Arial"/>
                <w:sz w:val="20"/>
              </w:rPr>
            </w:pPr>
          </w:p>
        </w:tc>
        <w:tc>
          <w:tcPr>
            <w:tcW w:w="1104" w:type="dxa"/>
            <w:tcBorders>
              <w:top w:val="nil"/>
              <w:left w:val="nil"/>
              <w:bottom w:val="nil"/>
              <w:right w:val="nil"/>
            </w:tcBorders>
            <w:shd w:val="clear" w:color="auto" w:fill="auto"/>
            <w:noWrap/>
            <w:vAlign w:val="center"/>
          </w:tcPr>
          <w:p w14:paraId="65543883" w14:textId="77777777" w:rsidR="003F0882" w:rsidRPr="008F0818" w:rsidRDefault="003F0882" w:rsidP="00C67B83">
            <w:pPr>
              <w:tabs>
                <w:tab w:val="clear" w:pos="5897"/>
              </w:tabs>
              <w:spacing w:after="0" w:line="240" w:lineRule="auto"/>
              <w:rPr>
                <w:rFonts w:cs="Arial"/>
                <w:sz w:val="20"/>
              </w:rPr>
            </w:pPr>
          </w:p>
        </w:tc>
        <w:tc>
          <w:tcPr>
            <w:tcW w:w="1836" w:type="dxa"/>
            <w:tcBorders>
              <w:top w:val="nil"/>
              <w:left w:val="nil"/>
              <w:bottom w:val="nil"/>
              <w:right w:val="nil"/>
            </w:tcBorders>
            <w:shd w:val="clear" w:color="auto" w:fill="auto"/>
            <w:noWrap/>
            <w:vAlign w:val="center"/>
          </w:tcPr>
          <w:p w14:paraId="6B08F1D9" w14:textId="77777777" w:rsidR="003F0882" w:rsidRPr="008F0818" w:rsidRDefault="003F0882" w:rsidP="00C67B83">
            <w:pPr>
              <w:tabs>
                <w:tab w:val="clear" w:pos="5897"/>
              </w:tabs>
              <w:spacing w:after="0" w:line="240" w:lineRule="auto"/>
              <w:rPr>
                <w:rFonts w:cs="Arial"/>
                <w:sz w:val="20"/>
              </w:rPr>
            </w:pPr>
          </w:p>
        </w:tc>
        <w:tc>
          <w:tcPr>
            <w:tcW w:w="2600" w:type="dxa"/>
            <w:tcBorders>
              <w:top w:val="nil"/>
              <w:left w:val="nil"/>
              <w:bottom w:val="nil"/>
              <w:right w:val="nil"/>
            </w:tcBorders>
            <w:shd w:val="clear" w:color="auto" w:fill="auto"/>
            <w:noWrap/>
            <w:vAlign w:val="center"/>
          </w:tcPr>
          <w:p w14:paraId="51330020" w14:textId="77777777" w:rsidR="003F0882" w:rsidRPr="008F0818" w:rsidRDefault="003F0882" w:rsidP="00C67B83">
            <w:pPr>
              <w:tabs>
                <w:tab w:val="clear" w:pos="5897"/>
              </w:tabs>
              <w:spacing w:after="0" w:line="240" w:lineRule="auto"/>
              <w:rPr>
                <w:rFonts w:cs="Arial"/>
                <w:sz w:val="20"/>
              </w:rPr>
            </w:pPr>
          </w:p>
        </w:tc>
        <w:tc>
          <w:tcPr>
            <w:tcW w:w="2560" w:type="dxa"/>
            <w:tcBorders>
              <w:top w:val="nil"/>
              <w:left w:val="nil"/>
              <w:bottom w:val="nil"/>
              <w:right w:val="nil"/>
            </w:tcBorders>
            <w:shd w:val="clear" w:color="auto" w:fill="auto"/>
            <w:noWrap/>
            <w:vAlign w:val="center"/>
          </w:tcPr>
          <w:p w14:paraId="2C98B3DA" w14:textId="77777777" w:rsidR="003F0882" w:rsidRPr="008F0818" w:rsidRDefault="003F0882" w:rsidP="00C67B83">
            <w:pPr>
              <w:tabs>
                <w:tab w:val="clear" w:pos="5897"/>
              </w:tabs>
              <w:spacing w:after="0" w:line="240" w:lineRule="auto"/>
              <w:rPr>
                <w:rFonts w:cs="Arial"/>
                <w:sz w:val="20"/>
              </w:rPr>
            </w:pPr>
          </w:p>
        </w:tc>
      </w:tr>
      <w:tr w:rsidR="00862BF5" w:rsidRPr="008F0818" w14:paraId="315F423F" w14:textId="77777777" w:rsidTr="00862BF5">
        <w:trPr>
          <w:cantSplit/>
          <w:trHeight w:val="495"/>
        </w:trPr>
        <w:tc>
          <w:tcPr>
            <w:tcW w:w="1161" w:type="dxa"/>
            <w:tcBorders>
              <w:top w:val="single" w:sz="8" w:space="0" w:color="auto"/>
              <w:left w:val="single" w:sz="8" w:space="0" w:color="auto"/>
              <w:bottom w:val="single" w:sz="8" w:space="0" w:color="auto"/>
              <w:right w:val="single" w:sz="8" w:space="0" w:color="auto"/>
            </w:tcBorders>
            <w:shd w:val="clear" w:color="auto" w:fill="auto"/>
            <w:vAlign w:val="center"/>
          </w:tcPr>
          <w:p w14:paraId="076FBD52" w14:textId="77777777" w:rsidR="00862BF5" w:rsidRPr="008F0818" w:rsidRDefault="00862BF5" w:rsidP="00967CF1">
            <w:pPr>
              <w:keepNext/>
              <w:tabs>
                <w:tab w:val="clear" w:pos="5897"/>
              </w:tabs>
              <w:spacing w:after="0" w:line="240" w:lineRule="auto"/>
              <w:jc w:val="center"/>
              <w:rPr>
                <w:rFonts w:cs="Arial"/>
                <w:b/>
                <w:sz w:val="20"/>
              </w:rPr>
            </w:pPr>
            <w:r w:rsidRPr="008F0818">
              <w:rPr>
                <w:rFonts w:cs="Arial"/>
                <w:b/>
                <w:sz w:val="20"/>
              </w:rPr>
              <w:t>Syndicate</w:t>
            </w:r>
          </w:p>
        </w:tc>
        <w:tc>
          <w:tcPr>
            <w:tcW w:w="1104" w:type="dxa"/>
            <w:tcBorders>
              <w:top w:val="single" w:sz="8" w:space="0" w:color="auto"/>
              <w:left w:val="nil"/>
              <w:bottom w:val="single" w:sz="8" w:space="0" w:color="auto"/>
              <w:right w:val="single" w:sz="8" w:space="0" w:color="auto"/>
            </w:tcBorders>
            <w:shd w:val="clear" w:color="auto" w:fill="auto"/>
            <w:vAlign w:val="center"/>
          </w:tcPr>
          <w:p w14:paraId="64BE95EE" w14:textId="77777777" w:rsidR="00862BF5" w:rsidRPr="008F0818" w:rsidRDefault="00862BF5" w:rsidP="00967CF1">
            <w:pPr>
              <w:keepNext/>
              <w:tabs>
                <w:tab w:val="clear" w:pos="5897"/>
              </w:tabs>
              <w:spacing w:after="0" w:line="240" w:lineRule="auto"/>
              <w:jc w:val="center"/>
              <w:rPr>
                <w:rFonts w:cs="Arial"/>
                <w:b/>
                <w:sz w:val="20"/>
              </w:rPr>
            </w:pPr>
            <w:r w:rsidRPr="008F0818">
              <w:rPr>
                <w:rFonts w:cs="Arial"/>
                <w:b/>
                <w:sz w:val="20"/>
              </w:rPr>
              <w:t xml:space="preserve">Risk </w:t>
            </w:r>
            <w:r>
              <w:rPr>
                <w:rFonts w:cs="Arial"/>
                <w:b/>
                <w:sz w:val="20"/>
              </w:rPr>
              <w:t>C</w:t>
            </w:r>
            <w:r w:rsidRPr="008F0818">
              <w:rPr>
                <w:rFonts w:cs="Arial"/>
                <w:b/>
                <w:sz w:val="20"/>
              </w:rPr>
              <w:t>ode [70]</w:t>
            </w:r>
          </w:p>
        </w:tc>
        <w:tc>
          <w:tcPr>
            <w:tcW w:w="1836" w:type="dxa"/>
            <w:tcBorders>
              <w:top w:val="single" w:sz="8" w:space="0" w:color="auto"/>
              <w:left w:val="nil"/>
              <w:bottom w:val="single" w:sz="8" w:space="0" w:color="auto"/>
              <w:right w:val="single" w:sz="8" w:space="0" w:color="auto"/>
            </w:tcBorders>
            <w:shd w:val="clear" w:color="auto" w:fill="auto"/>
            <w:vAlign w:val="center"/>
          </w:tcPr>
          <w:p w14:paraId="7E8AAC91" w14:textId="77777777" w:rsidR="00862BF5" w:rsidRPr="008F0818" w:rsidRDefault="00862BF5" w:rsidP="00967CF1">
            <w:pPr>
              <w:keepNext/>
              <w:tabs>
                <w:tab w:val="clear" w:pos="5897"/>
              </w:tabs>
              <w:spacing w:after="0" w:line="240" w:lineRule="auto"/>
              <w:jc w:val="center"/>
              <w:rPr>
                <w:rFonts w:cs="Arial"/>
                <w:b/>
                <w:sz w:val="20"/>
              </w:rPr>
            </w:pPr>
            <w:r>
              <w:rPr>
                <w:rFonts w:cs="Arial"/>
                <w:b/>
                <w:sz w:val="20"/>
              </w:rPr>
              <w:t>Risk E</w:t>
            </w:r>
            <w:r w:rsidRPr="008F0818">
              <w:rPr>
                <w:rFonts w:cs="Arial"/>
                <w:b/>
                <w:sz w:val="20"/>
              </w:rPr>
              <w:t xml:space="preserve">xposure </w:t>
            </w:r>
            <w:r>
              <w:rPr>
                <w:rFonts w:cs="Arial"/>
                <w:b/>
                <w:sz w:val="20"/>
              </w:rPr>
              <w:t>L</w:t>
            </w:r>
            <w:r w:rsidRPr="008F0818">
              <w:rPr>
                <w:rFonts w:cs="Arial"/>
                <w:b/>
                <w:sz w:val="20"/>
              </w:rPr>
              <w:t xml:space="preserve">ocation </w:t>
            </w:r>
            <w:r>
              <w:rPr>
                <w:rFonts w:cs="Arial"/>
                <w:b/>
                <w:sz w:val="20"/>
              </w:rPr>
              <w:t>C</w:t>
            </w:r>
            <w:r w:rsidRPr="008F0818">
              <w:rPr>
                <w:rFonts w:cs="Arial"/>
                <w:b/>
                <w:sz w:val="20"/>
              </w:rPr>
              <w:t>ode [100]</w:t>
            </w:r>
          </w:p>
        </w:tc>
        <w:tc>
          <w:tcPr>
            <w:tcW w:w="2600" w:type="dxa"/>
            <w:tcBorders>
              <w:top w:val="single" w:sz="8" w:space="0" w:color="auto"/>
              <w:left w:val="nil"/>
              <w:bottom w:val="single" w:sz="8" w:space="0" w:color="auto"/>
              <w:right w:val="single" w:sz="8" w:space="0" w:color="auto"/>
            </w:tcBorders>
            <w:shd w:val="clear" w:color="auto" w:fill="auto"/>
            <w:vAlign w:val="center"/>
          </w:tcPr>
          <w:p w14:paraId="290B201A" w14:textId="77777777" w:rsidR="00862BF5" w:rsidRPr="008F0818" w:rsidRDefault="00862BF5" w:rsidP="00967CF1">
            <w:pPr>
              <w:keepNext/>
              <w:tabs>
                <w:tab w:val="clear" w:pos="5897"/>
              </w:tabs>
              <w:spacing w:after="0" w:line="240" w:lineRule="auto"/>
              <w:jc w:val="center"/>
              <w:rPr>
                <w:rFonts w:cs="Arial"/>
                <w:b/>
                <w:sz w:val="20"/>
              </w:rPr>
            </w:pPr>
            <w:r w:rsidRPr="008F0818">
              <w:rPr>
                <w:rFonts w:cs="Arial"/>
                <w:b/>
                <w:sz w:val="20"/>
              </w:rPr>
              <w:t xml:space="preserve">Current </w:t>
            </w:r>
            <w:r>
              <w:rPr>
                <w:rFonts w:cs="Arial"/>
                <w:b/>
                <w:sz w:val="20"/>
              </w:rPr>
              <w:t xml:space="preserve">Syndicate </w:t>
            </w:r>
            <w:r w:rsidR="00831648">
              <w:rPr>
                <w:rFonts w:cs="Arial"/>
                <w:b/>
                <w:sz w:val="20"/>
              </w:rPr>
              <w:t>Gross Written Premium</w:t>
            </w:r>
            <w:r w:rsidRPr="008F0818">
              <w:rPr>
                <w:rFonts w:cs="Arial"/>
                <w:b/>
                <w:sz w:val="20"/>
              </w:rPr>
              <w:t xml:space="preserve"> [160]</w:t>
            </w:r>
          </w:p>
        </w:tc>
        <w:tc>
          <w:tcPr>
            <w:tcW w:w="2560" w:type="dxa"/>
            <w:tcBorders>
              <w:top w:val="single" w:sz="8" w:space="0" w:color="auto"/>
              <w:left w:val="nil"/>
              <w:bottom w:val="single" w:sz="8" w:space="0" w:color="auto"/>
              <w:right w:val="single" w:sz="8" w:space="0" w:color="auto"/>
            </w:tcBorders>
            <w:shd w:val="clear" w:color="auto" w:fill="auto"/>
            <w:vAlign w:val="center"/>
          </w:tcPr>
          <w:p w14:paraId="2ADB4ECD" w14:textId="77777777" w:rsidR="00862BF5" w:rsidRDefault="00862BF5" w:rsidP="00967CF1">
            <w:pPr>
              <w:keepNext/>
              <w:tabs>
                <w:tab w:val="clear" w:pos="5897"/>
              </w:tabs>
              <w:spacing w:after="0" w:line="240" w:lineRule="auto"/>
              <w:jc w:val="center"/>
              <w:rPr>
                <w:rFonts w:cs="Arial"/>
                <w:b/>
                <w:sz w:val="20"/>
              </w:rPr>
            </w:pPr>
            <w:r w:rsidRPr="008F0818">
              <w:rPr>
                <w:rFonts w:cs="Arial"/>
                <w:b/>
                <w:sz w:val="20"/>
              </w:rPr>
              <w:t xml:space="preserve">Current 100% </w:t>
            </w:r>
            <w:r w:rsidR="00831648">
              <w:rPr>
                <w:rFonts w:cs="Arial"/>
                <w:b/>
                <w:sz w:val="20"/>
              </w:rPr>
              <w:t>Gross Written Premium</w:t>
            </w:r>
          </w:p>
          <w:p w14:paraId="3A6AE1A5" w14:textId="77777777" w:rsidR="00862BF5" w:rsidRPr="008F0818" w:rsidRDefault="00862BF5" w:rsidP="00967CF1">
            <w:pPr>
              <w:keepNext/>
              <w:tabs>
                <w:tab w:val="clear" w:pos="5897"/>
              </w:tabs>
              <w:spacing w:after="0" w:line="240" w:lineRule="auto"/>
              <w:jc w:val="center"/>
              <w:rPr>
                <w:rFonts w:cs="Arial"/>
                <w:b/>
                <w:sz w:val="20"/>
              </w:rPr>
            </w:pPr>
            <w:r w:rsidRPr="008F0818">
              <w:rPr>
                <w:rFonts w:cs="Arial"/>
                <w:b/>
                <w:sz w:val="20"/>
              </w:rPr>
              <w:t>[220]</w:t>
            </w:r>
          </w:p>
        </w:tc>
      </w:tr>
      <w:tr w:rsidR="003F0882" w:rsidRPr="008F0818" w14:paraId="01F2CDD1" w14:textId="77777777" w:rsidTr="00862BF5">
        <w:trPr>
          <w:cantSplit/>
          <w:trHeight w:hRule="exact" w:val="432"/>
        </w:trPr>
        <w:tc>
          <w:tcPr>
            <w:tcW w:w="1161" w:type="dxa"/>
            <w:tcBorders>
              <w:top w:val="nil"/>
              <w:left w:val="single" w:sz="8" w:space="0" w:color="auto"/>
              <w:bottom w:val="single" w:sz="8" w:space="0" w:color="auto"/>
              <w:right w:val="single" w:sz="8" w:space="0" w:color="auto"/>
            </w:tcBorders>
            <w:shd w:val="clear" w:color="auto" w:fill="auto"/>
            <w:vAlign w:val="center"/>
          </w:tcPr>
          <w:p w14:paraId="2E7D336B"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3</w:t>
            </w:r>
          </w:p>
        </w:tc>
        <w:tc>
          <w:tcPr>
            <w:tcW w:w="1104" w:type="dxa"/>
            <w:tcBorders>
              <w:top w:val="nil"/>
              <w:left w:val="nil"/>
              <w:bottom w:val="single" w:sz="8" w:space="0" w:color="auto"/>
              <w:right w:val="single" w:sz="8" w:space="0" w:color="auto"/>
            </w:tcBorders>
            <w:shd w:val="clear" w:color="auto" w:fill="auto"/>
            <w:vAlign w:val="center"/>
          </w:tcPr>
          <w:p w14:paraId="142A631F"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V</w:t>
            </w:r>
          </w:p>
        </w:tc>
        <w:tc>
          <w:tcPr>
            <w:tcW w:w="1836" w:type="dxa"/>
            <w:tcBorders>
              <w:top w:val="nil"/>
              <w:left w:val="nil"/>
              <w:bottom w:val="single" w:sz="8" w:space="0" w:color="auto"/>
              <w:right w:val="single" w:sz="8" w:space="0" w:color="auto"/>
            </w:tcBorders>
            <w:shd w:val="clear" w:color="auto" w:fill="auto"/>
            <w:vAlign w:val="center"/>
          </w:tcPr>
          <w:p w14:paraId="3929482C"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QU</w:t>
            </w:r>
          </w:p>
        </w:tc>
        <w:tc>
          <w:tcPr>
            <w:tcW w:w="2600" w:type="dxa"/>
            <w:tcBorders>
              <w:top w:val="nil"/>
              <w:left w:val="nil"/>
              <w:bottom w:val="single" w:sz="8" w:space="0" w:color="auto"/>
              <w:right w:val="single" w:sz="8" w:space="0" w:color="auto"/>
            </w:tcBorders>
            <w:shd w:val="clear" w:color="auto" w:fill="auto"/>
            <w:vAlign w:val="center"/>
          </w:tcPr>
          <w:p w14:paraId="7FC28464"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375000</w:t>
            </w:r>
          </w:p>
        </w:tc>
        <w:tc>
          <w:tcPr>
            <w:tcW w:w="2560" w:type="dxa"/>
            <w:tcBorders>
              <w:top w:val="nil"/>
              <w:left w:val="nil"/>
              <w:bottom w:val="single" w:sz="8" w:space="0" w:color="auto"/>
              <w:right w:val="single" w:sz="8" w:space="0" w:color="auto"/>
            </w:tcBorders>
            <w:shd w:val="clear" w:color="auto" w:fill="auto"/>
            <w:vAlign w:val="center"/>
          </w:tcPr>
          <w:p w14:paraId="645DEA4F"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750000</w:t>
            </w:r>
          </w:p>
        </w:tc>
      </w:tr>
      <w:tr w:rsidR="003F0882" w:rsidRPr="008F0818" w14:paraId="3D4DFE32" w14:textId="77777777" w:rsidTr="00862BF5">
        <w:trPr>
          <w:cantSplit/>
          <w:trHeight w:hRule="exact" w:val="432"/>
        </w:trPr>
        <w:tc>
          <w:tcPr>
            <w:tcW w:w="1161" w:type="dxa"/>
            <w:tcBorders>
              <w:top w:val="nil"/>
              <w:left w:val="single" w:sz="8" w:space="0" w:color="auto"/>
              <w:bottom w:val="single" w:sz="8" w:space="0" w:color="auto"/>
              <w:right w:val="single" w:sz="8" w:space="0" w:color="auto"/>
            </w:tcBorders>
            <w:shd w:val="clear" w:color="auto" w:fill="auto"/>
            <w:vAlign w:val="center"/>
          </w:tcPr>
          <w:p w14:paraId="5ACE7ABB"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3</w:t>
            </w:r>
          </w:p>
        </w:tc>
        <w:tc>
          <w:tcPr>
            <w:tcW w:w="1104" w:type="dxa"/>
            <w:tcBorders>
              <w:top w:val="nil"/>
              <w:left w:val="nil"/>
              <w:bottom w:val="single" w:sz="8" w:space="0" w:color="auto"/>
              <w:right w:val="single" w:sz="8" w:space="0" w:color="auto"/>
            </w:tcBorders>
            <w:shd w:val="clear" w:color="auto" w:fill="auto"/>
            <w:vAlign w:val="center"/>
          </w:tcPr>
          <w:p w14:paraId="3E472D6E"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B</w:t>
            </w:r>
          </w:p>
        </w:tc>
        <w:tc>
          <w:tcPr>
            <w:tcW w:w="1836" w:type="dxa"/>
            <w:tcBorders>
              <w:top w:val="nil"/>
              <w:left w:val="nil"/>
              <w:bottom w:val="single" w:sz="8" w:space="0" w:color="auto"/>
              <w:right w:val="single" w:sz="8" w:space="0" w:color="auto"/>
            </w:tcBorders>
            <w:shd w:val="clear" w:color="auto" w:fill="auto"/>
            <w:vAlign w:val="center"/>
          </w:tcPr>
          <w:p w14:paraId="4BA6A91B"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QU</w:t>
            </w:r>
          </w:p>
        </w:tc>
        <w:tc>
          <w:tcPr>
            <w:tcW w:w="2600" w:type="dxa"/>
            <w:tcBorders>
              <w:top w:val="nil"/>
              <w:left w:val="nil"/>
              <w:bottom w:val="single" w:sz="8" w:space="0" w:color="auto"/>
              <w:right w:val="single" w:sz="8" w:space="0" w:color="auto"/>
            </w:tcBorders>
            <w:shd w:val="clear" w:color="auto" w:fill="auto"/>
            <w:vAlign w:val="center"/>
          </w:tcPr>
          <w:p w14:paraId="53B249F9"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125000</w:t>
            </w:r>
          </w:p>
        </w:tc>
        <w:tc>
          <w:tcPr>
            <w:tcW w:w="2560" w:type="dxa"/>
            <w:tcBorders>
              <w:top w:val="nil"/>
              <w:left w:val="nil"/>
              <w:bottom w:val="single" w:sz="8" w:space="0" w:color="auto"/>
              <w:right w:val="single" w:sz="8" w:space="0" w:color="auto"/>
            </w:tcBorders>
            <w:shd w:val="clear" w:color="auto" w:fill="auto"/>
            <w:vAlign w:val="center"/>
          </w:tcPr>
          <w:p w14:paraId="79CCB523"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250000</w:t>
            </w:r>
          </w:p>
        </w:tc>
      </w:tr>
    </w:tbl>
    <w:p w14:paraId="741D8F04" w14:textId="77777777" w:rsidR="003F0882" w:rsidRPr="008F0818" w:rsidRDefault="003F0882" w:rsidP="003F0882">
      <w:pPr>
        <w:pStyle w:val="NumberList"/>
        <w:numPr>
          <w:ilvl w:val="0"/>
          <w:numId w:val="0"/>
        </w:numPr>
        <w:rPr>
          <w:rFonts w:cs="Arial"/>
          <w:sz w:val="20"/>
        </w:rPr>
      </w:pPr>
    </w:p>
    <w:p w14:paraId="2D0477E7" w14:textId="77777777" w:rsidR="00A45D6C" w:rsidRDefault="00A45D6C" w:rsidP="00A45D6C">
      <w:pPr>
        <w:pStyle w:val="NumberList"/>
        <w:numPr>
          <w:ilvl w:val="0"/>
          <w:numId w:val="0"/>
        </w:numPr>
        <w:rPr>
          <w:rFonts w:cs="Arial"/>
          <w:sz w:val="20"/>
        </w:rPr>
      </w:pPr>
      <w:r>
        <w:rPr>
          <w:rFonts w:cs="Arial"/>
          <w:b/>
          <w:sz w:val="20"/>
        </w:rPr>
        <w:t>Example 2</w:t>
      </w:r>
    </w:p>
    <w:p w14:paraId="1F789EAE" w14:textId="77777777" w:rsidR="00F03692" w:rsidRPr="008F0818" w:rsidRDefault="003F0882" w:rsidP="003F0882">
      <w:pPr>
        <w:pStyle w:val="NumberList"/>
        <w:numPr>
          <w:ilvl w:val="0"/>
          <w:numId w:val="0"/>
        </w:numPr>
        <w:rPr>
          <w:rFonts w:cs="Arial"/>
          <w:sz w:val="20"/>
        </w:rPr>
      </w:pPr>
      <w:r w:rsidRPr="008F0818">
        <w:rPr>
          <w:rFonts w:cs="Arial"/>
          <w:sz w:val="20"/>
        </w:rPr>
        <w:t>Consider a slip which covers hull and cargo risks (75 % premium for risk code V and 25% of premium for risk code B) with a total premium of £1M.</w:t>
      </w:r>
    </w:p>
    <w:p w14:paraId="716C30CE" w14:textId="77777777" w:rsidR="003F0882" w:rsidRPr="008F0818" w:rsidRDefault="003F0882" w:rsidP="003F0882">
      <w:pPr>
        <w:pStyle w:val="NumberList"/>
        <w:numPr>
          <w:ilvl w:val="0"/>
          <w:numId w:val="0"/>
        </w:numPr>
        <w:rPr>
          <w:rFonts w:cs="Arial"/>
          <w:sz w:val="20"/>
        </w:rPr>
      </w:pPr>
      <w:r w:rsidRPr="008F0818">
        <w:rPr>
          <w:rFonts w:cs="Arial"/>
          <w:sz w:val="20"/>
        </w:rPr>
        <w:t>Three syndicates participate on the slip but the policy is sectioned so syndicate 1 covers the entire cargo element (risk code V) and syndicates 2 and 3 cover the hull element (risk code B). The syndicate</w:t>
      </w:r>
      <w:r w:rsidR="007F3958">
        <w:rPr>
          <w:rFonts w:cs="Arial"/>
          <w:sz w:val="20"/>
        </w:rPr>
        <w:t>s are to</w:t>
      </w:r>
      <w:r w:rsidRPr="008F0818">
        <w:rPr>
          <w:rFonts w:cs="Arial"/>
          <w:sz w:val="20"/>
        </w:rPr>
        <w:t xml:space="preserve"> report their 100% split premium and syndicate share premium as follows:</w:t>
      </w:r>
    </w:p>
    <w:p w14:paraId="5E99467F" w14:textId="77777777" w:rsidR="003F0882" w:rsidRPr="008F0818" w:rsidRDefault="003F0882" w:rsidP="003F0882">
      <w:pPr>
        <w:pStyle w:val="NumberList"/>
        <w:numPr>
          <w:ilvl w:val="0"/>
          <w:numId w:val="0"/>
        </w:numPr>
        <w:rPr>
          <w:rFonts w:cs="Arial"/>
          <w:sz w:val="20"/>
        </w:rPr>
      </w:pPr>
    </w:p>
    <w:tbl>
      <w:tblPr>
        <w:tblW w:w="9261" w:type="dxa"/>
        <w:tblInd w:w="93" w:type="dxa"/>
        <w:tblLook w:val="0000" w:firstRow="0" w:lastRow="0" w:firstColumn="0" w:lastColumn="0" w:noHBand="0" w:noVBand="0"/>
      </w:tblPr>
      <w:tblGrid>
        <w:gridCol w:w="1161"/>
        <w:gridCol w:w="1104"/>
        <w:gridCol w:w="1836"/>
        <w:gridCol w:w="2574"/>
        <w:gridCol w:w="2586"/>
      </w:tblGrid>
      <w:tr w:rsidR="00862BF5" w:rsidRPr="008F0818" w14:paraId="19045E05" w14:textId="77777777" w:rsidTr="00862BF5">
        <w:trPr>
          <w:cantSplit/>
          <w:trHeight w:val="495"/>
        </w:trPr>
        <w:tc>
          <w:tcPr>
            <w:tcW w:w="1161" w:type="dxa"/>
            <w:tcBorders>
              <w:top w:val="single" w:sz="8" w:space="0" w:color="auto"/>
              <w:left w:val="single" w:sz="8" w:space="0" w:color="auto"/>
              <w:bottom w:val="single" w:sz="8" w:space="0" w:color="auto"/>
              <w:right w:val="single" w:sz="8" w:space="0" w:color="auto"/>
            </w:tcBorders>
            <w:shd w:val="clear" w:color="auto" w:fill="auto"/>
            <w:vAlign w:val="center"/>
          </w:tcPr>
          <w:p w14:paraId="39325320" w14:textId="77777777" w:rsidR="00862BF5" w:rsidRPr="008F0818" w:rsidRDefault="00862BF5" w:rsidP="00967CF1">
            <w:pPr>
              <w:keepNext/>
              <w:tabs>
                <w:tab w:val="clear" w:pos="5897"/>
              </w:tabs>
              <w:spacing w:after="0" w:line="240" w:lineRule="auto"/>
              <w:jc w:val="center"/>
              <w:rPr>
                <w:rFonts w:cs="Arial"/>
                <w:b/>
                <w:sz w:val="20"/>
              </w:rPr>
            </w:pPr>
            <w:r w:rsidRPr="008F0818">
              <w:rPr>
                <w:rFonts w:cs="Arial"/>
                <w:b/>
                <w:sz w:val="20"/>
              </w:rPr>
              <w:lastRenderedPageBreak/>
              <w:t>Syndicate</w:t>
            </w:r>
          </w:p>
        </w:tc>
        <w:tc>
          <w:tcPr>
            <w:tcW w:w="1104" w:type="dxa"/>
            <w:tcBorders>
              <w:top w:val="single" w:sz="8" w:space="0" w:color="auto"/>
              <w:left w:val="nil"/>
              <w:bottom w:val="single" w:sz="8" w:space="0" w:color="auto"/>
              <w:right w:val="single" w:sz="8" w:space="0" w:color="auto"/>
            </w:tcBorders>
            <w:shd w:val="clear" w:color="auto" w:fill="auto"/>
            <w:vAlign w:val="center"/>
          </w:tcPr>
          <w:p w14:paraId="5AABB60F" w14:textId="77777777" w:rsidR="00862BF5" w:rsidRPr="008F0818" w:rsidRDefault="00862BF5" w:rsidP="00967CF1">
            <w:pPr>
              <w:keepNext/>
              <w:tabs>
                <w:tab w:val="clear" w:pos="5897"/>
              </w:tabs>
              <w:spacing w:after="0" w:line="240" w:lineRule="auto"/>
              <w:jc w:val="center"/>
              <w:rPr>
                <w:rFonts w:cs="Arial"/>
                <w:b/>
                <w:sz w:val="20"/>
              </w:rPr>
            </w:pPr>
            <w:r w:rsidRPr="008F0818">
              <w:rPr>
                <w:rFonts w:cs="Arial"/>
                <w:b/>
                <w:sz w:val="20"/>
              </w:rPr>
              <w:t xml:space="preserve">Risk </w:t>
            </w:r>
            <w:r>
              <w:rPr>
                <w:rFonts w:cs="Arial"/>
                <w:b/>
                <w:sz w:val="20"/>
              </w:rPr>
              <w:t>C</w:t>
            </w:r>
            <w:r w:rsidRPr="008F0818">
              <w:rPr>
                <w:rFonts w:cs="Arial"/>
                <w:b/>
                <w:sz w:val="20"/>
              </w:rPr>
              <w:t>ode [70]</w:t>
            </w:r>
          </w:p>
        </w:tc>
        <w:tc>
          <w:tcPr>
            <w:tcW w:w="1836" w:type="dxa"/>
            <w:tcBorders>
              <w:top w:val="single" w:sz="8" w:space="0" w:color="auto"/>
              <w:left w:val="nil"/>
              <w:bottom w:val="single" w:sz="8" w:space="0" w:color="auto"/>
              <w:right w:val="single" w:sz="8" w:space="0" w:color="auto"/>
            </w:tcBorders>
            <w:shd w:val="clear" w:color="auto" w:fill="auto"/>
            <w:vAlign w:val="center"/>
          </w:tcPr>
          <w:p w14:paraId="08744993" w14:textId="77777777" w:rsidR="00862BF5" w:rsidRPr="008F0818" w:rsidRDefault="00862BF5" w:rsidP="00967CF1">
            <w:pPr>
              <w:keepNext/>
              <w:tabs>
                <w:tab w:val="clear" w:pos="5897"/>
              </w:tabs>
              <w:spacing w:after="0" w:line="240" w:lineRule="auto"/>
              <w:jc w:val="center"/>
              <w:rPr>
                <w:rFonts w:cs="Arial"/>
                <w:b/>
                <w:sz w:val="20"/>
              </w:rPr>
            </w:pPr>
            <w:r>
              <w:rPr>
                <w:rFonts w:cs="Arial"/>
                <w:b/>
                <w:sz w:val="20"/>
              </w:rPr>
              <w:t>Risk E</w:t>
            </w:r>
            <w:r w:rsidRPr="008F0818">
              <w:rPr>
                <w:rFonts w:cs="Arial"/>
                <w:b/>
                <w:sz w:val="20"/>
              </w:rPr>
              <w:t xml:space="preserve">xposure </w:t>
            </w:r>
            <w:r>
              <w:rPr>
                <w:rFonts w:cs="Arial"/>
                <w:b/>
                <w:sz w:val="20"/>
              </w:rPr>
              <w:t>L</w:t>
            </w:r>
            <w:r w:rsidRPr="008F0818">
              <w:rPr>
                <w:rFonts w:cs="Arial"/>
                <w:b/>
                <w:sz w:val="20"/>
              </w:rPr>
              <w:t xml:space="preserve">ocation </w:t>
            </w:r>
            <w:r>
              <w:rPr>
                <w:rFonts w:cs="Arial"/>
                <w:b/>
                <w:sz w:val="20"/>
              </w:rPr>
              <w:t>C</w:t>
            </w:r>
            <w:r w:rsidRPr="008F0818">
              <w:rPr>
                <w:rFonts w:cs="Arial"/>
                <w:b/>
                <w:sz w:val="20"/>
              </w:rPr>
              <w:t>ode [100]</w:t>
            </w:r>
          </w:p>
        </w:tc>
        <w:tc>
          <w:tcPr>
            <w:tcW w:w="2574" w:type="dxa"/>
            <w:tcBorders>
              <w:top w:val="single" w:sz="8" w:space="0" w:color="auto"/>
              <w:left w:val="nil"/>
              <w:bottom w:val="single" w:sz="8" w:space="0" w:color="auto"/>
              <w:right w:val="single" w:sz="8" w:space="0" w:color="auto"/>
            </w:tcBorders>
            <w:shd w:val="clear" w:color="auto" w:fill="auto"/>
            <w:vAlign w:val="center"/>
          </w:tcPr>
          <w:p w14:paraId="703743FF" w14:textId="77777777" w:rsidR="00862BF5" w:rsidRPr="008F0818" w:rsidRDefault="00862BF5" w:rsidP="00967CF1">
            <w:pPr>
              <w:keepNext/>
              <w:tabs>
                <w:tab w:val="clear" w:pos="5897"/>
              </w:tabs>
              <w:spacing w:after="0" w:line="240" w:lineRule="auto"/>
              <w:jc w:val="center"/>
              <w:rPr>
                <w:rFonts w:cs="Arial"/>
                <w:b/>
                <w:sz w:val="20"/>
              </w:rPr>
            </w:pPr>
            <w:r w:rsidRPr="008F0818">
              <w:rPr>
                <w:rFonts w:cs="Arial"/>
                <w:b/>
                <w:sz w:val="20"/>
              </w:rPr>
              <w:t xml:space="preserve">Current </w:t>
            </w:r>
            <w:r>
              <w:rPr>
                <w:rFonts w:cs="Arial"/>
                <w:b/>
                <w:sz w:val="20"/>
              </w:rPr>
              <w:t xml:space="preserve">Syndicate </w:t>
            </w:r>
            <w:r w:rsidR="00831648">
              <w:rPr>
                <w:rFonts w:cs="Arial"/>
                <w:b/>
                <w:sz w:val="20"/>
              </w:rPr>
              <w:t>Gross Written Premium</w:t>
            </w:r>
            <w:r w:rsidRPr="008F0818">
              <w:rPr>
                <w:rFonts w:cs="Arial"/>
                <w:b/>
                <w:sz w:val="20"/>
              </w:rPr>
              <w:t xml:space="preserve"> [160]</w:t>
            </w:r>
          </w:p>
        </w:tc>
        <w:tc>
          <w:tcPr>
            <w:tcW w:w="2586" w:type="dxa"/>
            <w:tcBorders>
              <w:top w:val="single" w:sz="8" w:space="0" w:color="auto"/>
              <w:left w:val="nil"/>
              <w:bottom w:val="single" w:sz="8" w:space="0" w:color="auto"/>
              <w:right w:val="single" w:sz="8" w:space="0" w:color="auto"/>
            </w:tcBorders>
            <w:shd w:val="clear" w:color="auto" w:fill="auto"/>
            <w:vAlign w:val="center"/>
          </w:tcPr>
          <w:p w14:paraId="1338854D" w14:textId="77777777" w:rsidR="00862BF5" w:rsidRDefault="00862BF5" w:rsidP="00967CF1">
            <w:pPr>
              <w:keepNext/>
              <w:tabs>
                <w:tab w:val="clear" w:pos="5897"/>
              </w:tabs>
              <w:spacing w:after="0" w:line="240" w:lineRule="auto"/>
              <w:jc w:val="center"/>
              <w:rPr>
                <w:rFonts w:cs="Arial"/>
                <w:b/>
                <w:sz w:val="20"/>
              </w:rPr>
            </w:pPr>
            <w:r w:rsidRPr="008F0818">
              <w:rPr>
                <w:rFonts w:cs="Arial"/>
                <w:b/>
                <w:sz w:val="20"/>
              </w:rPr>
              <w:t xml:space="preserve">Current 100% </w:t>
            </w:r>
            <w:r w:rsidR="00831648">
              <w:rPr>
                <w:rFonts w:cs="Arial"/>
                <w:b/>
                <w:sz w:val="20"/>
              </w:rPr>
              <w:t>Gross Written Premium</w:t>
            </w:r>
          </w:p>
          <w:p w14:paraId="7A5E9198" w14:textId="77777777" w:rsidR="00862BF5" w:rsidRPr="008F0818" w:rsidRDefault="00862BF5" w:rsidP="00967CF1">
            <w:pPr>
              <w:keepNext/>
              <w:tabs>
                <w:tab w:val="clear" w:pos="5897"/>
              </w:tabs>
              <w:spacing w:after="0" w:line="240" w:lineRule="auto"/>
              <w:jc w:val="center"/>
              <w:rPr>
                <w:rFonts w:cs="Arial"/>
                <w:b/>
                <w:sz w:val="20"/>
              </w:rPr>
            </w:pPr>
            <w:r w:rsidRPr="008F0818">
              <w:rPr>
                <w:rFonts w:cs="Arial"/>
                <w:b/>
                <w:sz w:val="20"/>
              </w:rPr>
              <w:t>[220]</w:t>
            </w:r>
          </w:p>
        </w:tc>
      </w:tr>
      <w:tr w:rsidR="003F0882" w:rsidRPr="008F0818" w14:paraId="75030271" w14:textId="77777777" w:rsidTr="00862BF5">
        <w:trPr>
          <w:cantSplit/>
          <w:trHeight w:hRule="exact" w:val="432"/>
        </w:trPr>
        <w:tc>
          <w:tcPr>
            <w:tcW w:w="1161" w:type="dxa"/>
            <w:tcBorders>
              <w:top w:val="nil"/>
              <w:left w:val="single" w:sz="8" w:space="0" w:color="auto"/>
              <w:bottom w:val="single" w:sz="8" w:space="0" w:color="auto"/>
              <w:right w:val="single" w:sz="8" w:space="0" w:color="auto"/>
            </w:tcBorders>
            <w:shd w:val="clear" w:color="auto" w:fill="auto"/>
            <w:vAlign w:val="center"/>
          </w:tcPr>
          <w:p w14:paraId="5797AB93"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1</w:t>
            </w:r>
          </w:p>
        </w:tc>
        <w:tc>
          <w:tcPr>
            <w:tcW w:w="1104" w:type="dxa"/>
            <w:tcBorders>
              <w:top w:val="nil"/>
              <w:left w:val="nil"/>
              <w:bottom w:val="single" w:sz="8" w:space="0" w:color="auto"/>
              <w:right w:val="single" w:sz="8" w:space="0" w:color="auto"/>
            </w:tcBorders>
            <w:shd w:val="clear" w:color="auto" w:fill="auto"/>
            <w:vAlign w:val="center"/>
          </w:tcPr>
          <w:p w14:paraId="709E045C"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V</w:t>
            </w:r>
          </w:p>
        </w:tc>
        <w:tc>
          <w:tcPr>
            <w:tcW w:w="1836" w:type="dxa"/>
            <w:tcBorders>
              <w:top w:val="nil"/>
              <w:left w:val="nil"/>
              <w:bottom w:val="single" w:sz="8" w:space="0" w:color="auto"/>
              <w:right w:val="single" w:sz="8" w:space="0" w:color="auto"/>
            </w:tcBorders>
            <w:shd w:val="clear" w:color="auto" w:fill="auto"/>
            <w:vAlign w:val="center"/>
          </w:tcPr>
          <w:p w14:paraId="791A3514"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QU</w:t>
            </w:r>
          </w:p>
        </w:tc>
        <w:tc>
          <w:tcPr>
            <w:tcW w:w="2574" w:type="dxa"/>
            <w:tcBorders>
              <w:top w:val="nil"/>
              <w:left w:val="nil"/>
              <w:bottom w:val="single" w:sz="8" w:space="0" w:color="auto"/>
              <w:right w:val="single" w:sz="8" w:space="0" w:color="auto"/>
            </w:tcBorders>
            <w:shd w:val="clear" w:color="auto" w:fill="auto"/>
            <w:vAlign w:val="center"/>
          </w:tcPr>
          <w:p w14:paraId="7D73439D"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750000</w:t>
            </w:r>
          </w:p>
        </w:tc>
        <w:tc>
          <w:tcPr>
            <w:tcW w:w="2586" w:type="dxa"/>
            <w:tcBorders>
              <w:top w:val="nil"/>
              <w:left w:val="nil"/>
              <w:bottom w:val="single" w:sz="8" w:space="0" w:color="auto"/>
              <w:right w:val="single" w:sz="8" w:space="0" w:color="auto"/>
            </w:tcBorders>
            <w:shd w:val="clear" w:color="auto" w:fill="auto"/>
            <w:vAlign w:val="center"/>
          </w:tcPr>
          <w:p w14:paraId="49F5C7E9"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750000</w:t>
            </w:r>
          </w:p>
        </w:tc>
      </w:tr>
      <w:tr w:rsidR="003F0882" w:rsidRPr="008F0818" w14:paraId="25928443" w14:textId="77777777" w:rsidTr="00862BF5">
        <w:trPr>
          <w:cantSplit/>
          <w:trHeight w:val="270"/>
        </w:trPr>
        <w:tc>
          <w:tcPr>
            <w:tcW w:w="1161" w:type="dxa"/>
            <w:tcBorders>
              <w:top w:val="nil"/>
              <w:left w:val="nil"/>
              <w:bottom w:val="nil"/>
              <w:right w:val="nil"/>
            </w:tcBorders>
            <w:shd w:val="clear" w:color="auto" w:fill="auto"/>
            <w:noWrap/>
            <w:vAlign w:val="center"/>
          </w:tcPr>
          <w:p w14:paraId="0F81B03A" w14:textId="77777777" w:rsidR="003F0882" w:rsidRPr="008F0818" w:rsidRDefault="003F0882" w:rsidP="00C67B83">
            <w:pPr>
              <w:tabs>
                <w:tab w:val="clear" w:pos="5897"/>
              </w:tabs>
              <w:spacing w:after="0" w:line="240" w:lineRule="auto"/>
              <w:rPr>
                <w:rFonts w:cs="Arial"/>
                <w:sz w:val="20"/>
              </w:rPr>
            </w:pPr>
          </w:p>
        </w:tc>
        <w:tc>
          <w:tcPr>
            <w:tcW w:w="1104" w:type="dxa"/>
            <w:tcBorders>
              <w:top w:val="nil"/>
              <w:left w:val="nil"/>
              <w:bottom w:val="nil"/>
              <w:right w:val="nil"/>
            </w:tcBorders>
            <w:shd w:val="clear" w:color="auto" w:fill="auto"/>
            <w:noWrap/>
            <w:vAlign w:val="center"/>
          </w:tcPr>
          <w:p w14:paraId="7D524841" w14:textId="77777777" w:rsidR="003F0882" w:rsidRPr="008F0818" w:rsidRDefault="003F0882" w:rsidP="00C67B83">
            <w:pPr>
              <w:tabs>
                <w:tab w:val="clear" w:pos="5897"/>
              </w:tabs>
              <w:spacing w:after="0" w:line="240" w:lineRule="auto"/>
              <w:rPr>
                <w:rFonts w:cs="Arial"/>
                <w:sz w:val="20"/>
              </w:rPr>
            </w:pPr>
          </w:p>
        </w:tc>
        <w:tc>
          <w:tcPr>
            <w:tcW w:w="1836" w:type="dxa"/>
            <w:tcBorders>
              <w:top w:val="nil"/>
              <w:left w:val="nil"/>
              <w:bottom w:val="nil"/>
              <w:right w:val="nil"/>
            </w:tcBorders>
            <w:shd w:val="clear" w:color="auto" w:fill="auto"/>
            <w:noWrap/>
            <w:vAlign w:val="center"/>
          </w:tcPr>
          <w:p w14:paraId="58AAE5BD" w14:textId="77777777" w:rsidR="003F0882" w:rsidRPr="008F0818" w:rsidRDefault="003F0882" w:rsidP="00C67B83">
            <w:pPr>
              <w:tabs>
                <w:tab w:val="clear" w:pos="5897"/>
              </w:tabs>
              <w:spacing w:after="0" w:line="240" w:lineRule="auto"/>
              <w:rPr>
                <w:rFonts w:cs="Arial"/>
                <w:sz w:val="20"/>
              </w:rPr>
            </w:pPr>
          </w:p>
        </w:tc>
        <w:tc>
          <w:tcPr>
            <w:tcW w:w="2574" w:type="dxa"/>
            <w:tcBorders>
              <w:top w:val="nil"/>
              <w:left w:val="nil"/>
              <w:bottom w:val="nil"/>
              <w:right w:val="nil"/>
            </w:tcBorders>
            <w:shd w:val="clear" w:color="auto" w:fill="auto"/>
            <w:noWrap/>
            <w:vAlign w:val="center"/>
          </w:tcPr>
          <w:p w14:paraId="2F3C74E1" w14:textId="77777777" w:rsidR="003F0882" w:rsidRPr="008F0818" w:rsidRDefault="003F0882" w:rsidP="00C67B83">
            <w:pPr>
              <w:tabs>
                <w:tab w:val="clear" w:pos="5897"/>
              </w:tabs>
              <w:spacing w:after="0" w:line="240" w:lineRule="auto"/>
              <w:rPr>
                <w:rFonts w:cs="Arial"/>
                <w:sz w:val="20"/>
              </w:rPr>
            </w:pPr>
          </w:p>
        </w:tc>
        <w:tc>
          <w:tcPr>
            <w:tcW w:w="2586" w:type="dxa"/>
            <w:tcBorders>
              <w:top w:val="nil"/>
              <w:left w:val="nil"/>
              <w:bottom w:val="nil"/>
              <w:right w:val="nil"/>
            </w:tcBorders>
            <w:shd w:val="clear" w:color="auto" w:fill="auto"/>
            <w:noWrap/>
            <w:vAlign w:val="center"/>
          </w:tcPr>
          <w:p w14:paraId="3D5CA0D3" w14:textId="77777777" w:rsidR="003F0882" w:rsidRPr="008F0818" w:rsidRDefault="003F0882" w:rsidP="00C67B83">
            <w:pPr>
              <w:tabs>
                <w:tab w:val="clear" w:pos="5897"/>
              </w:tabs>
              <w:spacing w:after="0" w:line="240" w:lineRule="auto"/>
              <w:rPr>
                <w:rFonts w:cs="Arial"/>
                <w:sz w:val="20"/>
              </w:rPr>
            </w:pPr>
          </w:p>
        </w:tc>
      </w:tr>
      <w:tr w:rsidR="00862BF5" w:rsidRPr="008F0818" w14:paraId="6A656FBA" w14:textId="77777777" w:rsidTr="00862BF5">
        <w:trPr>
          <w:cantSplit/>
          <w:trHeight w:val="495"/>
        </w:trPr>
        <w:tc>
          <w:tcPr>
            <w:tcW w:w="1161" w:type="dxa"/>
            <w:tcBorders>
              <w:top w:val="single" w:sz="8" w:space="0" w:color="auto"/>
              <w:left w:val="single" w:sz="8" w:space="0" w:color="auto"/>
              <w:bottom w:val="single" w:sz="8" w:space="0" w:color="auto"/>
              <w:right w:val="single" w:sz="8" w:space="0" w:color="auto"/>
            </w:tcBorders>
            <w:shd w:val="clear" w:color="auto" w:fill="auto"/>
            <w:vAlign w:val="center"/>
          </w:tcPr>
          <w:p w14:paraId="00E8CE5E" w14:textId="77777777" w:rsidR="00862BF5" w:rsidRPr="008F0818" w:rsidRDefault="00862BF5" w:rsidP="00967CF1">
            <w:pPr>
              <w:keepNext/>
              <w:tabs>
                <w:tab w:val="clear" w:pos="5897"/>
              </w:tabs>
              <w:spacing w:after="0" w:line="240" w:lineRule="auto"/>
              <w:jc w:val="center"/>
              <w:rPr>
                <w:rFonts w:cs="Arial"/>
                <w:b/>
                <w:sz w:val="20"/>
              </w:rPr>
            </w:pPr>
            <w:r w:rsidRPr="008F0818">
              <w:rPr>
                <w:rFonts w:cs="Arial"/>
                <w:b/>
                <w:sz w:val="20"/>
              </w:rPr>
              <w:t>Syndicate</w:t>
            </w:r>
          </w:p>
        </w:tc>
        <w:tc>
          <w:tcPr>
            <w:tcW w:w="1104" w:type="dxa"/>
            <w:tcBorders>
              <w:top w:val="single" w:sz="8" w:space="0" w:color="auto"/>
              <w:left w:val="nil"/>
              <w:bottom w:val="single" w:sz="8" w:space="0" w:color="auto"/>
              <w:right w:val="single" w:sz="8" w:space="0" w:color="auto"/>
            </w:tcBorders>
            <w:shd w:val="clear" w:color="auto" w:fill="auto"/>
            <w:vAlign w:val="center"/>
          </w:tcPr>
          <w:p w14:paraId="7E419F52" w14:textId="77777777" w:rsidR="00862BF5" w:rsidRPr="008F0818" w:rsidRDefault="00862BF5" w:rsidP="00967CF1">
            <w:pPr>
              <w:keepNext/>
              <w:tabs>
                <w:tab w:val="clear" w:pos="5897"/>
              </w:tabs>
              <w:spacing w:after="0" w:line="240" w:lineRule="auto"/>
              <w:jc w:val="center"/>
              <w:rPr>
                <w:rFonts w:cs="Arial"/>
                <w:b/>
                <w:sz w:val="20"/>
              </w:rPr>
            </w:pPr>
            <w:r w:rsidRPr="008F0818">
              <w:rPr>
                <w:rFonts w:cs="Arial"/>
                <w:b/>
                <w:sz w:val="20"/>
              </w:rPr>
              <w:t xml:space="preserve">Risk </w:t>
            </w:r>
            <w:r>
              <w:rPr>
                <w:rFonts w:cs="Arial"/>
                <w:b/>
                <w:sz w:val="20"/>
              </w:rPr>
              <w:t>C</w:t>
            </w:r>
            <w:r w:rsidRPr="008F0818">
              <w:rPr>
                <w:rFonts w:cs="Arial"/>
                <w:b/>
                <w:sz w:val="20"/>
              </w:rPr>
              <w:t>ode [70]</w:t>
            </w:r>
          </w:p>
        </w:tc>
        <w:tc>
          <w:tcPr>
            <w:tcW w:w="1836" w:type="dxa"/>
            <w:tcBorders>
              <w:top w:val="single" w:sz="8" w:space="0" w:color="auto"/>
              <w:left w:val="nil"/>
              <w:bottom w:val="single" w:sz="8" w:space="0" w:color="auto"/>
              <w:right w:val="single" w:sz="8" w:space="0" w:color="auto"/>
            </w:tcBorders>
            <w:shd w:val="clear" w:color="auto" w:fill="auto"/>
            <w:vAlign w:val="center"/>
          </w:tcPr>
          <w:p w14:paraId="368A0F51" w14:textId="77777777" w:rsidR="00862BF5" w:rsidRPr="008F0818" w:rsidRDefault="00862BF5" w:rsidP="00967CF1">
            <w:pPr>
              <w:keepNext/>
              <w:tabs>
                <w:tab w:val="clear" w:pos="5897"/>
              </w:tabs>
              <w:spacing w:after="0" w:line="240" w:lineRule="auto"/>
              <w:jc w:val="center"/>
              <w:rPr>
                <w:rFonts w:cs="Arial"/>
                <w:b/>
                <w:sz w:val="20"/>
              </w:rPr>
            </w:pPr>
            <w:r>
              <w:rPr>
                <w:rFonts w:cs="Arial"/>
                <w:b/>
                <w:sz w:val="20"/>
              </w:rPr>
              <w:t>Risk E</w:t>
            </w:r>
            <w:r w:rsidRPr="008F0818">
              <w:rPr>
                <w:rFonts w:cs="Arial"/>
                <w:b/>
                <w:sz w:val="20"/>
              </w:rPr>
              <w:t xml:space="preserve">xposure </w:t>
            </w:r>
            <w:r>
              <w:rPr>
                <w:rFonts w:cs="Arial"/>
                <w:b/>
                <w:sz w:val="20"/>
              </w:rPr>
              <w:t>L</w:t>
            </w:r>
            <w:r w:rsidRPr="008F0818">
              <w:rPr>
                <w:rFonts w:cs="Arial"/>
                <w:b/>
                <w:sz w:val="20"/>
              </w:rPr>
              <w:t xml:space="preserve">ocation </w:t>
            </w:r>
            <w:r>
              <w:rPr>
                <w:rFonts w:cs="Arial"/>
                <w:b/>
                <w:sz w:val="20"/>
              </w:rPr>
              <w:t>C</w:t>
            </w:r>
            <w:r w:rsidRPr="008F0818">
              <w:rPr>
                <w:rFonts w:cs="Arial"/>
                <w:b/>
                <w:sz w:val="20"/>
              </w:rPr>
              <w:t>ode [100]</w:t>
            </w:r>
          </w:p>
        </w:tc>
        <w:tc>
          <w:tcPr>
            <w:tcW w:w="2574" w:type="dxa"/>
            <w:tcBorders>
              <w:top w:val="single" w:sz="8" w:space="0" w:color="auto"/>
              <w:left w:val="nil"/>
              <w:bottom w:val="single" w:sz="8" w:space="0" w:color="auto"/>
              <w:right w:val="single" w:sz="8" w:space="0" w:color="auto"/>
            </w:tcBorders>
            <w:shd w:val="clear" w:color="auto" w:fill="auto"/>
            <w:vAlign w:val="center"/>
          </w:tcPr>
          <w:p w14:paraId="697A6579" w14:textId="77777777" w:rsidR="00862BF5" w:rsidRPr="008F0818" w:rsidRDefault="00862BF5" w:rsidP="00967CF1">
            <w:pPr>
              <w:keepNext/>
              <w:tabs>
                <w:tab w:val="clear" w:pos="5897"/>
              </w:tabs>
              <w:spacing w:after="0" w:line="240" w:lineRule="auto"/>
              <w:jc w:val="center"/>
              <w:rPr>
                <w:rFonts w:cs="Arial"/>
                <w:b/>
                <w:sz w:val="20"/>
              </w:rPr>
            </w:pPr>
            <w:r w:rsidRPr="008F0818">
              <w:rPr>
                <w:rFonts w:cs="Arial"/>
                <w:b/>
                <w:sz w:val="20"/>
              </w:rPr>
              <w:t xml:space="preserve">Current </w:t>
            </w:r>
            <w:r>
              <w:rPr>
                <w:rFonts w:cs="Arial"/>
                <w:b/>
                <w:sz w:val="20"/>
              </w:rPr>
              <w:t xml:space="preserve">Syndicate </w:t>
            </w:r>
            <w:r w:rsidR="00831648">
              <w:rPr>
                <w:rFonts w:cs="Arial"/>
                <w:b/>
                <w:sz w:val="20"/>
              </w:rPr>
              <w:t>Gross Written Premium</w:t>
            </w:r>
            <w:r w:rsidRPr="008F0818">
              <w:rPr>
                <w:rFonts w:cs="Arial"/>
                <w:b/>
                <w:sz w:val="20"/>
              </w:rPr>
              <w:t xml:space="preserve"> [160]</w:t>
            </w:r>
          </w:p>
        </w:tc>
        <w:tc>
          <w:tcPr>
            <w:tcW w:w="2586" w:type="dxa"/>
            <w:tcBorders>
              <w:top w:val="single" w:sz="8" w:space="0" w:color="auto"/>
              <w:left w:val="nil"/>
              <w:bottom w:val="single" w:sz="8" w:space="0" w:color="auto"/>
              <w:right w:val="single" w:sz="8" w:space="0" w:color="auto"/>
            </w:tcBorders>
            <w:shd w:val="clear" w:color="auto" w:fill="auto"/>
            <w:vAlign w:val="center"/>
          </w:tcPr>
          <w:p w14:paraId="1793C500" w14:textId="77777777" w:rsidR="00862BF5" w:rsidRDefault="00862BF5" w:rsidP="00967CF1">
            <w:pPr>
              <w:keepNext/>
              <w:tabs>
                <w:tab w:val="clear" w:pos="5897"/>
              </w:tabs>
              <w:spacing w:after="0" w:line="240" w:lineRule="auto"/>
              <w:jc w:val="center"/>
              <w:rPr>
                <w:rFonts w:cs="Arial"/>
                <w:b/>
                <w:sz w:val="20"/>
              </w:rPr>
            </w:pPr>
            <w:r w:rsidRPr="008F0818">
              <w:rPr>
                <w:rFonts w:cs="Arial"/>
                <w:b/>
                <w:sz w:val="20"/>
              </w:rPr>
              <w:t xml:space="preserve">Current 100% </w:t>
            </w:r>
            <w:r w:rsidR="00831648">
              <w:rPr>
                <w:rFonts w:cs="Arial"/>
                <w:b/>
                <w:sz w:val="20"/>
              </w:rPr>
              <w:t>Gross Written Premium</w:t>
            </w:r>
          </w:p>
          <w:p w14:paraId="1AF95603" w14:textId="77777777" w:rsidR="00862BF5" w:rsidRPr="008F0818" w:rsidRDefault="00862BF5" w:rsidP="00967CF1">
            <w:pPr>
              <w:keepNext/>
              <w:tabs>
                <w:tab w:val="clear" w:pos="5897"/>
              </w:tabs>
              <w:spacing w:after="0" w:line="240" w:lineRule="auto"/>
              <w:jc w:val="center"/>
              <w:rPr>
                <w:rFonts w:cs="Arial"/>
                <w:b/>
                <w:sz w:val="20"/>
              </w:rPr>
            </w:pPr>
            <w:r w:rsidRPr="008F0818">
              <w:rPr>
                <w:rFonts w:cs="Arial"/>
                <w:b/>
                <w:sz w:val="20"/>
              </w:rPr>
              <w:t>[220]</w:t>
            </w:r>
          </w:p>
        </w:tc>
      </w:tr>
      <w:tr w:rsidR="003F0882" w:rsidRPr="008F0818" w14:paraId="5FD8816B" w14:textId="77777777" w:rsidTr="00862BF5">
        <w:trPr>
          <w:cantSplit/>
          <w:trHeight w:hRule="exact" w:val="432"/>
        </w:trPr>
        <w:tc>
          <w:tcPr>
            <w:tcW w:w="1161" w:type="dxa"/>
            <w:tcBorders>
              <w:top w:val="nil"/>
              <w:left w:val="single" w:sz="8" w:space="0" w:color="auto"/>
              <w:bottom w:val="single" w:sz="8" w:space="0" w:color="auto"/>
              <w:right w:val="single" w:sz="8" w:space="0" w:color="auto"/>
            </w:tcBorders>
            <w:shd w:val="clear" w:color="auto" w:fill="auto"/>
            <w:vAlign w:val="center"/>
          </w:tcPr>
          <w:p w14:paraId="507C2D14"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2</w:t>
            </w:r>
          </w:p>
        </w:tc>
        <w:tc>
          <w:tcPr>
            <w:tcW w:w="1104" w:type="dxa"/>
            <w:tcBorders>
              <w:top w:val="nil"/>
              <w:left w:val="nil"/>
              <w:bottom w:val="single" w:sz="8" w:space="0" w:color="auto"/>
              <w:right w:val="single" w:sz="8" w:space="0" w:color="auto"/>
            </w:tcBorders>
            <w:shd w:val="clear" w:color="auto" w:fill="auto"/>
            <w:vAlign w:val="center"/>
          </w:tcPr>
          <w:p w14:paraId="46DA316E"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B</w:t>
            </w:r>
          </w:p>
        </w:tc>
        <w:tc>
          <w:tcPr>
            <w:tcW w:w="1836" w:type="dxa"/>
            <w:tcBorders>
              <w:top w:val="nil"/>
              <w:left w:val="nil"/>
              <w:bottom w:val="single" w:sz="8" w:space="0" w:color="auto"/>
              <w:right w:val="single" w:sz="8" w:space="0" w:color="auto"/>
            </w:tcBorders>
            <w:shd w:val="clear" w:color="auto" w:fill="auto"/>
            <w:vAlign w:val="center"/>
          </w:tcPr>
          <w:p w14:paraId="3BA728A5"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QU</w:t>
            </w:r>
          </w:p>
        </w:tc>
        <w:tc>
          <w:tcPr>
            <w:tcW w:w="2574" w:type="dxa"/>
            <w:tcBorders>
              <w:top w:val="nil"/>
              <w:left w:val="nil"/>
              <w:bottom w:val="single" w:sz="8" w:space="0" w:color="auto"/>
              <w:right w:val="single" w:sz="8" w:space="0" w:color="auto"/>
            </w:tcBorders>
            <w:shd w:val="clear" w:color="auto" w:fill="auto"/>
            <w:vAlign w:val="center"/>
          </w:tcPr>
          <w:p w14:paraId="16CF1A0F"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125000</w:t>
            </w:r>
          </w:p>
        </w:tc>
        <w:tc>
          <w:tcPr>
            <w:tcW w:w="2586" w:type="dxa"/>
            <w:tcBorders>
              <w:top w:val="nil"/>
              <w:left w:val="nil"/>
              <w:bottom w:val="single" w:sz="8" w:space="0" w:color="auto"/>
              <w:right w:val="single" w:sz="8" w:space="0" w:color="auto"/>
            </w:tcBorders>
            <w:shd w:val="clear" w:color="auto" w:fill="auto"/>
            <w:vAlign w:val="center"/>
          </w:tcPr>
          <w:p w14:paraId="22277C4E"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250000</w:t>
            </w:r>
          </w:p>
        </w:tc>
      </w:tr>
      <w:tr w:rsidR="003F0882" w:rsidRPr="008F0818" w14:paraId="35EB57EE" w14:textId="77777777" w:rsidTr="00862BF5">
        <w:trPr>
          <w:cantSplit/>
          <w:trHeight w:val="270"/>
        </w:trPr>
        <w:tc>
          <w:tcPr>
            <w:tcW w:w="1161" w:type="dxa"/>
            <w:tcBorders>
              <w:top w:val="nil"/>
              <w:left w:val="nil"/>
              <w:bottom w:val="nil"/>
              <w:right w:val="nil"/>
            </w:tcBorders>
            <w:shd w:val="clear" w:color="auto" w:fill="auto"/>
            <w:noWrap/>
            <w:vAlign w:val="center"/>
          </w:tcPr>
          <w:p w14:paraId="0FE9D1D9" w14:textId="77777777" w:rsidR="003F0882" w:rsidRPr="008F0818" w:rsidRDefault="003F0882" w:rsidP="00C67B83">
            <w:pPr>
              <w:tabs>
                <w:tab w:val="clear" w:pos="5897"/>
              </w:tabs>
              <w:spacing w:after="0" w:line="240" w:lineRule="auto"/>
              <w:rPr>
                <w:rFonts w:cs="Arial"/>
                <w:sz w:val="20"/>
              </w:rPr>
            </w:pPr>
          </w:p>
        </w:tc>
        <w:tc>
          <w:tcPr>
            <w:tcW w:w="1104" w:type="dxa"/>
            <w:tcBorders>
              <w:top w:val="nil"/>
              <w:left w:val="nil"/>
              <w:bottom w:val="nil"/>
              <w:right w:val="nil"/>
            </w:tcBorders>
            <w:shd w:val="clear" w:color="auto" w:fill="auto"/>
            <w:noWrap/>
            <w:vAlign w:val="center"/>
          </w:tcPr>
          <w:p w14:paraId="18241B7F" w14:textId="77777777" w:rsidR="003F0882" w:rsidRPr="008F0818" w:rsidRDefault="003F0882" w:rsidP="00C67B83">
            <w:pPr>
              <w:tabs>
                <w:tab w:val="clear" w:pos="5897"/>
              </w:tabs>
              <w:spacing w:after="0" w:line="240" w:lineRule="auto"/>
              <w:rPr>
                <w:rFonts w:cs="Arial"/>
                <w:sz w:val="20"/>
              </w:rPr>
            </w:pPr>
          </w:p>
        </w:tc>
        <w:tc>
          <w:tcPr>
            <w:tcW w:w="1836" w:type="dxa"/>
            <w:tcBorders>
              <w:top w:val="nil"/>
              <w:left w:val="nil"/>
              <w:bottom w:val="nil"/>
              <w:right w:val="nil"/>
            </w:tcBorders>
            <w:shd w:val="clear" w:color="auto" w:fill="auto"/>
            <w:noWrap/>
            <w:vAlign w:val="center"/>
          </w:tcPr>
          <w:p w14:paraId="3C3F8A50" w14:textId="77777777" w:rsidR="003F0882" w:rsidRPr="008F0818" w:rsidRDefault="003F0882" w:rsidP="00C67B83">
            <w:pPr>
              <w:tabs>
                <w:tab w:val="clear" w:pos="5897"/>
              </w:tabs>
              <w:spacing w:after="0" w:line="240" w:lineRule="auto"/>
              <w:rPr>
                <w:rFonts w:cs="Arial"/>
                <w:sz w:val="20"/>
              </w:rPr>
            </w:pPr>
          </w:p>
        </w:tc>
        <w:tc>
          <w:tcPr>
            <w:tcW w:w="2574" w:type="dxa"/>
            <w:tcBorders>
              <w:top w:val="nil"/>
              <w:left w:val="nil"/>
              <w:bottom w:val="nil"/>
              <w:right w:val="nil"/>
            </w:tcBorders>
            <w:shd w:val="clear" w:color="auto" w:fill="auto"/>
            <w:noWrap/>
            <w:vAlign w:val="center"/>
          </w:tcPr>
          <w:p w14:paraId="6CA9FB39" w14:textId="77777777" w:rsidR="003F0882" w:rsidRPr="008F0818" w:rsidRDefault="003F0882" w:rsidP="00C67B83">
            <w:pPr>
              <w:tabs>
                <w:tab w:val="clear" w:pos="5897"/>
              </w:tabs>
              <w:spacing w:after="0" w:line="240" w:lineRule="auto"/>
              <w:rPr>
                <w:rFonts w:cs="Arial"/>
                <w:sz w:val="20"/>
              </w:rPr>
            </w:pPr>
          </w:p>
        </w:tc>
        <w:tc>
          <w:tcPr>
            <w:tcW w:w="2586" w:type="dxa"/>
            <w:tcBorders>
              <w:top w:val="nil"/>
              <w:left w:val="nil"/>
              <w:bottom w:val="nil"/>
              <w:right w:val="nil"/>
            </w:tcBorders>
            <w:shd w:val="clear" w:color="auto" w:fill="auto"/>
            <w:noWrap/>
            <w:vAlign w:val="center"/>
          </w:tcPr>
          <w:p w14:paraId="5017A394" w14:textId="77777777" w:rsidR="003F0882" w:rsidRPr="008F0818" w:rsidRDefault="003F0882" w:rsidP="00C67B83">
            <w:pPr>
              <w:tabs>
                <w:tab w:val="clear" w:pos="5897"/>
              </w:tabs>
              <w:spacing w:after="0" w:line="240" w:lineRule="auto"/>
              <w:rPr>
                <w:rFonts w:cs="Arial"/>
                <w:sz w:val="20"/>
              </w:rPr>
            </w:pPr>
          </w:p>
        </w:tc>
      </w:tr>
      <w:tr w:rsidR="00862BF5" w:rsidRPr="008F0818" w14:paraId="19C07522" w14:textId="77777777" w:rsidTr="00862BF5">
        <w:trPr>
          <w:cantSplit/>
          <w:trHeight w:val="495"/>
        </w:trPr>
        <w:tc>
          <w:tcPr>
            <w:tcW w:w="1161" w:type="dxa"/>
            <w:tcBorders>
              <w:top w:val="single" w:sz="8" w:space="0" w:color="auto"/>
              <w:left w:val="single" w:sz="8" w:space="0" w:color="auto"/>
              <w:bottom w:val="single" w:sz="8" w:space="0" w:color="auto"/>
              <w:right w:val="single" w:sz="8" w:space="0" w:color="auto"/>
            </w:tcBorders>
            <w:shd w:val="clear" w:color="auto" w:fill="auto"/>
            <w:vAlign w:val="center"/>
          </w:tcPr>
          <w:p w14:paraId="20992645" w14:textId="77777777" w:rsidR="00862BF5" w:rsidRPr="008F0818" w:rsidRDefault="00862BF5" w:rsidP="00967CF1">
            <w:pPr>
              <w:keepNext/>
              <w:tabs>
                <w:tab w:val="clear" w:pos="5897"/>
              </w:tabs>
              <w:spacing w:after="0" w:line="240" w:lineRule="auto"/>
              <w:jc w:val="center"/>
              <w:rPr>
                <w:rFonts w:cs="Arial"/>
                <w:b/>
                <w:sz w:val="20"/>
              </w:rPr>
            </w:pPr>
            <w:r w:rsidRPr="008F0818">
              <w:rPr>
                <w:rFonts w:cs="Arial"/>
                <w:b/>
                <w:sz w:val="20"/>
              </w:rPr>
              <w:t>Syndicate</w:t>
            </w:r>
          </w:p>
        </w:tc>
        <w:tc>
          <w:tcPr>
            <w:tcW w:w="1104" w:type="dxa"/>
            <w:tcBorders>
              <w:top w:val="single" w:sz="8" w:space="0" w:color="auto"/>
              <w:left w:val="nil"/>
              <w:bottom w:val="single" w:sz="8" w:space="0" w:color="auto"/>
              <w:right w:val="single" w:sz="8" w:space="0" w:color="auto"/>
            </w:tcBorders>
            <w:shd w:val="clear" w:color="auto" w:fill="auto"/>
            <w:vAlign w:val="center"/>
          </w:tcPr>
          <w:p w14:paraId="2E5DF29E" w14:textId="77777777" w:rsidR="00862BF5" w:rsidRPr="008F0818" w:rsidRDefault="00862BF5" w:rsidP="00967CF1">
            <w:pPr>
              <w:keepNext/>
              <w:tabs>
                <w:tab w:val="clear" w:pos="5897"/>
              </w:tabs>
              <w:spacing w:after="0" w:line="240" w:lineRule="auto"/>
              <w:jc w:val="center"/>
              <w:rPr>
                <w:rFonts w:cs="Arial"/>
                <w:b/>
                <w:sz w:val="20"/>
              </w:rPr>
            </w:pPr>
            <w:r w:rsidRPr="008F0818">
              <w:rPr>
                <w:rFonts w:cs="Arial"/>
                <w:b/>
                <w:sz w:val="20"/>
              </w:rPr>
              <w:t xml:space="preserve">Risk </w:t>
            </w:r>
            <w:r>
              <w:rPr>
                <w:rFonts w:cs="Arial"/>
                <w:b/>
                <w:sz w:val="20"/>
              </w:rPr>
              <w:t>C</w:t>
            </w:r>
            <w:r w:rsidRPr="008F0818">
              <w:rPr>
                <w:rFonts w:cs="Arial"/>
                <w:b/>
                <w:sz w:val="20"/>
              </w:rPr>
              <w:t>ode [70]</w:t>
            </w:r>
          </w:p>
        </w:tc>
        <w:tc>
          <w:tcPr>
            <w:tcW w:w="1836" w:type="dxa"/>
            <w:tcBorders>
              <w:top w:val="single" w:sz="8" w:space="0" w:color="auto"/>
              <w:left w:val="nil"/>
              <w:bottom w:val="single" w:sz="8" w:space="0" w:color="auto"/>
              <w:right w:val="single" w:sz="8" w:space="0" w:color="auto"/>
            </w:tcBorders>
            <w:shd w:val="clear" w:color="auto" w:fill="auto"/>
            <w:vAlign w:val="center"/>
          </w:tcPr>
          <w:p w14:paraId="65317129" w14:textId="77777777" w:rsidR="00862BF5" w:rsidRPr="008F0818" w:rsidRDefault="00862BF5" w:rsidP="00967CF1">
            <w:pPr>
              <w:keepNext/>
              <w:tabs>
                <w:tab w:val="clear" w:pos="5897"/>
              </w:tabs>
              <w:spacing w:after="0" w:line="240" w:lineRule="auto"/>
              <w:jc w:val="center"/>
              <w:rPr>
                <w:rFonts w:cs="Arial"/>
                <w:b/>
                <w:sz w:val="20"/>
              </w:rPr>
            </w:pPr>
            <w:r>
              <w:rPr>
                <w:rFonts w:cs="Arial"/>
                <w:b/>
                <w:sz w:val="20"/>
              </w:rPr>
              <w:t>Risk E</w:t>
            </w:r>
            <w:r w:rsidRPr="008F0818">
              <w:rPr>
                <w:rFonts w:cs="Arial"/>
                <w:b/>
                <w:sz w:val="20"/>
              </w:rPr>
              <w:t xml:space="preserve">xposure </w:t>
            </w:r>
            <w:r>
              <w:rPr>
                <w:rFonts w:cs="Arial"/>
                <w:b/>
                <w:sz w:val="20"/>
              </w:rPr>
              <w:t>L</w:t>
            </w:r>
            <w:r w:rsidRPr="008F0818">
              <w:rPr>
                <w:rFonts w:cs="Arial"/>
                <w:b/>
                <w:sz w:val="20"/>
              </w:rPr>
              <w:t xml:space="preserve">ocation </w:t>
            </w:r>
            <w:r>
              <w:rPr>
                <w:rFonts w:cs="Arial"/>
                <w:b/>
                <w:sz w:val="20"/>
              </w:rPr>
              <w:t>C</w:t>
            </w:r>
            <w:r w:rsidRPr="008F0818">
              <w:rPr>
                <w:rFonts w:cs="Arial"/>
                <w:b/>
                <w:sz w:val="20"/>
              </w:rPr>
              <w:t>ode [100]</w:t>
            </w:r>
          </w:p>
        </w:tc>
        <w:tc>
          <w:tcPr>
            <w:tcW w:w="2574" w:type="dxa"/>
            <w:tcBorders>
              <w:top w:val="single" w:sz="8" w:space="0" w:color="auto"/>
              <w:left w:val="nil"/>
              <w:bottom w:val="single" w:sz="8" w:space="0" w:color="auto"/>
              <w:right w:val="single" w:sz="8" w:space="0" w:color="auto"/>
            </w:tcBorders>
            <w:shd w:val="clear" w:color="auto" w:fill="auto"/>
            <w:vAlign w:val="center"/>
          </w:tcPr>
          <w:p w14:paraId="34CF22F6" w14:textId="77777777" w:rsidR="00862BF5" w:rsidRPr="008F0818" w:rsidRDefault="00862BF5" w:rsidP="00967CF1">
            <w:pPr>
              <w:keepNext/>
              <w:tabs>
                <w:tab w:val="clear" w:pos="5897"/>
              </w:tabs>
              <w:spacing w:after="0" w:line="240" w:lineRule="auto"/>
              <w:jc w:val="center"/>
              <w:rPr>
                <w:rFonts w:cs="Arial"/>
                <w:b/>
                <w:sz w:val="20"/>
              </w:rPr>
            </w:pPr>
            <w:r w:rsidRPr="008F0818">
              <w:rPr>
                <w:rFonts w:cs="Arial"/>
                <w:b/>
                <w:sz w:val="20"/>
              </w:rPr>
              <w:t xml:space="preserve">Current </w:t>
            </w:r>
            <w:r>
              <w:rPr>
                <w:rFonts w:cs="Arial"/>
                <w:b/>
                <w:sz w:val="20"/>
              </w:rPr>
              <w:t xml:space="preserve">Syndicate </w:t>
            </w:r>
            <w:r w:rsidR="00831648">
              <w:rPr>
                <w:rFonts w:cs="Arial"/>
                <w:b/>
                <w:sz w:val="20"/>
              </w:rPr>
              <w:t>Gross Written Premium</w:t>
            </w:r>
            <w:r w:rsidRPr="008F0818">
              <w:rPr>
                <w:rFonts w:cs="Arial"/>
                <w:b/>
                <w:sz w:val="20"/>
              </w:rPr>
              <w:t xml:space="preserve"> [160]</w:t>
            </w:r>
          </w:p>
        </w:tc>
        <w:tc>
          <w:tcPr>
            <w:tcW w:w="2586" w:type="dxa"/>
            <w:tcBorders>
              <w:top w:val="single" w:sz="8" w:space="0" w:color="auto"/>
              <w:left w:val="nil"/>
              <w:bottom w:val="single" w:sz="8" w:space="0" w:color="auto"/>
              <w:right w:val="single" w:sz="8" w:space="0" w:color="auto"/>
            </w:tcBorders>
            <w:shd w:val="clear" w:color="auto" w:fill="auto"/>
            <w:vAlign w:val="center"/>
          </w:tcPr>
          <w:p w14:paraId="097D14E2" w14:textId="77777777" w:rsidR="00862BF5" w:rsidRDefault="00862BF5" w:rsidP="00967CF1">
            <w:pPr>
              <w:keepNext/>
              <w:tabs>
                <w:tab w:val="clear" w:pos="5897"/>
              </w:tabs>
              <w:spacing w:after="0" w:line="240" w:lineRule="auto"/>
              <w:jc w:val="center"/>
              <w:rPr>
                <w:rFonts w:cs="Arial"/>
                <w:b/>
                <w:sz w:val="20"/>
              </w:rPr>
            </w:pPr>
            <w:r w:rsidRPr="008F0818">
              <w:rPr>
                <w:rFonts w:cs="Arial"/>
                <w:b/>
                <w:sz w:val="20"/>
              </w:rPr>
              <w:t xml:space="preserve">Current 100% </w:t>
            </w:r>
            <w:r w:rsidR="00831648">
              <w:rPr>
                <w:rFonts w:cs="Arial"/>
                <w:b/>
                <w:sz w:val="20"/>
              </w:rPr>
              <w:t>Gross Written Premium</w:t>
            </w:r>
          </w:p>
          <w:p w14:paraId="1E96C997" w14:textId="77777777" w:rsidR="00862BF5" w:rsidRPr="008F0818" w:rsidRDefault="00862BF5" w:rsidP="00967CF1">
            <w:pPr>
              <w:keepNext/>
              <w:tabs>
                <w:tab w:val="clear" w:pos="5897"/>
              </w:tabs>
              <w:spacing w:after="0" w:line="240" w:lineRule="auto"/>
              <w:jc w:val="center"/>
              <w:rPr>
                <w:rFonts w:cs="Arial"/>
                <w:b/>
                <w:sz w:val="20"/>
              </w:rPr>
            </w:pPr>
            <w:r w:rsidRPr="008F0818">
              <w:rPr>
                <w:rFonts w:cs="Arial"/>
                <w:b/>
                <w:sz w:val="20"/>
              </w:rPr>
              <w:t>[220]</w:t>
            </w:r>
          </w:p>
        </w:tc>
      </w:tr>
      <w:tr w:rsidR="003F0882" w:rsidRPr="008F0818" w14:paraId="7C6C5676" w14:textId="77777777" w:rsidTr="00862BF5">
        <w:trPr>
          <w:cantSplit/>
          <w:trHeight w:hRule="exact" w:val="432"/>
        </w:trPr>
        <w:tc>
          <w:tcPr>
            <w:tcW w:w="1161" w:type="dxa"/>
            <w:tcBorders>
              <w:top w:val="nil"/>
              <w:left w:val="single" w:sz="8" w:space="0" w:color="auto"/>
              <w:bottom w:val="single" w:sz="8" w:space="0" w:color="auto"/>
              <w:right w:val="single" w:sz="8" w:space="0" w:color="auto"/>
            </w:tcBorders>
            <w:shd w:val="clear" w:color="auto" w:fill="auto"/>
            <w:vAlign w:val="center"/>
          </w:tcPr>
          <w:p w14:paraId="075A5393"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3</w:t>
            </w:r>
          </w:p>
        </w:tc>
        <w:tc>
          <w:tcPr>
            <w:tcW w:w="1104" w:type="dxa"/>
            <w:tcBorders>
              <w:top w:val="nil"/>
              <w:left w:val="nil"/>
              <w:bottom w:val="single" w:sz="8" w:space="0" w:color="auto"/>
              <w:right w:val="single" w:sz="8" w:space="0" w:color="auto"/>
            </w:tcBorders>
            <w:shd w:val="clear" w:color="auto" w:fill="auto"/>
            <w:vAlign w:val="center"/>
          </w:tcPr>
          <w:p w14:paraId="2F44E70D"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B</w:t>
            </w:r>
          </w:p>
        </w:tc>
        <w:tc>
          <w:tcPr>
            <w:tcW w:w="1836" w:type="dxa"/>
            <w:tcBorders>
              <w:top w:val="nil"/>
              <w:left w:val="nil"/>
              <w:bottom w:val="single" w:sz="8" w:space="0" w:color="auto"/>
              <w:right w:val="single" w:sz="8" w:space="0" w:color="auto"/>
            </w:tcBorders>
            <w:shd w:val="clear" w:color="auto" w:fill="auto"/>
            <w:vAlign w:val="center"/>
          </w:tcPr>
          <w:p w14:paraId="01609D7E"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QU</w:t>
            </w:r>
          </w:p>
        </w:tc>
        <w:tc>
          <w:tcPr>
            <w:tcW w:w="2574" w:type="dxa"/>
            <w:tcBorders>
              <w:top w:val="nil"/>
              <w:left w:val="nil"/>
              <w:bottom w:val="single" w:sz="8" w:space="0" w:color="auto"/>
              <w:right w:val="single" w:sz="8" w:space="0" w:color="auto"/>
            </w:tcBorders>
            <w:shd w:val="clear" w:color="auto" w:fill="auto"/>
            <w:vAlign w:val="center"/>
          </w:tcPr>
          <w:p w14:paraId="72868DFD"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125000</w:t>
            </w:r>
          </w:p>
        </w:tc>
        <w:tc>
          <w:tcPr>
            <w:tcW w:w="2586" w:type="dxa"/>
            <w:tcBorders>
              <w:top w:val="nil"/>
              <w:left w:val="nil"/>
              <w:bottom w:val="single" w:sz="8" w:space="0" w:color="auto"/>
              <w:right w:val="single" w:sz="8" w:space="0" w:color="auto"/>
            </w:tcBorders>
            <w:shd w:val="clear" w:color="auto" w:fill="auto"/>
            <w:vAlign w:val="center"/>
          </w:tcPr>
          <w:p w14:paraId="2F020AFD"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250000</w:t>
            </w:r>
          </w:p>
        </w:tc>
      </w:tr>
    </w:tbl>
    <w:p w14:paraId="633DE2CD" w14:textId="77777777" w:rsidR="003F0882" w:rsidRPr="008F0818" w:rsidRDefault="003F0882" w:rsidP="003F0882">
      <w:pPr>
        <w:pStyle w:val="NumberList"/>
        <w:numPr>
          <w:ilvl w:val="0"/>
          <w:numId w:val="0"/>
        </w:numPr>
        <w:rPr>
          <w:rFonts w:cs="Arial"/>
          <w:b/>
          <w:sz w:val="20"/>
        </w:rPr>
      </w:pPr>
    </w:p>
    <w:p w14:paraId="5832CF14" w14:textId="77777777" w:rsidR="00A45D6C" w:rsidRDefault="00A45D6C" w:rsidP="00A45D6C">
      <w:pPr>
        <w:pStyle w:val="NumberList"/>
        <w:numPr>
          <w:ilvl w:val="0"/>
          <w:numId w:val="0"/>
        </w:numPr>
        <w:rPr>
          <w:rFonts w:cs="Arial"/>
          <w:sz w:val="20"/>
        </w:rPr>
      </w:pPr>
      <w:r>
        <w:rPr>
          <w:rFonts w:cs="Arial"/>
          <w:b/>
          <w:sz w:val="20"/>
        </w:rPr>
        <w:t>Example 3</w:t>
      </w:r>
    </w:p>
    <w:p w14:paraId="303F0EBA" w14:textId="77777777" w:rsidR="00F03692" w:rsidRPr="008F0818" w:rsidRDefault="003F0882" w:rsidP="003F0882">
      <w:pPr>
        <w:pStyle w:val="NumberList"/>
        <w:numPr>
          <w:ilvl w:val="0"/>
          <w:numId w:val="0"/>
        </w:numPr>
        <w:rPr>
          <w:rFonts w:cs="Arial"/>
          <w:sz w:val="20"/>
        </w:rPr>
      </w:pPr>
      <w:r w:rsidRPr="008F0818">
        <w:rPr>
          <w:rFonts w:cs="Arial"/>
          <w:sz w:val="20"/>
        </w:rPr>
        <w:t>Consider a slip which covers property risks (75 % of premium for risk code F3 and 25% of premium for risk code P5) with a total premium of £1M. 60% of the premium relates to UK property with 40% in France. The risk code level split for each location matches the overall slip level split.</w:t>
      </w:r>
    </w:p>
    <w:p w14:paraId="7E24D4F3" w14:textId="77777777" w:rsidR="003F0882" w:rsidRPr="008F0818" w:rsidRDefault="003F0882" w:rsidP="003F0882">
      <w:pPr>
        <w:pStyle w:val="NumberList"/>
        <w:numPr>
          <w:ilvl w:val="0"/>
          <w:numId w:val="0"/>
        </w:numPr>
        <w:rPr>
          <w:rFonts w:cs="Arial"/>
          <w:sz w:val="20"/>
        </w:rPr>
      </w:pPr>
      <w:r w:rsidRPr="008F0818">
        <w:rPr>
          <w:rFonts w:cs="Arial"/>
          <w:sz w:val="20"/>
        </w:rPr>
        <w:t>Three syndicates, 1, 2 and 3, participate on all risks on the slip in proportions 25%, 25% and 50% respectively. The syndicate</w:t>
      </w:r>
      <w:r w:rsidR="007F3958">
        <w:rPr>
          <w:rFonts w:cs="Arial"/>
          <w:sz w:val="20"/>
        </w:rPr>
        <w:t>s are to</w:t>
      </w:r>
      <w:r w:rsidRPr="008F0818">
        <w:rPr>
          <w:rFonts w:cs="Arial"/>
          <w:sz w:val="20"/>
        </w:rPr>
        <w:t xml:space="preserve"> report their 100% split premium and syndicate share premium as follows:</w:t>
      </w:r>
    </w:p>
    <w:p w14:paraId="660A773F" w14:textId="77777777" w:rsidR="003F0882" w:rsidRPr="008F0818" w:rsidRDefault="003F0882" w:rsidP="003F0882">
      <w:pPr>
        <w:rPr>
          <w:rFonts w:cs="Arial"/>
          <w:sz w:val="20"/>
        </w:rPr>
      </w:pPr>
    </w:p>
    <w:tbl>
      <w:tblPr>
        <w:tblW w:w="9261" w:type="dxa"/>
        <w:tblInd w:w="93" w:type="dxa"/>
        <w:tblLook w:val="0000" w:firstRow="0" w:lastRow="0" w:firstColumn="0" w:lastColumn="0" w:noHBand="0" w:noVBand="0"/>
      </w:tblPr>
      <w:tblGrid>
        <w:gridCol w:w="1161"/>
        <w:gridCol w:w="1104"/>
        <w:gridCol w:w="1836"/>
        <w:gridCol w:w="2574"/>
        <w:gridCol w:w="2586"/>
      </w:tblGrid>
      <w:tr w:rsidR="00862BF5" w:rsidRPr="008F0818" w14:paraId="2F8D3A80" w14:textId="77777777" w:rsidTr="00862BF5">
        <w:trPr>
          <w:cantSplit/>
          <w:trHeight w:val="495"/>
        </w:trPr>
        <w:tc>
          <w:tcPr>
            <w:tcW w:w="1161" w:type="dxa"/>
            <w:tcBorders>
              <w:top w:val="single" w:sz="8" w:space="0" w:color="auto"/>
              <w:left w:val="single" w:sz="8" w:space="0" w:color="auto"/>
              <w:bottom w:val="single" w:sz="8" w:space="0" w:color="auto"/>
              <w:right w:val="single" w:sz="8" w:space="0" w:color="auto"/>
            </w:tcBorders>
            <w:shd w:val="clear" w:color="auto" w:fill="auto"/>
            <w:vAlign w:val="center"/>
          </w:tcPr>
          <w:p w14:paraId="3A8D873A" w14:textId="77777777" w:rsidR="00862BF5" w:rsidRPr="008F0818" w:rsidRDefault="00862BF5" w:rsidP="00967CF1">
            <w:pPr>
              <w:keepNext/>
              <w:tabs>
                <w:tab w:val="clear" w:pos="5897"/>
              </w:tabs>
              <w:spacing w:after="0" w:line="240" w:lineRule="auto"/>
              <w:jc w:val="center"/>
              <w:rPr>
                <w:rFonts w:cs="Arial"/>
                <w:b/>
                <w:sz w:val="20"/>
              </w:rPr>
            </w:pPr>
            <w:r w:rsidRPr="008F0818">
              <w:rPr>
                <w:rFonts w:cs="Arial"/>
                <w:b/>
                <w:sz w:val="20"/>
              </w:rPr>
              <w:t>Syndicate</w:t>
            </w:r>
          </w:p>
        </w:tc>
        <w:tc>
          <w:tcPr>
            <w:tcW w:w="1104" w:type="dxa"/>
            <w:tcBorders>
              <w:top w:val="single" w:sz="8" w:space="0" w:color="auto"/>
              <w:left w:val="nil"/>
              <w:bottom w:val="single" w:sz="8" w:space="0" w:color="auto"/>
              <w:right w:val="single" w:sz="8" w:space="0" w:color="auto"/>
            </w:tcBorders>
            <w:shd w:val="clear" w:color="auto" w:fill="auto"/>
            <w:vAlign w:val="center"/>
          </w:tcPr>
          <w:p w14:paraId="62897FA7" w14:textId="77777777" w:rsidR="00862BF5" w:rsidRPr="008F0818" w:rsidRDefault="00862BF5" w:rsidP="00967CF1">
            <w:pPr>
              <w:keepNext/>
              <w:tabs>
                <w:tab w:val="clear" w:pos="5897"/>
              </w:tabs>
              <w:spacing w:after="0" w:line="240" w:lineRule="auto"/>
              <w:jc w:val="center"/>
              <w:rPr>
                <w:rFonts w:cs="Arial"/>
                <w:b/>
                <w:sz w:val="20"/>
              </w:rPr>
            </w:pPr>
            <w:r w:rsidRPr="008F0818">
              <w:rPr>
                <w:rFonts w:cs="Arial"/>
                <w:b/>
                <w:sz w:val="20"/>
              </w:rPr>
              <w:t xml:space="preserve">Risk </w:t>
            </w:r>
            <w:r>
              <w:rPr>
                <w:rFonts w:cs="Arial"/>
                <w:b/>
                <w:sz w:val="20"/>
              </w:rPr>
              <w:t>C</w:t>
            </w:r>
            <w:r w:rsidRPr="008F0818">
              <w:rPr>
                <w:rFonts w:cs="Arial"/>
                <w:b/>
                <w:sz w:val="20"/>
              </w:rPr>
              <w:t>ode [70]</w:t>
            </w:r>
          </w:p>
        </w:tc>
        <w:tc>
          <w:tcPr>
            <w:tcW w:w="1836" w:type="dxa"/>
            <w:tcBorders>
              <w:top w:val="single" w:sz="8" w:space="0" w:color="auto"/>
              <w:left w:val="nil"/>
              <w:bottom w:val="single" w:sz="8" w:space="0" w:color="auto"/>
              <w:right w:val="single" w:sz="8" w:space="0" w:color="auto"/>
            </w:tcBorders>
            <w:shd w:val="clear" w:color="auto" w:fill="auto"/>
            <w:vAlign w:val="center"/>
          </w:tcPr>
          <w:p w14:paraId="4FF323BA" w14:textId="77777777" w:rsidR="00862BF5" w:rsidRPr="008F0818" w:rsidRDefault="00862BF5" w:rsidP="00967CF1">
            <w:pPr>
              <w:keepNext/>
              <w:tabs>
                <w:tab w:val="clear" w:pos="5897"/>
              </w:tabs>
              <w:spacing w:after="0" w:line="240" w:lineRule="auto"/>
              <w:jc w:val="center"/>
              <w:rPr>
                <w:rFonts w:cs="Arial"/>
                <w:b/>
                <w:sz w:val="20"/>
              </w:rPr>
            </w:pPr>
            <w:r>
              <w:rPr>
                <w:rFonts w:cs="Arial"/>
                <w:b/>
                <w:sz w:val="20"/>
              </w:rPr>
              <w:t>Risk E</w:t>
            </w:r>
            <w:r w:rsidRPr="008F0818">
              <w:rPr>
                <w:rFonts w:cs="Arial"/>
                <w:b/>
                <w:sz w:val="20"/>
              </w:rPr>
              <w:t xml:space="preserve">xposure </w:t>
            </w:r>
            <w:r>
              <w:rPr>
                <w:rFonts w:cs="Arial"/>
                <w:b/>
                <w:sz w:val="20"/>
              </w:rPr>
              <w:t>L</w:t>
            </w:r>
            <w:r w:rsidRPr="008F0818">
              <w:rPr>
                <w:rFonts w:cs="Arial"/>
                <w:b/>
                <w:sz w:val="20"/>
              </w:rPr>
              <w:t xml:space="preserve">ocation </w:t>
            </w:r>
            <w:r>
              <w:rPr>
                <w:rFonts w:cs="Arial"/>
                <w:b/>
                <w:sz w:val="20"/>
              </w:rPr>
              <w:t>C</w:t>
            </w:r>
            <w:r w:rsidRPr="008F0818">
              <w:rPr>
                <w:rFonts w:cs="Arial"/>
                <w:b/>
                <w:sz w:val="20"/>
              </w:rPr>
              <w:t>ode [100]</w:t>
            </w:r>
          </w:p>
        </w:tc>
        <w:tc>
          <w:tcPr>
            <w:tcW w:w="2574" w:type="dxa"/>
            <w:tcBorders>
              <w:top w:val="single" w:sz="8" w:space="0" w:color="auto"/>
              <w:left w:val="nil"/>
              <w:bottom w:val="single" w:sz="8" w:space="0" w:color="auto"/>
              <w:right w:val="single" w:sz="8" w:space="0" w:color="auto"/>
            </w:tcBorders>
            <w:shd w:val="clear" w:color="auto" w:fill="auto"/>
            <w:vAlign w:val="center"/>
          </w:tcPr>
          <w:p w14:paraId="3DAE6C4A" w14:textId="77777777" w:rsidR="00862BF5" w:rsidRPr="008F0818" w:rsidRDefault="00862BF5" w:rsidP="00967CF1">
            <w:pPr>
              <w:keepNext/>
              <w:tabs>
                <w:tab w:val="clear" w:pos="5897"/>
              </w:tabs>
              <w:spacing w:after="0" w:line="240" w:lineRule="auto"/>
              <w:jc w:val="center"/>
              <w:rPr>
                <w:rFonts w:cs="Arial"/>
                <w:b/>
                <w:sz w:val="20"/>
              </w:rPr>
            </w:pPr>
            <w:r w:rsidRPr="008F0818">
              <w:rPr>
                <w:rFonts w:cs="Arial"/>
                <w:b/>
                <w:sz w:val="20"/>
              </w:rPr>
              <w:t xml:space="preserve">Current </w:t>
            </w:r>
            <w:r>
              <w:rPr>
                <w:rFonts w:cs="Arial"/>
                <w:b/>
                <w:sz w:val="20"/>
              </w:rPr>
              <w:t xml:space="preserve">Syndicate </w:t>
            </w:r>
            <w:r w:rsidR="00831648">
              <w:rPr>
                <w:rFonts w:cs="Arial"/>
                <w:b/>
                <w:sz w:val="20"/>
              </w:rPr>
              <w:t>Gross Written Premium</w:t>
            </w:r>
            <w:r w:rsidRPr="008F0818">
              <w:rPr>
                <w:rFonts w:cs="Arial"/>
                <w:b/>
                <w:sz w:val="20"/>
              </w:rPr>
              <w:t xml:space="preserve"> [160]</w:t>
            </w:r>
          </w:p>
        </w:tc>
        <w:tc>
          <w:tcPr>
            <w:tcW w:w="2586" w:type="dxa"/>
            <w:tcBorders>
              <w:top w:val="single" w:sz="8" w:space="0" w:color="auto"/>
              <w:left w:val="nil"/>
              <w:bottom w:val="single" w:sz="8" w:space="0" w:color="auto"/>
              <w:right w:val="single" w:sz="8" w:space="0" w:color="auto"/>
            </w:tcBorders>
            <w:shd w:val="clear" w:color="auto" w:fill="auto"/>
            <w:vAlign w:val="center"/>
          </w:tcPr>
          <w:p w14:paraId="677D24ED" w14:textId="77777777" w:rsidR="00862BF5" w:rsidRDefault="00862BF5" w:rsidP="00967CF1">
            <w:pPr>
              <w:keepNext/>
              <w:tabs>
                <w:tab w:val="clear" w:pos="5897"/>
              </w:tabs>
              <w:spacing w:after="0" w:line="240" w:lineRule="auto"/>
              <w:jc w:val="center"/>
              <w:rPr>
                <w:rFonts w:cs="Arial"/>
                <w:b/>
                <w:sz w:val="20"/>
              </w:rPr>
            </w:pPr>
            <w:r w:rsidRPr="008F0818">
              <w:rPr>
                <w:rFonts w:cs="Arial"/>
                <w:b/>
                <w:sz w:val="20"/>
              </w:rPr>
              <w:t xml:space="preserve">Current 100% </w:t>
            </w:r>
            <w:r w:rsidR="00831648">
              <w:rPr>
                <w:rFonts w:cs="Arial"/>
                <w:b/>
                <w:sz w:val="20"/>
              </w:rPr>
              <w:t>Gross Written Premium</w:t>
            </w:r>
          </w:p>
          <w:p w14:paraId="46FE9454" w14:textId="77777777" w:rsidR="00862BF5" w:rsidRPr="008F0818" w:rsidRDefault="00862BF5" w:rsidP="00967CF1">
            <w:pPr>
              <w:keepNext/>
              <w:tabs>
                <w:tab w:val="clear" w:pos="5897"/>
              </w:tabs>
              <w:spacing w:after="0" w:line="240" w:lineRule="auto"/>
              <w:jc w:val="center"/>
              <w:rPr>
                <w:rFonts w:cs="Arial"/>
                <w:b/>
                <w:sz w:val="20"/>
              </w:rPr>
            </w:pPr>
            <w:r w:rsidRPr="008F0818">
              <w:rPr>
                <w:rFonts w:cs="Arial"/>
                <w:b/>
                <w:sz w:val="20"/>
              </w:rPr>
              <w:t>[220]</w:t>
            </w:r>
          </w:p>
        </w:tc>
      </w:tr>
      <w:tr w:rsidR="003F0882" w:rsidRPr="008F0818" w14:paraId="2F13A1CD" w14:textId="77777777" w:rsidTr="00862BF5">
        <w:trPr>
          <w:cantSplit/>
          <w:trHeight w:hRule="exact" w:val="432"/>
        </w:trPr>
        <w:tc>
          <w:tcPr>
            <w:tcW w:w="1161" w:type="dxa"/>
            <w:tcBorders>
              <w:top w:val="nil"/>
              <w:left w:val="single" w:sz="8" w:space="0" w:color="auto"/>
              <w:bottom w:val="single" w:sz="8" w:space="0" w:color="auto"/>
              <w:right w:val="single" w:sz="8" w:space="0" w:color="auto"/>
            </w:tcBorders>
            <w:shd w:val="clear" w:color="auto" w:fill="auto"/>
            <w:vAlign w:val="center"/>
          </w:tcPr>
          <w:p w14:paraId="580A0E20" w14:textId="77777777" w:rsidR="003F0882" w:rsidRPr="008F0818" w:rsidRDefault="003F0882" w:rsidP="00C67B83">
            <w:pPr>
              <w:keepNext/>
              <w:tabs>
                <w:tab w:val="clear" w:pos="5897"/>
              </w:tabs>
              <w:spacing w:after="0" w:line="240" w:lineRule="auto"/>
              <w:jc w:val="center"/>
              <w:rPr>
                <w:rFonts w:cs="Arial"/>
                <w:sz w:val="20"/>
              </w:rPr>
            </w:pPr>
            <w:r w:rsidRPr="008F0818">
              <w:rPr>
                <w:rFonts w:cs="Arial"/>
                <w:sz w:val="20"/>
              </w:rPr>
              <w:t>1</w:t>
            </w:r>
          </w:p>
        </w:tc>
        <w:tc>
          <w:tcPr>
            <w:tcW w:w="1104" w:type="dxa"/>
            <w:tcBorders>
              <w:top w:val="nil"/>
              <w:left w:val="nil"/>
              <w:bottom w:val="single" w:sz="8" w:space="0" w:color="auto"/>
              <w:right w:val="single" w:sz="8" w:space="0" w:color="auto"/>
            </w:tcBorders>
            <w:shd w:val="clear" w:color="auto" w:fill="auto"/>
            <w:vAlign w:val="center"/>
          </w:tcPr>
          <w:p w14:paraId="14CCC25C" w14:textId="77777777" w:rsidR="003F0882" w:rsidRPr="008F0818" w:rsidRDefault="003F0882" w:rsidP="00C67B83">
            <w:pPr>
              <w:keepNext/>
              <w:tabs>
                <w:tab w:val="clear" w:pos="5897"/>
              </w:tabs>
              <w:spacing w:after="0" w:line="240" w:lineRule="auto"/>
              <w:jc w:val="center"/>
              <w:rPr>
                <w:rFonts w:cs="Arial"/>
                <w:sz w:val="20"/>
              </w:rPr>
            </w:pPr>
            <w:r w:rsidRPr="008F0818">
              <w:rPr>
                <w:rFonts w:cs="Arial"/>
                <w:sz w:val="20"/>
              </w:rPr>
              <w:t>F3</w:t>
            </w:r>
          </w:p>
        </w:tc>
        <w:tc>
          <w:tcPr>
            <w:tcW w:w="1836" w:type="dxa"/>
            <w:tcBorders>
              <w:top w:val="nil"/>
              <w:left w:val="nil"/>
              <w:bottom w:val="single" w:sz="8" w:space="0" w:color="auto"/>
              <w:right w:val="single" w:sz="8" w:space="0" w:color="auto"/>
            </w:tcBorders>
            <w:shd w:val="clear" w:color="auto" w:fill="auto"/>
            <w:vAlign w:val="center"/>
          </w:tcPr>
          <w:p w14:paraId="0E490A02" w14:textId="77777777" w:rsidR="003F0882" w:rsidRPr="008F0818" w:rsidRDefault="003F0882" w:rsidP="00C67B83">
            <w:pPr>
              <w:keepNext/>
              <w:tabs>
                <w:tab w:val="clear" w:pos="5897"/>
              </w:tabs>
              <w:spacing w:after="0" w:line="240" w:lineRule="auto"/>
              <w:jc w:val="center"/>
              <w:rPr>
                <w:rFonts w:cs="Arial"/>
                <w:sz w:val="20"/>
              </w:rPr>
            </w:pPr>
            <w:r w:rsidRPr="008F0818">
              <w:rPr>
                <w:rFonts w:cs="Arial"/>
                <w:sz w:val="20"/>
              </w:rPr>
              <w:t>UK</w:t>
            </w:r>
          </w:p>
        </w:tc>
        <w:tc>
          <w:tcPr>
            <w:tcW w:w="2574" w:type="dxa"/>
            <w:tcBorders>
              <w:top w:val="nil"/>
              <w:left w:val="nil"/>
              <w:bottom w:val="single" w:sz="8" w:space="0" w:color="auto"/>
              <w:right w:val="single" w:sz="8" w:space="0" w:color="auto"/>
            </w:tcBorders>
            <w:shd w:val="clear" w:color="auto" w:fill="auto"/>
            <w:vAlign w:val="center"/>
          </w:tcPr>
          <w:p w14:paraId="2311A640" w14:textId="77777777" w:rsidR="003F0882" w:rsidRPr="008F0818" w:rsidRDefault="003F0882" w:rsidP="00C67B83">
            <w:pPr>
              <w:keepNext/>
              <w:tabs>
                <w:tab w:val="clear" w:pos="5897"/>
              </w:tabs>
              <w:spacing w:after="0" w:line="240" w:lineRule="auto"/>
              <w:jc w:val="center"/>
              <w:rPr>
                <w:rFonts w:cs="Arial"/>
                <w:sz w:val="20"/>
              </w:rPr>
            </w:pPr>
            <w:r w:rsidRPr="008F0818">
              <w:rPr>
                <w:rFonts w:cs="Arial"/>
                <w:sz w:val="20"/>
              </w:rPr>
              <w:t>112500</w:t>
            </w:r>
          </w:p>
        </w:tc>
        <w:tc>
          <w:tcPr>
            <w:tcW w:w="2586" w:type="dxa"/>
            <w:tcBorders>
              <w:top w:val="nil"/>
              <w:left w:val="nil"/>
              <w:bottom w:val="single" w:sz="8" w:space="0" w:color="auto"/>
              <w:right w:val="single" w:sz="8" w:space="0" w:color="auto"/>
            </w:tcBorders>
            <w:shd w:val="clear" w:color="auto" w:fill="auto"/>
            <w:vAlign w:val="center"/>
          </w:tcPr>
          <w:p w14:paraId="7723AF93" w14:textId="77777777" w:rsidR="003F0882" w:rsidRPr="008F0818" w:rsidRDefault="003F0882" w:rsidP="00C67B83">
            <w:pPr>
              <w:keepNext/>
              <w:tabs>
                <w:tab w:val="clear" w:pos="5897"/>
              </w:tabs>
              <w:spacing w:after="0" w:line="240" w:lineRule="auto"/>
              <w:jc w:val="center"/>
              <w:rPr>
                <w:rFonts w:cs="Arial"/>
                <w:sz w:val="20"/>
              </w:rPr>
            </w:pPr>
            <w:r w:rsidRPr="008F0818">
              <w:rPr>
                <w:rFonts w:cs="Arial"/>
                <w:sz w:val="20"/>
              </w:rPr>
              <w:t>450000</w:t>
            </w:r>
          </w:p>
        </w:tc>
      </w:tr>
      <w:tr w:rsidR="003F0882" w:rsidRPr="008F0818" w14:paraId="7ACB0F32" w14:textId="77777777" w:rsidTr="00862BF5">
        <w:trPr>
          <w:cantSplit/>
          <w:trHeight w:hRule="exact" w:val="432"/>
        </w:trPr>
        <w:tc>
          <w:tcPr>
            <w:tcW w:w="1161" w:type="dxa"/>
            <w:tcBorders>
              <w:top w:val="nil"/>
              <w:left w:val="single" w:sz="8" w:space="0" w:color="auto"/>
              <w:bottom w:val="single" w:sz="8" w:space="0" w:color="auto"/>
              <w:right w:val="single" w:sz="8" w:space="0" w:color="auto"/>
            </w:tcBorders>
            <w:shd w:val="clear" w:color="auto" w:fill="auto"/>
            <w:vAlign w:val="center"/>
          </w:tcPr>
          <w:p w14:paraId="1F32F1A4"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1</w:t>
            </w:r>
          </w:p>
        </w:tc>
        <w:tc>
          <w:tcPr>
            <w:tcW w:w="1104" w:type="dxa"/>
            <w:tcBorders>
              <w:top w:val="nil"/>
              <w:left w:val="nil"/>
              <w:bottom w:val="single" w:sz="8" w:space="0" w:color="auto"/>
              <w:right w:val="single" w:sz="8" w:space="0" w:color="auto"/>
            </w:tcBorders>
            <w:shd w:val="clear" w:color="auto" w:fill="auto"/>
            <w:vAlign w:val="center"/>
          </w:tcPr>
          <w:p w14:paraId="006CF4F4"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P5</w:t>
            </w:r>
          </w:p>
        </w:tc>
        <w:tc>
          <w:tcPr>
            <w:tcW w:w="1836" w:type="dxa"/>
            <w:tcBorders>
              <w:top w:val="nil"/>
              <w:left w:val="nil"/>
              <w:bottom w:val="single" w:sz="8" w:space="0" w:color="auto"/>
              <w:right w:val="single" w:sz="8" w:space="0" w:color="auto"/>
            </w:tcBorders>
            <w:shd w:val="clear" w:color="auto" w:fill="auto"/>
            <w:vAlign w:val="center"/>
          </w:tcPr>
          <w:p w14:paraId="6EFDD5FB"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UK</w:t>
            </w:r>
          </w:p>
        </w:tc>
        <w:tc>
          <w:tcPr>
            <w:tcW w:w="2574" w:type="dxa"/>
            <w:tcBorders>
              <w:top w:val="nil"/>
              <w:left w:val="nil"/>
              <w:bottom w:val="single" w:sz="8" w:space="0" w:color="auto"/>
              <w:right w:val="single" w:sz="8" w:space="0" w:color="auto"/>
            </w:tcBorders>
            <w:shd w:val="clear" w:color="auto" w:fill="auto"/>
            <w:vAlign w:val="center"/>
          </w:tcPr>
          <w:p w14:paraId="1B06F7DF"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37500</w:t>
            </w:r>
          </w:p>
        </w:tc>
        <w:tc>
          <w:tcPr>
            <w:tcW w:w="2586" w:type="dxa"/>
            <w:tcBorders>
              <w:top w:val="nil"/>
              <w:left w:val="nil"/>
              <w:bottom w:val="single" w:sz="8" w:space="0" w:color="auto"/>
              <w:right w:val="single" w:sz="8" w:space="0" w:color="auto"/>
            </w:tcBorders>
            <w:shd w:val="clear" w:color="auto" w:fill="auto"/>
            <w:vAlign w:val="center"/>
          </w:tcPr>
          <w:p w14:paraId="755FE46D"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150000</w:t>
            </w:r>
          </w:p>
        </w:tc>
      </w:tr>
      <w:tr w:rsidR="003F0882" w:rsidRPr="008F0818" w14:paraId="2B6E861A" w14:textId="77777777" w:rsidTr="00862BF5">
        <w:trPr>
          <w:cantSplit/>
          <w:trHeight w:hRule="exact" w:val="432"/>
        </w:trPr>
        <w:tc>
          <w:tcPr>
            <w:tcW w:w="1161" w:type="dxa"/>
            <w:tcBorders>
              <w:top w:val="nil"/>
              <w:left w:val="single" w:sz="8" w:space="0" w:color="auto"/>
              <w:bottom w:val="single" w:sz="8" w:space="0" w:color="auto"/>
              <w:right w:val="single" w:sz="8" w:space="0" w:color="auto"/>
            </w:tcBorders>
            <w:shd w:val="clear" w:color="auto" w:fill="auto"/>
            <w:vAlign w:val="center"/>
          </w:tcPr>
          <w:p w14:paraId="5B12FD0E"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1</w:t>
            </w:r>
          </w:p>
        </w:tc>
        <w:tc>
          <w:tcPr>
            <w:tcW w:w="1104" w:type="dxa"/>
            <w:tcBorders>
              <w:top w:val="nil"/>
              <w:left w:val="nil"/>
              <w:bottom w:val="single" w:sz="8" w:space="0" w:color="auto"/>
              <w:right w:val="single" w:sz="8" w:space="0" w:color="auto"/>
            </w:tcBorders>
            <w:shd w:val="clear" w:color="auto" w:fill="auto"/>
            <w:vAlign w:val="center"/>
          </w:tcPr>
          <w:p w14:paraId="0282E0B9"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F3</w:t>
            </w:r>
          </w:p>
        </w:tc>
        <w:tc>
          <w:tcPr>
            <w:tcW w:w="1836" w:type="dxa"/>
            <w:tcBorders>
              <w:top w:val="nil"/>
              <w:left w:val="nil"/>
              <w:bottom w:val="single" w:sz="8" w:space="0" w:color="auto"/>
              <w:right w:val="single" w:sz="8" w:space="0" w:color="auto"/>
            </w:tcBorders>
            <w:shd w:val="clear" w:color="auto" w:fill="auto"/>
            <w:vAlign w:val="center"/>
          </w:tcPr>
          <w:p w14:paraId="71F3DC7D"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FR</w:t>
            </w:r>
          </w:p>
        </w:tc>
        <w:tc>
          <w:tcPr>
            <w:tcW w:w="2574" w:type="dxa"/>
            <w:tcBorders>
              <w:top w:val="nil"/>
              <w:left w:val="nil"/>
              <w:bottom w:val="single" w:sz="8" w:space="0" w:color="auto"/>
              <w:right w:val="single" w:sz="8" w:space="0" w:color="auto"/>
            </w:tcBorders>
            <w:shd w:val="clear" w:color="auto" w:fill="auto"/>
            <w:vAlign w:val="center"/>
          </w:tcPr>
          <w:p w14:paraId="335EABF6"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75000</w:t>
            </w:r>
          </w:p>
        </w:tc>
        <w:tc>
          <w:tcPr>
            <w:tcW w:w="2586" w:type="dxa"/>
            <w:tcBorders>
              <w:top w:val="nil"/>
              <w:left w:val="nil"/>
              <w:bottom w:val="single" w:sz="8" w:space="0" w:color="auto"/>
              <w:right w:val="single" w:sz="8" w:space="0" w:color="auto"/>
            </w:tcBorders>
            <w:shd w:val="clear" w:color="auto" w:fill="auto"/>
            <w:vAlign w:val="center"/>
          </w:tcPr>
          <w:p w14:paraId="51F7D335"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300000</w:t>
            </w:r>
          </w:p>
        </w:tc>
      </w:tr>
      <w:tr w:rsidR="003F0882" w:rsidRPr="008F0818" w14:paraId="6B6C15E7" w14:textId="77777777" w:rsidTr="00862BF5">
        <w:trPr>
          <w:cantSplit/>
          <w:trHeight w:hRule="exact" w:val="432"/>
        </w:trPr>
        <w:tc>
          <w:tcPr>
            <w:tcW w:w="1161" w:type="dxa"/>
            <w:tcBorders>
              <w:top w:val="nil"/>
              <w:left w:val="single" w:sz="8" w:space="0" w:color="auto"/>
              <w:bottom w:val="single" w:sz="8" w:space="0" w:color="auto"/>
              <w:right w:val="single" w:sz="8" w:space="0" w:color="auto"/>
            </w:tcBorders>
            <w:shd w:val="clear" w:color="auto" w:fill="auto"/>
            <w:vAlign w:val="center"/>
          </w:tcPr>
          <w:p w14:paraId="4A1B51DC"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1</w:t>
            </w:r>
          </w:p>
        </w:tc>
        <w:tc>
          <w:tcPr>
            <w:tcW w:w="1104" w:type="dxa"/>
            <w:tcBorders>
              <w:top w:val="nil"/>
              <w:left w:val="nil"/>
              <w:bottom w:val="single" w:sz="8" w:space="0" w:color="auto"/>
              <w:right w:val="single" w:sz="8" w:space="0" w:color="auto"/>
            </w:tcBorders>
            <w:shd w:val="clear" w:color="auto" w:fill="auto"/>
            <w:vAlign w:val="center"/>
          </w:tcPr>
          <w:p w14:paraId="15204A87"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P5</w:t>
            </w:r>
          </w:p>
        </w:tc>
        <w:tc>
          <w:tcPr>
            <w:tcW w:w="1836" w:type="dxa"/>
            <w:tcBorders>
              <w:top w:val="nil"/>
              <w:left w:val="nil"/>
              <w:bottom w:val="single" w:sz="8" w:space="0" w:color="auto"/>
              <w:right w:val="single" w:sz="8" w:space="0" w:color="auto"/>
            </w:tcBorders>
            <w:shd w:val="clear" w:color="auto" w:fill="auto"/>
            <w:vAlign w:val="center"/>
          </w:tcPr>
          <w:p w14:paraId="12D7DC36"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FR</w:t>
            </w:r>
          </w:p>
        </w:tc>
        <w:tc>
          <w:tcPr>
            <w:tcW w:w="2574" w:type="dxa"/>
            <w:tcBorders>
              <w:top w:val="nil"/>
              <w:left w:val="nil"/>
              <w:bottom w:val="single" w:sz="8" w:space="0" w:color="auto"/>
              <w:right w:val="single" w:sz="8" w:space="0" w:color="auto"/>
            </w:tcBorders>
            <w:shd w:val="clear" w:color="auto" w:fill="auto"/>
            <w:vAlign w:val="center"/>
          </w:tcPr>
          <w:p w14:paraId="7E27BBCF"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25000</w:t>
            </w:r>
          </w:p>
        </w:tc>
        <w:tc>
          <w:tcPr>
            <w:tcW w:w="2586" w:type="dxa"/>
            <w:tcBorders>
              <w:top w:val="nil"/>
              <w:left w:val="nil"/>
              <w:bottom w:val="single" w:sz="8" w:space="0" w:color="auto"/>
              <w:right w:val="single" w:sz="8" w:space="0" w:color="auto"/>
            </w:tcBorders>
            <w:shd w:val="clear" w:color="auto" w:fill="auto"/>
            <w:vAlign w:val="center"/>
          </w:tcPr>
          <w:p w14:paraId="555CFD3E"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100000</w:t>
            </w:r>
          </w:p>
        </w:tc>
      </w:tr>
      <w:tr w:rsidR="003F0882" w:rsidRPr="008F0818" w14:paraId="50CA77EF" w14:textId="77777777" w:rsidTr="00862BF5">
        <w:trPr>
          <w:cantSplit/>
          <w:trHeight w:val="270"/>
        </w:trPr>
        <w:tc>
          <w:tcPr>
            <w:tcW w:w="1161" w:type="dxa"/>
            <w:tcBorders>
              <w:top w:val="nil"/>
              <w:left w:val="nil"/>
              <w:bottom w:val="nil"/>
              <w:right w:val="nil"/>
            </w:tcBorders>
            <w:shd w:val="clear" w:color="auto" w:fill="auto"/>
            <w:noWrap/>
            <w:vAlign w:val="center"/>
          </w:tcPr>
          <w:p w14:paraId="2C912BB7" w14:textId="77777777" w:rsidR="003F0882" w:rsidRPr="008F0818" w:rsidRDefault="003F0882" w:rsidP="00C67B83">
            <w:pPr>
              <w:tabs>
                <w:tab w:val="clear" w:pos="5897"/>
              </w:tabs>
              <w:spacing w:after="0" w:line="240" w:lineRule="auto"/>
              <w:rPr>
                <w:rFonts w:cs="Arial"/>
                <w:sz w:val="20"/>
              </w:rPr>
            </w:pPr>
          </w:p>
        </w:tc>
        <w:tc>
          <w:tcPr>
            <w:tcW w:w="1104" w:type="dxa"/>
            <w:tcBorders>
              <w:top w:val="nil"/>
              <w:left w:val="nil"/>
              <w:bottom w:val="nil"/>
              <w:right w:val="nil"/>
            </w:tcBorders>
            <w:shd w:val="clear" w:color="auto" w:fill="auto"/>
            <w:noWrap/>
            <w:vAlign w:val="center"/>
          </w:tcPr>
          <w:p w14:paraId="5846DB6E" w14:textId="77777777" w:rsidR="003F0882" w:rsidRPr="008F0818" w:rsidRDefault="003F0882" w:rsidP="00C67B83">
            <w:pPr>
              <w:tabs>
                <w:tab w:val="clear" w:pos="5897"/>
              </w:tabs>
              <w:spacing w:after="0" w:line="240" w:lineRule="auto"/>
              <w:rPr>
                <w:rFonts w:cs="Arial"/>
                <w:sz w:val="20"/>
              </w:rPr>
            </w:pPr>
          </w:p>
        </w:tc>
        <w:tc>
          <w:tcPr>
            <w:tcW w:w="1836" w:type="dxa"/>
            <w:tcBorders>
              <w:top w:val="nil"/>
              <w:left w:val="nil"/>
              <w:bottom w:val="nil"/>
              <w:right w:val="nil"/>
            </w:tcBorders>
            <w:shd w:val="clear" w:color="auto" w:fill="auto"/>
            <w:noWrap/>
            <w:vAlign w:val="center"/>
          </w:tcPr>
          <w:p w14:paraId="315CDD88" w14:textId="77777777" w:rsidR="003F0882" w:rsidRPr="008F0818" w:rsidRDefault="003F0882" w:rsidP="00C67B83">
            <w:pPr>
              <w:tabs>
                <w:tab w:val="clear" w:pos="5897"/>
              </w:tabs>
              <w:spacing w:after="0" w:line="240" w:lineRule="auto"/>
              <w:rPr>
                <w:rFonts w:cs="Arial"/>
                <w:sz w:val="20"/>
              </w:rPr>
            </w:pPr>
          </w:p>
        </w:tc>
        <w:tc>
          <w:tcPr>
            <w:tcW w:w="2574" w:type="dxa"/>
            <w:tcBorders>
              <w:top w:val="nil"/>
              <w:left w:val="nil"/>
              <w:bottom w:val="nil"/>
              <w:right w:val="nil"/>
            </w:tcBorders>
            <w:shd w:val="clear" w:color="auto" w:fill="auto"/>
            <w:noWrap/>
            <w:vAlign w:val="center"/>
          </w:tcPr>
          <w:p w14:paraId="52AB8AB0" w14:textId="77777777" w:rsidR="003F0882" w:rsidRPr="008F0818" w:rsidRDefault="003F0882" w:rsidP="00C67B83">
            <w:pPr>
              <w:tabs>
                <w:tab w:val="clear" w:pos="5897"/>
              </w:tabs>
              <w:spacing w:after="0" w:line="240" w:lineRule="auto"/>
              <w:rPr>
                <w:rFonts w:cs="Arial"/>
                <w:sz w:val="20"/>
              </w:rPr>
            </w:pPr>
          </w:p>
        </w:tc>
        <w:tc>
          <w:tcPr>
            <w:tcW w:w="2586" w:type="dxa"/>
            <w:tcBorders>
              <w:top w:val="nil"/>
              <w:left w:val="nil"/>
              <w:bottom w:val="nil"/>
              <w:right w:val="nil"/>
            </w:tcBorders>
            <w:shd w:val="clear" w:color="auto" w:fill="auto"/>
            <w:noWrap/>
            <w:vAlign w:val="center"/>
          </w:tcPr>
          <w:p w14:paraId="19F46B70" w14:textId="77777777" w:rsidR="003F0882" w:rsidRPr="008F0818" w:rsidRDefault="003F0882" w:rsidP="00C67B83">
            <w:pPr>
              <w:tabs>
                <w:tab w:val="clear" w:pos="5897"/>
              </w:tabs>
              <w:spacing w:after="0" w:line="240" w:lineRule="auto"/>
              <w:rPr>
                <w:rFonts w:cs="Arial"/>
                <w:sz w:val="20"/>
              </w:rPr>
            </w:pPr>
          </w:p>
        </w:tc>
      </w:tr>
      <w:tr w:rsidR="00862BF5" w:rsidRPr="008F0818" w14:paraId="47B32E93" w14:textId="77777777" w:rsidTr="00862BF5">
        <w:trPr>
          <w:cantSplit/>
          <w:trHeight w:val="495"/>
        </w:trPr>
        <w:tc>
          <w:tcPr>
            <w:tcW w:w="1161" w:type="dxa"/>
            <w:tcBorders>
              <w:top w:val="single" w:sz="8" w:space="0" w:color="auto"/>
              <w:left w:val="single" w:sz="8" w:space="0" w:color="auto"/>
              <w:bottom w:val="single" w:sz="8" w:space="0" w:color="auto"/>
              <w:right w:val="single" w:sz="8" w:space="0" w:color="auto"/>
            </w:tcBorders>
            <w:shd w:val="clear" w:color="auto" w:fill="auto"/>
            <w:vAlign w:val="center"/>
          </w:tcPr>
          <w:p w14:paraId="0267FA46" w14:textId="77777777" w:rsidR="00862BF5" w:rsidRPr="008F0818" w:rsidRDefault="00862BF5" w:rsidP="00967CF1">
            <w:pPr>
              <w:keepNext/>
              <w:tabs>
                <w:tab w:val="clear" w:pos="5897"/>
              </w:tabs>
              <w:spacing w:after="0" w:line="240" w:lineRule="auto"/>
              <w:jc w:val="center"/>
              <w:rPr>
                <w:rFonts w:cs="Arial"/>
                <w:b/>
                <w:sz w:val="20"/>
              </w:rPr>
            </w:pPr>
            <w:r w:rsidRPr="008F0818">
              <w:rPr>
                <w:rFonts w:cs="Arial"/>
                <w:b/>
                <w:sz w:val="20"/>
              </w:rPr>
              <w:t>Syndicate</w:t>
            </w:r>
          </w:p>
        </w:tc>
        <w:tc>
          <w:tcPr>
            <w:tcW w:w="1104" w:type="dxa"/>
            <w:tcBorders>
              <w:top w:val="single" w:sz="8" w:space="0" w:color="auto"/>
              <w:left w:val="nil"/>
              <w:bottom w:val="single" w:sz="8" w:space="0" w:color="auto"/>
              <w:right w:val="single" w:sz="8" w:space="0" w:color="auto"/>
            </w:tcBorders>
            <w:shd w:val="clear" w:color="auto" w:fill="auto"/>
            <w:vAlign w:val="center"/>
          </w:tcPr>
          <w:p w14:paraId="69F8F8DD" w14:textId="77777777" w:rsidR="00862BF5" w:rsidRPr="008F0818" w:rsidRDefault="00862BF5" w:rsidP="00967CF1">
            <w:pPr>
              <w:keepNext/>
              <w:tabs>
                <w:tab w:val="clear" w:pos="5897"/>
              </w:tabs>
              <w:spacing w:after="0" w:line="240" w:lineRule="auto"/>
              <w:jc w:val="center"/>
              <w:rPr>
                <w:rFonts w:cs="Arial"/>
                <w:b/>
                <w:sz w:val="20"/>
              </w:rPr>
            </w:pPr>
            <w:r w:rsidRPr="008F0818">
              <w:rPr>
                <w:rFonts w:cs="Arial"/>
                <w:b/>
                <w:sz w:val="20"/>
              </w:rPr>
              <w:t xml:space="preserve">Risk </w:t>
            </w:r>
            <w:r>
              <w:rPr>
                <w:rFonts w:cs="Arial"/>
                <w:b/>
                <w:sz w:val="20"/>
              </w:rPr>
              <w:t>C</w:t>
            </w:r>
            <w:r w:rsidRPr="008F0818">
              <w:rPr>
                <w:rFonts w:cs="Arial"/>
                <w:b/>
                <w:sz w:val="20"/>
              </w:rPr>
              <w:t>ode [70]</w:t>
            </w:r>
          </w:p>
        </w:tc>
        <w:tc>
          <w:tcPr>
            <w:tcW w:w="1836" w:type="dxa"/>
            <w:tcBorders>
              <w:top w:val="single" w:sz="8" w:space="0" w:color="auto"/>
              <w:left w:val="nil"/>
              <w:bottom w:val="single" w:sz="8" w:space="0" w:color="auto"/>
              <w:right w:val="single" w:sz="8" w:space="0" w:color="auto"/>
            </w:tcBorders>
            <w:shd w:val="clear" w:color="auto" w:fill="auto"/>
            <w:vAlign w:val="center"/>
          </w:tcPr>
          <w:p w14:paraId="0F70214A" w14:textId="77777777" w:rsidR="00862BF5" w:rsidRPr="008F0818" w:rsidRDefault="00862BF5" w:rsidP="00967CF1">
            <w:pPr>
              <w:keepNext/>
              <w:tabs>
                <w:tab w:val="clear" w:pos="5897"/>
              </w:tabs>
              <w:spacing w:after="0" w:line="240" w:lineRule="auto"/>
              <w:jc w:val="center"/>
              <w:rPr>
                <w:rFonts w:cs="Arial"/>
                <w:b/>
                <w:sz w:val="20"/>
              </w:rPr>
            </w:pPr>
            <w:r>
              <w:rPr>
                <w:rFonts w:cs="Arial"/>
                <w:b/>
                <w:sz w:val="20"/>
              </w:rPr>
              <w:t>Risk E</w:t>
            </w:r>
            <w:r w:rsidRPr="008F0818">
              <w:rPr>
                <w:rFonts w:cs="Arial"/>
                <w:b/>
                <w:sz w:val="20"/>
              </w:rPr>
              <w:t xml:space="preserve">xposure </w:t>
            </w:r>
            <w:r>
              <w:rPr>
                <w:rFonts w:cs="Arial"/>
                <w:b/>
                <w:sz w:val="20"/>
              </w:rPr>
              <w:t>L</w:t>
            </w:r>
            <w:r w:rsidRPr="008F0818">
              <w:rPr>
                <w:rFonts w:cs="Arial"/>
                <w:b/>
                <w:sz w:val="20"/>
              </w:rPr>
              <w:t xml:space="preserve">ocation </w:t>
            </w:r>
            <w:r>
              <w:rPr>
                <w:rFonts w:cs="Arial"/>
                <w:b/>
                <w:sz w:val="20"/>
              </w:rPr>
              <w:t>C</w:t>
            </w:r>
            <w:r w:rsidRPr="008F0818">
              <w:rPr>
                <w:rFonts w:cs="Arial"/>
                <w:b/>
                <w:sz w:val="20"/>
              </w:rPr>
              <w:t>ode [100]</w:t>
            </w:r>
          </w:p>
        </w:tc>
        <w:tc>
          <w:tcPr>
            <w:tcW w:w="2574" w:type="dxa"/>
            <w:tcBorders>
              <w:top w:val="single" w:sz="8" w:space="0" w:color="auto"/>
              <w:left w:val="nil"/>
              <w:bottom w:val="single" w:sz="8" w:space="0" w:color="auto"/>
              <w:right w:val="single" w:sz="8" w:space="0" w:color="auto"/>
            </w:tcBorders>
            <w:shd w:val="clear" w:color="auto" w:fill="auto"/>
            <w:vAlign w:val="center"/>
          </w:tcPr>
          <w:p w14:paraId="5BB9C6AF" w14:textId="77777777" w:rsidR="00862BF5" w:rsidRPr="008F0818" w:rsidRDefault="00862BF5" w:rsidP="00967CF1">
            <w:pPr>
              <w:keepNext/>
              <w:tabs>
                <w:tab w:val="clear" w:pos="5897"/>
              </w:tabs>
              <w:spacing w:after="0" w:line="240" w:lineRule="auto"/>
              <w:jc w:val="center"/>
              <w:rPr>
                <w:rFonts w:cs="Arial"/>
                <w:b/>
                <w:sz w:val="20"/>
              </w:rPr>
            </w:pPr>
            <w:r w:rsidRPr="008F0818">
              <w:rPr>
                <w:rFonts w:cs="Arial"/>
                <w:b/>
                <w:sz w:val="20"/>
              </w:rPr>
              <w:t xml:space="preserve">Current </w:t>
            </w:r>
            <w:r>
              <w:rPr>
                <w:rFonts w:cs="Arial"/>
                <w:b/>
                <w:sz w:val="20"/>
              </w:rPr>
              <w:t xml:space="preserve">Syndicate </w:t>
            </w:r>
            <w:r w:rsidR="00831648">
              <w:rPr>
                <w:rFonts w:cs="Arial"/>
                <w:b/>
                <w:sz w:val="20"/>
              </w:rPr>
              <w:t>Gross Written Premium</w:t>
            </w:r>
            <w:r w:rsidRPr="008F0818">
              <w:rPr>
                <w:rFonts w:cs="Arial"/>
                <w:b/>
                <w:sz w:val="20"/>
              </w:rPr>
              <w:t xml:space="preserve"> [160]</w:t>
            </w:r>
          </w:p>
        </w:tc>
        <w:tc>
          <w:tcPr>
            <w:tcW w:w="2586" w:type="dxa"/>
            <w:tcBorders>
              <w:top w:val="single" w:sz="8" w:space="0" w:color="auto"/>
              <w:left w:val="nil"/>
              <w:bottom w:val="single" w:sz="8" w:space="0" w:color="auto"/>
              <w:right w:val="single" w:sz="8" w:space="0" w:color="auto"/>
            </w:tcBorders>
            <w:shd w:val="clear" w:color="auto" w:fill="auto"/>
            <w:vAlign w:val="center"/>
          </w:tcPr>
          <w:p w14:paraId="01080743" w14:textId="77777777" w:rsidR="00862BF5" w:rsidRDefault="00862BF5" w:rsidP="00967CF1">
            <w:pPr>
              <w:keepNext/>
              <w:tabs>
                <w:tab w:val="clear" w:pos="5897"/>
              </w:tabs>
              <w:spacing w:after="0" w:line="240" w:lineRule="auto"/>
              <w:jc w:val="center"/>
              <w:rPr>
                <w:rFonts w:cs="Arial"/>
                <w:b/>
                <w:sz w:val="20"/>
              </w:rPr>
            </w:pPr>
            <w:r w:rsidRPr="008F0818">
              <w:rPr>
                <w:rFonts w:cs="Arial"/>
                <w:b/>
                <w:sz w:val="20"/>
              </w:rPr>
              <w:t xml:space="preserve">Current 100% </w:t>
            </w:r>
            <w:r w:rsidR="00831648">
              <w:rPr>
                <w:rFonts w:cs="Arial"/>
                <w:b/>
                <w:sz w:val="20"/>
              </w:rPr>
              <w:t>Gross Written Premium</w:t>
            </w:r>
          </w:p>
          <w:p w14:paraId="2C0B4718" w14:textId="77777777" w:rsidR="00862BF5" w:rsidRPr="008F0818" w:rsidRDefault="00862BF5" w:rsidP="00967CF1">
            <w:pPr>
              <w:keepNext/>
              <w:tabs>
                <w:tab w:val="clear" w:pos="5897"/>
              </w:tabs>
              <w:spacing w:after="0" w:line="240" w:lineRule="auto"/>
              <w:jc w:val="center"/>
              <w:rPr>
                <w:rFonts w:cs="Arial"/>
                <w:b/>
                <w:sz w:val="20"/>
              </w:rPr>
            </w:pPr>
            <w:r w:rsidRPr="008F0818">
              <w:rPr>
                <w:rFonts w:cs="Arial"/>
                <w:b/>
                <w:sz w:val="20"/>
              </w:rPr>
              <w:t>[220]</w:t>
            </w:r>
          </w:p>
        </w:tc>
      </w:tr>
      <w:tr w:rsidR="003F0882" w:rsidRPr="008F0818" w14:paraId="7B6DCED8" w14:textId="77777777" w:rsidTr="00862BF5">
        <w:trPr>
          <w:cantSplit/>
          <w:trHeight w:hRule="exact" w:val="432"/>
        </w:trPr>
        <w:tc>
          <w:tcPr>
            <w:tcW w:w="1161" w:type="dxa"/>
            <w:tcBorders>
              <w:top w:val="nil"/>
              <w:left w:val="single" w:sz="8" w:space="0" w:color="auto"/>
              <w:bottom w:val="single" w:sz="8" w:space="0" w:color="auto"/>
              <w:right w:val="single" w:sz="8" w:space="0" w:color="auto"/>
            </w:tcBorders>
            <w:shd w:val="clear" w:color="auto" w:fill="auto"/>
            <w:vAlign w:val="center"/>
          </w:tcPr>
          <w:p w14:paraId="400E8DFD" w14:textId="77777777" w:rsidR="003F0882" w:rsidRPr="008F0818" w:rsidRDefault="003F0882" w:rsidP="00C67B83">
            <w:pPr>
              <w:keepNext/>
              <w:tabs>
                <w:tab w:val="clear" w:pos="5897"/>
              </w:tabs>
              <w:spacing w:after="0" w:line="240" w:lineRule="auto"/>
              <w:jc w:val="center"/>
              <w:rPr>
                <w:rFonts w:cs="Arial"/>
                <w:sz w:val="20"/>
              </w:rPr>
            </w:pPr>
            <w:r w:rsidRPr="008F0818">
              <w:rPr>
                <w:rFonts w:cs="Arial"/>
                <w:sz w:val="20"/>
              </w:rPr>
              <w:t>2</w:t>
            </w:r>
          </w:p>
        </w:tc>
        <w:tc>
          <w:tcPr>
            <w:tcW w:w="1104" w:type="dxa"/>
            <w:tcBorders>
              <w:top w:val="nil"/>
              <w:left w:val="nil"/>
              <w:bottom w:val="single" w:sz="8" w:space="0" w:color="auto"/>
              <w:right w:val="single" w:sz="8" w:space="0" w:color="auto"/>
            </w:tcBorders>
            <w:shd w:val="clear" w:color="auto" w:fill="auto"/>
            <w:vAlign w:val="center"/>
          </w:tcPr>
          <w:p w14:paraId="0969F722" w14:textId="77777777" w:rsidR="003F0882" w:rsidRPr="008F0818" w:rsidRDefault="003F0882" w:rsidP="00C67B83">
            <w:pPr>
              <w:keepNext/>
              <w:tabs>
                <w:tab w:val="clear" w:pos="5897"/>
              </w:tabs>
              <w:spacing w:after="0" w:line="240" w:lineRule="auto"/>
              <w:jc w:val="center"/>
              <w:rPr>
                <w:rFonts w:cs="Arial"/>
                <w:sz w:val="20"/>
              </w:rPr>
            </w:pPr>
            <w:r w:rsidRPr="008F0818">
              <w:rPr>
                <w:rFonts w:cs="Arial"/>
                <w:sz w:val="20"/>
              </w:rPr>
              <w:t>F3</w:t>
            </w:r>
          </w:p>
        </w:tc>
        <w:tc>
          <w:tcPr>
            <w:tcW w:w="1836" w:type="dxa"/>
            <w:tcBorders>
              <w:top w:val="nil"/>
              <w:left w:val="nil"/>
              <w:bottom w:val="single" w:sz="8" w:space="0" w:color="auto"/>
              <w:right w:val="single" w:sz="8" w:space="0" w:color="auto"/>
            </w:tcBorders>
            <w:shd w:val="clear" w:color="auto" w:fill="auto"/>
            <w:vAlign w:val="center"/>
          </w:tcPr>
          <w:p w14:paraId="413A8D1F" w14:textId="77777777" w:rsidR="003F0882" w:rsidRPr="008F0818" w:rsidRDefault="003F0882" w:rsidP="00C67B83">
            <w:pPr>
              <w:keepNext/>
              <w:tabs>
                <w:tab w:val="clear" w:pos="5897"/>
              </w:tabs>
              <w:spacing w:after="0" w:line="240" w:lineRule="auto"/>
              <w:jc w:val="center"/>
              <w:rPr>
                <w:rFonts w:cs="Arial"/>
                <w:sz w:val="20"/>
              </w:rPr>
            </w:pPr>
            <w:r w:rsidRPr="008F0818">
              <w:rPr>
                <w:rFonts w:cs="Arial"/>
                <w:sz w:val="20"/>
              </w:rPr>
              <w:t>UK</w:t>
            </w:r>
          </w:p>
        </w:tc>
        <w:tc>
          <w:tcPr>
            <w:tcW w:w="2574" w:type="dxa"/>
            <w:tcBorders>
              <w:top w:val="nil"/>
              <w:left w:val="nil"/>
              <w:bottom w:val="single" w:sz="8" w:space="0" w:color="auto"/>
              <w:right w:val="single" w:sz="8" w:space="0" w:color="auto"/>
            </w:tcBorders>
            <w:shd w:val="clear" w:color="auto" w:fill="auto"/>
            <w:vAlign w:val="center"/>
          </w:tcPr>
          <w:p w14:paraId="7E44B9D2" w14:textId="77777777" w:rsidR="003F0882" w:rsidRPr="008F0818" w:rsidRDefault="003F0882" w:rsidP="00C67B83">
            <w:pPr>
              <w:keepNext/>
              <w:tabs>
                <w:tab w:val="clear" w:pos="5897"/>
              </w:tabs>
              <w:spacing w:after="0" w:line="240" w:lineRule="auto"/>
              <w:jc w:val="center"/>
              <w:rPr>
                <w:rFonts w:cs="Arial"/>
                <w:sz w:val="20"/>
              </w:rPr>
            </w:pPr>
            <w:r w:rsidRPr="008F0818">
              <w:rPr>
                <w:rFonts w:cs="Arial"/>
                <w:sz w:val="20"/>
              </w:rPr>
              <w:t>112500</w:t>
            </w:r>
          </w:p>
        </w:tc>
        <w:tc>
          <w:tcPr>
            <w:tcW w:w="2586" w:type="dxa"/>
            <w:tcBorders>
              <w:top w:val="nil"/>
              <w:left w:val="nil"/>
              <w:bottom w:val="single" w:sz="8" w:space="0" w:color="auto"/>
              <w:right w:val="single" w:sz="8" w:space="0" w:color="auto"/>
            </w:tcBorders>
            <w:shd w:val="clear" w:color="auto" w:fill="auto"/>
            <w:vAlign w:val="center"/>
          </w:tcPr>
          <w:p w14:paraId="2D99AC25" w14:textId="77777777" w:rsidR="003F0882" w:rsidRPr="008F0818" w:rsidRDefault="003F0882" w:rsidP="00C67B83">
            <w:pPr>
              <w:keepNext/>
              <w:tabs>
                <w:tab w:val="clear" w:pos="5897"/>
              </w:tabs>
              <w:spacing w:after="0" w:line="240" w:lineRule="auto"/>
              <w:jc w:val="center"/>
              <w:rPr>
                <w:rFonts w:cs="Arial"/>
                <w:sz w:val="20"/>
              </w:rPr>
            </w:pPr>
            <w:r w:rsidRPr="008F0818">
              <w:rPr>
                <w:rFonts w:cs="Arial"/>
                <w:sz w:val="20"/>
              </w:rPr>
              <w:t>450000</w:t>
            </w:r>
          </w:p>
        </w:tc>
      </w:tr>
      <w:tr w:rsidR="003F0882" w:rsidRPr="008F0818" w14:paraId="2512C227" w14:textId="77777777" w:rsidTr="00862BF5">
        <w:trPr>
          <w:cantSplit/>
          <w:trHeight w:hRule="exact" w:val="432"/>
        </w:trPr>
        <w:tc>
          <w:tcPr>
            <w:tcW w:w="1161" w:type="dxa"/>
            <w:tcBorders>
              <w:top w:val="nil"/>
              <w:left w:val="single" w:sz="8" w:space="0" w:color="auto"/>
              <w:bottom w:val="single" w:sz="8" w:space="0" w:color="auto"/>
              <w:right w:val="single" w:sz="8" w:space="0" w:color="auto"/>
            </w:tcBorders>
            <w:shd w:val="clear" w:color="auto" w:fill="auto"/>
            <w:vAlign w:val="center"/>
          </w:tcPr>
          <w:p w14:paraId="3EA538A5" w14:textId="77777777" w:rsidR="003F0882" w:rsidRPr="008F0818" w:rsidRDefault="003F0882" w:rsidP="00C67B83">
            <w:pPr>
              <w:keepNext/>
              <w:tabs>
                <w:tab w:val="clear" w:pos="5897"/>
              </w:tabs>
              <w:spacing w:after="0" w:line="240" w:lineRule="auto"/>
              <w:jc w:val="center"/>
              <w:rPr>
                <w:rFonts w:cs="Arial"/>
                <w:sz w:val="20"/>
              </w:rPr>
            </w:pPr>
            <w:r w:rsidRPr="008F0818">
              <w:rPr>
                <w:rFonts w:cs="Arial"/>
                <w:sz w:val="20"/>
              </w:rPr>
              <w:t>2</w:t>
            </w:r>
          </w:p>
        </w:tc>
        <w:tc>
          <w:tcPr>
            <w:tcW w:w="1104" w:type="dxa"/>
            <w:tcBorders>
              <w:top w:val="nil"/>
              <w:left w:val="nil"/>
              <w:bottom w:val="single" w:sz="8" w:space="0" w:color="auto"/>
              <w:right w:val="single" w:sz="8" w:space="0" w:color="auto"/>
            </w:tcBorders>
            <w:shd w:val="clear" w:color="auto" w:fill="auto"/>
            <w:vAlign w:val="center"/>
          </w:tcPr>
          <w:p w14:paraId="637AD54D" w14:textId="77777777" w:rsidR="003F0882" w:rsidRPr="008F0818" w:rsidRDefault="003F0882" w:rsidP="00C67B83">
            <w:pPr>
              <w:keepNext/>
              <w:tabs>
                <w:tab w:val="clear" w:pos="5897"/>
              </w:tabs>
              <w:spacing w:after="0" w:line="240" w:lineRule="auto"/>
              <w:jc w:val="center"/>
              <w:rPr>
                <w:rFonts w:cs="Arial"/>
                <w:sz w:val="20"/>
              </w:rPr>
            </w:pPr>
            <w:r w:rsidRPr="008F0818">
              <w:rPr>
                <w:rFonts w:cs="Arial"/>
                <w:sz w:val="20"/>
              </w:rPr>
              <w:t>P5</w:t>
            </w:r>
          </w:p>
        </w:tc>
        <w:tc>
          <w:tcPr>
            <w:tcW w:w="1836" w:type="dxa"/>
            <w:tcBorders>
              <w:top w:val="nil"/>
              <w:left w:val="nil"/>
              <w:bottom w:val="single" w:sz="8" w:space="0" w:color="auto"/>
              <w:right w:val="single" w:sz="8" w:space="0" w:color="auto"/>
            </w:tcBorders>
            <w:shd w:val="clear" w:color="auto" w:fill="auto"/>
            <w:vAlign w:val="center"/>
          </w:tcPr>
          <w:p w14:paraId="7A55D01F" w14:textId="77777777" w:rsidR="003F0882" w:rsidRPr="008F0818" w:rsidRDefault="003F0882" w:rsidP="00C67B83">
            <w:pPr>
              <w:keepNext/>
              <w:tabs>
                <w:tab w:val="clear" w:pos="5897"/>
              </w:tabs>
              <w:spacing w:after="0" w:line="240" w:lineRule="auto"/>
              <w:jc w:val="center"/>
              <w:rPr>
                <w:rFonts w:cs="Arial"/>
                <w:sz w:val="20"/>
              </w:rPr>
            </w:pPr>
            <w:r w:rsidRPr="008F0818">
              <w:rPr>
                <w:rFonts w:cs="Arial"/>
                <w:sz w:val="20"/>
              </w:rPr>
              <w:t>UK</w:t>
            </w:r>
          </w:p>
        </w:tc>
        <w:tc>
          <w:tcPr>
            <w:tcW w:w="2574" w:type="dxa"/>
            <w:tcBorders>
              <w:top w:val="nil"/>
              <w:left w:val="nil"/>
              <w:bottom w:val="single" w:sz="8" w:space="0" w:color="auto"/>
              <w:right w:val="single" w:sz="8" w:space="0" w:color="auto"/>
            </w:tcBorders>
            <w:shd w:val="clear" w:color="auto" w:fill="auto"/>
            <w:vAlign w:val="center"/>
          </w:tcPr>
          <w:p w14:paraId="491E3DB5" w14:textId="77777777" w:rsidR="003F0882" w:rsidRPr="008F0818" w:rsidRDefault="003F0882" w:rsidP="00C67B83">
            <w:pPr>
              <w:keepNext/>
              <w:tabs>
                <w:tab w:val="clear" w:pos="5897"/>
              </w:tabs>
              <w:spacing w:after="0" w:line="240" w:lineRule="auto"/>
              <w:jc w:val="center"/>
              <w:rPr>
                <w:rFonts w:cs="Arial"/>
                <w:sz w:val="20"/>
              </w:rPr>
            </w:pPr>
            <w:r w:rsidRPr="008F0818">
              <w:rPr>
                <w:rFonts w:cs="Arial"/>
                <w:sz w:val="20"/>
              </w:rPr>
              <w:t>37500</w:t>
            </w:r>
          </w:p>
        </w:tc>
        <w:tc>
          <w:tcPr>
            <w:tcW w:w="2586" w:type="dxa"/>
            <w:tcBorders>
              <w:top w:val="nil"/>
              <w:left w:val="nil"/>
              <w:bottom w:val="single" w:sz="8" w:space="0" w:color="auto"/>
              <w:right w:val="single" w:sz="8" w:space="0" w:color="auto"/>
            </w:tcBorders>
            <w:shd w:val="clear" w:color="auto" w:fill="auto"/>
            <w:vAlign w:val="center"/>
          </w:tcPr>
          <w:p w14:paraId="283219C1" w14:textId="77777777" w:rsidR="003F0882" w:rsidRPr="008F0818" w:rsidRDefault="003F0882" w:rsidP="00C67B83">
            <w:pPr>
              <w:keepNext/>
              <w:tabs>
                <w:tab w:val="clear" w:pos="5897"/>
              </w:tabs>
              <w:spacing w:after="0" w:line="240" w:lineRule="auto"/>
              <w:jc w:val="center"/>
              <w:rPr>
                <w:rFonts w:cs="Arial"/>
                <w:sz w:val="20"/>
              </w:rPr>
            </w:pPr>
            <w:r w:rsidRPr="008F0818">
              <w:rPr>
                <w:rFonts w:cs="Arial"/>
                <w:sz w:val="20"/>
              </w:rPr>
              <w:t>150000</w:t>
            </w:r>
          </w:p>
        </w:tc>
      </w:tr>
      <w:tr w:rsidR="003F0882" w:rsidRPr="008F0818" w14:paraId="298036F3" w14:textId="77777777" w:rsidTr="00862BF5">
        <w:trPr>
          <w:cantSplit/>
          <w:trHeight w:hRule="exact" w:val="432"/>
        </w:trPr>
        <w:tc>
          <w:tcPr>
            <w:tcW w:w="1161" w:type="dxa"/>
            <w:tcBorders>
              <w:top w:val="nil"/>
              <w:left w:val="single" w:sz="8" w:space="0" w:color="auto"/>
              <w:bottom w:val="single" w:sz="8" w:space="0" w:color="auto"/>
              <w:right w:val="single" w:sz="8" w:space="0" w:color="auto"/>
            </w:tcBorders>
            <w:shd w:val="clear" w:color="auto" w:fill="auto"/>
            <w:vAlign w:val="center"/>
          </w:tcPr>
          <w:p w14:paraId="5BAF1F1E"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2</w:t>
            </w:r>
          </w:p>
        </w:tc>
        <w:tc>
          <w:tcPr>
            <w:tcW w:w="1104" w:type="dxa"/>
            <w:tcBorders>
              <w:top w:val="nil"/>
              <w:left w:val="nil"/>
              <w:bottom w:val="single" w:sz="8" w:space="0" w:color="auto"/>
              <w:right w:val="single" w:sz="8" w:space="0" w:color="auto"/>
            </w:tcBorders>
            <w:shd w:val="clear" w:color="auto" w:fill="auto"/>
            <w:vAlign w:val="center"/>
          </w:tcPr>
          <w:p w14:paraId="6849B0A4"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F3</w:t>
            </w:r>
          </w:p>
        </w:tc>
        <w:tc>
          <w:tcPr>
            <w:tcW w:w="1836" w:type="dxa"/>
            <w:tcBorders>
              <w:top w:val="nil"/>
              <w:left w:val="nil"/>
              <w:bottom w:val="single" w:sz="8" w:space="0" w:color="auto"/>
              <w:right w:val="single" w:sz="8" w:space="0" w:color="auto"/>
            </w:tcBorders>
            <w:shd w:val="clear" w:color="auto" w:fill="auto"/>
            <w:vAlign w:val="center"/>
          </w:tcPr>
          <w:p w14:paraId="6E0A6F3F"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FR</w:t>
            </w:r>
          </w:p>
        </w:tc>
        <w:tc>
          <w:tcPr>
            <w:tcW w:w="2574" w:type="dxa"/>
            <w:tcBorders>
              <w:top w:val="nil"/>
              <w:left w:val="nil"/>
              <w:bottom w:val="single" w:sz="8" w:space="0" w:color="auto"/>
              <w:right w:val="single" w:sz="8" w:space="0" w:color="auto"/>
            </w:tcBorders>
            <w:shd w:val="clear" w:color="auto" w:fill="auto"/>
            <w:vAlign w:val="center"/>
          </w:tcPr>
          <w:p w14:paraId="215AC4C4"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75000</w:t>
            </w:r>
          </w:p>
        </w:tc>
        <w:tc>
          <w:tcPr>
            <w:tcW w:w="2586" w:type="dxa"/>
            <w:tcBorders>
              <w:top w:val="nil"/>
              <w:left w:val="nil"/>
              <w:bottom w:val="single" w:sz="8" w:space="0" w:color="auto"/>
              <w:right w:val="single" w:sz="8" w:space="0" w:color="auto"/>
            </w:tcBorders>
            <w:shd w:val="clear" w:color="auto" w:fill="auto"/>
            <w:vAlign w:val="center"/>
          </w:tcPr>
          <w:p w14:paraId="323B56DD"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300000</w:t>
            </w:r>
          </w:p>
        </w:tc>
      </w:tr>
      <w:tr w:rsidR="003F0882" w:rsidRPr="008F0818" w14:paraId="4DD69312" w14:textId="77777777" w:rsidTr="00862BF5">
        <w:trPr>
          <w:cantSplit/>
          <w:trHeight w:hRule="exact" w:val="432"/>
        </w:trPr>
        <w:tc>
          <w:tcPr>
            <w:tcW w:w="1161" w:type="dxa"/>
            <w:tcBorders>
              <w:top w:val="nil"/>
              <w:left w:val="single" w:sz="8" w:space="0" w:color="auto"/>
              <w:bottom w:val="single" w:sz="8" w:space="0" w:color="auto"/>
              <w:right w:val="single" w:sz="8" w:space="0" w:color="auto"/>
            </w:tcBorders>
            <w:shd w:val="clear" w:color="auto" w:fill="auto"/>
            <w:vAlign w:val="center"/>
          </w:tcPr>
          <w:p w14:paraId="36C8D9E0"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2</w:t>
            </w:r>
          </w:p>
        </w:tc>
        <w:tc>
          <w:tcPr>
            <w:tcW w:w="1104" w:type="dxa"/>
            <w:tcBorders>
              <w:top w:val="nil"/>
              <w:left w:val="nil"/>
              <w:bottom w:val="single" w:sz="8" w:space="0" w:color="auto"/>
              <w:right w:val="single" w:sz="8" w:space="0" w:color="auto"/>
            </w:tcBorders>
            <w:shd w:val="clear" w:color="auto" w:fill="auto"/>
            <w:vAlign w:val="center"/>
          </w:tcPr>
          <w:p w14:paraId="525B38CC"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P5</w:t>
            </w:r>
          </w:p>
        </w:tc>
        <w:tc>
          <w:tcPr>
            <w:tcW w:w="1836" w:type="dxa"/>
            <w:tcBorders>
              <w:top w:val="nil"/>
              <w:left w:val="nil"/>
              <w:bottom w:val="single" w:sz="8" w:space="0" w:color="auto"/>
              <w:right w:val="single" w:sz="8" w:space="0" w:color="auto"/>
            </w:tcBorders>
            <w:shd w:val="clear" w:color="auto" w:fill="auto"/>
            <w:vAlign w:val="center"/>
          </w:tcPr>
          <w:p w14:paraId="109EBC75"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FR</w:t>
            </w:r>
          </w:p>
        </w:tc>
        <w:tc>
          <w:tcPr>
            <w:tcW w:w="2574" w:type="dxa"/>
            <w:tcBorders>
              <w:top w:val="nil"/>
              <w:left w:val="nil"/>
              <w:bottom w:val="single" w:sz="8" w:space="0" w:color="auto"/>
              <w:right w:val="single" w:sz="8" w:space="0" w:color="auto"/>
            </w:tcBorders>
            <w:shd w:val="clear" w:color="auto" w:fill="auto"/>
            <w:vAlign w:val="center"/>
          </w:tcPr>
          <w:p w14:paraId="34B09FE2"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25000</w:t>
            </w:r>
          </w:p>
        </w:tc>
        <w:tc>
          <w:tcPr>
            <w:tcW w:w="2586" w:type="dxa"/>
            <w:tcBorders>
              <w:top w:val="nil"/>
              <w:left w:val="nil"/>
              <w:bottom w:val="single" w:sz="8" w:space="0" w:color="auto"/>
              <w:right w:val="single" w:sz="8" w:space="0" w:color="auto"/>
            </w:tcBorders>
            <w:shd w:val="clear" w:color="auto" w:fill="auto"/>
            <w:vAlign w:val="center"/>
          </w:tcPr>
          <w:p w14:paraId="76F27099"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100000</w:t>
            </w:r>
          </w:p>
        </w:tc>
      </w:tr>
      <w:tr w:rsidR="003F0882" w:rsidRPr="008F0818" w14:paraId="7917D4AD" w14:textId="77777777" w:rsidTr="00862BF5">
        <w:trPr>
          <w:cantSplit/>
          <w:trHeight w:val="270"/>
        </w:trPr>
        <w:tc>
          <w:tcPr>
            <w:tcW w:w="1161" w:type="dxa"/>
            <w:tcBorders>
              <w:top w:val="nil"/>
              <w:left w:val="nil"/>
              <w:bottom w:val="nil"/>
              <w:right w:val="nil"/>
            </w:tcBorders>
            <w:shd w:val="clear" w:color="auto" w:fill="auto"/>
            <w:noWrap/>
            <w:vAlign w:val="center"/>
          </w:tcPr>
          <w:p w14:paraId="3BD4EC30" w14:textId="77777777" w:rsidR="003F0882" w:rsidRPr="008F0818" w:rsidRDefault="003F0882" w:rsidP="00C67B83">
            <w:pPr>
              <w:tabs>
                <w:tab w:val="clear" w:pos="5897"/>
              </w:tabs>
              <w:spacing w:after="0" w:line="240" w:lineRule="auto"/>
              <w:rPr>
                <w:rFonts w:cs="Arial"/>
                <w:sz w:val="20"/>
              </w:rPr>
            </w:pPr>
          </w:p>
        </w:tc>
        <w:tc>
          <w:tcPr>
            <w:tcW w:w="1104" w:type="dxa"/>
            <w:tcBorders>
              <w:top w:val="nil"/>
              <w:left w:val="nil"/>
              <w:bottom w:val="nil"/>
              <w:right w:val="nil"/>
            </w:tcBorders>
            <w:shd w:val="clear" w:color="auto" w:fill="auto"/>
            <w:noWrap/>
            <w:vAlign w:val="center"/>
          </w:tcPr>
          <w:p w14:paraId="7275AE53" w14:textId="77777777" w:rsidR="003F0882" w:rsidRPr="008F0818" w:rsidRDefault="003F0882" w:rsidP="00C67B83">
            <w:pPr>
              <w:tabs>
                <w:tab w:val="clear" w:pos="5897"/>
              </w:tabs>
              <w:spacing w:after="0" w:line="240" w:lineRule="auto"/>
              <w:rPr>
                <w:rFonts w:cs="Arial"/>
                <w:sz w:val="20"/>
              </w:rPr>
            </w:pPr>
          </w:p>
        </w:tc>
        <w:tc>
          <w:tcPr>
            <w:tcW w:w="1836" w:type="dxa"/>
            <w:tcBorders>
              <w:top w:val="nil"/>
              <w:left w:val="nil"/>
              <w:bottom w:val="nil"/>
              <w:right w:val="nil"/>
            </w:tcBorders>
            <w:shd w:val="clear" w:color="auto" w:fill="auto"/>
            <w:noWrap/>
            <w:vAlign w:val="center"/>
          </w:tcPr>
          <w:p w14:paraId="27AD8B88" w14:textId="77777777" w:rsidR="003F0882" w:rsidRPr="008F0818" w:rsidRDefault="003F0882" w:rsidP="00C67B83">
            <w:pPr>
              <w:tabs>
                <w:tab w:val="clear" w:pos="5897"/>
              </w:tabs>
              <w:spacing w:after="0" w:line="240" w:lineRule="auto"/>
              <w:rPr>
                <w:rFonts w:cs="Arial"/>
                <w:sz w:val="20"/>
              </w:rPr>
            </w:pPr>
          </w:p>
        </w:tc>
        <w:tc>
          <w:tcPr>
            <w:tcW w:w="2574" w:type="dxa"/>
            <w:tcBorders>
              <w:top w:val="nil"/>
              <w:left w:val="nil"/>
              <w:bottom w:val="nil"/>
              <w:right w:val="nil"/>
            </w:tcBorders>
            <w:shd w:val="clear" w:color="auto" w:fill="auto"/>
            <w:noWrap/>
            <w:vAlign w:val="center"/>
          </w:tcPr>
          <w:p w14:paraId="47CEB11B" w14:textId="77777777" w:rsidR="003F0882" w:rsidRPr="008F0818" w:rsidRDefault="003F0882" w:rsidP="00C67B83">
            <w:pPr>
              <w:tabs>
                <w:tab w:val="clear" w:pos="5897"/>
              </w:tabs>
              <w:spacing w:after="0" w:line="240" w:lineRule="auto"/>
              <w:rPr>
                <w:rFonts w:cs="Arial"/>
                <w:sz w:val="20"/>
              </w:rPr>
            </w:pPr>
          </w:p>
        </w:tc>
        <w:tc>
          <w:tcPr>
            <w:tcW w:w="2586" w:type="dxa"/>
            <w:tcBorders>
              <w:top w:val="nil"/>
              <w:left w:val="nil"/>
              <w:bottom w:val="nil"/>
              <w:right w:val="nil"/>
            </w:tcBorders>
            <w:shd w:val="clear" w:color="auto" w:fill="auto"/>
            <w:noWrap/>
            <w:vAlign w:val="center"/>
          </w:tcPr>
          <w:p w14:paraId="5F6D2456" w14:textId="77777777" w:rsidR="003F0882" w:rsidRPr="008F0818" w:rsidRDefault="003F0882" w:rsidP="00C67B83">
            <w:pPr>
              <w:tabs>
                <w:tab w:val="clear" w:pos="5897"/>
              </w:tabs>
              <w:spacing w:after="0" w:line="240" w:lineRule="auto"/>
              <w:rPr>
                <w:rFonts w:cs="Arial"/>
                <w:sz w:val="20"/>
              </w:rPr>
            </w:pPr>
          </w:p>
        </w:tc>
      </w:tr>
      <w:tr w:rsidR="00862BF5" w:rsidRPr="008F0818" w14:paraId="2DA6C141" w14:textId="77777777" w:rsidTr="00862BF5">
        <w:trPr>
          <w:cantSplit/>
          <w:trHeight w:val="495"/>
        </w:trPr>
        <w:tc>
          <w:tcPr>
            <w:tcW w:w="1161" w:type="dxa"/>
            <w:tcBorders>
              <w:top w:val="single" w:sz="8" w:space="0" w:color="auto"/>
              <w:left w:val="single" w:sz="8" w:space="0" w:color="auto"/>
              <w:bottom w:val="single" w:sz="8" w:space="0" w:color="auto"/>
              <w:right w:val="single" w:sz="8" w:space="0" w:color="auto"/>
            </w:tcBorders>
            <w:shd w:val="clear" w:color="auto" w:fill="auto"/>
            <w:vAlign w:val="center"/>
          </w:tcPr>
          <w:p w14:paraId="2246DE18" w14:textId="77777777" w:rsidR="00862BF5" w:rsidRPr="008F0818" w:rsidRDefault="00862BF5" w:rsidP="00967CF1">
            <w:pPr>
              <w:keepNext/>
              <w:tabs>
                <w:tab w:val="clear" w:pos="5897"/>
              </w:tabs>
              <w:spacing w:after="0" w:line="240" w:lineRule="auto"/>
              <w:jc w:val="center"/>
              <w:rPr>
                <w:rFonts w:cs="Arial"/>
                <w:b/>
                <w:sz w:val="20"/>
              </w:rPr>
            </w:pPr>
            <w:r w:rsidRPr="008F0818">
              <w:rPr>
                <w:rFonts w:cs="Arial"/>
                <w:b/>
                <w:sz w:val="20"/>
              </w:rPr>
              <w:t>Syndicate</w:t>
            </w:r>
          </w:p>
        </w:tc>
        <w:tc>
          <w:tcPr>
            <w:tcW w:w="1104" w:type="dxa"/>
            <w:tcBorders>
              <w:top w:val="single" w:sz="8" w:space="0" w:color="auto"/>
              <w:left w:val="nil"/>
              <w:bottom w:val="single" w:sz="8" w:space="0" w:color="auto"/>
              <w:right w:val="single" w:sz="8" w:space="0" w:color="auto"/>
            </w:tcBorders>
            <w:shd w:val="clear" w:color="auto" w:fill="auto"/>
            <w:vAlign w:val="center"/>
          </w:tcPr>
          <w:p w14:paraId="13C31244" w14:textId="77777777" w:rsidR="00862BF5" w:rsidRPr="008F0818" w:rsidRDefault="00862BF5" w:rsidP="00967CF1">
            <w:pPr>
              <w:keepNext/>
              <w:tabs>
                <w:tab w:val="clear" w:pos="5897"/>
              </w:tabs>
              <w:spacing w:after="0" w:line="240" w:lineRule="auto"/>
              <w:jc w:val="center"/>
              <w:rPr>
                <w:rFonts w:cs="Arial"/>
                <w:b/>
                <w:sz w:val="20"/>
              </w:rPr>
            </w:pPr>
            <w:r w:rsidRPr="008F0818">
              <w:rPr>
                <w:rFonts w:cs="Arial"/>
                <w:b/>
                <w:sz w:val="20"/>
              </w:rPr>
              <w:t xml:space="preserve">Risk </w:t>
            </w:r>
            <w:r>
              <w:rPr>
                <w:rFonts w:cs="Arial"/>
                <w:b/>
                <w:sz w:val="20"/>
              </w:rPr>
              <w:t>C</w:t>
            </w:r>
            <w:r w:rsidRPr="008F0818">
              <w:rPr>
                <w:rFonts w:cs="Arial"/>
                <w:b/>
                <w:sz w:val="20"/>
              </w:rPr>
              <w:t>ode [70]</w:t>
            </w:r>
          </w:p>
        </w:tc>
        <w:tc>
          <w:tcPr>
            <w:tcW w:w="1836" w:type="dxa"/>
            <w:tcBorders>
              <w:top w:val="single" w:sz="8" w:space="0" w:color="auto"/>
              <w:left w:val="nil"/>
              <w:bottom w:val="single" w:sz="8" w:space="0" w:color="auto"/>
              <w:right w:val="single" w:sz="8" w:space="0" w:color="auto"/>
            </w:tcBorders>
            <w:shd w:val="clear" w:color="auto" w:fill="auto"/>
            <w:vAlign w:val="center"/>
          </w:tcPr>
          <w:p w14:paraId="3DA0827C" w14:textId="77777777" w:rsidR="00862BF5" w:rsidRPr="008F0818" w:rsidRDefault="00862BF5" w:rsidP="00967CF1">
            <w:pPr>
              <w:keepNext/>
              <w:tabs>
                <w:tab w:val="clear" w:pos="5897"/>
              </w:tabs>
              <w:spacing w:after="0" w:line="240" w:lineRule="auto"/>
              <w:jc w:val="center"/>
              <w:rPr>
                <w:rFonts w:cs="Arial"/>
                <w:b/>
                <w:sz w:val="20"/>
              </w:rPr>
            </w:pPr>
            <w:r>
              <w:rPr>
                <w:rFonts w:cs="Arial"/>
                <w:b/>
                <w:sz w:val="20"/>
              </w:rPr>
              <w:t>Risk E</w:t>
            </w:r>
            <w:r w:rsidRPr="008F0818">
              <w:rPr>
                <w:rFonts w:cs="Arial"/>
                <w:b/>
                <w:sz w:val="20"/>
              </w:rPr>
              <w:t xml:space="preserve">xposure </w:t>
            </w:r>
            <w:r>
              <w:rPr>
                <w:rFonts w:cs="Arial"/>
                <w:b/>
                <w:sz w:val="20"/>
              </w:rPr>
              <w:t>L</w:t>
            </w:r>
            <w:r w:rsidRPr="008F0818">
              <w:rPr>
                <w:rFonts w:cs="Arial"/>
                <w:b/>
                <w:sz w:val="20"/>
              </w:rPr>
              <w:t xml:space="preserve">ocation </w:t>
            </w:r>
            <w:r>
              <w:rPr>
                <w:rFonts w:cs="Arial"/>
                <w:b/>
                <w:sz w:val="20"/>
              </w:rPr>
              <w:t>C</w:t>
            </w:r>
            <w:r w:rsidRPr="008F0818">
              <w:rPr>
                <w:rFonts w:cs="Arial"/>
                <w:b/>
                <w:sz w:val="20"/>
              </w:rPr>
              <w:t>ode [100]</w:t>
            </w:r>
          </w:p>
        </w:tc>
        <w:tc>
          <w:tcPr>
            <w:tcW w:w="2574" w:type="dxa"/>
            <w:tcBorders>
              <w:top w:val="single" w:sz="8" w:space="0" w:color="auto"/>
              <w:left w:val="nil"/>
              <w:bottom w:val="single" w:sz="8" w:space="0" w:color="auto"/>
              <w:right w:val="single" w:sz="8" w:space="0" w:color="auto"/>
            </w:tcBorders>
            <w:shd w:val="clear" w:color="auto" w:fill="auto"/>
            <w:vAlign w:val="center"/>
          </w:tcPr>
          <w:p w14:paraId="51BAA956" w14:textId="77777777" w:rsidR="00862BF5" w:rsidRPr="008F0818" w:rsidRDefault="00862BF5" w:rsidP="00967CF1">
            <w:pPr>
              <w:keepNext/>
              <w:tabs>
                <w:tab w:val="clear" w:pos="5897"/>
              </w:tabs>
              <w:spacing w:after="0" w:line="240" w:lineRule="auto"/>
              <w:jc w:val="center"/>
              <w:rPr>
                <w:rFonts w:cs="Arial"/>
                <w:b/>
                <w:sz w:val="20"/>
              </w:rPr>
            </w:pPr>
            <w:r w:rsidRPr="008F0818">
              <w:rPr>
                <w:rFonts w:cs="Arial"/>
                <w:b/>
                <w:sz w:val="20"/>
              </w:rPr>
              <w:t xml:space="preserve">Current </w:t>
            </w:r>
            <w:r>
              <w:rPr>
                <w:rFonts w:cs="Arial"/>
                <w:b/>
                <w:sz w:val="20"/>
              </w:rPr>
              <w:t xml:space="preserve">Syndicate </w:t>
            </w:r>
            <w:r w:rsidR="00831648">
              <w:rPr>
                <w:rFonts w:cs="Arial"/>
                <w:b/>
                <w:sz w:val="20"/>
              </w:rPr>
              <w:t>Gross Written Premium</w:t>
            </w:r>
            <w:r w:rsidRPr="008F0818">
              <w:rPr>
                <w:rFonts w:cs="Arial"/>
                <w:b/>
                <w:sz w:val="20"/>
              </w:rPr>
              <w:t xml:space="preserve"> [160]</w:t>
            </w:r>
          </w:p>
        </w:tc>
        <w:tc>
          <w:tcPr>
            <w:tcW w:w="2586" w:type="dxa"/>
            <w:tcBorders>
              <w:top w:val="single" w:sz="8" w:space="0" w:color="auto"/>
              <w:left w:val="nil"/>
              <w:bottom w:val="single" w:sz="8" w:space="0" w:color="auto"/>
              <w:right w:val="single" w:sz="8" w:space="0" w:color="auto"/>
            </w:tcBorders>
            <w:shd w:val="clear" w:color="auto" w:fill="auto"/>
            <w:vAlign w:val="center"/>
          </w:tcPr>
          <w:p w14:paraId="00FF1D5D" w14:textId="77777777" w:rsidR="00862BF5" w:rsidRDefault="00862BF5" w:rsidP="00967CF1">
            <w:pPr>
              <w:keepNext/>
              <w:tabs>
                <w:tab w:val="clear" w:pos="5897"/>
              </w:tabs>
              <w:spacing w:after="0" w:line="240" w:lineRule="auto"/>
              <w:jc w:val="center"/>
              <w:rPr>
                <w:rFonts w:cs="Arial"/>
                <w:b/>
                <w:sz w:val="20"/>
              </w:rPr>
            </w:pPr>
            <w:r w:rsidRPr="008F0818">
              <w:rPr>
                <w:rFonts w:cs="Arial"/>
                <w:b/>
                <w:sz w:val="20"/>
              </w:rPr>
              <w:t xml:space="preserve">Current 100% </w:t>
            </w:r>
            <w:r w:rsidR="00831648">
              <w:rPr>
                <w:rFonts w:cs="Arial"/>
                <w:b/>
                <w:sz w:val="20"/>
              </w:rPr>
              <w:t>Gross Written Premium</w:t>
            </w:r>
          </w:p>
          <w:p w14:paraId="56163972" w14:textId="77777777" w:rsidR="00862BF5" w:rsidRPr="008F0818" w:rsidRDefault="00862BF5" w:rsidP="00967CF1">
            <w:pPr>
              <w:keepNext/>
              <w:tabs>
                <w:tab w:val="clear" w:pos="5897"/>
              </w:tabs>
              <w:spacing w:after="0" w:line="240" w:lineRule="auto"/>
              <w:jc w:val="center"/>
              <w:rPr>
                <w:rFonts w:cs="Arial"/>
                <w:b/>
                <w:sz w:val="20"/>
              </w:rPr>
            </w:pPr>
            <w:r w:rsidRPr="008F0818">
              <w:rPr>
                <w:rFonts w:cs="Arial"/>
                <w:b/>
                <w:sz w:val="20"/>
              </w:rPr>
              <w:t>[220]</w:t>
            </w:r>
          </w:p>
        </w:tc>
      </w:tr>
      <w:tr w:rsidR="003F0882" w:rsidRPr="008F0818" w14:paraId="011BAB43" w14:textId="77777777" w:rsidTr="00862BF5">
        <w:trPr>
          <w:cantSplit/>
          <w:trHeight w:hRule="exact" w:val="432"/>
        </w:trPr>
        <w:tc>
          <w:tcPr>
            <w:tcW w:w="1161" w:type="dxa"/>
            <w:tcBorders>
              <w:top w:val="nil"/>
              <w:left w:val="single" w:sz="8" w:space="0" w:color="auto"/>
              <w:bottom w:val="single" w:sz="8" w:space="0" w:color="auto"/>
              <w:right w:val="single" w:sz="8" w:space="0" w:color="auto"/>
            </w:tcBorders>
            <w:shd w:val="clear" w:color="auto" w:fill="auto"/>
            <w:vAlign w:val="center"/>
          </w:tcPr>
          <w:p w14:paraId="71509CB3"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3</w:t>
            </w:r>
          </w:p>
        </w:tc>
        <w:tc>
          <w:tcPr>
            <w:tcW w:w="1104" w:type="dxa"/>
            <w:tcBorders>
              <w:top w:val="nil"/>
              <w:left w:val="nil"/>
              <w:bottom w:val="single" w:sz="8" w:space="0" w:color="auto"/>
              <w:right w:val="single" w:sz="8" w:space="0" w:color="auto"/>
            </w:tcBorders>
            <w:shd w:val="clear" w:color="auto" w:fill="auto"/>
            <w:vAlign w:val="center"/>
          </w:tcPr>
          <w:p w14:paraId="3C9860CF"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F3</w:t>
            </w:r>
          </w:p>
        </w:tc>
        <w:tc>
          <w:tcPr>
            <w:tcW w:w="1836" w:type="dxa"/>
            <w:tcBorders>
              <w:top w:val="nil"/>
              <w:left w:val="nil"/>
              <w:bottom w:val="single" w:sz="8" w:space="0" w:color="auto"/>
              <w:right w:val="single" w:sz="8" w:space="0" w:color="auto"/>
            </w:tcBorders>
            <w:shd w:val="clear" w:color="auto" w:fill="auto"/>
            <w:vAlign w:val="center"/>
          </w:tcPr>
          <w:p w14:paraId="3CC6C0B0"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UK</w:t>
            </w:r>
          </w:p>
        </w:tc>
        <w:tc>
          <w:tcPr>
            <w:tcW w:w="2574" w:type="dxa"/>
            <w:tcBorders>
              <w:top w:val="nil"/>
              <w:left w:val="nil"/>
              <w:bottom w:val="single" w:sz="8" w:space="0" w:color="auto"/>
              <w:right w:val="single" w:sz="8" w:space="0" w:color="auto"/>
            </w:tcBorders>
            <w:shd w:val="clear" w:color="auto" w:fill="auto"/>
            <w:vAlign w:val="center"/>
          </w:tcPr>
          <w:p w14:paraId="2FDAF176"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225000</w:t>
            </w:r>
          </w:p>
        </w:tc>
        <w:tc>
          <w:tcPr>
            <w:tcW w:w="2586" w:type="dxa"/>
            <w:tcBorders>
              <w:top w:val="nil"/>
              <w:left w:val="nil"/>
              <w:bottom w:val="single" w:sz="8" w:space="0" w:color="auto"/>
              <w:right w:val="single" w:sz="8" w:space="0" w:color="auto"/>
            </w:tcBorders>
            <w:shd w:val="clear" w:color="auto" w:fill="auto"/>
            <w:vAlign w:val="center"/>
          </w:tcPr>
          <w:p w14:paraId="7D6E0751"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450000</w:t>
            </w:r>
          </w:p>
        </w:tc>
      </w:tr>
      <w:tr w:rsidR="003F0882" w:rsidRPr="008F0818" w14:paraId="73764C04" w14:textId="77777777" w:rsidTr="00862BF5">
        <w:trPr>
          <w:cantSplit/>
          <w:trHeight w:hRule="exact" w:val="432"/>
        </w:trPr>
        <w:tc>
          <w:tcPr>
            <w:tcW w:w="1161" w:type="dxa"/>
            <w:tcBorders>
              <w:top w:val="nil"/>
              <w:left w:val="single" w:sz="8" w:space="0" w:color="auto"/>
              <w:bottom w:val="single" w:sz="8" w:space="0" w:color="auto"/>
              <w:right w:val="single" w:sz="8" w:space="0" w:color="auto"/>
            </w:tcBorders>
            <w:shd w:val="clear" w:color="auto" w:fill="auto"/>
            <w:vAlign w:val="center"/>
          </w:tcPr>
          <w:p w14:paraId="1D85CE22"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3</w:t>
            </w:r>
          </w:p>
        </w:tc>
        <w:tc>
          <w:tcPr>
            <w:tcW w:w="1104" w:type="dxa"/>
            <w:tcBorders>
              <w:top w:val="nil"/>
              <w:left w:val="nil"/>
              <w:bottom w:val="single" w:sz="8" w:space="0" w:color="auto"/>
              <w:right w:val="single" w:sz="8" w:space="0" w:color="auto"/>
            </w:tcBorders>
            <w:shd w:val="clear" w:color="auto" w:fill="auto"/>
            <w:vAlign w:val="center"/>
          </w:tcPr>
          <w:p w14:paraId="3141A8F3"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P5</w:t>
            </w:r>
          </w:p>
        </w:tc>
        <w:tc>
          <w:tcPr>
            <w:tcW w:w="1836" w:type="dxa"/>
            <w:tcBorders>
              <w:top w:val="nil"/>
              <w:left w:val="nil"/>
              <w:bottom w:val="single" w:sz="8" w:space="0" w:color="auto"/>
              <w:right w:val="single" w:sz="8" w:space="0" w:color="auto"/>
            </w:tcBorders>
            <w:shd w:val="clear" w:color="auto" w:fill="auto"/>
            <w:vAlign w:val="center"/>
          </w:tcPr>
          <w:p w14:paraId="3EFB32E7"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UK</w:t>
            </w:r>
          </w:p>
        </w:tc>
        <w:tc>
          <w:tcPr>
            <w:tcW w:w="2574" w:type="dxa"/>
            <w:tcBorders>
              <w:top w:val="nil"/>
              <w:left w:val="nil"/>
              <w:bottom w:val="single" w:sz="8" w:space="0" w:color="auto"/>
              <w:right w:val="single" w:sz="8" w:space="0" w:color="auto"/>
            </w:tcBorders>
            <w:shd w:val="clear" w:color="auto" w:fill="auto"/>
            <w:vAlign w:val="center"/>
          </w:tcPr>
          <w:p w14:paraId="45DCA817"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75000</w:t>
            </w:r>
          </w:p>
        </w:tc>
        <w:tc>
          <w:tcPr>
            <w:tcW w:w="2586" w:type="dxa"/>
            <w:tcBorders>
              <w:top w:val="nil"/>
              <w:left w:val="nil"/>
              <w:bottom w:val="single" w:sz="8" w:space="0" w:color="auto"/>
              <w:right w:val="single" w:sz="8" w:space="0" w:color="auto"/>
            </w:tcBorders>
            <w:shd w:val="clear" w:color="auto" w:fill="auto"/>
            <w:vAlign w:val="center"/>
          </w:tcPr>
          <w:p w14:paraId="3D29462F"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150000</w:t>
            </w:r>
          </w:p>
        </w:tc>
      </w:tr>
      <w:tr w:rsidR="003F0882" w:rsidRPr="008F0818" w14:paraId="731DE19F" w14:textId="77777777" w:rsidTr="00BF3CE8">
        <w:trPr>
          <w:cantSplit/>
          <w:trHeight w:hRule="exact" w:val="432"/>
        </w:trPr>
        <w:tc>
          <w:tcPr>
            <w:tcW w:w="1161" w:type="dxa"/>
            <w:tcBorders>
              <w:top w:val="nil"/>
              <w:left w:val="single" w:sz="8" w:space="0" w:color="auto"/>
              <w:bottom w:val="single" w:sz="8" w:space="0" w:color="auto"/>
              <w:right w:val="single" w:sz="8" w:space="0" w:color="auto"/>
            </w:tcBorders>
            <w:shd w:val="clear" w:color="auto" w:fill="auto"/>
            <w:vAlign w:val="center"/>
          </w:tcPr>
          <w:p w14:paraId="1C4F3895"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3</w:t>
            </w:r>
          </w:p>
        </w:tc>
        <w:tc>
          <w:tcPr>
            <w:tcW w:w="1104" w:type="dxa"/>
            <w:tcBorders>
              <w:top w:val="nil"/>
              <w:left w:val="nil"/>
              <w:bottom w:val="single" w:sz="8" w:space="0" w:color="auto"/>
              <w:right w:val="single" w:sz="8" w:space="0" w:color="auto"/>
            </w:tcBorders>
            <w:shd w:val="clear" w:color="auto" w:fill="auto"/>
            <w:vAlign w:val="center"/>
          </w:tcPr>
          <w:p w14:paraId="263A5AD0"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F3</w:t>
            </w:r>
          </w:p>
        </w:tc>
        <w:tc>
          <w:tcPr>
            <w:tcW w:w="1836" w:type="dxa"/>
            <w:tcBorders>
              <w:top w:val="nil"/>
              <w:left w:val="nil"/>
              <w:bottom w:val="single" w:sz="8" w:space="0" w:color="auto"/>
              <w:right w:val="single" w:sz="8" w:space="0" w:color="auto"/>
            </w:tcBorders>
            <w:shd w:val="clear" w:color="auto" w:fill="auto"/>
            <w:vAlign w:val="center"/>
          </w:tcPr>
          <w:p w14:paraId="27BA9742"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FR</w:t>
            </w:r>
          </w:p>
        </w:tc>
        <w:tc>
          <w:tcPr>
            <w:tcW w:w="2574" w:type="dxa"/>
            <w:tcBorders>
              <w:top w:val="nil"/>
              <w:left w:val="nil"/>
              <w:bottom w:val="single" w:sz="8" w:space="0" w:color="auto"/>
              <w:right w:val="single" w:sz="8" w:space="0" w:color="auto"/>
            </w:tcBorders>
            <w:shd w:val="clear" w:color="auto" w:fill="auto"/>
            <w:vAlign w:val="center"/>
          </w:tcPr>
          <w:p w14:paraId="3C499392"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150000</w:t>
            </w:r>
          </w:p>
        </w:tc>
        <w:tc>
          <w:tcPr>
            <w:tcW w:w="2586" w:type="dxa"/>
            <w:tcBorders>
              <w:top w:val="nil"/>
              <w:left w:val="nil"/>
              <w:bottom w:val="single" w:sz="8" w:space="0" w:color="auto"/>
              <w:right w:val="single" w:sz="8" w:space="0" w:color="auto"/>
            </w:tcBorders>
            <w:shd w:val="clear" w:color="auto" w:fill="auto"/>
            <w:vAlign w:val="center"/>
          </w:tcPr>
          <w:p w14:paraId="6DAF24A6"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300000</w:t>
            </w:r>
          </w:p>
        </w:tc>
      </w:tr>
      <w:tr w:rsidR="003F0882" w:rsidRPr="008F0818" w14:paraId="068D7C4C" w14:textId="77777777" w:rsidTr="00862BF5">
        <w:trPr>
          <w:cantSplit/>
          <w:trHeight w:hRule="exact" w:val="432"/>
        </w:trPr>
        <w:tc>
          <w:tcPr>
            <w:tcW w:w="1161" w:type="dxa"/>
            <w:tcBorders>
              <w:top w:val="single" w:sz="8" w:space="0" w:color="auto"/>
              <w:left w:val="single" w:sz="8" w:space="0" w:color="auto"/>
              <w:bottom w:val="single" w:sz="8" w:space="0" w:color="auto"/>
              <w:right w:val="single" w:sz="8" w:space="0" w:color="auto"/>
            </w:tcBorders>
            <w:shd w:val="clear" w:color="auto" w:fill="auto"/>
            <w:vAlign w:val="center"/>
          </w:tcPr>
          <w:p w14:paraId="5C659190"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3</w:t>
            </w:r>
          </w:p>
        </w:tc>
        <w:tc>
          <w:tcPr>
            <w:tcW w:w="1104" w:type="dxa"/>
            <w:tcBorders>
              <w:top w:val="single" w:sz="8" w:space="0" w:color="auto"/>
              <w:left w:val="nil"/>
              <w:bottom w:val="single" w:sz="8" w:space="0" w:color="auto"/>
              <w:right w:val="single" w:sz="8" w:space="0" w:color="auto"/>
            </w:tcBorders>
            <w:shd w:val="clear" w:color="auto" w:fill="auto"/>
            <w:vAlign w:val="center"/>
          </w:tcPr>
          <w:p w14:paraId="3F8E2471"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P5</w:t>
            </w:r>
          </w:p>
        </w:tc>
        <w:tc>
          <w:tcPr>
            <w:tcW w:w="1836" w:type="dxa"/>
            <w:tcBorders>
              <w:top w:val="single" w:sz="8" w:space="0" w:color="auto"/>
              <w:left w:val="nil"/>
              <w:bottom w:val="single" w:sz="8" w:space="0" w:color="auto"/>
              <w:right w:val="single" w:sz="8" w:space="0" w:color="auto"/>
            </w:tcBorders>
            <w:shd w:val="clear" w:color="auto" w:fill="auto"/>
            <w:vAlign w:val="center"/>
          </w:tcPr>
          <w:p w14:paraId="4B18E8CE"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FR</w:t>
            </w:r>
          </w:p>
        </w:tc>
        <w:tc>
          <w:tcPr>
            <w:tcW w:w="2574" w:type="dxa"/>
            <w:tcBorders>
              <w:top w:val="single" w:sz="8" w:space="0" w:color="auto"/>
              <w:left w:val="nil"/>
              <w:bottom w:val="single" w:sz="8" w:space="0" w:color="auto"/>
              <w:right w:val="single" w:sz="8" w:space="0" w:color="auto"/>
            </w:tcBorders>
            <w:shd w:val="clear" w:color="auto" w:fill="auto"/>
            <w:vAlign w:val="center"/>
          </w:tcPr>
          <w:p w14:paraId="15A7F3F1"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50000</w:t>
            </w:r>
          </w:p>
        </w:tc>
        <w:tc>
          <w:tcPr>
            <w:tcW w:w="2586" w:type="dxa"/>
            <w:tcBorders>
              <w:top w:val="single" w:sz="8" w:space="0" w:color="auto"/>
              <w:left w:val="nil"/>
              <w:bottom w:val="single" w:sz="8" w:space="0" w:color="auto"/>
              <w:right w:val="single" w:sz="8" w:space="0" w:color="auto"/>
            </w:tcBorders>
            <w:shd w:val="clear" w:color="auto" w:fill="auto"/>
            <w:vAlign w:val="center"/>
          </w:tcPr>
          <w:p w14:paraId="67461481" w14:textId="77777777" w:rsidR="003F0882" w:rsidRPr="008F0818" w:rsidRDefault="003F0882" w:rsidP="00C67B83">
            <w:pPr>
              <w:tabs>
                <w:tab w:val="clear" w:pos="5897"/>
              </w:tabs>
              <w:spacing w:after="0" w:line="240" w:lineRule="auto"/>
              <w:jc w:val="center"/>
              <w:rPr>
                <w:rFonts w:cs="Arial"/>
                <w:sz w:val="20"/>
              </w:rPr>
            </w:pPr>
            <w:r w:rsidRPr="008F0818">
              <w:rPr>
                <w:rFonts w:cs="Arial"/>
                <w:sz w:val="20"/>
              </w:rPr>
              <w:t>100000</w:t>
            </w:r>
          </w:p>
        </w:tc>
      </w:tr>
    </w:tbl>
    <w:p w14:paraId="7CE62481" w14:textId="77777777" w:rsidR="008170AA" w:rsidRPr="00EF18EA" w:rsidRDefault="008170AA" w:rsidP="003F0882">
      <w:pPr>
        <w:pStyle w:val="Heading1"/>
        <w:pageBreakBefore/>
      </w:pPr>
      <w:bookmarkStart w:id="6651" w:name="_Example_–_Currency"/>
      <w:bookmarkStart w:id="6652" w:name="_Toc113278676"/>
      <w:bookmarkEnd w:id="6651"/>
      <w:r w:rsidRPr="00EF18EA">
        <w:lastRenderedPageBreak/>
        <w:t xml:space="preserve">Example – Currency </w:t>
      </w:r>
      <w:r>
        <w:t>c</w:t>
      </w:r>
      <w:r w:rsidRPr="00EF18EA">
        <w:t>onversion</w:t>
      </w:r>
      <w:bookmarkEnd w:id="6652"/>
    </w:p>
    <w:p w14:paraId="24137235" w14:textId="77777777" w:rsidR="008170AA" w:rsidRPr="00EF18EA" w:rsidRDefault="008170AA" w:rsidP="00463624">
      <w:pPr>
        <w:spacing w:line="240" w:lineRule="auto"/>
        <w:rPr>
          <w:b/>
          <w:bCs/>
          <w:sz w:val="20"/>
          <w:lang w:eastAsia="en-US"/>
        </w:rPr>
      </w:pPr>
      <w:r w:rsidRPr="00EF18EA">
        <w:rPr>
          <w:b/>
          <w:bCs/>
          <w:sz w:val="20"/>
          <w:lang w:eastAsia="en-US"/>
        </w:rPr>
        <w:t>This example illustrates:</w:t>
      </w:r>
    </w:p>
    <w:p w14:paraId="19113326" w14:textId="77777777" w:rsidR="008170AA" w:rsidRPr="00463624" w:rsidRDefault="003A198D" w:rsidP="00463624">
      <w:pPr>
        <w:numPr>
          <w:ilvl w:val="0"/>
          <w:numId w:val="8"/>
        </w:numPr>
        <w:rPr>
          <w:rFonts w:cs="Arial"/>
          <w:sz w:val="20"/>
        </w:rPr>
      </w:pPr>
      <w:r w:rsidRPr="00463624">
        <w:rPr>
          <w:rFonts w:cs="Arial"/>
          <w:sz w:val="20"/>
        </w:rPr>
        <w:t>h</w:t>
      </w:r>
      <w:r w:rsidR="008170AA" w:rsidRPr="00463624">
        <w:rPr>
          <w:rFonts w:cs="Arial"/>
          <w:sz w:val="20"/>
        </w:rPr>
        <w:t xml:space="preserve">ow to complete form </w:t>
      </w:r>
      <w:r w:rsidR="00B65CF7">
        <w:rPr>
          <w:rFonts w:cs="Arial"/>
          <w:sz w:val="20"/>
        </w:rPr>
        <w:t>263</w:t>
      </w:r>
      <w:r w:rsidR="008170AA" w:rsidRPr="00463624">
        <w:rPr>
          <w:rFonts w:cs="Arial"/>
          <w:sz w:val="20"/>
        </w:rPr>
        <w:t xml:space="preserve"> and forms </w:t>
      </w:r>
      <w:r w:rsidR="00905E8E">
        <w:rPr>
          <w:rFonts w:cs="Arial"/>
          <w:sz w:val="20"/>
        </w:rPr>
        <w:t>286</w:t>
      </w:r>
      <w:r w:rsidR="008170AA" w:rsidRPr="00463624">
        <w:rPr>
          <w:rFonts w:cs="Arial"/>
          <w:sz w:val="20"/>
        </w:rPr>
        <w:t xml:space="preserve">, </w:t>
      </w:r>
      <w:r w:rsidR="00B65CF7">
        <w:rPr>
          <w:rFonts w:cs="Arial"/>
          <w:sz w:val="20"/>
        </w:rPr>
        <w:t>287</w:t>
      </w:r>
      <w:r w:rsidR="008170AA" w:rsidRPr="00463624">
        <w:rPr>
          <w:rFonts w:cs="Arial"/>
          <w:sz w:val="20"/>
        </w:rPr>
        <w:t xml:space="preserve"> and </w:t>
      </w:r>
      <w:r w:rsidR="00B65CF7">
        <w:rPr>
          <w:rFonts w:cs="Arial"/>
          <w:sz w:val="20"/>
        </w:rPr>
        <w:t>288</w:t>
      </w:r>
      <w:r w:rsidR="008170AA" w:rsidRPr="00463624">
        <w:rPr>
          <w:rFonts w:cs="Arial"/>
          <w:sz w:val="20"/>
        </w:rPr>
        <w:t xml:space="preserve"> with respect to different currencies</w:t>
      </w:r>
      <w:r w:rsidRPr="00463624">
        <w:rPr>
          <w:rFonts w:cs="Arial"/>
          <w:sz w:val="20"/>
        </w:rPr>
        <w:t>, and</w:t>
      </w:r>
    </w:p>
    <w:p w14:paraId="43E3EEC1" w14:textId="77777777" w:rsidR="008170AA" w:rsidRPr="00EF18EA" w:rsidRDefault="003A198D" w:rsidP="008170AA">
      <w:pPr>
        <w:numPr>
          <w:ilvl w:val="0"/>
          <w:numId w:val="10"/>
        </w:numPr>
        <w:spacing w:after="0" w:line="240" w:lineRule="auto"/>
        <w:rPr>
          <w:color w:val="000000"/>
          <w:sz w:val="20"/>
          <w:lang w:eastAsia="en-US"/>
        </w:rPr>
      </w:pPr>
      <w:r>
        <w:rPr>
          <w:sz w:val="20"/>
        </w:rPr>
        <w:t>t</w:t>
      </w:r>
      <w:r w:rsidR="008170AA" w:rsidRPr="00EF18EA">
        <w:rPr>
          <w:sz w:val="20"/>
        </w:rPr>
        <w:t xml:space="preserve">he link between the premium amounts reported on forms </w:t>
      </w:r>
      <w:r w:rsidR="00B65CF7">
        <w:rPr>
          <w:sz w:val="20"/>
        </w:rPr>
        <w:t>263</w:t>
      </w:r>
      <w:r w:rsidR="008170AA" w:rsidRPr="00EF18EA">
        <w:rPr>
          <w:sz w:val="20"/>
        </w:rPr>
        <w:t xml:space="preserve"> and forms </w:t>
      </w:r>
      <w:r w:rsidR="00905E8E">
        <w:rPr>
          <w:sz w:val="20"/>
        </w:rPr>
        <w:t>286</w:t>
      </w:r>
      <w:r w:rsidR="008170AA" w:rsidRPr="00EF18EA">
        <w:rPr>
          <w:sz w:val="20"/>
        </w:rPr>
        <w:t xml:space="preserve"> and </w:t>
      </w:r>
      <w:r w:rsidR="00B65CF7">
        <w:rPr>
          <w:sz w:val="20"/>
        </w:rPr>
        <w:t>287</w:t>
      </w:r>
      <w:r>
        <w:rPr>
          <w:sz w:val="20"/>
        </w:rPr>
        <w:t>.</w:t>
      </w:r>
    </w:p>
    <w:p w14:paraId="1A4B3390" w14:textId="77777777" w:rsidR="008170AA" w:rsidRPr="00EF18EA" w:rsidRDefault="008170AA" w:rsidP="00132B43">
      <w:pPr>
        <w:spacing w:before="360" w:after="0" w:line="240" w:lineRule="auto"/>
        <w:rPr>
          <w:b/>
          <w:color w:val="000000"/>
          <w:sz w:val="20"/>
          <w:lang w:eastAsia="en-US"/>
        </w:rPr>
      </w:pPr>
      <w:r w:rsidRPr="00EF18EA">
        <w:rPr>
          <w:b/>
          <w:color w:val="000000"/>
          <w:sz w:val="20"/>
          <w:lang w:eastAsia="en-US"/>
        </w:rPr>
        <w:t>Background</w:t>
      </w:r>
    </w:p>
    <w:p w14:paraId="5205DFCC" w14:textId="77777777" w:rsidR="008170AA" w:rsidRDefault="00446895" w:rsidP="008170AA">
      <w:pPr>
        <w:spacing w:after="0" w:line="240" w:lineRule="auto"/>
        <w:rPr>
          <w:color w:val="000000"/>
          <w:sz w:val="20"/>
          <w:lang w:eastAsia="en-US"/>
        </w:rPr>
      </w:pPr>
      <w:hyperlink w:anchor="_Toc256423390" w:history="1">
        <w:r w:rsidR="008170AA" w:rsidRPr="004C0C2F">
          <w:rPr>
            <w:rStyle w:val="Hyperlink"/>
            <w:sz w:val="20"/>
            <w:lang w:eastAsia="en-US"/>
          </w:rPr>
          <w:t>S</w:t>
        </w:r>
        <w:r w:rsidR="009B11FD" w:rsidRPr="004C0C2F">
          <w:rPr>
            <w:rStyle w:val="Hyperlink"/>
            <w:sz w:val="20"/>
            <w:lang w:eastAsia="en-US"/>
          </w:rPr>
          <w:t>ub</w:t>
        </w:r>
        <w:r w:rsidR="00345091">
          <w:rPr>
            <w:rStyle w:val="Hyperlink"/>
            <w:sz w:val="20"/>
            <w:lang w:eastAsia="en-US"/>
          </w:rPr>
          <w:t>section 3.26</w:t>
        </w:r>
      </w:hyperlink>
      <w:r w:rsidR="008170AA" w:rsidRPr="00EF18EA">
        <w:rPr>
          <w:color w:val="000000"/>
          <w:sz w:val="20"/>
          <w:lang w:eastAsia="en-US"/>
        </w:rPr>
        <w:t xml:space="preserve"> of these instructions details the currencies and exchange rates that </w:t>
      </w:r>
      <w:r w:rsidR="00C246AA">
        <w:rPr>
          <w:color w:val="000000"/>
          <w:sz w:val="20"/>
          <w:lang w:eastAsia="en-US"/>
        </w:rPr>
        <w:t>are to</w:t>
      </w:r>
      <w:r w:rsidR="00C246AA" w:rsidRPr="00EF18EA">
        <w:rPr>
          <w:color w:val="000000"/>
          <w:sz w:val="20"/>
          <w:lang w:eastAsia="en-US"/>
        </w:rPr>
        <w:t xml:space="preserve"> </w:t>
      </w:r>
      <w:r w:rsidR="008170AA" w:rsidRPr="00EF18EA">
        <w:rPr>
          <w:color w:val="000000"/>
          <w:sz w:val="20"/>
          <w:lang w:eastAsia="en-US"/>
        </w:rPr>
        <w:t xml:space="preserve">be used when preparing the </w:t>
      </w:r>
      <w:r w:rsidR="008170AA">
        <w:rPr>
          <w:color w:val="000000"/>
          <w:sz w:val="20"/>
          <w:lang w:eastAsia="en-US"/>
        </w:rPr>
        <w:t>PMDR</w:t>
      </w:r>
      <w:r w:rsidR="008170AA" w:rsidRPr="00EF18EA">
        <w:rPr>
          <w:color w:val="000000"/>
          <w:sz w:val="20"/>
          <w:lang w:eastAsia="en-US"/>
        </w:rPr>
        <w:t>.</w:t>
      </w:r>
    </w:p>
    <w:p w14:paraId="46676FB3" w14:textId="77777777" w:rsidR="008170AA" w:rsidRDefault="008170AA" w:rsidP="008170AA">
      <w:pPr>
        <w:spacing w:after="0" w:line="240" w:lineRule="auto"/>
        <w:rPr>
          <w:color w:val="000000"/>
          <w:sz w:val="20"/>
          <w:lang w:eastAsia="en-US"/>
        </w:rPr>
      </w:pPr>
    </w:p>
    <w:p w14:paraId="0934F0A9" w14:textId="77777777" w:rsidR="008170AA" w:rsidRPr="0090402C" w:rsidRDefault="008170AA" w:rsidP="008170AA">
      <w:pPr>
        <w:spacing w:after="0" w:line="240" w:lineRule="auto"/>
        <w:rPr>
          <w:i/>
          <w:iCs/>
          <w:color w:val="000000"/>
          <w:sz w:val="20"/>
          <w:lang w:eastAsia="en-US"/>
        </w:rPr>
      </w:pPr>
      <w:r w:rsidRPr="0090402C">
        <w:rPr>
          <w:i/>
          <w:iCs/>
          <w:color w:val="000000"/>
          <w:sz w:val="20"/>
          <w:lang w:eastAsia="en-US"/>
        </w:rPr>
        <w:t xml:space="preserve">Form </w:t>
      </w:r>
      <w:r w:rsidR="00B65CF7">
        <w:rPr>
          <w:i/>
          <w:iCs/>
          <w:color w:val="000000"/>
          <w:sz w:val="20"/>
          <w:lang w:eastAsia="en-US"/>
        </w:rPr>
        <w:t>263</w:t>
      </w:r>
    </w:p>
    <w:p w14:paraId="4F013393" w14:textId="77777777" w:rsidR="001C728F" w:rsidRDefault="008170AA" w:rsidP="001C728F">
      <w:pPr>
        <w:rPr>
          <w:rFonts w:cs="Arial"/>
          <w:sz w:val="20"/>
        </w:rPr>
      </w:pPr>
      <w:r w:rsidRPr="00F26A36">
        <w:rPr>
          <w:rFonts w:cs="Arial"/>
          <w:sz w:val="20"/>
        </w:rPr>
        <w:t>This form collects premium information for the return year at the whole account level, as recognised under a UK GAAP basis.</w:t>
      </w:r>
      <w:r w:rsidR="001C728F">
        <w:rPr>
          <w:rFonts w:cs="Arial"/>
          <w:sz w:val="20"/>
        </w:rPr>
        <w:t xml:space="preserve"> Lloyd’s requests premium information on a UK GAAP basis in order to understand the premium income figures typically used by </w:t>
      </w:r>
      <w:r w:rsidR="00452B69">
        <w:rPr>
          <w:rFonts w:cs="Arial"/>
          <w:sz w:val="20"/>
        </w:rPr>
        <w:t>managing agent</w:t>
      </w:r>
      <w:r w:rsidR="001C728F">
        <w:rPr>
          <w:rFonts w:cs="Arial"/>
          <w:sz w:val="20"/>
        </w:rPr>
        <w:t>s in their internal reports.</w:t>
      </w:r>
    </w:p>
    <w:p w14:paraId="7C24605F" w14:textId="77777777" w:rsidR="008170AA" w:rsidRPr="00F26A36" w:rsidRDefault="008170AA" w:rsidP="00F26A36">
      <w:pPr>
        <w:rPr>
          <w:rFonts w:cs="Arial"/>
          <w:sz w:val="20"/>
        </w:rPr>
      </w:pPr>
      <w:r w:rsidRPr="00F26A36">
        <w:rPr>
          <w:rFonts w:cs="Arial"/>
          <w:sz w:val="20"/>
        </w:rPr>
        <w:t xml:space="preserve">The return year is field 50 in the data return file header. For example, the return year for the </w:t>
      </w:r>
      <w:r w:rsidR="00F528ED">
        <w:rPr>
          <w:rFonts w:cs="Arial"/>
          <w:sz w:val="20"/>
        </w:rPr>
        <w:t xml:space="preserve">15 </w:t>
      </w:r>
      <w:r w:rsidRPr="00F26A36">
        <w:rPr>
          <w:rFonts w:cs="Arial"/>
          <w:sz w:val="20"/>
        </w:rPr>
        <w:t xml:space="preserve">January 2010 </w:t>
      </w:r>
      <w:r w:rsidR="00242335" w:rsidRPr="00F26A36">
        <w:rPr>
          <w:rFonts w:cs="Arial"/>
          <w:sz w:val="20"/>
        </w:rPr>
        <w:t>PMDR</w:t>
      </w:r>
      <w:r w:rsidRPr="00F26A36">
        <w:rPr>
          <w:rFonts w:cs="Arial"/>
          <w:sz w:val="20"/>
        </w:rPr>
        <w:t xml:space="preserve"> is 2009 while the return year for the </w:t>
      </w:r>
      <w:r w:rsidR="00F528ED">
        <w:rPr>
          <w:rFonts w:cs="Arial"/>
          <w:sz w:val="20"/>
        </w:rPr>
        <w:t xml:space="preserve">15 </w:t>
      </w:r>
      <w:r w:rsidRPr="00F26A36">
        <w:rPr>
          <w:rFonts w:cs="Arial"/>
          <w:sz w:val="20"/>
        </w:rPr>
        <w:t xml:space="preserve">May 2010 </w:t>
      </w:r>
      <w:r w:rsidR="00242335" w:rsidRPr="00F26A36">
        <w:rPr>
          <w:rFonts w:cs="Arial"/>
          <w:sz w:val="20"/>
        </w:rPr>
        <w:t>PMDR</w:t>
      </w:r>
      <w:r w:rsidRPr="00F26A36">
        <w:rPr>
          <w:rFonts w:cs="Arial"/>
          <w:sz w:val="20"/>
        </w:rPr>
        <w:t xml:space="preserve"> is 2010. The return year for the </w:t>
      </w:r>
      <w:r w:rsidR="00A05B51" w:rsidRPr="00F26A36">
        <w:rPr>
          <w:rFonts w:cs="Arial"/>
          <w:sz w:val="20"/>
        </w:rPr>
        <w:t>December (18) PMDR</w:t>
      </w:r>
      <w:r w:rsidR="009F1BAF" w:rsidRPr="00F26A36">
        <w:rPr>
          <w:rFonts w:cs="Arial"/>
          <w:sz w:val="20"/>
        </w:rPr>
        <w:t xml:space="preserve"> </w:t>
      </w:r>
      <w:r w:rsidR="00790FFC">
        <w:rPr>
          <w:rFonts w:cs="Arial"/>
          <w:sz w:val="20"/>
        </w:rPr>
        <w:t>due</w:t>
      </w:r>
      <w:r w:rsidR="009F1BAF" w:rsidRPr="00F26A36">
        <w:rPr>
          <w:rFonts w:cs="Arial"/>
          <w:sz w:val="20"/>
        </w:rPr>
        <w:t xml:space="preserve"> on</w:t>
      </w:r>
      <w:r w:rsidR="00D751C0" w:rsidRPr="00F26A36">
        <w:rPr>
          <w:rFonts w:cs="Arial"/>
          <w:sz w:val="20"/>
        </w:rPr>
        <w:t xml:space="preserve"> </w:t>
      </w:r>
      <w:r w:rsidR="00574A1E" w:rsidRPr="00F26A36">
        <w:rPr>
          <w:rFonts w:cs="Arial"/>
          <w:sz w:val="20"/>
        </w:rPr>
        <w:t>31</w:t>
      </w:r>
      <w:r w:rsidRPr="00F26A36">
        <w:rPr>
          <w:rFonts w:cs="Arial"/>
          <w:sz w:val="20"/>
        </w:rPr>
        <w:t xml:space="preserve"> July 2010 is 2009. </w:t>
      </w:r>
    </w:p>
    <w:p w14:paraId="1A9211C7" w14:textId="77777777" w:rsidR="008170AA" w:rsidRPr="00F26A36" w:rsidRDefault="008170AA" w:rsidP="00F26A36">
      <w:pPr>
        <w:rPr>
          <w:rFonts w:cs="Arial"/>
          <w:sz w:val="20"/>
        </w:rPr>
      </w:pPr>
      <w:r w:rsidRPr="00F26A36">
        <w:rPr>
          <w:rFonts w:cs="Arial"/>
          <w:sz w:val="20"/>
        </w:rPr>
        <w:t>All premium</w:t>
      </w:r>
      <w:r w:rsidR="007F3958" w:rsidRPr="00F26A36">
        <w:rPr>
          <w:rFonts w:cs="Arial"/>
          <w:sz w:val="20"/>
        </w:rPr>
        <w:t>s are to</w:t>
      </w:r>
      <w:r w:rsidRPr="00F26A36">
        <w:rPr>
          <w:rFonts w:cs="Arial"/>
          <w:sz w:val="20"/>
        </w:rPr>
        <w:t xml:space="preserve"> be reported in either USD or </w:t>
      </w:r>
      <w:r w:rsidR="009B34E5" w:rsidRPr="00F26A36">
        <w:rPr>
          <w:rFonts w:cs="Arial"/>
          <w:sz w:val="20"/>
        </w:rPr>
        <w:t>GBP</w:t>
      </w:r>
      <w:r w:rsidRPr="00F26A36">
        <w:rPr>
          <w:rFonts w:cs="Arial"/>
          <w:sz w:val="20"/>
        </w:rPr>
        <w:t xml:space="preserve"> according to the following rules:</w:t>
      </w:r>
    </w:p>
    <w:p w14:paraId="70C0BD1B" w14:textId="77777777" w:rsidR="00D751C0" w:rsidRPr="00A042B3" w:rsidRDefault="00D751C0" w:rsidP="00D751C0">
      <w:pPr>
        <w:numPr>
          <w:ilvl w:val="0"/>
          <w:numId w:val="8"/>
        </w:numPr>
        <w:rPr>
          <w:rFonts w:cs="Arial"/>
          <w:sz w:val="20"/>
        </w:rPr>
      </w:pPr>
      <w:r w:rsidRPr="00A042B3">
        <w:rPr>
          <w:rFonts w:cs="Arial"/>
          <w:sz w:val="20"/>
        </w:rPr>
        <w:t>GBP</w:t>
      </w:r>
      <w:r w:rsidRPr="00A042B3">
        <w:rPr>
          <w:rFonts w:cs="Arial"/>
          <w:sz w:val="20"/>
        </w:rPr>
        <w:tab/>
        <w:t xml:space="preserve">: </w:t>
      </w:r>
      <w:r w:rsidR="004671C4">
        <w:rPr>
          <w:rFonts w:cs="Arial"/>
          <w:sz w:val="20"/>
        </w:rPr>
        <w:t>Report in GBP p</w:t>
      </w:r>
      <w:r w:rsidRPr="00A042B3">
        <w:rPr>
          <w:rFonts w:cs="Arial"/>
          <w:sz w:val="20"/>
        </w:rPr>
        <w:t xml:space="preserve">remiums </w:t>
      </w:r>
      <w:r w:rsidRPr="00F44996">
        <w:rPr>
          <w:rFonts w:cs="Arial"/>
          <w:sz w:val="20"/>
        </w:rPr>
        <w:t>written</w:t>
      </w:r>
      <w:r w:rsidRPr="00A042B3">
        <w:rPr>
          <w:rFonts w:cs="Arial"/>
          <w:sz w:val="20"/>
        </w:rPr>
        <w:t xml:space="preserve"> by the </w:t>
      </w:r>
      <w:r w:rsidR="00452B69">
        <w:rPr>
          <w:rFonts w:cs="Arial"/>
          <w:sz w:val="20"/>
        </w:rPr>
        <w:t>managing agent</w:t>
      </w:r>
      <w:r w:rsidRPr="00A042B3">
        <w:rPr>
          <w:rFonts w:cs="Arial"/>
          <w:sz w:val="20"/>
        </w:rPr>
        <w:t xml:space="preserve"> in </w:t>
      </w:r>
      <w:r>
        <w:rPr>
          <w:rFonts w:cs="Arial"/>
          <w:sz w:val="20"/>
        </w:rPr>
        <w:t>GBP</w:t>
      </w:r>
    </w:p>
    <w:p w14:paraId="2D23AF65" w14:textId="77777777" w:rsidR="00D751C0" w:rsidRPr="00A042B3" w:rsidRDefault="00D751C0" w:rsidP="00D751C0">
      <w:pPr>
        <w:numPr>
          <w:ilvl w:val="0"/>
          <w:numId w:val="8"/>
        </w:numPr>
        <w:rPr>
          <w:rFonts w:cs="Arial"/>
          <w:sz w:val="20"/>
        </w:rPr>
      </w:pPr>
      <w:r w:rsidRPr="00A042B3">
        <w:rPr>
          <w:rFonts w:cs="Arial"/>
          <w:sz w:val="20"/>
        </w:rPr>
        <w:t>USD</w:t>
      </w:r>
      <w:r w:rsidRPr="00A042B3">
        <w:rPr>
          <w:rFonts w:cs="Arial"/>
          <w:sz w:val="20"/>
        </w:rPr>
        <w:tab/>
        <w:t xml:space="preserve">: </w:t>
      </w:r>
      <w:r w:rsidR="004671C4">
        <w:rPr>
          <w:rFonts w:cs="Arial"/>
          <w:sz w:val="20"/>
        </w:rPr>
        <w:t>Report in USD p</w:t>
      </w:r>
      <w:r w:rsidRPr="00A042B3">
        <w:rPr>
          <w:rFonts w:cs="Arial"/>
          <w:sz w:val="20"/>
        </w:rPr>
        <w:t xml:space="preserve">remiums </w:t>
      </w:r>
      <w:r w:rsidRPr="00F44996">
        <w:rPr>
          <w:rFonts w:cs="Arial"/>
          <w:sz w:val="20"/>
        </w:rPr>
        <w:t>written</w:t>
      </w:r>
      <w:r w:rsidRPr="00A042B3">
        <w:rPr>
          <w:rFonts w:cs="Arial"/>
          <w:sz w:val="20"/>
        </w:rPr>
        <w:t xml:space="preserve"> by the </w:t>
      </w:r>
      <w:r w:rsidR="00452B69">
        <w:rPr>
          <w:rFonts w:cs="Arial"/>
          <w:sz w:val="20"/>
        </w:rPr>
        <w:t>managing agent</w:t>
      </w:r>
      <w:r w:rsidRPr="00A042B3">
        <w:rPr>
          <w:rFonts w:cs="Arial"/>
          <w:sz w:val="20"/>
        </w:rPr>
        <w:t xml:space="preserve"> in USD</w:t>
      </w:r>
    </w:p>
    <w:p w14:paraId="4D0C6F76" w14:textId="77777777" w:rsidR="00D751C0" w:rsidRPr="00A042B3" w:rsidRDefault="00D751C0" w:rsidP="00D751C0">
      <w:pPr>
        <w:numPr>
          <w:ilvl w:val="0"/>
          <w:numId w:val="8"/>
        </w:numPr>
        <w:rPr>
          <w:rFonts w:cs="Arial"/>
          <w:sz w:val="20"/>
        </w:rPr>
      </w:pPr>
      <w:r>
        <w:rPr>
          <w:rFonts w:cs="Arial"/>
          <w:sz w:val="20"/>
        </w:rPr>
        <w:t>Other</w:t>
      </w:r>
      <w:r w:rsidRPr="00A042B3">
        <w:rPr>
          <w:rFonts w:cs="Arial"/>
          <w:sz w:val="20"/>
        </w:rPr>
        <w:tab/>
        <w:t xml:space="preserve">: </w:t>
      </w:r>
      <w:r w:rsidR="004671C4">
        <w:rPr>
          <w:rFonts w:cs="Arial"/>
          <w:sz w:val="20"/>
        </w:rPr>
        <w:t>Convert p</w:t>
      </w:r>
      <w:r w:rsidRPr="00A042B3">
        <w:rPr>
          <w:rFonts w:cs="Arial"/>
          <w:sz w:val="20"/>
        </w:rPr>
        <w:t xml:space="preserve">remiums </w:t>
      </w:r>
      <w:r w:rsidRPr="00F44996">
        <w:rPr>
          <w:rFonts w:cs="Arial"/>
          <w:sz w:val="20"/>
        </w:rPr>
        <w:t>written</w:t>
      </w:r>
      <w:r w:rsidRPr="00A042B3">
        <w:rPr>
          <w:rFonts w:cs="Arial"/>
          <w:sz w:val="20"/>
        </w:rPr>
        <w:t xml:space="preserve"> by the </w:t>
      </w:r>
      <w:r w:rsidR="00452B69">
        <w:rPr>
          <w:rFonts w:cs="Arial"/>
          <w:sz w:val="20"/>
        </w:rPr>
        <w:t>managing agent</w:t>
      </w:r>
      <w:r w:rsidRPr="00A042B3">
        <w:rPr>
          <w:rFonts w:cs="Arial"/>
          <w:sz w:val="20"/>
        </w:rPr>
        <w:t xml:space="preserve"> in currencies </w:t>
      </w:r>
      <w:r>
        <w:rPr>
          <w:rFonts w:cs="Arial"/>
          <w:sz w:val="20"/>
        </w:rPr>
        <w:t>other than GBP and USD</w:t>
      </w:r>
      <w:r w:rsidRPr="00A042B3">
        <w:rPr>
          <w:rFonts w:cs="Arial"/>
          <w:sz w:val="20"/>
        </w:rPr>
        <w:t xml:space="preserve"> to GBP before report</w:t>
      </w:r>
      <w:r w:rsidR="004671C4">
        <w:rPr>
          <w:rFonts w:cs="Arial"/>
          <w:sz w:val="20"/>
        </w:rPr>
        <w:t>ing them</w:t>
      </w:r>
      <w:r w:rsidRPr="00A042B3">
        <w:rPr>
          <w:rFonts w:cs="Arial"/>
          <w:sz w:val="20"/>
        </w:rPr>
        <w:t>.</w:t>
      </w:r>
    </w:p>
    <w:p w14:paraId="711CDD6D" w14:textId="77777777" w:rsidR="00D751C0" w:rsidRPr="00A042B3" w:rsidRDefault="00D751C0" w:rsidP="00D751C0">
      <w:pPr>
        <w:rPr>
          <w:sz w:val="20"/>
        </w:rPr>
      </w:pPr>
      <w:r>
        <w:rPr>
          <w:rFonts w:cs="Arial"/>
          <w:b/>
          <w:sz w:val="20"/>
        </w:rPr>
        <w:t>In addition to the GBP and USD records</w:t>
      </w:r>
      <w:r w:rsidRPr="00A042B3">
        <w:rPr>
          <w:rFonts w:cs="Arial"/>
          <w:sz w:val="20"/>
        </w:rPr>
        <w:t xml:space="preserve">, there </w:t>
      </w:r>
      <w:r w:rsidR="00D1269B">
        <w:rPr>
          <w:rFonts w:cs="Arial"/>
          <w:sz w:val="20"/>
        </w:rPr>
        <w:t>is to</w:t>
      </w:r>
      <w:r w:rsidRPr="00A042B3">
        <w:rPr>
          <w:rFonts w:cs="Arial"/>
          <w:sz w:val="20"/>
        </w:rPr>
        <w:t xml:space="preserve"> be a third </w:t>
      </w:r>
      <w:r>
        <w:rPr>
          <w:rFonts w:cs="Arial"/>
          <w:sz w:val="20"/>
        </w:rPr>
        <w:t>record</w:t>
      </w:r>
      <w:r w:rsidRPr="00A042B3">
        <w:rPr>
          <w:rFonts w:cs="Arial"/>
          <w:sz w:val="20"/>
        </w:rPr>
        <w:t xml:space="preserve"> </w:t>
      </w:r>
      <w:r>
        <w:rPr>
          <w:rFonts w:cs="Arial"/>
          <w:sz w:val="20"/>
        </w:rPr>
        <w:t>on</w:t>
      </w:r>
      <w:r w:rsidRPr="00A042B3">
        <w:rPr>
          <w:rFonts w:cs="Arial"/>
          <w:sz w:val="20"/>
        </w:rPr>
        <w:t xml:space="preserve"> form </w:t>
      </w:r>
      <w:r w:rsidR="00B65CF7">
        <w:rPr>
          <w:rFonts w:cs="Arial"/>
          <w:sz w:val="20"/>
        </w:rPr>
        <w:t>263</w:t>
      </w:r>
      <w:r w:rsidRPr="00A042B3">
        <w:rPr>
          <w:rFonts w:cs="Arial"/>
          <w:sz w:val="20"/>
        </w:rPr>
        <w:t xml:space="preserve"> where </w:t>
      </w:r>
      <w:r>
        <w:rPr>
          <w:rFonts w:cs="Arial"/>
          <w:sz w:val="20"/>
        </w:rPr>
        <w:t>all premiums written in</w:t>
      </w:r>
      <w:r w:rsidRPr="00A042B3">
        <w:rPr>
          <w:rFonts w:cs="Arial"/>
          <w:sz w:val="20"/>
        </w:rPr>
        <w:t xml:space="preserve"> </w:t>
      </w:r>
      <w:r>
        <w:rPr>
          <w:rFonts w:cs="Arial"/>
          <w:sz w:val="20"/>
        </w:rPr>
        <w:t>non-GBP currencies</w:t>
      </w:r>
      <w:r w:rsidRPr="00A042B3">
        <w:rPr>
          <w:rFonts w:cs="Arial"/>
          <w:sz w:val="20"/>
        </w:rPr>
        <w:t xml:space="preserve">, including those </w:t>
      </w:r>
      <w:r>
        <w:rPr>
          <w:rFonts w:cs="Arial"/>
          <w:sz w:val="20"/>
        </w:rPr>
        <w:t>written</w:t>
      </w:r>
      <w:r w:rsidRPr="00A042B3">
        <w:rPr>
          <w:rFonts w:cs="Arial"/>
          <w:sz w:val="20"/>
        </w:rPr>
        <w:t xml:space="preserve"> in </w:t>
      </w:r>
      <w:r>
        <w:rPr>
          <w:rFonts w:cs="Arial"/>
          <w:sz w:val="20"/>
        </w:rPr>
        <w:t>USD</w:t>
      </w:r>
      <w:r w:rsidRPr="00A042B3">
        <w:rPr>
          <w:rFonts w:cs="Arial"/>
          <w:sz w:val="20"/>
        </w:rPr>
        <w:t xml:space="preserve">, are converted to </w:t>
      </w:r>
      <w:r w:rsidRPr="0087268C">
        <w:rPr>
          <w:rFonts w:cs="Arial"/>
          <w:sz w:val="20"/>
        </w:rPr>
        <w:t xml:space="preserve">GBP before being aggregated. </w:t>
      </w:r>
      <w:r w:rsidR="004671C4">
        <w:rPr>
          <w:rFonts w:cs="Arial"/>
          <w:sz w:val="20"/>
        </w:rPr>
        <w:t>Identify t</w:t>
      </w:r>
      <w:r w:rsidRPr="0087268C">
        <w:rPr>
          <w:rFonts w:cs="Arial"/>
          <w:sz w:val="20"/>
        </w:rPr>
        <w:t xml:space="preserve">his </w:t>
      </w:r>
      <w:r>
        <w:rPr>
          <w:rFonts w:cs="Arial"/>
          <w:sz w:val="20"/>
        </w:rPr>
        <w:t>record</w:t>
      </w:r>
      <w:r w:rsidRPr="0087268C">
        <w:rPr>
          <w:rFonts w:cs="Arial"/>
          <w:sz w:val="20"/>
        </w:rPr>
        <w:t xml:space="preserve"> by </w:t>
      </w:r>
      <w:r>
        <w:rPr>
          <w:rFonts w:cs="Arial"/>
          <w:sz w:val="20"/>
        </w:rPr>
        <w:t>report</w:t>
      </w:r>
      <w:r w:rsidRPr="0087268C">
        <w:rPr>
          <w:rFonts w:cs="Arial"/>
          <w:sz w:val="20"/>
        </w:rPr>
        <w:t xml:space="preserve">ing “CNV” in the currency code </w:t>
      </w:r>
      <w:r>
        <w:rPr>
          <w:rFonts w:cs="Arial"/>
          <w:sz w:val="20"/>
        </w:rPr>
        <w:t>field</w:t>
      </w:r>
      <w:r w:rsidRPr="0087268C">
        <w:rPr>
          <w:rFonts w:cs="Arial"/>
          <w:sz w:val="20"/>
        </w:rPr>
        <w:t>.</w:t>
      </w:r>
    </w:p>
    <w:p w14:paraId="7B679D73" w14:textId="77777777" w:rsidR="008170AA" w:rsidRPr="0090402C" w:rsidRDefault="008170AA" w:rsidP="00CA3EF4">
      <w:pPr>
        <w:spacing w:before="240" w:after="0" w:line="240" w:lineRule="auto"/>
        <w:rPr>
          <w:i/>
          <w:iCs/>
          <w:color w:val="000000"/>
          <w:sz w:val="20"/>
          <w:lang w:eastAsia="en-US"/>
        </w:rPr>
      </w:pPr>
      <w:r w:rsidRPr="0090402C">
        <w:rPr>
          <w:i/>
          <w:iCs/>
          <w:color w:val="000000"/>
          <w:sz w:val="20"/>
          <w:lang w:eastAsia="en-US"/>
        </w:rPr>
        <w:t>Form</w:t>
      </w:r>
      <w:r>
        <w:rPr>
          <w:i/>
          <w:iCs/>
          <w:color w:val="000000"/>
          <w:sz w:val="20"/>
          <w:lang w:eastAsia="en-US"/>
        </w:rPr>
        <w:t>s</w:t>
      </w:r>
      <w:r w:rsidRPr="0090402C">
        <w:rPr>
          <w:i/>
          <w:iCs/>
          <w:color w:val="000000"/>
          <w:sz w:val="20"/>
          <w:lang w:eastAsia="en-US"/>
        </w:rPr>
        <w:t xml:space="preserve"> </w:t>
      </w:r>
      <w:r w:rsidR="00905E8E">
        <w:rPr>
          <w:i/>
          <w:iCs/>
          <w:color w:val="000000"/>
          <w:sz w:val="20"/>
          <w:lang w:eastAsia="en-US"/>
        </w:rPr>
        <w:t>286</w:t>
      </w:r>
      <w:r>
        <w:rPr>
          <w:i/>
          <w:iCs/>
          <w:color w:val="000000"/>
          <w:sz w:val="20"/>
          <w:lang w:eastAsia="en-US"/>
        </w:rPr>
        <w:t xml:space="preserve">, </w:t>
      </w:r>
      <w:r w:rsidR="00B65CF7">
        <w:rPr>
          <w:i/>
          <w:iCs/>
          <w:color w:val="000000"/>
          <w:sz w:val="20"/>
          <w:lang w:eastAsia="en-US"/>
        </w:rPr>
        <w:t>287</w:t>
      </w:r>
      <w:r>
        <w:rPr>
          <w:i/>
          <w:iCs/>
          <w:color w:val="000000"/>
          <w:sz w:val="20"/>
          <w:lang w:eastAsia="en-US"/>
        </w:rPr>
        <w:t xml:space="preserve"> and </w:t>
      </w:r>
      <w:r w:rsidR="00B65CF7">
        <w:rPr>
          <w:i/>
          <w:iCs/>
          <w:color w:val="000000"/>
          <w:sz w:val="20"/>
          <w:lang w:eastAsia="en-US"/>
        </w:rPr>
        <w:t>288</w:t>
      </w:r>
    </w:p>
    <w:p w14:paraId="5110328C" w14:textId="77777777" w:rsidR="008170AA" w:rsidRPr="00F26A36" w:rsidRDefault="008170AA" w:rsidP="00F26A36">
      <w:pPr>
        <w:rPr>
          <w:rFonts w:cs="Arial"/>
          <w:sz w:val="20"/>
        </w:rPr>
      </w:pPr>
      <w:r w:rsidRPr="00F26A36">
        <w:rPr>
          <w:rFonts w:cs="Arial"/>
          <w:sz w:val="20"/>
        </w:rPr>
        <w:t xml:space="preserve">These forms also collect premium information for the </w:t>
      </w:r>
      <w:r w:rsidR="00D751C0" w:rsidRPr="00F26A36">
        <w:rPr>
          <w:rFonts w:cs="Arial"/>
          <w:sz w:val="20"/>
        </w:rPr>
        <w:t>return year</w:t>
      </w:r>
      <w:r w:rsidRPr="00F26A36">
        <w:rPr>
          <w:rFonts w:cs="Arial"/>
          <w:sz w:val="20"/>
        </w:rPr>
        <w:t xml:space="preserve">. The </w:t>
      </w:r>
      <w:r w:rsidR="00F26A36" w:rsidRPr="00F26A36">
        <w:rPr>
          <w:rFonts w:cs="Arial"/>
          <w:sz w:val="20"/>
        </w:rPr>
        <w:t>monetary amounts reported</w:t>
      </w:r>
      <w:r w:rsidRPr="00F26A36">
        <w:rPr>
          <w:rFonts w:cs="Arial"/>
          <w:sz w:val="20"/>
        </w:rPr>
        <w:t xml:space="preserve"> on these form</w:t>
      </w:r>
      <w:r w:rsidR="007F3958" w:rsidRPr="00F26A36">
        <w:rPr>
          <w:rFonts w:cs="Arial"/>
          <w:sz w:val="20"/>
        </w:rPr>
        <w:t>s are to</w:t>
      </w:r>
      <w:r w:rsidRPr="00F26A36">
        <w:rPr>
          <w:rFonts w:cs="Arial"/>
          <w:sz w:val="20"/>
        </w:rPr>
        <w:t xml:space="preserve"> be based on premiums underwritten without any accounting adjustments. All premium</w:t>
      </w:r>
      <w:r w:rsidR="007F3958" w:rsidRPr="00F26A36">
        <w:rPr>
          <w:rFonts w:cs="Arial"/>
          <w:sz w:val="20"/>
        </w:rPr>
        <w:t>s are to</w:t>
      </w:r>
      <w:r w:rsidRPr="00F26A36">
        <w:rPr>
          <w:rFonts w:cs="Arial"/>
          <w:sz w:val="20"/>
        </w:rPr>
        <w:t xml:space="preserve"> be reported in either USD or GBP amounts according to the following rules:</w:t>
      </w:r>
    </w:p>
    <w:p w14:paraId="757002BE" w14:textId="77777777" w:rsidR="00D751C0" w:rsidRPr="00A042B3" w:rsidRDefault="00D751C0" w:rsidP="00D751C0">
      <w:pPr>
        <w:numPr>
          <w:ilvl w:val="0"/>
          <w:numId w:val="8"/>
        </w:numPr>
        <w:rPr>
          <w:rFonts w:cs="Arial"/>
          <w:sz w:val="20"/>
        </w:rPr>
      </w:pPr>
      <w:r w:rsidRPr="00A042B3">
        <w:rPr>
          <w:rFonts w:cs="Arial"/>
          <w:sz w:val="20"/>
        </w:rPr>
        <w:t xml:space="preserve">GBP: </w:t>
      </w:r>
      <w:r w:rsidR="004671C4">
        <w:rPr>
          <w:rFonts w:cs="Arial"/>
          <w:sz w:val="20"/>
        </w:rPr>
        <w:t>Report in GBP p</w:t>
      </w:r>
      <w:r w:rsidRPr="00A042B3">
        <w:rPr>
          <w:rFonts w:cs="Arial"/>
          <w:sz w:val="20"/>
        </w:rPr>
        <w:t xml:space="preserve">remiums originally </w:t>
      </w:r>
      <w:r w:rsidRPr="00A042B3">
        <w:rPr>
          <w:rFonts w:cs="Arial"/>
          <w:b/>
          <w:bCs/>
          <w:sz w:val="20"/>
        </w:rPr>
        <w:t>written</w:t>
      </w:r>
      <w:r w:rsidRPr="00A042B3">
        <w:rPr>
          <w:rFonts w:cs="Arial"/>
          <w:sz w:val="20"/>
        </w:rPr>
        <w:t xml:space="preserve"> in </w:t>
      </w:r>
      <w:r>
        <w:rPr>
          <w:rFonts w:cs="Arial"/>
          <w:sz w:val="20"/>
        </w:rPr>
        <w:t>GBP</w:t>
      </w:r>
    </w:p>
    <w:p w14:paraId="652623B7" w14:textId="77777777" w:rsidR="00D751C0" w:rsidRPr="00A042B3" w:rsidRDefault="00D751C0" w:rsidP="00D751C0">
      <w:pPr>
        <w:numPr>
          <w:ilvl w:val="0"/>
          <w:numId w:val="8"/>
        </w:numPr>
        <w:rPr>
          <w:rFonts w:cs="Arial"/>
          <w:sz w:val="20"/>
        </w:rPr>
      </w:pPr>
      <w:r w:rsidRPr="00A042B3">
        <w:rPr>
          <w:rFonts w:cs="Arial"/>
          <w:sz w:val="20"/>
        </w:rPr>
        <w:t xml:space="preserve">USD: </w:t>
      </w:r>
      <w:r w:rsidR="004671C4">
        <w:rPr>
          <w:rFonts w:cs="Arial"/>
          <w:sz w:val="20"/>
        </w:rPr>
        <w:t>Report in USD p</w:t>
      </w:r>
      <w:r w:rsidRPr="00A042B3">
        <w:rPr>
          <w:rFonts w:cs="Arial"/>
          <w:sz w:val="20"/>
        </w:rPr>
        <w:t xml:space="preserve">remiums originally </w:t>
      </w:r>
      <w:r w:rsidRPr="00A042B3">
        <w:rPr>
          <w:rFonts w:cs="Arial"/>
          <w:b/>
          <w:bCs/>
          <w:sz w:val="20"/>
        </w:rPr>
        <w:t>written</w:t>
      </w:r>
      <w:r w:rsidRPr="00A042B3">
        <w:rPr>
          <w:rFonts w:cs="Arial"/>
          <w:sz w:val="20"/>
        </w:rPr>
        <w:t xml:space="preserve"> in USD</w:t>
      </w:r>
    </w:p>
    <w:p w14:paraId="03350484" w14:textId="77777777" w:rsidR="00D751C0" w:rsidRPr="00A10ADA" w:rsidRDefault="00D751C0" w:rsidP="00D751C0">
      <w:pPr>
        <w:numPr>
          <w:ilvl w:val="0"/>
          <w:numId w:val="8"/>
        </w:numPr>
        <w:rPr>
          <w:rFonts w:cs="Arial"/>
          <w:sz w:val="20"/>
        </w:rPr>
      </w:pPr>
      <w:r>
        <w:rPr>
          <w:rFonts w:cs="Arial"/>
          <w:sz w:val="20"/>
        </w:rPr>
        <w:t>Other</w:t>
      </w:r>
      <w:r w:rsidRPr="00A042B3">
        <w:rPr>
          <w:rFonts w:cs="Arial"/>
          <w:sz w:val="20"/>
        </w:rPr>
        <w:tab/>
        <w:t xml:space="preserve">: </w:t>
      </w:r>
      <w:r w:rsidR="004671C4">
        <w:rPr>
          <w:rFonts w:cs="Arial"/>
          <w:sz w:val="20"/>
        </w:rPr>
        <w:t>Convert p</w:t>
      </w:r>
      <w:r w:rsidRPr="00A042B3">
        <w:rPr>
          <w:rFonts w:cs="Arial"/>
          <w:sz w:val="20"/>
        </w:rPr>
        <w:t xml:space="preserve">remiums originally </w:t>
      </w:r>
      <w:r w:rsidRPr="00A042B3">
        <w:rPr>
          <w:rFonts w:cs="Arial"/>
          <w:b/>
          <w:bCs/>
          <w:sz w:val="20"/>
        </w:rPr>
        <w:t>written</w:t>
      </w:r>
      <w:r w:rsidRPr="00A042B3">
        <w:rPr>
          <w:rFonts w:cs="Arial"/>
          <w:sz w:val="20"/>
        </w:rPr>
        <w:t xml:space="preserve"> in currencies </w:t>
      </w:r>
      <w:r>
        <w:rPr>
          <w:rFonts w:cs="Arial"/>
          <w:sz w:val="20"/>
        </w:rPr>
        <w:t>other than GBP and USD</w:t>
      </w:r>
      <w:r w:rsidRPr="00A042B3">
        <w:rPr>
          <w:rFonts w:cs="Arial"/>
          <w:sz w:val="20"/>
        </w:rPr>
        <w:t xml:space="preserve"> to GBP before report</w:t>
      </w:r>
      <w:r w:rsidR="004671C4">
        <w:rPr>
          <w:rFonts w:cs="Arial"/>
          <w:sz w:val="20"/>
        </w:rPr>
        <w:t>ing them</w:t>
      </w:r>
      <w:r w:rsidRPr="00A042B3">
        <w:rPr>
          <w:rFonts w:cs="Arial"/>
          <w:sz w:val="20"/>
        </w:rPr>
        <w:t>.</w:t>
      </w:r>
    </w:p>
    <w:p w14:paraId="23FAF80C" w14:textId="77777777" w:rsidR="008170AA" w:rsidRPr="00DD2368" w:rsidRDefault="008170AA" w:rsidP="00BA5BAC">
      <w:pPr>
        <w:rPr>
          <w:rFonts w:cs="Arial"/>
          <w:sz w:val="20"/>
        </w:rPr>
      </w:pPr>
      <w:r>
        <w:rPr>
          <w:rFonts w:cs="Arial"/>
          <w:sz w:val="20"/>
        </w:rPr>
        <w:t xml:space="preserve">Lloyd’s requires that all premiums reported in GBP (expiring, renewed and new business) </w:t>
      </w:r>
      <w:r w:rsidR="007F3958">
        <w:rPr>
          <w:rFonts w:cs="Arial"/>
          <w:sz w:val="20"/>
        </w:rPr>
        <w:t xml:space="preserve">be </w:t>
      </w:r>
      <w:r>
        <w:rPr>
          <w:rFonts w:cs="Arial"/>
          <w:sz w:val="20"/>
        </w:rPr>
        <w:t xml:space="preserve">converted based on the return year at the relevant </w:t>
      </w:r>
      <w:r w:rsidR="00BA5BAC">
        <w:rPr>
          <w:rFonts w:cs="Arial"/>
          <w:sz w:val="20"/>
        </w:rPr>
        <w:t>published PMDR</w:t>
      </w:r>
      <w:r>
        <w:rPr>
          <w:rFonts w:cs="Arial"/>
          <w:sz w:val="20"/>
        </w:rPr>
        <w:t xml:space="preserve"> rates. </w:t>
      </w:r>
      <w:r w:rsidR="00BA5BAC">
        <w:rPr>
          <w:rFonts w:cs="Arial"/>
          <w:sz w:val="20"/>
        </w:rPr>
        <w:t>P</w:t>
      </w:r>
      <w:r w:rsidR="00BA5BAC" w:rsidRPr="00E13E16">
        <w:rPr>
          <w:rFonts w:cs="Arial"/>
          <w:sz w:val="20"/>
        </w:rPr>
        <w:t>rescribing a fixed exchange rate makes the data easily comparable month on month.</w:t>
      </w:r>
      <w:r w:rsidR="00BA5BAC">
        <w:rPr>
          <w:rFonts w:cs="Arial"/>
          <w:sz w:val="20"/>
        </w:rPr>
        <w:t xml:space="preserve"> Since</w:t>
      </w:r>
      <w:r w:rsidR="00BA5BAC" w:rsidRPr="00E13E16">
        <w:rPr>
          <w:rFonts w:cs="Arial"/>
          <w:sz w:val="20"/>
        </w:rPr>
        <w:t xml:space="preserve"> the original currency is included in the PMDRs </w:t>
      </w:r>
      <w:r w:rsidR="00BA5BAC">
        <w:rPr>
          <w:rFonts w:cs="Arial"/>
          <w:sz w:val="20"/>
        </w:rPr>
        <w:t>Lloyd’s is able</w:t>
      </w:r>
      <w:r w:rsidR="00BA5BAC" w:rsidRPr="00E13E16">
        <w:rPr>
          <w:rFonts w:cs="Arial"/>
          <w:sz w:val="20"/>
        </w:rPr>
        <w:t xml:space="preserve"> to rebase the premiums in our analysis to ensure the PMDRs and the SBF are analysed using the same rates</w:t>
      </w:r>
      <w:r w:rsidR="00BA5BAC">
        <w:rPr>
          <w:rFonts w:cs="Arial"/>
          <w:sz w:val="20"/>
        </w:rPr>
        <w:t>.</w:t>
      </w:r>
    </w:p>
    <w:p w14:paraId="6E0AB1C3" w14:textId="77777777" w:rsidR="008170AA" w:rsidRPr="00DD2368" w:rsidRDefault="008170AA" w:rsidP="00DD2368">
      <w:pPr>
        <w:spacing w:before="360" w:after="0" w:line="240" w:lineRule="auto"/>
        <w:rPr>
          <w:b/>
          <w:color w:val="000000"/>
          <w:sz w:val="20"/>
          <w:lang w:eastAsia="en-US"/>
        </w:rPr>
      </w:pPr>
      <w:r w:rsidRPr="00DD2368">
        <w:rPr>
          <w:b/>
          <w:color w:val="000000"/>
          <w:sz w:val="20"/>
          <w:lang w:eastAsia="en-US"/>
        </w:rPr>
        <w:t xml:space="preserve">Link between form </w:t>
      </w:r>
      <w:r w:rsidR="00B65CF7">
        <w:rPr>
          <w:b/>
          <w:color w:val="000000"/>
          <w:sz w:val="20"/>
          <w:lang w:eastAsia="en-US"/>
        </w:rPr>
        <w:t>263</w:t>
      </w:r>
      <w:r w:rsidRPr="00DD2368">
        <w:rPr>
          <w:b/>
          <w:color w:val="000000"/>
          <w:sz w:val="20"/>
          <w:lang w:eastAsia="en-US"/>
        </w:rPr>
        <w:t xml:space="preserve"> and form </w:t>
      </w:r>
      <w:r w:rsidR="00905E8E">
        <w:rPr>
          <w:b/>
          <w:color w:val="000000"/>
          <w:sz w:val="20"/>
          <w:lang w:eastAsia="en-US"/>
        </w:rPr>
        <w:t>286</w:t>
      </w:r>
      <w:r w:rsidRPr="00DD2368">
        <w:rPr>
          <w:b/>
          <w:color w:val="000000"/>
          <w:sz w:val="20"/>
          <w:lang w:eastAsia="en-US"/>
        </w:rPr>
        <w:t xml:space="preserve"> and </w:t>
      </w:r>
      <w:r w:rsidR="00B65CF7">
        <w:rPr>
          <w:b/>
          <w:color w:val="000000"/>
          <w:sz w:val="20"/>
          <w:lang w:eastAsia="en-US"/>
        </w:rPr>
        <w:t>287</w:t>
      </w:r>
    </w:p>
    <w:p w14:paraId="2B5268AC" w14:textId="77777777" w:rsidR="008170AA" w:rsidRDefault="008170AA" w:rsidP="009E7F6D">
      <w:pPr>
        <w:spacing w:line="240" w:lineRule="auto"/>
        <w:rPr>
          <w:sz w:val="20"/>
        </w:rPr>
      </w:pPr>
      <w:r w:rsidRPr="00D07986">
        <w:rPr>
          <w:color w:val="000000"/>
          <w:sz w:val="20"/>
          <w:lang w:eastAsia="en-US"/>
        </w:rPr>
        <w:t>Lloyd’s wishes to maintain a link between</w:t>
      </w:r>
      <w:r>
        <w:rPr>
          <w:color w:val="000000"/>
          <w:sz w:val="20"/>
          <w:lang w:eastAsia="en-US"/>
        </w:rPr>
        <w:t xml:space="preserve"> </w:t>
      </w:r>
      <w:r w:rsidRPr="00D07986">
        <w:rPr>
          <w:color w:val="000000"/>
          <w:sz w:val="20"/>
          <w:lang w:eastAsia="en-US"/>
        </w:rPr>
        <w:t>the total premium</w:t>
      </w:r>
      <w:r w:rsidR="009B00B4">
        <w:rPr>
          <w:color w:val="000000"/>
          <w:sz w:val="20"/>
          <w:lang w:eastAsia="en-US"/>
        </w:rPr>
        <w:t>s</w:t>
      </w:r>
      <w:r w:rsidRPr="00D07986">
        <w:rPr>
          <w:color w:val="000000"/>
          <w:sz w:val="20"/>
          <w:lang w:eastAsia="en-US"/>
        </w:rPr>
        <w:t xml:space="preserve"> reported in form </w:t>
      </w:r>
      <w:r w:rsidR="00B65CF7">
        <w:rPr>
          <w:color w:val="000000"/>
          <w:sz w:val="20"/>
          <w:lang w:eastAsia="en-US"/>
        </w:rPr>
        <w:t>263</w:t>
      </w:r>
      <w:r w:rsidRPr="00D07986">
        <w:rPr>
          <w:color w:val="000000"/>
          <w:sz w:val="20"/>
          <w:lang w:eastAsia="en-US"/>
        </w:rPr>
        <w:t xml:space="preserve"> and the total premium</w:t>
      </w:r>
      <w:r w:rsidR="009B00B4">
        <w:rPr>
          <w:color w:val="000000"/>
          <w:sz w:val="20"/>
          <w:lang w:eastAsia="en-US"/>
        </w:rPr>
        <w:t>s</w:t>
      </w:r>
      <w:r w:rsidRPr="00D07986">
        <w:rPr>
          <w:color w:val="000000"/>
          <w:sz w:val="20"/>
          <w:lang w:eastAsia="en-US"/>
        </w:rPr>
        <w:t xml:space="preserve"> from</w:t>
      </w:r>
      <w:r>
        <w:rPr>
          <w:sz w:val="20"/>
        </w:rPr>
        <w:t xml:space="preserve"> new and renewed risks reported on forms </w:t>
      </w:r>
      <w:r w:rsidR="00905E8E">
        <w:rPr>
          <w:sz w:val="20"/>
        </w:rPr>
        <w:t>286</w:t>
      </w:r>
      <w:r>
        <w:rPr>
          <w:sz w:val="20"/>
        </w:rPr>
        <w:t xml:space="preserve"> and </w:t>
      </w:r>
      <w:r w:rsidR="00B65CF7">
        <w:rPr>
          <w:sz w:val="20"/>
        </w:rPr>
        <w:t>287</w:t>
      </w:r>
      <w:r>
        <w:rPr>
          <w:sz w:val="20"/>
        </w:rPr>
        <w:t>.</w:t>
      </w:r>
      <w:r w:rsidR="00F528ED">
        <w:rPr>
          <w:sz w:val="20"/>
        </w:rPr>
        <w:t xml:space="preserve"> The gross premium field 50 should match the total gross premium in field 160 in forms 286 and 287 while the acquisition costs in form 263 field 60 should match the acquisition costs in field 160a in forms 286 and 287</w:t>
      </w:r>
      <w:r>
        <w:rPr>
          <w:sz w:val="20"/>
        </w:rPr>
        <w:t>.</w:t>
      </w:r>
    </w:p>
    <w:p w14:paraId="13865871" w14:textId="77777777" w:rsidR="00DD2368" w:rsidRPr="00DD2368" w:rsidRDefault="00DD2368" w:rsidP="008170AA">
      <w:pPr>
        <w:spacing w:after="0" w:line="240" w:lineRule="auto"/>
        <w:rPr>
          <w:b/>
          <w:i/>
          <w:sz w:val="20"/>
        </w:rPr>
      </w:pPr>
      <w:r w:rsidRPr="00DD2368">
        <w:rPr>
          <w:b/>
          <w:i/>
          <w:sz w:val="20"/>
        </w:rPr>
        <w:t>Example</w:t>
      </w:r>
    </w:p>
    <w:p w14:paraId="23FBA53E" w14:textId="77777777" w:rsidR="008170AA" w:rsidRDefault="008170AA" w:rsidP="00CF6D7C">
      <w:pPr>
        <w:spacing w:line="240" w:lineRule="auto"/>
        <w:rPr>
          <w:sz w:val="20"/>
        </w:rPr>
      </w:pPr>
      <w:r>
        <w:rPr>
          <w:sz w:val="20"/>
        </w:rPr>
        <w:t>Consider the following risk</w:t>
      </w:r>
      <w:r w:rsidR="00D00E79">
        <w:rPr>
          <w:sz w:val="20"/>
        </w:rPr>
        <w:t xml:space="preserve"> which incepts in </w:t>
      </w:r>
      <w:r w:rsidR="00BE534E">
        <w:rPr>
          <w:sz w:val="20"/>
        </w:rPr>
        <w:t>201</w:t>
      </w:r>
      <w:r w:rsidR="004C3BD1">
        <w:rPr>
          <w:sz w:val="20"/>
        </w:rPr>
        <w:t>6</w:t>
      </w:r>
      <w:r>
        <w:rPr>
          <w:sz w:val="20"/>
        </w:rPr>
        <w:t>:</w:t>
      </w:r>
    </w:p>
    <w:p w14:paraId="07FF0C3A" w14:textId="77777777" w:rsidR="008170AA" w:rsidRPr="00E659E0" w:rsidRDefault="00C942B3" w:rsidP="00CF6D7C">
      <w:pPr>
        <w:numPr>
          <w:ilvl w:val="0"/>
          <w:numId w:val="8"/>
        </w:numPr>
        <w:rPr>
          <w:rFonts w:cs="Arial"/>
          <w:sz w:val="20"/>
        </w:rPr>
      </w:pPr>
      <w:r>
        <w:rPr>
          <w:rFonts w:cs="Arial"/>
          <w:sz w:val="20"/>
        </w:rPr>
        <w:t>g</w:t>
      </w:r>
      <w:r w:rsidR="008170AA" w:rsidRPr="00AE025B">
        <w:rPr>
          <w:rFonts w:cs="Arial"/>
          <w:sz w:val="20"/>
        </w:rPr>
        <w:t xml:space="preserve">ross </w:t>
      </w:r>
      <w:r w:rsidR="00ED11BE">
        <w:rPr>
          <w:rFonts w:cs="Arial"/>
          <w:sz w:val="20"/>
        </w:rPr>
        <w:t>premium written</w:t>
      </w:r>
      <w:r w:rsidR="008170AA">
        <w:rPr>
          <w:rFonts w:cs="Arial"/>
          <w:sz w:val="20"/>
        </w:rPr>
        <w:t xml:space="preserve"> </w:t>
      </w:r>
      <w:r w:rsidR="008170AA" w:rsidRPr="00AE025B">
        <w:rPr>
          <w:rFonts w:cs="Arial"/>
          <w:sz w:val="20"/>
        </w:rPr>
        <w:t xml:space="preserve">is </w:t>
      </w:r>
      <w:r w:rsidR="00825199">
        <w:rPr>
          <w:rFonts w:cs="Arial"/>
          <w:sz w:val="20"/>
        </w:rPr>
        <w:t>90</w:t>
      </w:r>
      <w:r w:rsidR="008170AA" w:rsidRPr="00AE025B">
        <w:rPr>
          <w:rFonts w:cs="Arial"/>
          <w:sz w:val="20"/>
        </w:rPr>
        <w:t>,000 South African Rand</w:t>
      </w:r>
      <w:r w:rsidR="008170AA">
        <w:rPr>
          <w:rFonts w:cs="Arial"/>
          <w:sz w:val="20"/>
        </w:rPr>
        <w:t xml:space="preserve"> </w:t>
      </w:r>
      <w:r w:rsidR="00AE5604">
        <w:rPr>
          <w:rFonts w:cs="Arial"/>
          <w:sz w:val="20"/>
        </w:rPr>
        <w:t>(</w:t>
      </w:r>
      <w:r w:rsidR="008170AA">
        <w:rPr>
          <w:rFonts w:cs="Arial"/>
          <w:sz w:val="20"/>
        </w:rPr>
        <w:t>ZAR</w:t>
      </w:r>
      <w:r w:rsidR="00AE5604">
        <w:rPr>
          <w:rFonts w:cs="Arial"/>
          <w:sz w:val="20"/>
        </w:rPr>
        <w:t>)</w:t>
      </w:r>
    </w:p>
    <w:p w14:paraId="5E84B23C" w14:textId="77777777" w:rsidR="008170AA" w:rsidRPr="00AE025B" w:rsidRDefault="00C942B3" w:rsidP="00CF6D7C">
      <w:pPr>
        <w:numPr>
          <w:ilvl w:val="0"/>
          <w:numId w:val="8"/>
        </w:numPr>
        <w:rPr>
          <w:rFonts w:cs="Arial"/>
          <w:sz w:val="20"/>
        </w:rPr>
      </w:pPr>
      <w:r>
        <w:rPr>
          <w:sz w:val="20"/>
        </w:rPr>
        <w:t>pr</w:t>
      </w:r>
      <w:r w:rsidR="008170AA">
        <w:rPr>
          <w:sz w:val="20"/>
        </w:rPr>
        <w:t>emium is de</w:t>
      </w:r>
      <w:r w:rsidR="008170AA">
        <w:rPr>
          <w:rFonts w:cs="Arial"/>
          <w:sz w:val="20"/>
        </w:rPr>
        <w:t>nominated in ZAR</w:t>
      </w:r>
    </w:p>
    <w:p w14:paraId="23B6853C" w14:textId="77777777" w:rsidR="008170AA" w:rsidRPr="00AE025B" w:rsidRDefault="00C942B3" w:rsidP="00CF6D7C">
      <w:pPr>
        <w:numPr>
          <w:ilvl w:val="0"/>
          <w:numId w:val="8"/>
        </w:numPr>
        <w:rPr>
          <w:rFonts w:cs="Arial"/>
          <w:sz w:val="20"/>
        </w:rPr>
      </w:pPr>
      <w:r>
        <w:rPr>
          <w:rFonts w:cs="Arial"/>
          <w:sz w:val="20"/>
        </w:rPr>
        <w:t>s</w:t>
      </w:r>
      <w:r w:rsidR="008170AA" w:rsidRPr="00AE025B">
        <w:rPr>
          <w:rFonts w:cs="Arial"/>
          <w:sz w:val="20"/>
        </w:rPr>
        <w:t xml:space="preserve">yndicate has taken a 100% </w:t>
      </w:r>
      <w:r w:rsidR="008170AA">
        <w:rPr>
          <w:rFonts w:cs="Arial"/>
          <w:sz w:val="20"/>
        </w:rPr>
        <w:t>line on this risk</w:t>
      </w:r>
      <w:r w:rsidR="00E35101">
        <w:rPr>
          <w:rFonts w:cs="Arial"/>
          <w:sz w:val="20"/>
        </w:rPr>
        <w:t>,</w:t>
      </w:r>
      <w:r w:rsidR="008170AA">
        <w:rPr>
          <w:rFonts w:cs="Arial"/>
          <w:sz w:val="20"/>
        </w:rPr>
        <w:t xml:space="preserve"> and</w:t>
      </w:r>
    </w:p>
    <w:p w14:paraId="2C2215AE" w14:textId="77777777" w:rsidR="008170AA" w:rsidRDefault="00C942B3" w:rsidP="008170AA">
      <w:pPr>
        <w:numPr>
          <w:ilvl w:val="0"/>
          <w:numId w:val="8"/>
        </w:numPr>
        <w:rPr>
          <w:sz w:val="20"/>
        </w:rPr>
      </w:pPr>
      <w:r>
        <w:rPr>
          <w:rFonts w:cs="Arial"/>
          <w:sz w:val="20"/>
        </w:rPr>
        <w:lastRenderedPageBreak/>
        <w:t>a</w:t>
      </w:r>
      <w:r w:rsidR="008170AA">
        <w:rPr>
          <w:rFonts w:cs="Arial"/>
          <w:sz w:val="20"/>
        </w:rPr>
        <w:t>cquisition</w:t>
      </w:r>
      <w:r w:rsidR="008170AA" w:rsidRPr="00AE025B">
        <w:rPr>
          <w:rFonts w:cs="Arial"/>
          <w:sz w:val="20"/>
        </w:rPr>
        <w:t xml:space="preserve"> costs are </w:t>
      </w:r>
      <w:r w:rsidR="008170AA">
        <w:rPr>
          <w:sz w:val="20"/>
        </w:rPr>
        <w:t xml:space="preserve">10% of the gross </w:t>
      </w:r>
      <w:r w:rsidR="00ED11BE">
        <w:rPr>
          <w:sz w:val="20"/>
        </w:rPr>
        <w:t>premium written</w:t>
      </w:r>
      <w:r w:rsidR="008170AA">
        <w:rPr>
          <w:sz w:val="20"/>
        </w:rPr>
        <w:t xml:space="preserve"> (i.e. </w:t>
      </w:r>
      <w:r w:rsidR="00825199">
        <w:rPr>
          <w:sz w:val="20"/>
        </w:rPr>
        <w:t>9</w:t>
      </w:r>
      <w:r w:rsidR="008170AA">
        <w:rPr>
          <w:sz w:val="20"/>
        </w:rPr>
        <w:t>,000 ZAR).</w:t>
      </w:r>
    </w:p>
    <w:p w14:paraId="32A6879B" w14:textId="77777777" w:rsidR="008170AA" w:rsidRDefault="008170AA" w:rsidP="00DE19DC">
      <w:pPr>
        <w:spacing w:line="240" w:lineRule="auto"/>
        <w:rPr>
          <w:sz w:val="20"/>
        </w:rPr>
      </w:pPr>
      <w:r>
        <w:rPr>
          <w:sz w:val="20"/>
        </w:rPr>
        <w:t xml:space="preserve">For form </w:t>
      </w:r>
      <w:r w:rsidR="00905E8E">
        <w:rPr>
          <w:sz w:val="20"/>
        </w:rPr>
        <w:t>286</w:t>
      </w:r>
      <w:r>
        <w:rPr>
          <w:sz w:val="20"/>
        </w:rPr>
        <w:t xml:space="preserve">, Lloyd’s requests the </w:t>
      </w:r>
      <w:r w:rsidR="00831648">
        <w:rPr>
          <w:sz w:val="20"/>
        </w:rPr>
        <w:t>Gross Written Premium</w:t>
      </w:r>
      <w:r>
        <w:rPr>
          <w:sz w:val="20"/>
        </w:rPr>
        <w:t xml:space="preserve"> for the risk. In the original currency, this is 90,000 ZAR</w:t>
      </w:r>
      <w:r w:rsidR="00E77DED">
        <w:rPr>
          <w:sz w:val="20"/>
        </w:rPr>
        <w:t>;</w:t>
      </w:r>
      <w:r>
        <w:rPr>
          <w:sz w:val="20"/>
        </w:rPr>
        <w:t xml:space="preserve"> however premiums written in non-USD currencie</w:t>
      </w:r>
      <w:r w:rsidR="007F3958">
        <w:rPr>
          <w:sz w:val="20"/>
        </w:rPr>
        <w:t>s are to</w:t>
      </w:r>
      <w:r>
        <w:rPr>
          <w:sz w:val="20"/>
        </w:rPr>
        <w:t xml:space="preserve"> be converted to GBP for reporting purposes. South African Rand is one of the non-USD currencies </w:t>
      </w:r>
      <w:r w:rsidR="00291D32">
        <w:rPr>
          <w:sz w:val="20"/>
        </w:rPr>
        <w:t xml:space="preserve">for which </w:t>
      </w:r>
      <w:r>
        <w:rPr>
          <w:sz w:val="20"/>
        </w:rPr>
        <w:t xml:space="preserve">Lloyd’s prescribes an exchange rate, so the </w:t>
      </w:r>
      <w:bookmarkStart w:id="6653" w:name="OLE_LINK61"/>
      <w:bookmarkStart w:id="6654" w:name="OLE_LINK62"/>
      <w:r w:rsidR="00422E5E">
        <w:rPr>
          <w:sz w:val="20"/>
        </w:rPr>
        <w:t>published PMDR</w:t>
      </w:r>
      <w:r>
        <w:rPr>
          <w:sz w:val="20"/>
        </w:rPr>
        <w:t xml:space="preserve"> </w:t>
      </w:r>
      <w:bookmarkEnd w:id="6653"/>
      <w:bookmarkEnd w:id="6654"/>
      <w:r>
        <w:rPr>
          <w:sz w:val="20"/>
        </w:rPr>
        <w:t xml:space="preserve">exchange rate for the </w:t>
      </w:r>
      <w:r w:rsidR="00422E5E">
        <w:rPr>
          <w:sz w:val="20"/>
        </w:rPr>
        <w:t>return year</w:t>
      </w:r>
      <w:r>
        <w:rPr>
          <w:sz w:val="20"/>
        </w:rPr>
        <w:t xml:space="preserve"> </w:t>
      </w:r>
      <w:r w:rsidR="00CF6D7C">
        <w:rPr>
          <w:sz w:val="20"/>
        </w:rPr>
        <w:t>is</w:t>
      </w:r>
      <w:r>
        <w:rPr>
          <w:sz w:val="20"/>
        </w:rPr>
        <w:t xml:space="preserve"> used to make the conversion. </w:t>
      </w:r>
      <w:r w:rsidR="00BE534E">
        <w:rPr>
          <w:sz w:val="20"/>
        </w:rPr>
        <w:t xml:space="preserve">Assuming that the </w:t>
      </w:r>
      <w:r w:rsidR="00422E5E">
        <w:rPr>
          <w:sz w:val="20"/>
        </w:rPr>
        <w:t xml:space="preserve">published PMDR </w:t>
      </w:r>
      <w:r>
        <w:rPr>
          <w:sz w:val="20"/>
        </w:rPr>
        <w:t>exch</w:t>
      </w:r>
      <w:r w:rsidR="00422E5E">
        <w:rPr>
          <w:sz w:val="20"/>
        </w:rPr>
        <w:t xml:space="preserve">ange rate for the return year </w:t>
      </w:r>
      <w:r>
        <w:rPr>
          <w:sz w:val="20"/>
        </w:rPr>
        <w:t>is 1 GBP = 16.15 ZAR</w:t>
      </w:r>
      <w:r w:rsidR="00BE534E">
        <w:rPr>
          <w:sz w:val="20"/>
        </w:rPr>
        <w:t>*</w:t>
      </w:r>
      <w:r>
        <w:rPr>
          <w:sz w:val="20"/>
        </w:rPr>
        <w:t>.</w:t>
      </w:r>
    </w:p>
    <w:p w14:paraId="39AD2584" w14:textId="77777777" w:rsidR="008170AA" w:rsidRDefault="008170AA" w:rsidP="00DE19DC">
      <w:pPr>
        <w:spacing w:line="240" w:lineRule="auto"/>
        <w:rPr>
          <w:sz w:val="20"/>
        </w:rPr>
      </w:pPr>
      <w:r>
        <w:rPr>
          <w:sz w:val="20"/>
        </w:rPr>
        <w:t xml:space="preserve">The </w:t>
      </w:r>
      <w:r w:rsidR="00831648">
        <w:rPr>
          <w:sz w:val="20"/>
        </w:rPr>
        <w:t>Gross Written Premium</w:t>
      </w:r>
      <w:r w:rsidR="00886FFE">
        <w:rPr>
          <w:sz w:val="20"/>
        </w:rPr>
        <w:t xml:space="preserve"> </w:t>
      </w:r>
      <w:r>
        <w:rPr>
          <w:sz w:val="20"/>
        </w:rPr>
        <w:t xml:space="preserve">reported in form </w:t>
      </w:r>
      <w:r w:rsidR="00905E8E">
        <w:rPr>
          <w:sz w:val="20"/>
        </w:rPr>
        <w:t>286</w:t>
      </w:r>
      <w:r>
        <w:rPr>
          <w:sz w:val="20"/>
        </w:rPr>
        <w:t xml:space="preserve"> is therefore 90,000 ZAR / 16.15 = 5,572.76 GBP</w:t>
      </w:r>
      <w:r w:rsidR="004B7986">
        <w:rPr>
          <w:sz w:val="20"/>
        </w:rPr>
        <w:t>. The Acquisition costs</w:t>
      </w:r>
      <w:r w:rsidR="00371239">
        <w:rPr>
          <w:sz w:val="20"/>
        </w:rPr>
        <w:t xml:space="preserve"> are 10% of the premium</w:t>
      </w:r>
      <w:r w:rsidR="004B7986">
        <w:rPr>
          <w:sz w:val="20"/>
        </w:rPr>
        <w:t xml:space="preserve"> =  -557.28</w:t>
      </w:r>
      <w:r w:rsidR="003166DB">
        <w:rPr>
          <w:sz w:val="20"/>
        </w:rPr>
        <w:t xml:space="preserve"> GBP.</w:t>
      </w:r>
    </w:p>
    <w:p w14:paraId="42851B7C" w14:textId="77777777" w:rsidR="008170AA" w:rsidRDefault="008170AA" w:rsidP="00CA3EF4">
      <w:pPr>
        <w:spacing w:line="240" w:lineRule="auto"/>
        <w:rPr>
          <w:sz w:val="20"/>
        </w:rPr>
      </w:pPr>
      <w:r>
        <w:rPr>
          <w:sz w:val="20"/>
        </w:rPr>
        <w:t xml:space="preserve">When the premium for this risk is actually received by the </w:t>
      </w:r>
      <w:r w:rsidR="00452B69">
        <w:rPr>
          <w:sz w:val="20"/>
        </w:rPr>
        <w:t>managing agent</w:t>
      </w:r>
      <w:r>
        <w:rPr>
          <w:sz w:val="20"/>
        </w:rPr>
        <w:t xml:space="preserve"> it has been converted into the settlement currency by Xchanging at the prevailing rate of exchange. In this example, the prevailing rate of exchange used by Xchanging is 1 GBP = 15.20 ZAR so the gross </w:t>
      </w:r>
      <w:r w:rsidR="00ED11BE">
        <w:rPr>
          <w:sz w:val="20"/>
        </w:rPr>
        <w:t>premium written</w:t>
      </w:r>
      <w:r>
        <w:rPr>
          <w:sz w:val="20"/>
        </w:rPr>
        <w:t xml:space="preserve"> is </w:t>
      </w:r>
      <w:r w:rsidR="00F528ED">
        <w:rPr>
          <w:sz w:val="20"/>
        </w:rPr>
        <w:t>90</w:t>
      </w:r>
      <w:r>
        <w:rPr>
          <w:sz w:val="20"/>
        </w:rPr>
        <w:t xml:space="preserve">,000 ZAR / 15.20 = </w:t>
      </w:r>
      <w:r w:rsidR="00F528ED">
        <w:rPr>
          <w:sz w:val="20"/>
        </w:rPr>
        <w:t>5,921.05</w:t>
      </w:r>
      <w:r w:rsidRPr="00857D91">
        <w:rPr>
          <w:sz w:val="20"/>
        </w:rPr>
        <w:t xml:space="preserve"> GBP and acquisition costs are </w:t>
      </w:r>
      <w:r w:rsidR="00F528ED">
        <w:rPr>
          <w:sz w:val="20"/>
        </w:rPr>
        <w:t>592.10</w:t>
      </w:r>
      <w:r w:rsidRPr="00857D91">
        <w:rPr>
          <w:sz w:val="20"/>
        </w:rPr>
        <w:t xml:space="preserve"> GBP.</w:t>
      </w:r>
      <w:r>
        <w:rPr>
          <w:sz w:val="20"/>
        </w:rPr>
        <w:t xml:space="preserve"> </w:t>
      </w:r>
      <w:r w:rsidR="003166DB">
        <w:rPr>
          <w:sz w:val="20"/>
        </w:rPr>
        <w:t>The gross written premium reported in PMDR should be 5,572.76 not 5,921.05.</w:t>
      </w:r>
    </w:p>
    <w:p w14:paraId="077C386B" w14:textId="77777777" w:rsidR="00C1549B" w:rsidRDefault="00C1549B" w:rsidP="00CA3EF4">
      <w:pPr>
        <w:spacing w:line="240" w:lineRule="auto"/>
        <w:rPr>
          <w:sz w:val="20"/>
        </w:rPr>
      </w:pPr>
    </w:p>
    <w:p w14:paraId="438D2894" w14:textId="77777777" w:rsidR="00C1549B" w:rsidRDefault="00C1549B" w:rsidP="00C1549B">
      <w:pPr>
        <w:spacing w:after="0" w:line="240" w:lineRule="auto"/>
        <w:rPr>
          <w:sz w:val="20"/>
        </w:rPr>
      </w:pPr>
      <w:r>
        <w:rPr>
          <w:sz w:val="20"/>
        </w:rPr>
        <w:t>* Please note that the exchange rate</w:t>
      </w:r>
      <w:r w:rsidR="004C3BD1">
        <w:rPr>
          <w:sz w:val="20"/>
        </w:rPr>
        <w:t>s</w:t>
      </w:r>
      <w:r>
        <w:rPr>
          <w:sz w:val="20"/>
        </w:rPr>
        <w:t xml:space="preserve"> used </w:t>
      </w:r>
      <w:r w:rsidR="004C3BD1">
        <w:rPr>
          <w:sz w:val="20"/>
        </w:rPr>
        <w:t>are</w:t>
      </w:r>
      <w:r w:rsidR="00F405D8">
        <w:rPr>
          <w:sz w:val="20"/>
        </w:rPr>
        <w:t xml:space="preserve"> </w:t>
      </w:r>
      <w:r>
        <w:rPr>
          <w:sz w:val="20"/>
        </w:rPr>
        <w:t>for illustrative purposes.</w:t>
      </w:r>
    </w:p>
    <w:p w14:paraId="195A8917" w14:textId="77777777" w:rsidR="00C1549B" w:rsidRPr="00857D91" w:rsidRDefault="00C1549B" w:rsidP="00CA3EF4">
      <w:pPr>
        <w:spacing w:line="240" w:lineRule="auto"/>
        <w:rPr>
          <w:sz w:val="20"/>
        </w:rPr>
      </w:pPr>
    </w:p>
    <w:p w14:paraId="4149EA3B" w14:textId="77777777" w:rsidR="009E7F6D" w:rsidRPr="00397C37" w:rsidRDefault="009E7F6D" w:rsidP="00CA3EF4">
      <w:pPr>
        <w:spacing w:before="240" w:after="0" w:line="240" w:lineRule="auto"/>
        <w:rPr>
          <w:i/>
          <w:sz w:val="20"/>
        </w:rPr>
      </w:pPr>
      <w:r w:rsidRPr="00397C37">
        <w:rPr>
          <w:i/>
          <w:sz w:val="20"/>
        </w:rPr>
        <w:t xml:space="preserve">Form </w:t>
      </w:r>
      <w:r w:rsidR="00B65CF7">
        <w:rPr>
          <w:i/>
          <w:sz w:val="20"/>
        </w:rPr>
        <w:t>263</w:t>
      </w:r>
    </w:p>
    <w:p w14:paraId="4BABC016" w14:textId="77777777" w:rsidR="00682F96" w:rsidRPr="00745012" w:rsidRDefault="00682F96" w:rsidP="00566112">
      <w:pPr>
        <w:spacing w:after="0" w:line="240" w:lineRule="auto"/>
        <w:rPr>
          <w:sz w:val="12"/>
          <w:szCs w:val="18"/>
        </w:rPr>
      </w:pPr>
      <w:r>
        <w:rPr>
          <w:sz w:val="20"/>
        </w:rPr>
        <w:t>For the purposes of this example, we shall assume that the risk above is the only one that has been written and that there is no binder IDA.</w:t>
      </w:r>
    </w:p>
    <w:p w14:paraId="16F4DFFD" w14:textId="77777777" w:rsidR="004B7986" w:rsidRDefault="008462C8" w:rsidP="009E7F6D">
      <w:pPr>
        <w:spacing w:before="360" w:after="0" w:line="240" w:lineRule="auto"/>
        <w:rPr>
          <w:i/>
          <w:sz w:val="20"/>
        </w:rPr>
      </w:pPr>
      <w:r>
        <w:rPr>
          <w:noProof/>
        </w:rPr>
        <w:pict w14:anchorId="19638F0C">
          <v:shape id="_x0000_i1076" type="#_x0000_t75" style="width:467.8pt;height:155.05pt;visibility:visible">
            <v:imagedata r:id="rId74" o:title=""/>
          </v:shape>
        </w:pict>
      </w:r>
    </w:p>
    <w:p w14:paraId="4B41B823" w14:textId="77777777" w:rsidR="008170AA" w:rsidRPr="009E7F6D" w:rsidRDefault="009E7F6D" w:rsidP="009E7F6D">
      <w:pPr>
        <w:spacing w:before="360" w:after="0" w:line="240" w:lineRule="auto"/>
        <w:rPr>
          <w:i/>
          <w:sz w:val="20"/>
        </w:rPr>
      </w:pPr>
      <w:r>
        <w:rPr>
          <w:i/>
          <w:sz w:val="20"/>
        </w:rPr>
        <w:t>F</w:t>
      </w:r>
      <w:r w:rsidR="008170AA" w:rsidRPr="009E7F6D">
        <w:rPr>
          <w:i/>
          <w:sz w:val="20"/>
        </w:rPr>
        <w:t xml:space="preserve">orm </w:t>
      </w:r>
      <w:r w:rsidR="00905E8E">
        <w:rPr>
          <w:i/>
          <w:sz w:val="20"/>
        </w:rPr>
        <w:t>286</w:t>
      </w:r>
    </w:p>
    <w:p w14:paraId="3341FEA4" w14:textId="77777777" w:rsidR="00825199" w:rsidRDefault="00825199" w:rsidP="008170AA">
      <w:pPr>
        <w:spacing w:after="0" w:line="240" w:lineRule="auto"/>
      </w:pPr>
    </w:p>
    <w:p w14:paraId="05D2B0F3" w14:textId="77777777" w:rsidR="00825199" w:rsidRPr="004A0528" w:rsidRDefault="008462C8" w:rsidP="00745012">
      <w:pPr>
        <w:spacing w:after="0" w:line="240" w:lineRule="auto"/>
        <w:jc w:val="center"/>
      </w:pPr>
      <w:r>
        <w:rPr>
          <w:noProof/>
        </w:rPr>
        <w:pict w14:anchorId="1B7386D8">
          <v:shape id="_x0000_i1077" type="#_x0000_t75" style="width:467.8pt;height:57pt;visibility:visible">
            <v:imagedata r:id="rId75" o:title=""/>
          </v:shape>
        </w:pict>
      </w:r>
    </w:p>
    <w:p w14:paraId="7EDB05CF" w14:textId="77777777" w:rsidR="008170AA" w:rsidRDefault="008170AA" w:rsidP="008170AA">
      <w:pPr>
        <w:spacing w:after="0" w:line="240" w:lineRule="auto"/>
      </w:pPr>
    </w:p>
    <w:p w14:paraId="337AC47F" w14:textId="77777777" w:rsidR="00566112" w:rsidRDefault="008170AA" w:rsidP="008170AA">
      <w:pPr>
        <w:spacing w:after="0" w:line="240" w:lineRule="auto"/>
        <w:rPr>
          <w:sz w:val="20"/>
        </w:rPr>
      </w:pPr>
      <w:r>
        <w:rPr>
          <w:sz w:val="20"/>
        </w:rPr>
        <w:t xml:space="preserve">If this risk were </w:t>
      </w:r>
      <w:r w:rsidR="00573C1F">
        <w:rPr>
          <w:sz w:val="20"/>
        </w:rPr>
        <w:t xml:space="preserve">to be </w:t>
      </w:r>
      <w:r>
        <w:rPr>
          <w:sz w:val="20"/>
        </w:rPr>
        <w:t xml:space="preserve">renewed one year later, the expiring </w:t>
      </w:r>
      <w:r w:rsidR="0096587C">
        <w:rPr>
          <w:sz w:val="20"/>
        </w:rPr>
        <w:t xml:space="preserve">gross </w:t>
      </w:r>
      <w:r>
        <w:rPr>
          <w:sz w:val="20"/>
        </w:rPr>
        <w:t xml:space="preserve">premium </w:t>
      </w:r>
      <w:r w:rsidR="00E20D64">
        <w:rPr>
          <w:sz w:val="20"/>
        </w:rPr>
        <w:t>reported</w:t>
      </w:r>
      <w:r>
        <w:rPr>
          <w:sz w:val="20"/>
        </w:rPr>
        <w:t xml:space="preserve"> would be the equivalent of 90,000 ZAR. However, </w:t>
      </w:r>
      <w:r w:rsidR="00BE534E">
        <w:rPr>
          <w:sz w:val="20"/>
        </w:rPr>
        <w:t xml:space="preserve">assuming the </w:t>
      </w:r>
      <w:r>
        <w:rPr>
          <w:sz w:val="20"/>
        </w:rPr>
        <w:t xml:space="preserve">ZAR rate for </w:t>
      </w:r>
      <w:r w:rsidR="00F405D8">
        <w:rPr>
          <w:sz w:val="20"/>
        </w:rPr>
        <w:t xml:space="preserve">the following year’s </w:t>
      </w:r>
      <w:r>
        <w:rPr>
          <w:sz w:val="20"/>
        </w:rPr>
        <w:t>PMDR is 1 GBP = 13.63 ZAR</w:t>
      </w:r>
      <w:r w:rsidR="00BE534E">
        <w:rPr>
          <w:sz w:val="20"/>
        </w:rPr>
        <w:t xml:space="preserve">*, </w:t>
      </w:r>
      <w:r>
        <w:rPr>
          <w:sz w:val="20"/>
        </w:rPr>
        <w:t xml:space="preserve">the expiring premium </w:t>
      </w:r>
      <w:r w:rsidR="0096587C">
        <w:rPr>
          <w:sz w:val="20"/>
        </w:rPr>
        <w:t xml:space="preserve">would be </w:t>
      </w:r>
      <w:r w:rsidR="00E20D64">
        <w:rPr>
          <w:sz w:val="20"/>
        </w:rPr>
        <w:t>reported</w:t>
      </w:r>
      <w:r>
        <w:rPr>
          <w:sz w:val="20"/>
        </w:rPr>
        <w:t xml:space="preserve"> as 6,603.08 GBP. </w:t>
      </w:r>
      <w:r w:rsidR="0096587C">
        <w:rPr>
          <w:sz w:val="20"/>
        </w:rPr>
        <w:t xml:space="preserve">If we assume the </w:t>
      </w:r>
      <w:r>
        <w:rPr>
          <w:sz w:val="20"/>
        </w:rPr>
        <w:t xml:space="preserve">renewed premium amount for </w:t>
      </w:r>
      <w:r w:rsidR="004C3BD1">
        <w:rPr>
          <w:sz w:val="20"/>
        </w:rPr>
        <w:t xml:space="preserve">the following year </w:t>
      </w:r>
      <w:r w:rsidR="0096587C">
        <w:rPr>
          <w:sz w:val="20"/>
        </w:rPr>
        <w:t xml:space="preserve">was 100,000 ZAR, this would </w:t>
      </w:r>
      <w:r>
        <w:rPr>
          <w:sz w:val="20"/>
        </w:rPr>
        <w:t xml:space="preserve">also </w:t>
      </w:r>
      <w:r w:rsidR="0096587C">
        <w:rPr>
          <w:sz w:val="20"/>
        </w:rPr>
        <w:t>be converted</w:t>
      </w:r>
      <w:r>
        <w:rPr>
          <w:sz w:val="20"/>
        </w:rPr>
        <w:t xml:space="preserve"> at the 13.63 ZAR exchange rate </w:t>
      </w:r>
      <w:r w:rsidR="0096587C">
        <w:rPr>
          <w:sz w:val="20"/>
        </w:rPr>
        <w:t xml:space="preserve">as 7,336.76 GBP. This approach insures </w:t>
      </w:r>
      <w:r>
        <w:rPr>
          <w:sz w:val="20"/>
        </w:rPr>
        <w:t xml:space="preserve">that all premium amounts in the </w:t>
      </w:r>
      <w:r w:rsidR="004C3BD1">
        <w:rPr>
          <w:sz w:val="20"/>
        </w:rPr>
        <w:t>following year’s</w:t>
      </w:r>
      <w:r w:rsidR="0096587C">
        <w:rPr>
          <w:sz w:val="20"/>
        </w:rPr>
        <w:t xml:space="preserve"> return </w:t>
      </w:r>
      <w:r w:rsidR="00CF6D7C">
        <w:rPr>
          <w:sz w:val="20"/>
        </w:rPr>
        <w:t>ar</w:t>
      </w:r>
      <w:r>
        <w:rPr>
          <w:sz w:val="20"/>
        </w:rPr>
        <w:t xml:space="preserve">e on the same </w:t>
      </w:r>
      <w:r w:rsidR="0096587C">
        <w:rPr>
          <w:sz w:val="20"/>
        </w:rPr>
        <w:t xml:space="preserve">exchange rate </w:t>
      </w:r>
      <w:r>
        <w:rPr>
          <w:sz w:val="20"/>
        </w:rPr>
        <w:t>basis.</w:t>
      </w:r>
    </w:p>
    <w:p w14:paraId="07D0FE01" w14:textId="77777777" w:rsidR="00BE534E" w:rsidRDefault="00BE534E" w:rsidP="008170AA">
      <w:pPr>
        <w:spacing w:after="0" w:line="240" w:lineRule="auto"/>
        <w:rPr>
          <w:sz w:val="20"/>
        </w:rPr>
      </w:pPr>
    </w:p>
    <w:p w14:paraId="77AD12E0" w14:textId="77777777" w:rsidR="004C3BD1" w:rsidRDefault="004C3BD1" w:rsidP="004C3BD1">
      <w:pPr>
        <w:spacing w:after="0" w:line="240" w:lineRule="auto"/>
        <w:rPr>
          <w:sz w:val="20"/>
        </w:rPr>
      </w:pPr>
      <w:bookmarkStart w:id="6655" w:name="_Example_–_Multi-year"/>
      <w:bookmarkEnd w:id="6655"/>
      <w:r>
        <w:rPr>
          <w:sz w:val="20"/>
        </w:rPr>
        <w:t>* Please note that the exchange rates used are for illustrative purposes.</w:t>
      </w:r>
    </w:p>
    <w:p w14:paraId="45BA0327" w14:textId="77777777" w:rsidR="008170AA" w:rsidRPr="00EF18EA" w:rsidRDefault="008170AA" w:rsidP="007939F5">
      <w:pPr>
        <w:pStyle w:val="Heading1"/>
        <w:pageBreakBefore/>
      </w:pPr>
      <w:bookmarkStart w:id="6656" w:name="_Toc113278677"/>
      <w:r w:rsidRPr="00EF18EA">
        <w:lastRenderedPageBreak/>
        <w:t>Example</w:t>
      </w:r>
      <w:r w:rsidR="009B00B4">
        <w:t>s</w:t>
      </w:r>
      <w:r w:rsidRPr="00EF18EA">
        <w:t xml:space="preserve"> – Multi-year policies</w:t>
      </w:r>
      <w:bookmarkEnd w:id="6656"/>
    </w:p>
    <w:p w14:paraId="0C17B8AD" w14:textId="77777777" w:rsidR="008170AA" w:rsidRPr="00EF18EA" w:rsidRDefault="008170AA" w:rsidP="00463624">
      <w:pPr>
        <w:spacing w:line="240" w:lineRule="auto"/>
        <w:rPr>
          <w:b/>
          <w:bCs/>
          <w:sz w:val="20"/>
          <w:lang w:eastAsia="en-US"/>
        </w:rPr>
      </w:pPr>
      <w:r w:rsidRPr="00EF18EA">
        <w:rPr>
          <w:b/>
          <w:bCs/>
          <w:sz w:val="20"/>
          <w:lang w:eastAsia="en-US"/>
        </w:rPr>
        <w:t>Th</w:t>
      </w:r>
      <w:r w:rsidR="009B00B4">
        <w:rPr>
          <w:b/>
          <w:bCs/>
          <w:sz w:val="20"/>
          <w:lang w:eastAsia="en-US"/>
        </w:rPr>
        <w:t>ese</w:t>
      </w:r>
      <w:r w:rsidRPr="00EF18EA">
        <w:rPr>
          <w:b/>
          <w:bCs/>
          <w:sz w:val="20"/>
          <w:lang w:eastAsia="en-US"/>
        </w:rPr>
        <w:t xml:space="preserve"> example</w:t>
      </w:r>
      <w:r w:rsidR="009B00B4">
        <w:rPr>
          <w:b/>
          <w:bCs/>
          <w:sz w:val="20"/>
          <w:lang w:eastAsia="en-US"/>
        </w:rPr>
        <w:t>s</w:t>
      </w:r>
      <w:r w:rsidRPr="00EF18EA">
        <w:rPr>
          <w:b/>
          <w:bCs/>
          <w:sz w:val="20"/>
          <w:lang w:eastAsia="en-US"/>
        </w:rPr>
        <w:t xml:space="preserve"> illustrate:</w:t>
      </w:r>
    </w:p>
    <w:p w14:paraId="05147F98" w14:textId="77777777" w:rsidR="008170AA" w:rsidRDefault="003A198D" w:rsidP="008170AA">
      <w:pPr>
        <w:numPr>
          <w:ilvl w:val="0"/>
          <w:numId w:val="10"/>
        </w:numPr>
        <w:spacing w:after="0" w:line="240" w:lineRule="auto"/>
        <w:rPr>
          <w:color w:val="000000"/>
          <w:sz w:val="20"/>
          <w:lang w:eastAsia="en-US"/>
        </w:rPr>
      </w:pPr>
      <w:r>
        <w:rPr>
          <w:sz w:val="20"/>
        </w:rPr>
        <w:t>h</w:t>
      </w:r>
      <w:r w:rsidR="008170AA" w:rsidRPr="00EF18EA">
        <w:rPr>
          <w:sz w:val="20"/>
        </w:rPr>
        <w:t xml:space="preserve">ow to complete forms </w:t>
      </w:r>
      <w:r w:rsidR="00905E8E">
        <w:rPr>
          <w:sz w:val="20"/>
        </w:rPr>
        <w:t>286</w:t>
      </w:r>
      <w:r w:rsidR="008170AA" w:rsidRPr="00EF18EA">
        <w:rPr>
          <w:sz w:val="20"/>
        </w:rPr>
        <w:t xml:space="preserve">, </w:t>
      </w:r>
      <w:r w:rsidR="00B65CF7">
        <w:rPr>
          <w:sz w:val="20"/>
        </w:rPr>
        <w:t>287</w:t>
      </w:r>
      <w:r w:rsidR="008170AA" w:rsidRPr="00EF18EA">
        <w:rPr>
          <w:sz w:val="20"/>
        </w:rPr>
        <w:t xml:space="preserve"> and </w:t>
      </w:r>
      <w:r w:rsidR="00B65CF7">
        <w:rPr>
          <w:sz w:val="20"/>
        </w:rPr>
        <w:t>288</w:t>
      </w:r>
      <w:r w:rsidR="008170AA" w:rsidRPr="00EF18EA">
        <w:rPr>
          <w:sz w:val="20"/>
        </w:rPr>
        <w:t xml:space="preserve"> in respect of multi-year policies</w:t>
      </w:r>
      <w:r>
        <w:rPr>
          <w:sz w:val="20"/>
        </w:rPr>
        <w:t>.</w:t>
      </w:r>
    </w:p>
    <w:p w14:paraId="7E6FAD47" w14:textId="77777777" w:rsidR="008170AA" w:rsidRPr="00A52AD7" w:rsidRDefault="008170AA" w:rsidP="00132B43">
      <w:pPr>
        <w:spacing w:before="360" w:after="0" w:line="240" w:lineRule="auto"/>
        <w:rPr>
          <w:b/>
          <w:color w:val="000000"/>
          <w:sz w:val="20"/>
          <w:lang w:eastAsia="en-US"/>
        </w:rPr>
      </w:pPr>
      <w:r>
        <w:rPr>
          <w:b/>
          <w:color w:val="000000"/>
          <w:sz w:val="20"/>
          <w:lang w:eastAsia="en-US"/>
        </w:rPr>
        <w:t>Background</w:t>
      </w:r>
    </w:p>
    <w:p w14:paraId="1D576C70" w14:textId="77777777" w:rsidR="00895A2C" w:rsidRDefault="008170AA" w:rsidP="00895A2C">
      <w:pPr>
        <w:rPr>
          <w:color w:val="000000"/>
          <w:sz w:val="20"/>
          <w:lang w:eastAsia="en-US"/>
        </w:rPr>
      </w:pPr>
      <w:r>
        <w:rPr>
          <w:color w:val="000000"/>
          <w:sz w:val="20"/>
          <w:lang w:eastAsia="en-US"/>
        </w:rPr>
        <w:t xml:space="preserve">Multi-year policies are </w:t>
      </w:r>
      <w:r w:rsidR="007F4146">
        <w:rPr>
          <w:color w:val="000000"/>
          <w:sz w:val="20"/>
          <w:lang w:eastAsia="en-US"/>
        </w:rPr>
        <w:t xml:space="preserve">defined as policies for which the </w:t>
      </w:r>
      <w:r w:rsidR="00895A2C">
        <w:rPr>
          <w:color w:val="000000"/>
          <w:sz w:val="20"/>
          <w:lang w:eastAsia="en-US"/>
        </w:rPr>
        <w:t xml:space="preserve">policy </w:t>
      </w:r>
      <w:r w:rsidR="007F4146">
        <w:rPr>
          <w:color w:val="000000"/>
          <w:sz w:val="20"/>
          <w:lang w:eastAsia="en-US"/>
        </w:rPr>
        <w:t xml:space="preserve">period </w:t>
      </w:r>
      <w:r w:rsidR="00895A2C">
        <w:rPr>
          <w:color w:val="000000"/>
          <w:sz w:val="20"/>
          <w:lang w:eastAsia="en-US"/>
        </w:rPr>
        <w:t>(</w:t>
      </w:r>
      <w:r w:rsidR="007F4146">
        <w:rPr>
          <w:color w:val="000000"/>
          <w:sz w:val="20"/>
          <w:lang w:eastAsia="en-US"/>
        </w:rPr>
        <w:t xml:space="preserve">defined by </w:t>
      </w:r>
      <w:r w:rsidR="00895A2C">
        <w:rPr>
          <w:color w:val="000000"/>
          <w:sz w:val="20"/>
          <w:lang w:eastAsia="en-US"/>
        </w:rPr>
        <w:t xml:space="preserve">the </w:t>
      </w:r>
      <w:r w:rsidR="007F4146">
        <w:rPr>
          <w:color w:val="000000"/>
          <w:sz w:val="20"/>
          <w:lang w:eastAsia="en-US"/>
        </w:rPr>
        <w:t>inception and expiry dates</w:t>
      </w:r>
      <w:r w:rsidR="00895A2C">
        <w:rPr>
          <w:color w:val="000000"/>
          <w:sz w:val="20"/>
          <w:lang w:eastAsia="en-US"/>
        </w:rPr>
        <w:t>)</w:t>
      </w:r>
      <w:r w:rsidR="007F4146">
        <w:rPr>
          <w:color w:val="000000"/>
          <w:sz w:val="20"/>
          <w:lang w:eastAsia="en-US"/>
        </w:rPr>
        <w:t xml:space="preserve"> exceeds 18 months.</w:t>
      </w:r>
    </w:p>
    <w:p w14:paraId="3DE7D10A" w14:textId="77777777" w:rsidR="0025368B" w:rsidRPr="00B06886" w:rsidRDefault="0025368B" w:rsidP="00CA3EF4">
      <w:pPr>
        <w:spacing w:before="360" w:after="0" w:line="240" w:lineRule="auto"/>
        <w:rPr>
          <w:b/>
          <w:color w:val="000000"/>
          <w:sz w:val="20"/>
          <w:lang w:eastAsia="en-US"/>
        </w:rPr>
      </w:pPr>
      <w:r w:rsidRPr="00B06886">
        <w:rPr>
          <w:b/>
          <w:color w:val="000000"/>
          <w:sz w:val="20"/>
          <w:lang w:eastAsia="en-US"/>
        </w:rPr>
        <w:t>No option to re-sign</w:t>
      </w:r>
    </w:p>
    <w:p w14:paraId="014B49FF" w14:textId="77777777" w:rsidR="008D3C99" w:rsidRDefault="00895A2C" w:rsidP="00895A2C">
      <w:pPr>
        <w:rPr>
          <w:color w:val="000000"/>
          <w:sz w:val="20"/>
          <w:lang w:eastAsia="en-US"/>
        </w:rPr>
      </w:pPr>
      <w:r>
        <w:rPr>
          <w:color w:val="000000"/>
          <w:sz w:val="20"/>
          <w:lang w:eastAsia="en-US"/>
        </w:rPr>
        <w:t xml:space="preserve">For </w:t>
      </w:r>
      <w:r w:rsidR="0025368B">
        <w:rPr>
          <w:color w:val="000000"/>
          <w:sz w:val="20"/>
          <w:lang w:eastAsia="en-US"/>
        </w:rPr>
        <w:t xml:space="preserve">a </w:t>
      </w:r>
      <w:r>
        <w:rPr>
          <w:color w:val="000000"/>
          <w:sz w:val="20"/>
          <w:lang w:eastAsia="en-US"/>
        </w:rPr>
        <w:t>multi-year polic</w:t>
      </w:r>
      <w:r w:rsidR="0025368B">
        <w:rPr>
          <w:color w:val="000000"/>
          <w:sz w:val="20"/>
          <w:lang w:eastAsia="en-US"/>
        </w:rPr>
        <w:t>y</w:t>
      </w:r>
      <w:r w:rsidR="008170AA">
        <w:rPr>
          <w:color w:val="000000"/>
          <w:sz w:val="20"/>
          <w:lang w:eastAsia="en-US"/>
        </w:rPr>
        <w:t xml:space="preserve"> </w:t>
      </w:r>
      <w:r w:rsidR="0025368B">
        <w:rPr>
          <w:color w:val="000000"/>
          <w:sz w:val="20"/>
          <w:lang w:eastAsia="en-US"/>
        </w:rPr>
        <w:t>for which there is no option to re-sign</w:t>
      </w:r>
      <w:r w:rsidR="0025368B" w:rsidDel="0025368B">
        <w:rPr>
          <w:color w:val="000000"/>
          <w:sz w:val="20"/>
          <w:lang w:eastAsia="en-US"/>
        </w:rPr>
        <w:t xml:space="preserve"> </w:t>
      </w:r>
      <w:r>
        <w:rPr>
          <w:color w:val="000000"/>
          <w:sz w:val="20"/>
          <w:lang w:eastAsia="en-US"/>
        </w:rPr>
        <w:t xml:space="preserve">the policy </w:t>
      </w:r>
      <w:r w:rsidR="008170AA">
        <w:rPr>
          <w:color w:val="000000"/>
          <w:sz w:val="20"/>
          <w:lang w:eastAsia="en-US"/>
        </w:rPr>
        <w:t>on a regular basis</w:t>
      </w:r>
      <w:r w:rsidR="008D3C99">
        <w:rPr>
          <w:color w:val="000000"/>
          <w:sz w:val="20"/>
          <w:lang w:eastAsia="en-US"/>
        </w:rPr>
        <w:t>:</w:t>
      </w:r>
    </w:p>
    <w:p w14:paraId="40627B8D" w14:textId="77777777" w:rsidR="008D3C99" w:rsidRDefault="008D3C99" w:rsidP="008D3C99">
      <w:pPr>
        <w:numPr>
          <w:ilvl w:val="0"/>
          <w:numId w:val="10"/>
        </w:numPr>
        <w:spacing w:line="240" w:lineRule="auto"/>
        <w:rPr>
          <w:sz w:val="20"/>
        </w:rPr>
      </w:pPr>
      <w:r>
        <w:rPr>
          <w:sz w:val="20"/>
        </w:rPr>
        <w:t xml:space="preserve">report </w:t>
      </w:r>
      <w:r w:rsidR="008170AA" w:rsidRPr="008D3C99">
        <w:rPr>
          <w:sz w:val="20"/>
        </w:rPr>
        <w:t>the</w:t>
      </w:r>
      <w:r w:rsidR="00895A2C" w:rsidRPr="008D3C99">
        <w:rPr>
          <w:sz w:val="20"/>
        </w:rPr>
        <w:t xml:space="preserve"> inception and expiry</w:t>
      </w:r>
      <w:r w:rsidR="008170AA" w:rsidRPr="008D3C99">
        <w:rPr>
          <w:sz w:val="20"/>
        </w:rPr>
        <w:t xml:space="preserve"> dates </w:t>
      </w:r>
      <w:r w:rsidR="00B04972" w:rsidRPr="008D3C99">
        <w:rPr>
          <w:sz w:val="20"/>
        </w:rPr>
        <w:t>that</w:t>
      </w:r>
      <w:r w:rsidR="00F2612C" w:rsidRPr="008D3C99">
        <w:rPr>
          <w:sz w:val="20"/>
        </w:rPr>
        <w:t xml:space="preserve"> </w:t>
      </w:r>
      <w:r w:rsidR="00895A2C" w:rsidRPr="008D3C99">
        <w:rPr>
          <w:sz w:val="20"/>
        </w:rPr>
        <w:t xml:space="preserve">define </w:t>
      </w:r>
      <w:r w:rsidR="008170AA" w:rsidRPr="008D3C99">
        <w:rPr>
          <w:sz w:val="20"/>
        </w:rPr>
        <w:t xml:space="preserve">the full multi-year </w:t>
      </w:r>
      <w:r w:rsidR="00527191">
        <w:rPr>
          <w:sz w:val="20"/>
        </w:rPr>
        <w:t>period</w:t>
      </w:r>
    </w:p>
    <w:p w14:paraId="1D2AA7BE" w14:textId="77777777" w:rsidR="008D3C99" w:rsidRPr="008D3C99" w:rsidRDefault="008D3C99" w:rsidP="008D3C99">
      <w:pPr>
        <w:numPr>
          <w:ilvl w:val="0"/>
          <w:numId w:val="10"/>
        </w:numPr>
        <w:spacing w:line="240" w:lineRule="auto"/>
        <w:rPr>
          <w:sz w:val="20"/>
        </w:rPr>
      </w:pPr>
      <w:r>
        <w:rPr>
          <w:sz w:val="20"/>
        </w:rPr>
        <w:t xml:space="preserve">report </w:t>
      </w:r>
      <w:r w:rsidR="00505A74" w:rsidRPr="008D3C99">
        <w:rPr>
          <w:sz w:val="20"/>
        </w:rPr>
        <w:t xml:space="preserve">the </w:t>
      </w:r>
      <w:r w:rsidR="00527191">
        <w:rPr>
          <w:sz w:val="20"/>
        </w:rPr>
        <w:t xml:space="preserve">full </w:t>
      </w:r>
      <w:r w:rsidR="00505A74" w:rsidRPr="008D3C99">
        <w:rPr>
          <w:sz w:val="20"/>
        </w:rPr>
        <w:t xml:space="preserve">premium amounts for </w:t>
      </w:r>
      <w:r w:rsidR="0027075E">
        <w:rPr>
          <w:sz w:val="20"/>
        </w:rPr>
        <w:t xml:space="preserve">the </w:t>
      </w:r>
      <w:r w:rsidR="00527191">
        <w:rPr>
          <w:sz w:val="20"/>
        </w:rPr>
        <w:t>entire</w:t>
      </w:r>
      <w:r w:rsidR="00505A74" w:rsidRPr="008D3C99">
        <w:rPr>
          <w:sz w:val="20"/>
        </w:rPr>
        <w:t xml:space="preserve"> multi-year term defined by the inception and expiry dates</w:t>
      </w:r>
      <w:r w:rsidR="00527191">
        <w:rPr>
          <w:sz w:val="20"/>
        </w:rPr>
        <w:t>, and</w:t>
      </w:r>
    </w:p>
    <w:p w14:paraId="0871E8F6" w14:textId="77777777" w:rsidR="00527191" w:rsidRDefault="008D3C99" w:rsidP="00CA3EF4">
      <w:pPr>
        <w:numPr>
          <w:ilvl w:val="0"/>
          <w:numId w:val="10"/>
        </w:numPr>
        <w:spacing w:line="240" w:lineRule="auto"/>
        <w:rPr>
          <w:sz w:val="20"/>
        </w:rPr>
      </w:pPr>
      <w:r>
        <w:rPr>
          <w:sz w:val="20"/>
        </w:rPr>
        <w:t xml:space="preserve">report </w:t>
      </w:r>
      <w:r w:rsidR="00B04972" w:rsidRPr="008D3C99">
        <w:rPr>
          <w:sz w:val="20"/>
        </w:rPr>
        <w:t xml:space="preserve">the </w:t>
      </w:r>
      <w:r w:rsidR="00895A2C" w:rsidRPr="008D3C99">
        <w:rPr>
          <w:sz w:val="20"/>
        </w:rPr>
        <w:t>policy as new business or a renewal</w:t>
      </w:r>
      <w:r w:rsidR="00527191">
        <w:rPr>
          <w:sz w:val="20"/>
        </w:rPr>
        <w:t xml:space="preserve"> </w:t>
      </w:r>
      <w:r w:rsidR="00895A2C" w:rsidRPr="008D3C99">
        <w:rPr>
          <w:sz w:val="20"/>
        </w:rPr>
        <w:t xml:space="preserve">in the return year corresponding to its inception </w:t>
      </w:r>
      <w:r w:rsidR="00527191">
        <w:rPr>
          <w:sz w:val="20"/>
        </w:rPr>
        <w:t>year</w:t>
      </w:r>
      <w:r w:rsidR="00527191" w:rsidRPr="008D3C99">
        <w:rPr>
          <w:sz w:val="20"/>
        </w:rPr>
        <w:t xml:space="preserve"> </w:t>
      </w:r>
      <w:r w:rsidR="00895A2C" w:rsidRPr="008D3C99">
        <w:rPr>
          <w:sz w:val="20"/>
        </w:rPr>
        <w:t xml:space="preserve">and </w:t>
      </w:r>
      <w:r w:rsidR="00527191">
        <w:rPr>
          <w:rFonts w:cs="Arial"/>
          <w:sz w:val="20"/>
        </w:rPr>
        <w:t xml:space="preserve">not again until the </w:t>
      </w:r>
      <w:r w:rsidR="00527191" w:rsidRPr="008D3C99">
        <w:rPr>
          <w:sz w:val="20"/>
        </w:rPr>
        <w:t xml:space="preserve">return year corresponding to its expiry </w:t>
      </w:r>
      <w:r w:rsidR="00527191">
        <w:rPr>
          <w:sz w:val="20"/>
        </w:rPr>
        <w:t>year</w:t>
      </w:r>
      <w:r w:rsidR="00527191">
        <w:rPr>
          <w:rFonts w:cs="Arial"/>
          <w:sz w:val="20"/>
        </w:rPr>
        <w:t xml:space="preserve"> at the end of the full period</w:t>
      </w:r>
      <w:r w:rsidR="00527191" w:rsidRPr="008D3C99" w:rsidDel="00527191">
        <w:rPr>
          <w:sz w:val="20"/>
        </w:rPr>
        <w:t xml:space="preserve"> </w:t>
      </w:r>
      <w:r w:rsidR="00527191">
        <w:rPr>
          <w:rFonts w:cs="Arial"/>
          <w:sz w:val="20"/>
        </w:rPr>
        <w:t>when it renews on or after the expiry date (report as a renewal) or expires on the expiry date</w:t>
      </w:r>
      <w:r w:rsidR="00527191" w:rsidRPr="008D3C99" w:rsidDel="00527191">
        <w:rPr>
          <w:sz w:val="20"/>
        </w:rPr>
        <w:t xml:space="preserve"> </w:t>
      </w:r>
      <w:r w:rsidR="00527191">
        <w:rPr>
          <w:sz w:val="20"/>
        </w:rPr>
        <w:t xml:space="preserve">(report as </w:t>
      </w:r>
      <w:r w:rsidR="00895A2C" w:rsidRPr="008D3C99">
        <w:rPr>
          <w:sz w:val="20"/>
        </w:rPr>
        <w:t>not renewed</w:t>
      </w:r>
      <w:r w:rsidR="00527191">
        <w:rPr>
          <w:sz w:val="20"/>
        </w:rPr>
        <w:t>)</w:t>
      </w:r>
      <w:r w:rsidR="00895A2C" w:rsidRPr="008D3C99">
        <w:rPr>
          <w:sz w:val="20"/>
        </w:rPr>
        <w:t>.</w:t>
      </w:r>
    </w:p>
    <w:p w14:paraId="1502DD0B" w14:textId="77777777" w:rsidR="008159AB" w:rsidRPr="00B06886" w:rsidRDefault="008159AB" w:rsidP="00CA3EF4">
      <w:pPr>
        <w:spacing w:before="360" w:after="0" w:line="240" w:lineRule="auto"/>
        <w:rPr>
          <w:b/>
          <w:color w:val="000000"/>
          <w:sz w:val="20"/>
          <w:lang w:eastAsia="en-US"/>
        </w:rPr>
      </w:pPr>
      <w:r w:rsidRPr="00B06886">
        <w:rPr>
          <w:b/>
          <w:color w:val="000000"/>
          <w:sz w:val="20"/>
          <w:lang w:eastAsia="en-US"/>
        </w:rPr>
        <w:t>Option to re-sign</w:t>
      </w:r>
    </w:p>
    <w:p w14:paraId="29E6A0E6" w14:textId="77777777" w:rsidR="00A65397" w:rsidRDefault="008159AB" w:rsidP="008159AB">
      <w:pPr>
        <w:rPr>
          <w:sz w:val="20"/>
        </w:rPr>
      </w:pPr>
      <w:r>
        <w:rPr>
          <w:color w:val="000000"/>
          <w:sz w:val="20"/>
          <w:lang w:eastAsia="en-US"/>
        </w:rPr>
        <w:t xml:space="preserve">For a multi-year policy for which there is an option to re-sign the policy on a regular basis, </w:t>
      </w:r>
      <w:r>
        <w:rPr>
          <w:rFonts w:cs="Arial"/>
          <w:sz w:val="20"/>
        </w:rPr>
        <w:t xml:space="preserve">Lloyd’s preference is that the </w:t>
      </w:r>
      <w:r w:rsidR="00452B69">
        <w:rPr>
          <w:rFonts w:cs="Arial"/>
          <w:sz w:val="20"/>
        </w:rPr>
        <w:t>managing agent</w:t>
      </w:r>
      <w:r>
        <w:rPr>
          <w:rFonts w:cs="Arial"/>
          <w:sz w:val="20"/>
        </w:rPr>
        <w:t xml:space="preserve"> reports the policy as </w:t>
      </w:r>
      <w:r w:rsidRPr="00013182">
        <w:rPr>
          <w:rFonts w:cs="Arial"/>
          <w:sz w:val="20"/>
        </w:rPr>
        <w:t>above</w:t>
      </w:r>
      <w:r w:rsidR="00817D46">
        <w:rPr>
          <w:rFonts w:cs="Arial"/>
          <w:sz w:val="20"/>
        </w:rPr>
        <w:t xml:space="preserve"> (see Example 2)</w:t>
      </w:r>
      <w:r w:rsidRPr="00013182">
        <w:rPr>
          <w:rFonts w:cs="Arial"/>
          <w:sz w:val="20"/>
        </w:rPr>
        <w:t xml:space="preserve">, </w:t>
      </w:r>
      <w:r>
        <w:rPr>
          <w:rFonts w:cs="Arial"/>
          <w:sz w:val="20"/>
        </w:rPr>
        <w:t>but</w:t>
      </w:r>
      <w:r w:rsidRPr="00013182">
        <w:rPr>
          <w:rFonts w:cs="Arial"/>
          <w:sz w:val="20"/>
        </w:rPr>
        <w:t xml:space="preserve"> if an accurate </w:t>
      </w:r>
      <w:r w:rsidR="00831648">
        <w:rPr>
          <w:rFonts w:cs="Arial"/>
          <w:sz w:val="20"/>
        </w:rPr>
        <w:t>Gross Written Premium</w:t>
      </w:r>
      <w:r w:rsidRPr="00013182">
        <w:rPr>
          <w:rFonts w:cs="Arial"/>
          <w:sz w:val="20"/>
        </w:rPr>
        <w:t xml:space="preserve"> can be reported only for a shorter period e.g. the period up to the next re-signing, it is acceptable to report a part-term policy as follows</w:t>
      </w:r>
      <w:r w:rsidR="00817D46">
        <w:rPr>
          <w:rFonts w:cs="Arial"/>
          <w:sz w:val="20"/>
        </w:rPr>
        <w:t xml:space="preserve"> (see Example 3)</w:t>
      </w:r>
      <w:r>
        <w:rPr>
          <w:rFonts w:cs="Arial"/>
          <w:sz w:val="20"/>
        </w:rPr>
        <w:t>:</w:t>
      </w:r>
    </w:p>
    <w:p w14:paraId="0FB77059" w14:textId="77777777" w:rsidR="00A65397" w:rsidRPr="008159AB" w:rsidRDefault="00A65397" w:rsidP="008159AB">
      <w:pPr>
        <w:numPr>
          <w:ilvl w:val="0"/>
          <w:numId w:val="10"/>
        </w:numPr>
        <w:spacing w:line="240" w:lineRule="auto"/>
        <w:rPr>
          <w:sz w:val="20"/>
        </w:rPr>
      </w:pPr>
      <w:r w:rsidRPr="008159AB">
        <w:rPr>
          <w:sz w:val="20"/>
        </w:rPr>
        <w:t>report the re-signing date as the inception date and the date of the next re-signing as the expiry date</w:t>
      </w:r>
    </w:p>
    <w:p w14:paraId="0B5DC32D" w14:textId="77777777" w:rsidR="00A65397" w:rsidRPr="008159AB" w:rsidRDefault="00A65397" w:rsidP="008159AB">
      <w:pPr>
        <w:numPr>
          <w:ilvl w:val="0"/>
          <w:numId w:val="10"/>
        </w:numPr>
        <w:spacing w:line="240" w:lineRule="auto"/>
        <w:rPr>
          <w:sz w:val="20"/>
        </w:rPr>
      </w:pPr>
      <w:r w:rsidRPr="008159AB">
        <w:rPr>
          <w:sz w:val="20"/>
        </w:rPr>
        <w:t>report the premium amounts only for the period specified by the reported inception and expiry dates, and</w:t>
      </w:r>
    </w:p>
    <w:p w14:paraId="27155BB5" w14:textId="77777777" w:rsidR="00A65397" w:rsidRPr="008159AB" w:rsidRDefault="00A65397" w:rsidP="00E15097">
      <w:pPr>
        <w:numPr>
          <w:ilvl w:val="0"/>
          <w:numId w:val="10"/>
        </w:numPr>
        <w:spacing w:after="0" w:line="240" w:lineRule="auto"/>
        <w:rPr>
          <w:sz w:val="20"/>
        </w:rPr>
      </w:pPr>
      <w:r w:rsidRPr="008159AB">
        <w:rPr>
          <w:sz w:val="20"/>
        </w:rPr>
        <w:t>report the policy again as a renewal at the date of the next re-signing.</w:t>
      </w:r>
    </w:p>
    <w:p w14:paraId="796BF7BB" w14:textId="77777777" w:rsidR="00E15097" w:rsidRPr="008D3C99" w:rsidRDefault="00E15097" w:rsidP="00E15097">
      <w:pPr>
        <w:spacing w:after="0" w:line="240" w:lineRule="auto"/>
        <w:rPr>
          <w:sz w:val="20"/>
        </w:rPr>
      </w:pPr>
    </w:p>
    <w:p w14:paraId="3E0BBDFD" w14:textId="77777777" w:rsidR="008170AA" w:rsidRDefault="00E80F87" w:rsidP="00A64FDC">
      <w:pPr>
        <w:spacing w:line="240" w:lineRule="auto"/>
        <w:rPr>
          <w:color w:val="000000"/>
          <w:sz w:val="20"/>
          <w:lang w:eastAsia="en-US"/>
        </w:rPr>
      </w:pPr>
      <w:r>
        <w:rPr>
          <w:color w:val="000000"/>
          <w:sz w:val="20"/>
          <w:lang w:eastAsia="en-US"/>
        </w:rPr>
        <w:t>I</w:t>
      </w:r>
      <w:r w:rsidR="008170AA">
        <w:rPr>
          <w:color w:val="000000"/>
          <w:sz w:val="20"/>
          <w:lang w:eastAsia="en-US"/>
        </w:rPr>
        <w:t xml:space="preserve">n both </w:t>
      </w:r>
      <w:r w:rsidR="00505A74">
        <w:rPr>
          <w:color w:val="000000"/>
          <w:sz w:val="20"/>
          <w:lang w:eastAsia="en-US"/>
        </w:rPr>
        <w:t>methods</w:t>
      </w:r>
      <w:r w:rsidR="008170AA">
        <w:rPr>
          <w:color w:val="000000"/>
          <w:sz w:val="20"/>
          <w:lang w:eastAsia="en-US"/>
        </w:rPr>
        <w:t>, the premium amount</w:t>
      </w:r>
      <w:r w:rsidR="002762F7">
        <w:rPr>
          <w:color w:val="000000"/>
          <w:sz w:val="20"/>
          <w:lang w:eastAsia="en-US"/>
        </w:rPr>
        <w:t>s</w:t>
      </w:r>
      <w:r w:rsidR="008170AA">
        <w:rPr>
          <w:color w:val="000000"/>
          <w:sz w:val="20"/>
          <w:lang w:eastAsia="en-US"/>
        </w:rPr>
        <w:t xml:space="preserve"> </w:t>
      </w:r>
      <w:r w:rsidR="00E20D64">
        <w:rPr>
          <w:color w:val="000000"/>
          <w:sz w:val="20"/>
          <w:lang w:eastAsia="en-US"/>
        </w:rPr>
        <w:t>reported</w:t>
      </w:r>
      <w:r w:rsidR="008170AA">
        <w:rPr>
          <w:color w:val="000000"/>
          <w:sz w:val="20"/>
          <w:lang w:eastAsia="en-US"/>
        </w:rPr>
        <w:t xml:space="preserve"> must correspond to the period defined by the inception and ex</w:t>
      </w:r>
      <w:r w:rsidR="002762F7">
        <w:rPr>
          <w:color w:val="000000"/>
          <w:sz w:val="20"/>
          <w:lang w:eastAsia="en-US"/>
        </w:rPr>
        <w:t>piry dates.</w:t>
      </w:r>
    </w:p>
    <w:p w14:paraId="638472E4" w14:textId="77777777" w:rsidR="008170AA" w:rsidRDefault="008170AA" w:rsidP="00CA3EF4">
      <w:pPr>
        <w:spacing w:line="240" w:lineRule="auto"/>
        <w:rPr>
          <w:rFonts w:cs="Arial"/>
          <w:sz w:val="20"/>
        </w:rPr>
      </w:pPr>
      <w:r>
        <w:rPr>
          <w:color w:val="000000"/>
          <w:sz w:val="20"/>
          <w:lang w:eastAsia="en-US"/>
        </w:rPr>
        <w:t>These concepts are illustrated in the worked examples given below.</w:t>
      </w:r>
    </w:p>
    <w:p w14:paraId="6B3888D1" w14:textId="77777777" w:rsidR="008170AA" w:rsidRPr="009D0A4A" w:rsidRDefault="008170AA" w:rsidP="00CA3EF4">
      <w:pPr>
        <w:spacing w:before="360" w:after="0" w:line="240" w:lineRule="auto"/>
        <w:rPr>
          <w:b/>
          <w:i/>
          <w:color w:val="000000"/>
          <w:sz w:val="20"/>
          <w:lang w:eastAsia="en-US"/>
        </w:rPr>
      </w:pPr>
      <w:r w:rsidRPr="009D0A4A">
        <w:rPr>
          <w:b/>
          <w:i/>
          <w:color w:val="000000"/>
          <w:sz w:val="20"/>
          <w:lang w:eastAsia="en-US"/>
        </w:rPr>
        <w:t>Example 1</w:t>
      </w:r>
      <w:r w:rsidR="000B4978" w:rsidRPr="009D0A4A">
        <w:rPr>
          <w:b/>
          <w:i/>
          <w:color w:val="000000"/>
          <w:sz w:val="20"/>
          <w:lang w:eastAsia="en-US"/>
        </w:rPr>
        <w:t xml:space="preserve"> – No option to re-sign</w:t>
      </w:r>
    </w:p>
    <w:p w14:paraId="72E59AA8" w14:textId="77777777" w:rsidR="008170AA" w:rsidRDefault="008170AA" w:rsidP="008170AA">
      <w:pPr>
        <w:spacing w:after="0" w:line="240" w:lineRule="auto"/>
        <w:rPr>
          <w:color w:val="000000"/>
          <w:sz w:val="20"/>
          <w:lang w:eastAsia="en-US"/>
        </w:rPr>
      </w:pPr>
      <w:r>
        <w:rPr>
          <w:color w:val="000000"/>
          <w:sz w:val="20"/>
          <w:lang w:eastAsia="en-US"/>
        </w:rPr>
        <w:t xml:space="preserve">On 1 January </w:t>
      </w:r>
      <w:r w:rsidR="00FC6FAD">
        <w:rPr>
          <w:color w:val="000000"/>
          <w:sz w:val="20"/>
          <w:lang w:eastAsia="en-US"/>
        </w:rPr>
        <w:t xml:space="preserve">2019 </w:t>
      </w:r>
      <w:r>
        <w:rPr>
          <w:color w:val="000000"/>
          <w:sz w:val="20"/>
          <w:lang w:eastAsia="en-US"/>
        </w:rPr>
        <w:t xml:space="preserve">the </w:t>
      </w:r>
      <w:r w:rsidR="00452B69">
        <w:rPr>
          <w:color w:val="000000"/>
          <w:sz w:val="20"/>
          <w:lang w:eastAsia="en-US"/>
        </w:rPr>
        <w:t>managing agent</w:t>
      </w:r>
      <w:r>
        <w:rPr>
          <w:color w:val="000000"/>
          <w:sz w:val="20"/>
          <w:lang w:eastAsia="en-US"/>
        </w:rPr>
        <w:t xml:space="preserve"> acting on behalf of syndicate 0001 writes a new insurance policy giving three</w:t>
      </w:r>
      <w:r w:rsidR="00CE44E8">
        <w:rPr>
          <w:color w:val="000000"/>
          <w:sz w:val="20"/>
          <w:lang w:eastAsia="en-US"/>
        </w:rPr>
        <w:t xml:space="preserve"> </w:t>
      </w:r>
      <w:r>
        <w:rPr>
          <w:color w:val="000000"/>
          <w:sz w:val="20"/>
          <w:lang w:eastAsia="en-US"/>
        </w:rPr>
        <w:t xml:space="preserve">years of cover starting on 1 January </w:t>
      </w:r>
      <w:r w:rsidR="00FC6FAD">
        <w:rPr>
          <w:color w:val="000000"/>
          <w:sz w:val="20"/>
          <w:lang w:eastAsia="en-US"/>
        </w:rPr>
        <w:t xml:space="preserve">2019 </w:t>
      </w:r>
      <w:r>
        <w:rPr>
          <w:color w:val="000000"/>
          <w:sz w:val="20"/>
          <w:lang w:eastAsia="en-US"/>
        </w:rPr>
        <w:t xml:space="preserve">and ending at midnight on 31 December </w:t>
      </w:r>
      <w:r w:rsidR="00FC6FAD">
        <w:rPr>
          <w:color w:val="000000"/>
          <w:sz w:val="20"/>
          <w:lang w:eastAsia="en-US"/>
        </w:rPr>
        <w:t>2021</w:t>
      </w:r>
      <w:r>
        <w:rPr>
          <w:color w:val="000000"/>
          <w:sz w:val="20"/>
          <w:lang w:eastAsia="en-US"/>
        </w:rPr>
        <w:t>. The insured will pay a premium of $3,000,000 for the insurance policy which is written in such a way that the</w:t>
      </w:r>
      <w:r w:rsidR="0070499E">
        <w:rPr>
          <w:color w:val="000000"/>
          <w:sz w:val="20"/>
          <w:lang w:eastAsia="en-US"/>
        </w:rPr>
        <w:t xml:space="preserve">re is </w:t>
      </w:r>
      <w:r>
        <w:rPr>
          <w:color w:val="000000"/>
          <w:sz w:val="20"/>
          <w:lang w:eastAsia="en-US"/>
        </w:rPr>
        <w:t>no option to re-sign during the three-year term.</w:t>
      </w:r>
    </w:p>
    <w:p w14:paraId="6D6B0C0D" w14:textId="77777777" w:rsidR="008170AA" w:rsidRDefault="008170AA" w:rsidP="008170AA">
      <w:pPr>
        <w:spacing w:after="0" w:line="240" w:lineRule="auto"/>
        <w:rPr>
          <w:color w:val="000000"/>
          <w:sz w:val="20"/>
          <w:lang w:eastAsia="en-US"/>
        </w:rPr>
      </w:pPr>
    </w:p>
    <w:p w14:paraId="3EBA33A7" w14:textId="77777777" w:rsidR="00F712F3" w:rsidRDefault="008170AA" w:rsidP="00F712F3">
      <w:pPr>
        <w:spacing w:after="0" w:line="240" w:lineRule="auto"/>
        <w:rPr>
          <w:color w:val="000000"/>
          <w:sz w:val="20"/>
          <w:lang w:eastAsia="en-US"/>
        </w:rPr>
      </w:pPr>
      <w:r>
        <w:rPr>
          <w:color w:val="000000"/>
          <w:sz w:val="20"/>
          <w:lang w:eastAsia="en-US"/>
        </w:rPr>
        <w:t>Because there is no option to re-sign, th</w:t>
      </w:r>
      <w:r w:rsidR="0045615B">
        <w:rPr>
          <w:color w:val="000000"/>
          <w:sz w:val="20"/>
          <w:lang w:eastAsia="en-US"/>
        </w:rPr>
        <w:t>e</w:t>
      </w:r>
      <w:r>
        <w:rPr>
          <w:color w:val="000000"/>
          <w:sz w:val="20"/>
          <w:lang w:eastAsia="en-US"/>
        </w:rPr>
        <w:t xml:space="preserve"> risk </w:t>
      </w:r>
      <w:r w:rsidR="0045615B">
        <w:rPr>
          <w:color w:val="000000"/>
          <w:sz w:val="20"/>
          <w:lang w:eastAsia="en-US"/>
        </w:rPr>
        <w:t>is</w:t>
      </w:r>
      <w:r>
        <w:rPr>
          <w:color w:val="000000"/>
          <w:sz w:val="20"/>
          <w:lang w:eastAsia="en-US"/>
        </w:rPr>
        <w:t xml:space="preserve"> reported </w:t>
      </w:r>
      <w:r w:rsidR="00931942" w:rsidRPr="0023524B">
        <w:rPr>
          <w:color w:val="000000"/>
          <w:sz w:val="20"/>
          <w:u w:val="single"/>
          <w:lang w:eastAsia="en-US"/>
        </w:rPr>
        <w:t>only</w:t>
      </w:r>
      <w:r w:rsidR="00931942">
        <w:rPr>
          <w:color w:val="000000"/>
          <w:sz w:val="20"/>
          <w:lang w:eastAsia="en-US"/>
        </w:rPr>
        <w:t xml:space="preserve"> </w:t>
      </w:r>
      <w:r>
        <w:rPr>
          <w:color w:val="000000"/>
          <w:sz w:val="20"/>
          <w:lang w:eastAsia="en-US"/>
        </w:rPr>
        <w:t xml:space="preserve">in the PMDRs relating to the </w:t>
      </w:r>
      <w:r w:rsidR="00FC6FAD">
        <w:rPr>
          <w:color w:val="000000"/>
          <w:sz w:val="20"/>
          <w:lang w:eastAsia="en-US"/>
        </w:rPr>
        <w:t xml:space="preserve">2019 </w:t>
      </w:r>
      <w:r>
        <w:rPr>
          <w:color w:val="000000"/>
          <w:sz w:val="20"/>
          <w:lang w:eastAsia="en-US"/>
        </w:rPr>
        <w:t xml:space="preserve">return year. </w:t>
      </w:r>
      <w:r w:rsidR="0027075E">
        <w:rPr>
          <w:color w:val="000000"/>
          <w:sz w:val="20"/>
          <w:lang w:eastAsia="en-US"/>
        </w:rPr>
        <w:t xml:space="preserve">The premium amounts reported are for the </w:t>
      </w:r>
      <w:r w:rsidR="00B66089">
        <w:rPr>
          <w:color w:val="000000"/>
          <w:sz w:val="20"/>
          <w:lang w:eastAsia="en-US"/>
        </w:rPr>
        <w:t xml:space="preserve">entire </w:t>
      </w:r>
      <w:r w:rsidR="0027075E">
        <w:rPr>
          <w:color w:val="000000"/>
          <w:sz w:val="20"/>
          <w:lang w:eastAsia="en-US"/>
        </w:rPr>
        <w:t>period of the policy</w:t>
      </w:r>
      <w:r w:rsidR="00B66089">
        <w:rPr>
          <w:color w:val="000000"/>
          <w:sz w:val="20"/>
          <w:lang w:eastAsia="en-US"/>
        </w:rPr>
        <w:t>.</w:t>
      </w:r>
      <w:r w:rsidR="0027075E">
        <w:rPr>
          <w:color w:val="000000"/>
          <w:sz w:val="20"/>
          <w:lang w:eastAsia="en-US"/>
        </w:rPr>
        <w:t xml:space="preserve"> </w:t>
      </w:r>
      <w:r>
        <w:rPr>
          <w:color w:val="000000"/>
          <w:sz w:val="20"/>
          <w:lang w:eastAsia="en-US"/>
        </w:rPr>
        <w:t xml:space="preserve">The relevant </w:t>
      </w:r>
      <w:r w:rsidR="0023753E">
        <w:rPr>
          <w:color w:val="000000"/>
          <w:sz w:val="20"/>
          <w:lang w:eastAsia="en-US"/>
        </w:rPr>
        <w:t>value</w:t>
      </w:r>
      <w:r w:rsidR="00DD2368">
        <w:rPr>
          <w:color w:val="000000"/>
          <w:sz w:val="20"/>
          <w:lang w:eastAsia="en-US"/>
        </w:rPr>
        <w:t>s</w:t>
      </w:r>
      <w:r>
        <w:rPr>
          <w:color w:val="000000"/>
          <w:sz w:val="20"/>
          <w:lang w:eastAsia="en-US"/>
        </w:rPr>
        <w:t xml:space="preserve"> in form </w:t>
      </w:r>
      <w:r w:rsidR="00905E8E">
        <w:rPr>
          <w:color w:val="000000"/>
          <w:sz w:val="20"/>
          <w:lang w:eastAsia="en-US"/>
        </w:rPr>
        <w:t>286</w:t>
      </w:r>
      <w:r>
        <w:rPr>
          <w:color w:val="000000"/>
          <w:sz w:val="20"/>
          <w:lang w:eastAsia="en-US"/>
        </w:rPr>
        <w:t xml:space="preserve"> </w:t>
      </w:r>
      <w:r w:rsidR="0045615B">
        <w:rPr>
          <w:color w:val="000000"/>
          <w:sz w:val="20"/>
          <w:lang w:eastAsia="en-US"/>
        </w:rPr>
        <w:t>are</w:t>
      </w:r>
      <w:r w:rsidR="00F712F3">
        <w:rPr>
          <w:color w:val="000000"/>
          <w:sz w:val="20"/>
          <w:lang w:eastAsia="en-US"/>
        </w:rPr>
        <w:t xml:space="preserve"> as follows.</w:t>
      </w:r>
    </w:p>
    <w:p w14:paraId="085C5AEC" w14:textId="77777777" w:rsidR="00F712F3" w:rsidRPr="009E7F6D" w:rsidRDefault="00F712F3" w:rsidP="00CA3EF4">
      <w:pPr>
        <w:keepNext/>
        <w:spacing w:before="240" w:after="0" w:line="240" w:lineRule="auto"/>
        <w:rPr>
          <w:i/>
          <w:sz w:val="20"/>
        </w:rPr>
      </w:pPr>
      <w:r>
        <w:rPr>
          <w:i/>
          <w:sz w:val="20"/>
        </w:rPr>
        <w:t>F</w:t>
      </w:r>
      <w:r w:rsidRPr="009E7F6D">
        <w:rPr>
          <w:i/>
          <w:sz w:val="20"/>
        </w:rPr>
        <w:t xml:space="preserve">orm </w:t>
      </w:r>
      <w:r w:rsidR="00905E8E">
        <w:rPr>
          <w:i/>
          <w:sz w:val="20"/>
        </w:rPr>
        <w:t>286</w:t>
      </w:r>
    </w:p>
    <w:p w14:paraId="5A18CDA0" w14:textId="77777777" w:rsidR="008170AA" w:rsidRDefault="008170AA" w:rsidP="008170AA">
      <w:pPr>
        <w:spacing w:after="0" w:line="240" w:lineRule="auto"/>
        <w:rPr>
          <w:color w:val="000000"/>
          <w:sz w:val="20"/>
          <w:lang w:eastAsia="en-US"/>
        </w:rPr>
      </w:pPr>
    </w:p>
    <w:p w14:paraId="04954E51" w14:textId="77777777" w:rsidR="0027075E" w:rsidRPr="0027075E" w:rsidRDefault="008462C8" w:rsidP="008170AA">
      <w:pPr>
        <w:spacing w:after="0" w:line="240" w:lineRule="auto"/>
        <w:rPr>
          <w:color w:val="000000"/>
          <w:sz w:val="20"/>
          <w:lang w:eastAsia="en-US"/>
        </w:rPr>
      </w:pPr>
      <w:r>
        <w:pict w14:anchorId="3A08CAE2">
          <v:shape id="_x0000_i1078" type="#_x0000_t75" style="width:469.55pt;height:98.05pt;visibility:visible">
            <v:imagedata r:id="rId76" o:title=""/>
          </v:shape>
        </w:pict>
      </w:r>
    </w:p>
    <w:p w14:paraId="6EEA2F12" w14:textId="77777777" w:rsidR="0027075E" w:rsidRDefault="0027075E" w:rsidP="008170AA">
      <w:pPr>
        <w:spacing w:after="0" w:line="240" w:lineRule="auto"/>
        <w:rPr>
          <w:color w:val="000000"/>
          <w:sz w:val="20"/>
          <w:lang w:eastAsia="en-US"/>
        </w:rPr>
      </w:pPr>
    </w:p>
    <w:p w14:paraId="291CC7D7" w14:textId="77777777" w:rsidR="008170AA" w:rsidRDefault="008170AA" w:rsidP="008068C9">
      <w:pPr>
        <w:spacing w:line="240" w:lineRule="auto"/>
        <w:rPr>
          <w:color w:val="000000"/>
          <w:sz w:val="20"/>
          <w:lang w:eastAsia="en-US"/>
        </w:rPr>
      </w:pPr>
      <w:r>
        <w:rPr>
          <w:color w:val="000000"/>
          <w:sz w:val="20"/>
          <w:lang w:eastAsia="en-US"/>
        </w:rPr>
        <w:lastRenderedPageBreak/>
        <w:t>Note the f</w:t>
      </w:r>
      <w:r w:rsidR="005F7E84">
        <w:rPr>
          <w:color w:val="000000"/>
          <w:sz w:val="20"/>
          <w:lang w:eastAsia="en-US"/>
        </w:rPr>
        <w:t xml:space="preserve">ollowing features of the </w:t>
      </w:r>
      <w:r w:rsidR="001E0921">
        <w:rPr>
          <w:color w:val="000000"/>
          <w:sz w:val="20"/>
          <w:lang w:eastAsia="en-US"/>
        </w:rPr>
        <w:t>data</w:t>
      </w:r>
      <w:r w:rsidR="006B7B70">
        <w:rPr>
          <w:color w:val="000000"/>
          <w:sz w:val="20"/>
          <w:lang w:eastAsia="en-US"/>
        </w:rPr>
        <w:t>:</w:t>
      </w:r>
    </w:p>
    <w:p w14:paraId="502B5826" w14:textId="77777777" w:rsidR="008170AA" w:rsidRPr="00DD2368" w:rsidRDefault="006B7B70" w:rsidP="004E27FE">
      <w:pPr>
        <w:numPr>
          <w:ilvl w:val="0"/>
          <w:numId w:val="10"/>
        </w:numPr>
        <w:spacing w:line="240" w:lineRule="auto"/>
        <w:rPr>
          <w:sz w:val="20"/>
        </w:rPr>
      </w:pPr>
      <w:r>
        <w:rPr>
          <w:sz w:val="20"/>
        </w:rPr>
        <w:t>t</w:t>
      </w:r>
      <w:r w:rsidR="008170AA" w:rsidRPr="00DD2368">
        <w:rPr>
          <w:sz w:val="20"/>
        </w:rPr>
        <w:t>he policy is new and therefore reported on fo</w:t>
      </w:r>
      <w:r w:rsidR="005F7E84" w:rsidRPr="00DD2368">
        <w:rPr>
          <w:sz w:val="20"/>
        </w:rPr>
        <w:t xml:space="preserve">rm </w:t>
      </w:r>
      <w:r w:rsidR="00905E8E">
        <w:rPr>
          <w:sz w:val="20"/>
        </w:rPr>
        <w:t>286</w:t>
      </w:r>
    </w:p>
    <w:p w14:paraId="29E189DD" w14:textId="77777777" w:rsidR="008170AA" w:rsidRPr="00DD2368" w:rsidRDefault="006B7B70" w:rsidP="004E27FE">
      <w:pPr>
        <w:numPr>
          <w:ilvl w:val="0"/>
          <w:numId w:val="10"/>
        </w:numPr>
        <w:spacing w:line="240" w:lineRule="auto"/>
        <w:rPr>
          <w:sz w:val="20"/>
        </w:rPr>
      </w:pPr>
      <w:r>
        <w:rPr>
          <w:sz w:val="20"/>
        </w:rPr>
        <w:t>t</w:t>
      </w:r>
      <w:r w:rsidR="008170AA" w:rsidRPr="00DD2368">
        <w:rPr>
          <w:sz w:val="20"/>
        </w:rPr>
        <w:t xml:space="preserve">he inception date and expiry date </w:t>
      </w:r>
      <w:r w:rsidR="00931942">
        <w:rPr>
          <w:sz w:val="20"/>
        </w:rPr>
        <w:t xml:space="preserve">define the </w:t>
      </w:r>
      <w:r w:rsidR="008170AA" w:rsidRPr="00DD2368">
        <w:rPr>
          <w:sz w:val="20"/>
        </w:rPr>
        <w:t>full multi-year term</w:t>
      </w:r>
      <w:r w:rsidR="00931942">
        <w:rPr>
          <w:sz w:val="20"/>
        </w:rPr>
        <w:t xml:space="preserve">; </w:t>
      </w:r>
      <w:r w:rsidR="008170AA" w:rsidRPr="00DD2368">
        <w:rPr>
          <w:sz w:val="20"/>
        </w:rPr>
        <w:t xml:space="preserve">the expiry date is given as </w:t>
      </w:r>
      <w:r w:rsidR="00FC6FAD" w:rsidRPr="00DD2368">
        <w:rPr>
          <w:sz w:val="20"/>
        </w:rPr>
        <w:t>20</w:t>
      </w:r>
      <w:r w:rsidR="00FC6FAD">
        <w:rPr>
          <w:sz w:val="20"/>
        </w:rPr>
        <w:t>2</w:t>
      </w:r>
      <w:r w:rsidR="00FC6FAD" w:rsidRPr="00DD2368">
        <w:rPr>
          <w:sz w:val="20"/>
        </w:rPr>
        <w:t>2</w:t>
      </w:r>
      <w:r w:rsidR="008170AA" w:rsidRPr="00DD2368">
        <w:rPr>
          <w:sz w:val="20"/>
        </w:rPr>
        <w:t xml:space="preserve">-01-01 in line with the instruction on expiry dates given in </w:t>
      </w:r>
      <w:hyperlink w:anchor="_Expiry_dates" w:history="1">
        <w:r w:rsidR="005F7E84" w:rsidRPr="0052085D">
          <w:rPr>
            <w:rStyle w:val="Hyperlink"/>
            <w:sz w:val="20"/>
          </w:rPr>
          <w:t>sub</w:t>
        </w:r>
        <w:r w:rsidR="00345091">
          <w:rPr>
            <w:rStyle w:val="Hyperlink"/>
            <w:sz w:val="20"/>
          </w:rPr>
          <w:t>section 3.20</w:t>
        </w:r>
      </w:hyperlink>
      <w:r w:rsidR="005F7E84" w:rsidRPr="00DD2368">
        <w:rPr>
          <w:sz w:val="20"/>
        </w:rPr>
        <w:t xml:space="preserve"> and </w:t>
      </w:r>
      <w:hyperlink w:anchor="_Toc257889625" w:history="1">
        <w:r w:rsidR="0052085D" w:rsidRPr="0052085D">
          <w:rPr>
            <w:rStyle w:val="Hyperlink"/>
            <w:sz w:val="20"/>
          </w:rPr>
          <w:t xml:space="preserve">subsection </w:t>
        </w:r>
        <w:r w:rsidR="008170AA" w:rsidRPr="0052085D">
          <w:rPr>
            <w:rStyle w:val="Hyperlink"/>
            <w:sz w:val="20"/>
          </w:rPr>
          <w:t>4.2</w:t>
        </w:r>
      </w:hyperlink>
      <w:r w:rsidR="005F7E84" w:rsidRPr="00DD2368">
        <w:rPr>
          <w:sz w:val="20"/>
        </w:rPr>
        <w:t xml:space="preserve"> of these instructions</w:t>
      </w:r>
    </w:p>
    <w:p w14:paraId="4C72B7E1" w14:textId="77777777" w:rsidR="008170AA" w:rsidRPr="00DD2368" w:rsidRDefault="006B7B70" w:rsidP="004E27FE">
      <w:pPr>
        <w:numPr>
          <w:ilvl w:val="0"/>
          <w:numId w:val="10"/>
        </w:numPr>
        <w:spacing w:line="240" w:lineRule="auto"/>
        <w:rPr>
          <w:sz w:val="20"/>
        </w:rPr>
      </w:pPr>
      <w:r>
        <w:rPr>
          <w:sz w:val="20"/>
        </w:rPr>
        <w:t>t</w:t>
      </w:r>
      <w:r w:rsidR="008170AA" w:rsidRPr="00DD2368">
        <w:rPr>
          <w:sz w:val="20"/>
        </w:rPr>
        <w:t xml:space="preserve">he premium </w:t>
      </w:r>
      <w:r w:rsidR="000572FF">
        <w:rPr>
          <w:sz w:val="20"/>
        </w:rPr>
        <w:t xml:space="preserve">amounts </w:t>
      </w:r>
      <w:r w:rsidR="008170AA" w:rsidRPr="00DD2368">
        <w:rPr>
          <w:sz w:val="20"/>
        </w:rPr>
        <w:t xml:space="preserve">for the </w:t>
      </w:r>
      <w:r w:rsidR="000572FF">
        <w:rPr>
          <w:sz w:val="20"/>
        </w:rPr>
        <w:t xml:space="preserve">full </w:t>
      </w:r>
      <w:r w:rsidR="008170AA" w:rsidRPr="00DD2368">
        <w:rPr>
          <w:sz w:val="20"/>
        </w:rPr>
        <w:t xml:space="preserve">three years of cover </w:t>
      </w:r>
      <w:r w:rsidR="000572FF">
        <w:rPr>
          <w:sz w:val="20"/>
        </w:rPr>
        <w:t>are</w:t>
      </w:r>
      <w:r w:rsidR="000572FF" w:rsidRPr="00DD2368">
        <w:rPr>
          <w:sz w:val="20"/>
        </w:rPr>
        <w:t xml:space="preserve"> </w:t>
      </w:r>
      <w:r w:rsidR="008170AA" w:rsidRPr="00DD2368">
        <w:rPr>
          <w:sz w:val="20"/>
        </w:rPr>
        <w:t>reported</w:t>
      </w:r>
      <w:r w:rsidR="009A2D9A">
        <w:rPr>
          <w:sz w:val="20"/>
        </w:rPr>
        <w:t xml:space="preserve"> </w:t>
      </w:r>
      <w:r w:rsidR="004F714F">
        <w:rPr>
          <w:sz w:val="20"/>
        </w:rPr>
        <w:t>i.e. the policy in-</w:t>
      </w:r>
      <w:r w:rsidR="009A2D9A" w:rsidRPr="004E27FE">
        <w:rPr>
          <w:sz w:val="20"/>
        </w:rPr>
        <w:t>force period and the premium amount</w:t>
      </w:r>
      <w:r w:rsidR="000572FF">
        <w:rPr>
          <w:sz w:val="20"/>
        </w:rPr>
        <w:t>s</w:t>
      </w:r>
      <w:r w:rsidR="009A2D9A" w:rsidRPr="004E27FE">
        <w:rPr>
          <w:sz w:val="20"/>
        </w:rPr>
        <w:t xml:space="preserve"> correspond</w:t>
      </w:r>
      <w:r w:rsidR="004F714F">
        <w:rPr>
          <w:sz w:val="20"/>
        </w:rPr>
        <w:t>, and</w:t>
      </w:r>
    </w:p>
    <w:p w14:paraId="68050F59" w14:textId="77777777" w:rsidR="008170AA" w:rsidRPr="00DD2368" w:rsidRDefault="006B7B70" w:rsidP="00E15097">
      <w:pPr>
        <w:numPr>
          <w:ilvl w:val="0"/>
          <w:numId w:val="10"/>
        </w:numPr>
        <w:spacing w:after="0" w:line="240" w:lineRule="auto"/>
        <w:rPr>
          <w:sz w:val="20"/>
        </w:rPr>
      </w:pPr>
      <w:r>
        <w:rPr>
          <w:sz w:val="20"/>
        </w:rPr>
        <w:t>t</w:t>
      </w:r>
      <w:r w:rsidR="008170AA" w:rsidRPr="00DD2368">
        <w:rPr>
          <w:sz w:val="20"/>
        </w:rPr>
        <w:t>he policy is re</w:t>
      </w:r>
      <w:r w:rsidR="004F714F">
        <w:rPr>
          <w:sz w:val="20"/>
        </w:rPr>
        <w:t>p</w:t>
      </w:r>
      <w:r w:rsidR="008170AA" w:rsidRPr="00DD2368">
        <w:rPr>
          <w:sz w:val="20"/>
        </w:rPr>
        <w:t>or</w:t>
      </w:r>
      <w:r w:rsidR="004F714F">
        <w:rPr>
          <w:sz w:val="20"/>
        </w:rPr>
        <w:t>t</w:t>
      </w:r>
      <w:r w:rsidR="008170AA" w:rsidRPr="00DD2368">
        <w:rPr>
          <w:sz w:val="20"/>
        </w:rPr>
        <w:t xml:space="preserve">ed as new premium </w:t>
      </w:r>
      <w:r w:rsidR="009A2D9A">
        <w:rPr>
          <w:sz w:val="20"/>
        </w:rPr>
        <w:t xml:space="preserve">only </w:t>
      </w:r>
      <w:r w:rsidR="008170AA" w:rsidRPr="00DD2368">
        <w:rPr>
          <w:sz w:val="20"/>
        </w:rPr>
        <w:t xml:space="preserve">in the </w:t>
      </w:r>
      <w:r w:rsidR="00FC6FAD" w:rsidRPr="00DD2368">
        <w:rPr>
          <w:sz w:val="20"/>
        </w:rPr>
        <w:t>20</w:t>
      </w:r>
      <w:r w:rsidR="00FC6FAD">
        <w:rPr>
          <w:sz w:val="20"/>
        </w:rPr>
        <w:t>1</w:t>
      </w:r>
      <w:r w:rsidR="00FC6FAD" w:rsidRPr="00DD2368">
        <w:rPr>
          <w:sz w:val="20"/>
        </w:rPr>
        <w:t xml:space="preserve">9 </w:t>
      </w:r>
      <w:r w:rsidR="008170AA" w:rsidRPr="00DD2368">
        <w:rPr>
          <w:sz w:val="20"/>
        </w:rPr>
        <w:t>return year</w:t>
      </w:r>
      <w:r w:rsidR="004F714F">
        <w:rPr>
          <w:sz w:val="20"/>
        </w:rPr>
        <w:t>.</w:t>
      </w:r>
    </w:p>
    <w:p w14:paraId="252AB6A8" w14:textId="77777777" w:rsidR="00E15097" w:rsidRDefault="00E15097" w:rsidP="004F714F">
      <w:pPr>
        <w:spacing w:after="0" w:line="240" w:lineRule="auto"/>
        <w:rPr>
          <w:sz w:val="20"/>
        </w:rPr>
      </w:pPr>
    </w:p>
    <w:p w14:paraId="72ADFF07" w14:textId="77777777" w:rsidR="008170AA" w:rsidRDefault="00497EED" w:rsidP="004F714F">
      <w:pPr>
        <w:spacing w:after="0" w:line="240" w:lineRule="auto"/>
        <w:rPr>
          <w:color w:val="000000"/>
          <w:sz w:val="20"/>
          <w:lang w:eastAsia="en-US"/>
        </w:rPr>
      </w:pPr>
      <w:r>
        <w:rPr>
          <w:sz w:val="20"/>
        </w:rPr>
        <w:t>The</w:t>
      </w:r>
      <w:r w:rsidRPr="001D6FC6">
        <w:rPr>
          <w:color w:val="000000"/>
          <w:sz w:val="20"/>
          <w:lang w:eastAsia="en-US"/>
        </w:rPr>
        <w:t xml:space="preserve"> </w:t>
      </w:r>
      <w:r>
        <w:rPr>
          <w:color w:val="000000"/>
          <w:sz w:val="20"/>
          <w:lang w:eastAsia="en-US"/>
        </w:rPr>
        <w:t>p</w:t>
      </w:r>
      <w:r w:rsidRPr="001D6FC6">
        <w:rPr>
          <w:color w:val="000000"/>
          <w:sz w:val="20"/>
          <w:lang w:eastAsia="en-US"/>
        </w:rPr>
        <w:t>olicy expires on 1/1/</w:t>
      </w:r>
      <w:r w:rsidR="00FC6FAD" w:rsidRPr="001D6FC6">
        <w:rPr>
          <w:color w:val="000000"/>
          <w:sz w:val="20"/>
          <w:lang w:eastAsia="en-US"/>
        </w:rPr>
        <w:t>20</w:t>
      </w:r>
      <w:r w:rsidR="00FC6FAD">
        <w:rPr>
          <w:color w:val="000000"/>
          <w:sz w:val="20"/>
          <w:lang w:eastAsia="en-US"/>
        </w:rPr>
        <w:t>2</w:t>
      </w:r>
      <w:r w:rsidR="00FC6FAD" w:rsidRPr="001D6FC6">
        <w:rPr>
          <w:color w:val="000000"/>
          <w:sz w:val="20"/>
          <w:lang w:eastAsia="en-US"/>
        </w:rPr>
        <w:t xml:space="preserve">2 </w:t>
      </w:r>
      <w:r w:rsidRPr="001D6FC6">
        <w:rPr>
          <w:color w:val="000000"/>
          <w:sz w:val="20"/>
          <w:lang w:eastAsia="en-US"/>
        </w:rPr>
        <w:t>and</w:t>
      </w:r>
      <w:r>
        <w:rPr>
          <w:color w:val="000000"/>
          <w:sz w:val="20"/>
          <w:lang w:eastAsia="en-US"/>
        </w:rPr>
        <w:t>,</w:t>
      </w:r>
      <w:r w:rsidRPr="001D6FC6">
        <w:rPr>
          <w:color w:val="000000"/>
          <w:sz w:val="20"/>
          <w:lang w:eastAsia="en-US"/>
        </w:rPr>
        <w:t xml:space="preserve"> </w:t>
      </w:r>
      <w:r>
        <w:rPr>
          <w:color w:val="000000"/>
          <w:sz w:val="20"/>
          <w:lang w:eastAsia="en-US"/>
        </w:rPr>
        <w:t xml:space="preserve">if it </w:t>
      </w:r>
      <w:r w:rsidRPr="001D6FC6">
        <w:rPr>
          <w:color w:val="000000"/>
          <w:sz w:val="20"/>
          <w:lang w:eastAsia="en-US"/>
        </w:rPr>
        <w:t xml:space="preserve">is not renewed, </w:t>
      </w:r>
      <w:r w:rsidR="008170AA" w:rsidRPr="004F714F">
        <w:rPr>
          <w:color w:val="000000"/>
          <w:sz w:val="20"/>
          <w:lang w:eastAsia="en-US"/>
        </w:rPr>
        <w:t xml:space="preserve">there </w:t>
      </w:r>
      <w:r w:rsidR="00CF6F13">
        <w:rPr>
          <w:color w:val="000000"/>
          <w:sz w:val="20"/>
          <w:lang w:eastAsia="en-US"/>
        </w:rPr>
        <w:t>will</w:t>
      </w:r>
      <w:r w:rsidR="00CF6F13" w:rsidRPr="004F714F">
        <w:rPr>
          <w:color w:val="000000"/>
          <w:sz w:val="20"/>
          <w:lang w:eastAsia="en-US"/>
        </w:rPr>
        <w:t xml:space="preserve"> </w:t>
      </w:r>
      <w:r w:rsidR="008170AA" w:rsidRPr="004F714F">
        <w:rPr>
          <w:color w:val="000000"/>
          <w:sz w:val="20"/>
          <w:lang w:eastAsia="en-US"/>
        </w:rPr>
        <w:t xml:space="preserve">be a record </w:t>
      </w:r>
      <w:r w:rsidR="004F714F" w:rsidRPr="004F714F">
        <w:rPr>
          <w:color w:val="000000"/>
          <w:sz w:val="20"/>
          <w:lang w:eastAsia="en-US"/>
        </w:rPr>
        <w:t xml:space="preserve">for the expiry </w:t>
      </w:r>
      <w:r w:rsidR="008170AA" w:rsidRPr="004F714F">
        <w:rPr>
          <w:color w:val="000000"/>
          <w:sz w:val="20"/>
          <w:lang w:eastAsia="en-US"/>
        </w:rPr>
        <w:t xml:space="preserve">in </w:t>
      </w:r>
      <w:r w:rsidR="004F714F">
        <w:rPr>
          <w:color w:val="000000"/>
          <w:sz w:val="20"/>
          <w:lang w:eastAsia="en-US"/>
        </w:rPr>
        <w:t>f</w:t>
      </w:r>
      <w:r w:rsidR="008170AA" w:rsidRPr="004F714F">
        <w:rPr>
          <w:color w:val="000000"/>
          <w:sz w:val="20"/>
          <w:lang w:eastAsia="en-US"/>
        </w:rPr>
        <w:t xml:space="preserve">orm </w:t>
      </w:r>
      <w:r w:rsidR="00B65CF7">
        <w:rPr>
          <w:color w:val="000000"/>
          <w:sz w:val="20"/>
          <w:lang w:eastAsia="en-US"/>
        </w:rPr>
        <w:t>288</w:t>
      </w:r>
      <w:r w:rsidR="008170AA" w:rsidRPr="004F714F">
        <w:rPr>
          <w:color w:val="000000"/>
          <w:sz w:val="20"/>
          <w:lang w:eastAsia="en-US"/>
        </w:rPr>
        <w:t xml:space="preserve"> </w:t>
      </w:r>
      <w:r w:rsidR="00DD2368" w:rsidRPr="004F714F">
        <w:rPr>
          <w:color w:val="000000"/>
          <w:sz w:val="20"/>
          <w:lang w:eastAsia="en-US"/>
        </w:rPr>
        <w:t>in the January 20</w:t>
      </w:r>
      <w:r w:rsidR="00FC6FAD">
        <w:rPr>
          <w:color w:val="000000"/>
          <w:sz w:val="20"/>
          <w:lang w:eastAsia="en-US"/>
        </w:rPr>
        <w:t>2</w:t>
      </w:r>
      <w:r w:rsidR="00DD2368" w:rsidRPr="004F714F">
        <w:rPr>
          <w:color w:val="000000"/>
          <w:sz w:val="20"/>
          <w:lang w:eastAsia="en-US"/>
        </w:rPr>
        <w:t xml:space="preserve">2 </w:t>
      </w:r>
      <w:r w:rsidR="009117FC" w:rsidRPr="004F714F">
        <w:rPr>
          <w:color w:val="000000"/>
          <w:sz w:val="20"/>
          <w:lang w:eastAsia="en-US"/>
        </w:rPr>
        <w:t xml:space="preserve">PMDR due in February </w:t>
      </w:r>
      <w:r w:rsidR="00FC6FAD" w:rsidRPr="004F714F">
        <w:rPr>
          <w:color w:val="000000"/>
          <w:sz w:val="20"/>
          <w:lang w:eastAsia="en-US"/>
        </w:rPr>
        <w:t>20</w:t>
      </w:r>
      <w:r w:rsidR="00FC6FAD">
        <w:rPr>
          <w:color w:val="000000"/>
          <w:sz w:val="20"/>
          <w:lang w:eastAsia="en-US"/>
        </w:rPr>
        <w:t>2</w:t>
      </w:r>
      <w:r w:rsidR="00FC6FAD" w:rsidRPr="004F714F">
        <w:rPr>
          <w:color w:val="000000"/>
          <w:sz w:val="20"/>
          <w:lang w:eastAsia="en-US"/>
        </w:rPr>
        <w:t>2</w:t>
      </w:r>
      <w:r w:rsidR="00132B43" w:rsidRPr="004F714F">
        <w:rPr>
          <w:color w:val="000000"/>
          <w:sz w:val="20"/>
          <w:lang w:eastAsia="en-US"/>
        </w:rPr>
        <w:t>.</w:t>
      </w:r>
    </w:p>
    <w:p w14:paraId="181DB1FF" w14:textId="77777777" w:rsidR="00957A88" w:rsidRDefault="00957A88" w:rsidP="004F714F">
      <w:pPr>
        <w:spacing w:after="0" w:line="240" w:lineRule="auto"/>
        <w:rPr>
          <w:color w:val="000000"/>
          <w:sz w:val="20"/>
          <w:lang w:eastAsia="en-US"/>
        </w:rPr>
      </w:pPr>
    </w:p>
    <w:p w14:paraId="46424041" w14:textId="77777777" w:rsidR="00957A88" w:rsidRPr="00957A88" w:rsidRDefault="008462C8" w:rsidP="004F714F">
      <w:pPr>
        <w:spacing w:after="0" w:line="240" w:lineRule="auto"/>
        <w:rPr>
          <w:color w:val="000000"/>
          <w:sz w:val="20"/>
          <w:lang w:eastAsia="en-US"/>
        </w:rPr>
      </w:pPr>
      <w:r>
        <w:pict w14:anchorId="7E5C25B3">
          <v:shape id="_x0000_i1079" type="#_x0000_t75" style="width:467.8pt;height:98.95pt;visibility:visible">
            <v:imagedata r:id="rId77" o:title=""/>
          </v:shape>
        </w:pict>
      </w:r>
    </w:p>
    <w:p w14:paraId="76A7D56D" w14:textId="77777777" w:rsidR="00797E7F" w:rsidRPr="009D0A4A" w:rsidRDefault="00797E7F" w:rsidP="00B06886">
      <w:pPr>
        <w:spacing w:before="360" w:after="0" w:line="240" w:lineRule="auto"/>
        <w:rPr>
          <w:b/>
          <w:i/>
          <w:color w:val="000000"/>
          <w:sz w:val="20"/>
          <w:lang w:eastAsia="en-US"/>
        </w:rPr>
      </w:pPr>
      <w:r w:rsidRPr="009D0A4A">
        <w:rPr>
          <w:b/>
          <w:i/>
          <w:color w:val="000000"/>
          <w:sz w:val="20"/>
          <w:lang w:eastAsia="en-US"/>
        </w:rPr>
        <w:t>Example 2</w:t>
      </w:r>
      <w:r w:rsidR="00F20EC9" w:rsidRPr="009D0A4A">
        <w:rPr>
          <w:b/>
          <w:i/>
          <w:color w:val="000000"/>
          <w:sz w:val="20"/>
          <w:lang w:eastAsia="en-US"/>
        </w:rPr>
        <w:t xml:space="preserve"> – </w:t>
      </w:r>
      <w:r w:rsidR="00817D46" w:rsidRPr="009D0A4A">
        <w:rPr>
          <w:b/>
          <w:i/>
          <w:color w:val="000000"/>
          <w:sz w:val="20"/>
          <w:lang w:eastAsia="en-US"/>
        </w:rPr>
        <w:t>Option to r</w:t>
      </w:r>
      <w:r w:rsidR="00F20EC9" w:rsidRPr="009D0A4A">
        <w:rPr>
          <w:b/>
          <w:i/>
          <w:color w:val="000000"/>
          <w:sz w:val="20"/>
          <w:lang w:eastAsia="en-US"/>
        </w:rPr>
        <w:t>e-sign</w:t>
      </w:r>
    </w:p>
    <w:p w14:paraId="1FB3B24E" w14:textId="77777777" w:rsidR="00797E7F" w:rsidRDefault="00797E7F" w:rsidP="00797E7F">
      <w:pPr>
        <w:spacing w:line="240" w:lineRule="auto"/>
        <w:rPr>
          <w:color w:val="000000"/>
          <w:sz w:val="20"/>
          <w:lang w:eastAsia="en-US"/>
        </w:rPr>
      </w:pPr>
      <w:r>
        <w:rPr>
          <w:color w:val="000000"/>
          <w:sz w:val="20"/>
          <w:lang w:eastAsia="en-US"/>
        </w:rPr>
        <w:t>Consider a risk that is identical to that given in example 1 except that:</w:t>
      </w:r>
    </w:p>
    <w:p w14:paraId="4BCC2FFB" w14:textId="77777777" w:rsidR="00797E7F" w:rsidRPr="004E27FE" w:rsidRDefault="00797E7F" w:rsidP="00797E7F">
      <w:pPr>
        <w:numPr>
          <w:ilvl w:val="0"/>
          <w:numId w:val="10"/>
        </w:numPr>
        <w:spacing w:line="240" w:lineRule="auto"/>
        <w:rPr>
          <w:sz w:val="20"/>
        </w:rPr>
      </w:pPr>
      <w:r w:rsidRPr="004E27FE">
        <w:rPr>
          <w:sz w:val="20"/>
        </w:rPr>
        <w:t xml:space="preserve">the insurance contract includes the option to </w:t>
      </w:r>
      <w:r w:rsidR="002547F1">
        <w:rPr>
          <w:sz w:val="20"/>
        </w:rPr>
        <w:t>re-sign the policy</w:t>
      </w:r>
      <w:r w:rsidRPr="004E27FE">
        <w:rPr>
          <w:sz w:val="20"/>
        </w:rPr>
        <w:t xml:space="preserve"> on 1 January </w:t>
      </w:r>
      <w:r w:rsidR="00FC6FAD" w:rsidRPr="004E27FE">
        <w:rPr>
          <w:sz w:val="20"/>
        </w:rPr>
        <w:t>20</w:t>
      </w:r>
      <w:r w:rsidR="00FC6FAD">
        <w:rPr>
          <w:sz w:val="20"/>
        </w:rPr>
        <w:t>2</w:t>
      </w:r>
      <w:r w:rsidR="00FC6FAD" w:rsidRPr="004E27FE">
        <w:rPr>
          <w:sz w:val="20"/>
        </w:rPr>
        <w:t xml:space="preserve">0 </w:t>
      </w:r>
      <w:r w:rsidRPr="004E27FE">
        <w:rPr>
          <w:sz w:val="20"/>
        </w:rPr>
        <w:t xml:space="preserve">and 1 January </w:t>
      </w:r>
      <w:r w:rsidR="00FC6FAD" w:rsidRPr="004E27FE">
        <w:rPr>
          <w:sz w:val="20"/>
        </w:rPr>
        <w:t>20</w:t>
      </w:r>
      <w:r w:rsidR="00FC6FAD">
        <w:rPr>
          <w:sz w:val="20"/>
        </w:rPr>
        <w:t>2</w:t>
      </w:r>
      <w:r w:rsidR="00FC6FAD" w:rsidRPr="004E27FE">
        <w:rPr>
          <w:sz w:val="20"/>
        </w:rPr>
        <w:t xml:space="preserve">1 </w:t>
      </w:r>
      <w:r w:rsidRPr="004E27FE">
        <w:rPr>
          <w:sz w:val="20"/>
        </w:rPr>
        <w:t>and review the premiums and policy terms and conditions</w:t>
      </w:r>
    </w:p>
    <w:p w14:paraId="73597B42" w14:textId="77777777" w:rsidR="00797E7F" w:rsidRPr="004E27FE" w:rsidRDefault="00797E7F" w:rsidP="00797E7F">
      <w:pPr>
        <w:numPr>
          <w:ilvl w:val="0"/>
          <w:numId w:val="10"/>
        </w:numPr>
        <w:spacing w:line="240" w:lineRule="auto"/>
        <w:rPr>
          <w:sz w:val="20"/>
        </w:rPr>
      </w:pPr>
      <w:r w:rsidRPr="004E27FE">
        <w:rPr>
          <w:sz w:val="20"/>
        </w:rPr>
        <w:t>the insured pays $1,000,000 for the first year of cover</w:t>
      </w:r>
      <w:r w:rsidR="00CF6D7C">
        <w:rPr>
          <w:sz w:val="20"/>
        </w:rPr>
        <w:t xml:space="preserve"> </w:t>
      </w:r>
      <w:bookmarkStart w:id="6657" w:name="OLE_LINK49"/>
      <w:bookmarkStart w:id="6658" w:name="OLE_LINK50"/>
      <w:r w:rsidR="00CF6D7C">
        <w:rPr>
          <w:sz w:val="20"/>
        </w:rPr>
        <w:t>and,</w:t>
      </w:r>
      <w:r w:rsidRPr="004E27FE">
        <w:rPr>
          <w:sz w:val="20"/>
        </w:rPr>
        <w:t xml:space="preserve"> subject to review on the re-signing dates, </w:t>
      </w:r>
      <w:r w:rsidR="00CF6D7C">
        <w:rPr>
          <w:sz w:val="20"/>
        </w:rPr>
        <w:t xml:space="preserve">will pay </w:t>
      </w:r>
      <w:r w:rsidRPr="004E27FE">
        <w:rPr>
          <w:sz w:val="20"/>
        </w:rPr>
        <w:t>a further $1,000,000 for each of the subsequent years of cover</w:t>
      </w:r>
      <w:bookmarkEnd w:id="6657"/>
      <w:bookmarkEnd w:id="6658"/>
      <w:r w:rsidRPr="004E27FE">
        <w:rPr>
          <w:sz w:val="20"/>
        </w:rPr>
        <w:t>, and</w:t>
      </w:r>
    </w:p>
    <w:p w14:paraId="4ADA9354" w14:textId="77777777" w:rsidR="00797E7F" w:rsidRPr="004E27FE" w:rsidRDefault="00797E7F" w:rsidP="00E15097">
      <w:pPr>
        <w:numPr>
          <w:ilvl w:val="0"/>
          <w:numId w:val="10"/>
        </w:numPr>
        <w:spacing w:after="0" w:line="240" w:lineRule="auto"/>
        <w:rPr>
          <w:sz w:val="20"/>
        </w:rPr>
      </w:pPr>
      <w:r w:rsidRPr="004E27FE">
        <w:rPr>
          <w:sz w:val="20"/>
        </w:rPr>
        <w:t xml:space="preserve">the agent </w:t>
      </w:r>
      <w:r w:rsidR="0027075E">
        <w:rPr>
          <w:sz w:val="20"/>
        </w:rPr>
        <w:t xml:space="preserve">is able to report the </w:t>
      </w:r>
      <w:r w:rsidRPr="004E27FE">
        <w:rPr>
          <w:sz w:val="20"/>
        </w:rPr>
        <w:t xml:space="preserve">policy as </w:t>
      </w:r>
      <w:r w:rsidR="0027075E">
        <w:rPr>
          <w:sz w:val="20"/>
        </w:rPr>
        <w:t>if there were no option to re-sign</w:t>
      </w:r>
      <w:r w:rsidRPr="004E27FE">
        <w:rPr>
          <w:sz w:val="20"/>
        </w:rPr>
        <w:t>.</w:t>
      </w:r>
    </w:p>
    <w:p w14:paraId="3E52DD33" w14:textId="77777777" w:rsidR="00797E7F" w:rsidRDefault="00797E7F" w:rsidP="00797E7F">
      <w:pPr>
        <w:spacing w:after="0" w:line="240" w:lineRule="auto"/>
        <w:rPr>
          <w:color w:val="000000"/>
          <w:sz w:val="20"/>
          <w:lang w:eastAsia="en-US"/>
        </w:rPr>
      </w:pPr>
    </w:p>
    <w:p w14:paraId="0BFCC5A6" w14:textId="77777777" w:rsidR="00797E7F" w:rsidRDefault="00797E7F" w:rsidP="00797E7F">
      <w:pPr>
        <w:spacing w:after="0" w:line="240" w:lineRule="auto"/>
        <w:rPr>
          <w:color w:val="000000"/>
          <w:sz w:val="20"/>
          <w:lang w:eastAsia="en-US"/>
        </w:rPr>
      </w:pPr>
      <w:r>
        <w:rPr>
          <w:color w:val="000000"/>
          <w:sz w:val="20"/>
          <w:lang w:eastAsia="en-US"/>
        </w:rPr>
        <w:t>Because th</w:t>
      </w:r>
      <w:r w:rsidR="0045615B">
        <w:rPr>
          <w:color w:val="000000"/>
          <w:sz w:val="20"/>
          <w:lang w:eastAsia="en-US"/>
        </w:rPr>
        <w:t>e risk</w:t>
      </w:r>
      <w:r>
        <w:rPr>
          <w:color w:val="000000"/>
          <w:sz w:val="20"/>
          <w:lang w:eastAsia="en-US"/>
        </w:rPr>
        <w:t xml:space="preserve"> </w:t>
      </w:r>
      <w:r w:rsidR="00DE2F86">
        <w:rPr>
          <w:color w:val="000000"/>
          <w:sz w:val="20"/>
          <w:lang w:eastAsia="en-US"/>
        </w:rPr>
        <w:t xml:space="preserve">is being reported as </w:t>
      </w:r>
      <w:r w:rsidR="000572FF">
        <w:rPr>
          <w:color w:val="000000"/>
          <w:sz w:val="20"/>
          <w:lang w:eastAsia="en-US"/>
        </w:rPr>
        <w:t>if</w:t>
      </w:r>
      <w:r w:rsidR="00DE2F86">
        <w:rPr>
          <w:color w:val="000000"/>
          <w:sz w:val="20"/>
          <w:lang w:eastAsia="en-US"/>
        </w:rPr>
        <w:t xml:space="preserve"> there were no option to re-sign, </w:t>
      </w:r>
      <w:r>
        <w:rPr>
          <w:color w:val="000000"/>
          <w:sz w:val="20"/>
          <w:lang w:eastAsia="en-US"/>
        </w:rPr>
        <w:t xml:space="preserve">the risk </w:t>
      </w:r>
      <w:r w:rsidR="0045615B">
        <w:rPr>
          <w:color w:val="000000"/>
          <w:sz w:val="20"/>
          <w:lang w:eastAsia="en-US"/>
        </w:rPr>
        <w:t>is</w:t>
      </w:r>
      <w:r>
        <w:rPr>
          <w:color w:val="000000"/>
          <w:sz w:val="20"/>
          <w:lang w:eastAsia="en-US"/>
        </w:rPr>
        <w:t xml:space="preserve"> re</w:t>
      </w:r>
      <w:r w:rsidR="0045615B">
        <w:rPr>
          <w:color w:val="000000"/>
          <w:sz w:val="20"/>
          <w:lang w:eastAsia="en-US"/>
        </w:rPr>
        <w:t>port</w:t>
      </w:r>
      <w:r>
        <w:rPr>
          <w:color w:val="000000"/>
          <w:sz w:val="20"/>
          <w:lang w:eastAsia="en-US"/>
        </w:rPr>
        <w:t xml:space="preserve">ed </w:t>
      </w:r>
      <w:r w:rsidR="00931942" w:rsidRPr="0023524B">
        <w:rPr>
          <w:color w:val="000000"/>
          <w:sz w:val="20"/>
          <w:u w:val="single"/>
          <w:lang w:eastAsia="en-US"/>
        </w:rPr>
        <w:t>only</w:t>
      </w:r>
      <w:r w:rsidR="00931942">
        <w:rPr>
          <w:color w:val="000000"/>
          <w:sz w:val="20"/>
          <w:lang w:eastAsia="en-US"/>
        </w:rPr>
        <w:t xml:space="preserve"> </w:t>
      </w:r>
      <w:r>
        <w:rPr>
          <w:color w:val="000000"/>
          <w:sz w:val="20"/>
          <w:lang w:eastAsia="en-US"/>
        </w:rPr>
        <w:t xml:space="preserve">in the </w:t>
      </w:r>
      <w:r w:rsidR="00931942">
        <w:rPr>
          <w:color w:val="000000"/>
          <w:sz w:val="20"/>
          <w:lang w:eastAsia="en-US"/>
        </w:rPr>
        <w:t xml:space="preserve">PMDRs relating to the </w:t>
      </w:r>
      <w:r w:rsidR="00FC6FAD">
        <w:rPr>
          <w:color w:val="000000"/>
          <w:sz w:val="20"/>
          <w:lang w:eastAsia="en-US"/>
        </w:rPr>
        <w:t xml:space="preserve">2019 </w:t>
      </w:r>
      <w:r>
        <w:rPr>
          <w:color w:val="000000"/>
          <w:sz w:val="20"/>
          <w:lang w:eastAsia="en-US"/>
        </w:rPr>
        <w:t xml:space="preserve">return year. </w:t>
      </w:r>
      <w:r w:rsidR="00B66089">
        <w:rPr>
          <w:color w:val="000000"/>
          <w:sz w:val="20"/>
          <w:lang w:eastAsia="en-US"/>
        </w:rPr>
        <w:t>The premium amounts reported are for the entire period of the policy</w:t>
      </w:r>
      <w:r>
        <w:rPr>
          <w:color w:val="000000"/>
          <w:sz w:val="20"/>
          <w:lang w:eastAsia="en-US"/>
        </w:rPr>
        <w:t xml:space="preserve">. The </w:t>
      </w:r>
      <w:r w:rsidR="00803CCC">
        <w:rPr>
          <w:color w:val="000000"/>
          <w:sz w:val="20"/>
          <w:lang w:eastAsia="en-US"/>
        </w:rPr>
        <w:t>risk is</w:t>
      </w:r>
      <w:r w:rsidR="0045615B">
        <w:rPr>
          <w:color w:val="000000"/>
          <w:sz w:val="20"/>
          <w:lang w:eastAsia="en-US"/>
        </w:rPr>
        <w:t xml:space="preserve"> </w:t>
      </w:r>
      <w:r>
        <w:rPr>
          <w:color w:val="000000"/>
          <w:sz w:val="20"/>
          <w:lang w:eastAsia="en-US"/>
        </w:rPr>
        <w:t xml:space="preserve">therefore </w:t>
      </w:r>
      <w:r w:rsidR="00E20D64">
        <w:rPr>
          <w:color w:val="000000"/>
          <w:sz w:val="20"/>
          <w:lang w:eastAsia="en-US"/>
        </w:rPr>
        <w:t>reported</w:t>
      </w:r>
      <w:r>
        <w:rPr>
          <w:color w:val="000000"/>
          <w:sz w:val="20"/>
          <w:lang w:eastAsia="en-US"/>
        </w:rPr>
        <w:t xml:space="preserve"> in the same way as described in example 1.</w:t>
      </w:r>
    </w:p>
    <w:p w14:paraId="7B3715CB" w14:textId="77777777" w:rsidR="006D375C" w:rsidRDefault="006D375C" w:rsidP="00797E7F">
      <w:pPr>
        <w:spacing w:after="0" w:line="240" w:lineRule="auto"/>
        <w:rPr>
          <w:color w:val="000000"/>
          <w:sz w:val="20"/>
          <w:lang w:eastAsia="en-US"/>
        </w:rPr>
      </w:pPr>
    </w:p>
    <w:p w14:paraId="0B4BF832" w14:textId="77777777" w:rsidR="006D375C" w:rsidRDefault="008462C8" w:rsidP="00797E7F">
      <w:pPr>
        <w:spacing w:after="0" w:line="240" w:lineRule="auto"/>
        <w:rPr>
          <w:color w:val="000000"/>
          <w:sz w:val="20"/>
          <w:lang w:eastAsia="en-US"/>
        </w:rPr>
      </w:pPr>
      <w:r>
        <w:pict w14:anchorId="301F4FEB">
          <v:shape id="_x0000_i1080" type="#_x0000_t75" style="width:468.2pt;height:98.05pt;visibility:visible">
            <v:imagedata r:id="rId78" o:title=""/>
          </v:shape>
        </w:pict>
      </w:r>
    </w:p>
    <w:p w14:paraId="7C7D5BEB" w14:textId="77777777" w:rsidR="006D375C" w:rsidRDefault="006D375C" w:rsidP="00797E7F">
      <w:pPr>
        <w:spacing w:after="0" w:line="240" w:lineRule="auto"/>
        <w:rPr>
          <w:color w:val="000000"/>
          <w:sz w:val="20"/>
          <w:lang w:eastAsia="en-US"/>
        </w:rPr>
      </w:pPr>
    </w:p>
    <w:p w14:paraId="703C4AB1" w14:textId="77777777" w:rsidR="00797E7F" w:rsidRDefault="00797E7F" w:rsidP="00797E7F">
      <w:pPr>
        <w:spacing w:after="0" w:line="240" w:lineRule="auto"/>
        <w:rPr>
          <w:color w:val="000000"/>
          <w:sz w:val="20"/>
          <w:lang w:eastAsia="en-US"/>
        </w:rPr>
      </w:pPr>
    </w:p>
    <w:p w14:paraId="540A601C" w14:textId="77777777" w:rsidR="00797E7F" w:rsidRDefault="00797E7F" w:rsidP="00797E7F">
      <w:pPr>
        <w:spacing w:line="240" w:lineRule="auto"/>
        <w:rPr>
          <w:color w:val="000000"/>
          <w:sz w:val="20"/>
          <w:lang w:eastAsia="en-US"/>
        </w:rPr>
      </w:pPr>
      <w:r>
        <w:rPr>
          <w:color w:val="000000"/>
          <w:sz w:val="20"/>
          <w:lang w:eastAsia="en-US"/>
        </w:rPr>
        <w:t xml:space="preserve">Note the following features of the </w:t>
      </w:r>
      <w:r w:rsidR="001E0921">
        <w:rPr>
          <w:color w:val="000000"/>
          <w:sz w:val="20"/>
          <w:lang w:eastAsia="en-US"/>
        </w:rPr>
        <w:t>data</w:t>
      </w:r>
      <w:r>
        <w:rPr>
          <w:color w:val="000000"/>
          <w:sz w:val="20"/>
          <w:lang w:eastAsia="en-US"/>
        </w:rPr>
        <w:t>:</w:t>
      </w:r>
    </w:p>
    <w:p w14:paraId="2D15FD19" w14:textId="77777777" w:rsidR="00797E7F" w:rsidRPr="004E27FE" w:rsidRDefault="00797E7F" w:rsidP="00797E7F">
      <w:pPr>
        <w:numPr>
          <w:ilvl w:val="0"/>
          <w:numId w:val="10"/>
        </w:numPr>
        <w:spacing w:line="240" w:lineRule="auto"/>
        <w:rPr>
          <w:sz w:val="20"/>
        </w:rPr>
      </w:pPr>
      <w:r w:rsidRPr="004E27FE">
        <w:rPr>
          <w:sz w:val="20"/>
        </w:rPr>
        <w:t xml:space="preserve">the policy is new and therefore reported on form </w:t>
      </w:r>
      <w:r w:rsidR="00905E8E">
        <w:rPr>
          <w:sz w:val="20"/>
        </w:rPr>
        <w:t>286</w:t>
      </w:r>
    </w:p>
    <w:p w14:paraId="3F9B6347" w14:textId="77777777" w:rsidR="00797E7F" w:rsidRPr="004E27FE" w:rsidRDefault="00797E7F" w:rsidP="00797E7F">
      <w:pPr>
        <w:numPr>
          <w:ilvl w:val="0"/>
          <w:numId w:val="10"/>
        </w:numPr>
        <w:spacing w:line="240" w:lineRule="auto"/>
        <w:rPr>
          <w:sz w:val="20"/>
        </w:rPr>
      </w:pPr>
      <w:r w:rsidRPr="004E27FE">
        <w:rPr>
          <w:sz w:val="20"/>
        </w:rPr>
        <w:t xml:space="preserve">the inception date and expiry date </w:t>
      </w:r>
      <w:r w:rsidR="00931942">
        <w:rPr>
          <w:sz w:val="20"/>
        </w:rPr>
        <w:t>define</w:t>
      </w:r>
      <w:r w:rsidRPr="004E27FE">
        <w:rPr>
          <w:sz w:val="20"/>
        </w:rPr>
        <w:t xml:space="preserve"> the term</w:t>
      </w:r>
      <w:r w:rsidR="00A55663">
        <w:rPr>
          <w:sz w:val="20"/>
        </w:rPr>
        <w:t xml:space="preserve"> up to the next re-signing date</w:t>
      </w:r>
      <w:r w:rsidRPr="004E27FE">
        <w:rPr>
          <w:sz w:val="20"/>
        </w:rPr>
        <w:t xml:space="preserve">; the expiry date is given as </w:t>
      </w:r>
      <w:r w:rsidR="00FC6FAD" w:rsidRPr="004E27FE">
        <w:rPr>
          <w:sz w:val="20"/>
        </w:rPr>
        <w:t>20</w:t>
      </w:r>
      <w:r w:rsidR="00FC6FAD">
        <w:rPr>
          <w:sz w:val="20"/>
        </w:rPr>
        <w:t>2</w:t>
      </w:r>
      <w:r w:rsidR="00A55663">
        <w:rPr>
          <w:sz w:val="20"/>
        </w:rPr>
        <w:t>0</w:t>
      </w:r>
      <w:r w:rsidRPr="004E27FE">
        <w:rPr>
          <w:sz w:val="20"/>
        </w:rPr>
        <w:t xml:space="preserve">-01-01 in line with the instructions on expiry dates given in </w:t>
      </w:r>
      <w:hyperlink w:anchor="_Expiry_dates" w:history="1">
        <w:r w:rsidRPr="0052085D">
          <w:rPr>
            <w:rStyle w:val="Hyperlink"/>
            <w:sz w:val="20"/>
          </w:rPr>
          <w:t>sub</w:t>
        </w:r>
        <w:r w:rsidR="00345091">
          <w:rPr>
            <w:rStyle w:val="Hyperlink"/>
            <w:sz w:val="20"/>
          </w:rPr>
          <w:t>section 3.20</w:t>
        </w:r>
      </w:hyperlink>
      <w:r w:rsidRPr="004E27FE">
        <w:rPr>
          <w:sz w:val="20"/>
        </w:rPr>
        <w:t xml:space="preserve"> and </w:t>
      </w:r>
      <w:hyperlink w:anchor="_Toc257889625" w:history="1">
        <w:r w:rsidR="0052085D" w:rsidRPr="0052085D">
          <w:rPr>
            <w:rStyle w:val="Hyperlink"/>
            <w:sz w:val="20"/>
          </w:rPr>
          <w:t xml:space="preserve">subsection </w:t>
        </w:r>
        <w:r w:rsidRPr="0052085D">
          <w:rPr>
            <w:rStyle w:val="Hyperlink"/>
            <w:sz w:val="20"/>
          </w:rPr>
          <w:t>4.2</w:t>
        </w:r>
      </w:hyperlink>
      <w:r w:rsidRPr="004E27FE">
        <w:rPr>
          <w:sz w:val="20"/>
        </w:rPr>
        <w:t xml:space="preserve"> of these instructions</w:t>
      </w:r>
    </w:p>
    <w:p w14:paraId="473C614D" w14:textId="77777777" w:rsidR="00797E7F" w:rsidRDefault="000572FF" w:rsidP="00797E7F">
      <w:pPr>
        <w:numPr>
          <w:ilvl w:val="0"/>
          <w:numId w:val="10"/>
        </w:numPr>
        <w:spacing w:line="240" w:lineRule="auto"/>
        <w:rPr>
          <w:sz w:val="20"/>
        </w:rPr>
      </w:pPr>
      <w:r>
        <w:rPr>
          <w:sz w:val="20"/>
        </w:rPr>
        <w:t>t</w:t>
      </w:r>
      <w:r w:rsidRPr="00DD2368">
        <w:rPr>
          <w:sz w:val="20"/>
        </w:rPr>
        <w:t xml:space="preserve">he premium </w:t>
      </w:r>
      <w:r>
        <w:rPr>
          <w:sz w:val="20"/>
        </w:rPr>
        <w:t xml:space="preserve">amounts </w:t>
      </w:r>
      <w:r w:rsidR="00A55663">
        <w:rPr>
          <w:sz w:val="20"/>
        </w:rPr>
        <w:t xml:space="preserve">are </w:t>
      </w:r>
      <w:r w:rsidRPr="00DD2368">
        <w:rPr>
          <w:sz w:val="20"/>
        </w:rPr>
        <w:t xml:space="preserve">for the </w:t>
      </w:r>
      <w:r w:rsidR="00A55663">
        <w:rPr>
          <w:sz w:val="20"/>
        </w:rPr>
        <w:t xml:space="preserve">period </w:t>
      </w:r>
      <w:r w:rsidRPr="00DD2368">
        <w:rPr>
          <w:sz w:val="20"/>
        </w:rPr>
        <w:t>of cover reported</w:t>
      </w:r>
      <w:r>
        <w:rPr>
          <w:sz w:val="20"/>
        </w:rPr>
        <w:t xml:space="preserve"> i.e.</w:t>
      </w:r>
      <w:r w:rsidR="00A55663">
        <w:rPr>
          <w:sz w:val="20"/>
        </w:rPr>
        <w:t xml:space="preserve"> between</w:t>
      </w:r>
      <w:r>
        <w:rPr>
          <w:sz w:val="20"/>
        </w:rPr>
        <w:t xml:space="preserve"> the policy in</w:t>
      </w:r>
      <w:r w:rsidR="00A55663">
        <w:rPr>
          <w:sz w:val="20"/>
        </w:rPr>
        <w:t>ception and the next re-signing date</w:t>
      </w:r>
      <w:r w:rsidR="004F714F">
        <w:rPr>
          <w:sz w:val="20"/>
        </w:rPr>
        <w:t>, and</w:t>
      </w:r>
    </w:p>
    <w:p w14:paraId="726D9DE3" w14:textId="77777777" w:rsidR="009A2D9A" w:rsidRDefault="009A2D9A" w:rsidP="00E15097">
      <w:pPr>
        <w:numPr>
          <w:ilvl w:val="0"/>
          <w:numId w:val="10"/>
        </w:numPr>
        <w:spacing w:after="0" w:line="240" w:lineRule="auto"/>
        <w:rPr>
          <w:sz w:val="20"/>
        </w:rPr>
      </w:pPr>
      <w:r>
        <w:rPr>
          <w:sz w:val="20"/>
        </w:rPr>
        <w:t>t</w:t>
      </w:r>
      <w:r w:rsidRPr="00DD2368">
        <w:rPr>
          <w:sz w:val="20"/>
        </w:rPr>
        <w:t>he policy is re</w:t>
      </w:r>
      <w:r w:rsidR="004F714F">
        <w:rPr>
          <w:sz w:val="20"/>
        </w:rPr>
        <w:t>port</w:t>
      </w:r>
      <w:r w:rsidRPr="00DD2368">
        <w:rPr>
          <w:sz w:val="20"/>
        </w:rPr>
        <w:t xml:space="preserve">ed as new premium </w:t>
      </w:r>
      <w:r>
        <w:rPr>
          <w:sz w:val="20"/>
        </w:rPr>
        <w:t xml:space="preserve">only </w:t>
      </w:r>
      <w:r w:rsidRPr="00DD2368">
        <w:rPr>
          <w:sz w:val="20"/>
        </w:rPr>
        <w:t xml:space="preserve">in the </w:t>
      </w:r>
      <w:r w:rsidR="00FC6FAD" w:rsidRPr="00DD2368">
        <w:rPr>
          <w:sz w:val="20"/>
        </w:rPr>
        <w:t>20</w:t>
      </w:r>
      <w:r w:rsidR="00FC6FAD">
        <w:rPr>
          <w:sz w:val="20"/>
        </w:rPr>
        <w:t>1</w:t>
      </w:r>
      <w:r w:rsidR="00FC6FAD" w:rsidRPr="00DD2368">
        <w:rPr>
          <w:sz w:val="20"/>
        </w:rPr>
        <w:t xml:space="preserve">9 </w:t>
      </w:r>
      <w:r w:rsidRPr="00DD2368">
        <w:rPr>
          <w:sz w:val="20"/>
        </w:rPr>
        <w:t>return year</w:t>
      </w:r>
      <w:r w:rsidR="004F714F">
        <w:rPr>
          <w:sz w:val="20"/>
        </w:rPr>
        <w:t>.</w:t>
      </w:r>
    </w:p>
    <w:p w14:paraId="724F0246" w14:textId="77777777" w:rsidR="00A55663" w:rsidRPr="00DD2368" w:rsidRDefault="00A55663" w:rsidP="00E15097">
      <w:pPr>
        <w:numPr>
          <w:ilvl w:val="0"/>
          <w:numId w:val="10"/>
        </w:numPr>
        <w:spacing w:after="0" w:line="240" w:lineRule="auto"/>
        <w:rPr>
          <w:sz w:val="20"/>
        </w:rPr>
      </w:pPr>
      <w:r>
        <w:rPr>
          <w:sz w:val="20"/>
        </w:rPr>
        <w:t>If it is re-signed in 2020 and 2021 it will appear as a renewed risk.</w:t>
      </w:r>
    </w:p>
    <w:p w14:paraId="5C173E86" w14:textId="77777777" w:rsidR="00E15097" w:rsidRDefault="00E15097" w:rsidP="004F714F">
      <w:pPr>
        <w:spacing w:after="0" w:line="240" w:lineRule="auto"/>
        <w:rPr>
          <w:sz w:val="20"/>
        </w:rPr>
      </w:pPr>
    </w:p>
    <w:p w14:paraId="02C687B4" w14:textId="77777777" w:rsidR="004F714F" w:rsidRDefault="00497EED" w:rsidP="004F714F">
      <w:pPr>
        <w:spacing w:after="0" w:line="240" w:lineRule="auto"/>
        <w:rPr>
          <w:color w:val="000000"/>
          <w:sz w:val="20"/>
          <w:lang w:eastAsia="en-US"/>
        </w:rPr>
      </w:pPr>
      <w:r>
        <w:rPr>
          <w:sz w:val="20"/>
        </w:rPr>
        <w:lastRenderedPageBreak/>
        <w:t>The</w:t>
      </w:r>
      <w:r w:rsidRPr="001D6FC6">
        <w:rPr>
          <w:color w:val="000000"/>
          <w:sz w:val="20"/>
          <w:lang w:eastAsia="en-US"/>
        </w:rPr>
        <w:t xml:space="preserve"> </w:t>
      </w:r>
      <w:r>
        <w:rPr>
          <w:color w:val="000000"/>
          <w:sz w:val="20"/>
          <w:lang w:eastAsia="en-US"/>
        </w:rPr>
        <w:t>p</w:t>
      </w:r>
      <w:r w:rsidRPr="001D6FC6">
        <w:rPr>
          <w:color w:val="000000"/>
          <w:sz w:val="20"/>
          <w:lang w:eastAsia="en-US"/>
        </w:rPr>
        <w:t>olicy expires on 1/1/</w:t>
      </w:r>
      <w:r w:rsidR="00FC6FAD" w:rsidRPr="001D6FC6">
        <w:rPr>
          <w:color w:val="000000"/>
          <w:sz w:val="20"/>
          <w:lang w:eastAsia="en-US"/>
        </w:rPr>
        <w:t>20</w:t>
      </w:r>
      <w:r w:rsidR="00FC6FAD">
        <w:rPr>
          <w:color w:val="000000"/>
          <w:sz w:val="20"/>
          <w:lang w:eastAsia="en-US"/>
        </w:rPr>
        <w:t>2</w:t>
      </w:r>
      <w:r w:rsidR="00FC6FAD" w:rsidRPr="001D6FC6">
        <w:rPr>
          <w:color w:val="000000"/>
          <w:sz w:val="20"/>
          <w:lang w:eastAsia="en-US"/>
        </w:rPr>
        <w:t xml:space="preserve">2 </w:t>
      </w:r>
      <w:r w:rsidRPr="001D6FC6">
        <w:rPr>
          <w:color w:val="000000"/>
          <w:sz w:val="20"/>
          <w:lang w:eastAsia="en-US"/>
        </w:rPr>
        <w:t>and</w:t>
      </w:r>
      <w:r>
        <w:rPr>
          <w:color w:val="000000"/>
          <w:sz w:val="20"/>
          <w:lang w:eastAsia="en-US"/>
        </w:rPr>
        <w:t>,</w:t>
      </w:r>
      <w:r w:rsidRPr="001D6FC6">
        <w:rPr>
          <w:color w:val="000000"/>
          <w:sz w:val="20"/>
          <w:lang w:eastAsia="en-US"/>
        </w:rPr>
        <w:t xml:space="preserve"> </w:t>
      </w:r>
      <w:r>
        <w:rPr>
          <w:color w:val="000000"/>
          <w:sz w:val="20"/>
          <w:lang w:eastAsia="en-US"/>
        </w:rPr>
        <w:t xml:space="preserve">if it </w:t>
      </w:r>
      <w:r w:rsidRPr="001D6FC6">
        <w:rPr>
          <w:color w:val="000000"/>
          <w:sz w:val="20"/>
          <w:lang w:eastAsia="en-US"/>
        </w:rPr>
        <w:t xml:space="preserve">is not renewed, </w:t>
      </w:r>
      <w:r w:rsidR="004F714F" w:rsidRPr="004F714F">
        <w:rPr>
          <w:color w:val="000000"/>
          <w:sz w:val="20"/>
          <w:lang w:eastAsia="en-US"/>
        </w:rPr>
        <w:t xml:space="preserve">there </w:t>
      </w:r>
      <w:r w:rsidR="00CF6F13">
        <w:rPr>
          <w:color w:val="000000"/>
          <w:sz w:val="20"/>
          <w:lang w:eastAsia="en-US"/>
        </w:rPr>
        <w:t>will</w:t>
      </w:r>
      <w:r w:rsidR="004F714F" w:rsidRPr="004F714F">
        <w:rPr>
          <w:color w:val="000000"/>
          <w:sz w:val="20"/>
          <w:lang w:eastAsia="en-US"/>
        </w:rPr>
        <w:t xml:space="preserve"> be a record for the expiry in </w:t>
      </w:r>
      <w:r w:rsidR="004F714F">
        <w:rPr>
          <w:color w:val="000000"/>
          <w:sz w:val="20"/>
          <w:lang w:eastAsia="en-US"/>
        </w:rPr>
        <w:t>f</w:t>
      </w:r>
      <w:r w:rsidR="004F714F" w:rsidRPr="004F714F">
        <w:rPr>
          <w:color w:val="000000"/>
          <w:sz w:val="20"/>
          <w:lang w:eastAsia="en-US"/>
        </w:rPr>
        <w:t xml:space="preserve">orm </w:t>
      </w:r>
      <w:r w:rsidR="00B65CF7">
        <w:rPr>
          <w:color w:val="000000"/>
          <w:sz w:val="20"/>
          <w:lang w:eastAsia="en-US"/>
        </w:rPr>
        <w:t>288</w:t>
      </w:r>
      <w:r w:rsidR="004F714F" w:rsidRPr="004F714F">
        <w:rPr>
          <w:color w:val="000000"/>
          <w:sz w:val="20"/>
          <w:lang w:eastAsia="en-US"/>
        </w:rPr>
        <w:t xml:space="preserve"> in the January </w:t>
      </w:r>
      <w:r w:rsidR="00FC6FAD" w:rsidRPr="004F714F">
        <w:rPr>
          <w:color w:val="000000"/>
          <w:sz w:val="20"/>
          <w:lang w:eastAsia="en-US"/>
        </w:rPr>
        <w:t>20</w:t>
      </w:r>
      <w:r w:rsidR="00FC6FAD">
        <w:rPr>
          <w:color w:val="000000"/>
          <w:sz w:val="20"/>
          <w:lang w:eastAsia="en-US"/>
        </w:rPr>
        <w:t>2</w:t>
      </w:r>
      <w:r w:rsidR="00FC6FAD" w:rsidRPr="004F714F">
        <w:rPr>
          <w:color w:val="000000"/>
          <w:sz w:val="20"/>
          <w:lang w:eastAsia="en-US"/>
        </w:rPr>
        <w:t xml:space="preserve">2 </w:t>
      </w:r>
      <w:r w:rsidR="004F714F" w:rsidRPr="004F714F">
        <w:rPr>
          <w:color w:val="000000"/>
          <w:sz w:val="20"/>
          <w:lang w:eastAsia="en-US"/>
        </w:rPr>
        <w:t xml:space="preserve">PMDR due in February </w:t>
      </w:r>
      <w:r w:rsidR="00FC6FAD" w:rsidRPr="004F714F">
        <w:rPr>
          <w:color w:val="000000"/>
          <w:sz w:val="20"/>
          <w:lang w:eastAsia="en-US"/>
        </w:rPr>
        <w:t>20</w:t>
      </w:r>
      <w:r w:rsidR="00FC6FAD">
        <w:rPr>
          <w:color w:val="000000"/>
          <w:sz w:val="20"/>
          <w:lang w:eastAsia="en-US"/>
        </w:rPr>
        <w:t>2</w:t>
      </w:r>
      <w:r w:rsidR="00FC6FAD" w:rsidRPr="004F714F">
        <w:rPr>
          <w:color w:val="000000"/>
          <w:sz w:val="20"/>
          <w:lang w:eastAsia="en-US"/>
        </w:rPr>
        <w:t>2</w:t>
      </w:r>
      <w:r w:rsidR="004F714F" w:rsidRPr="004F714F">
        <w:rPr>
          <w:color w:val="000000"/>
          <w:sz w:val="20"/>
          <w:lang w:eastAsia="en-US"/>
        </w:rPr>
        <w:t>.</w:t>
      </w:r>
    </w:p>
    <w:p w14:paraId="1550C2E2" w14:textId="77777777" w:rsidR="00631FE4" w:rsidRDefault="00631FE4" w:rsidP="004F714F">
      <w:pPr>
        <w:spacing w:after="0" w:line="240" w:lineRule="auto"/>
        <w:rPr>
          <w:color w:val="000000"/>
          <w:sz w:val="20"/>
          <w:lang w:eastAsia="en-US"/>
        </w:rPr>
      </w:pPr>
    </w:p>
    <w:p w14:paraId="56511E50" w14:textId="77777777" w:rsidR="00957A88" w:rsidRPr="00957A88" w:rsidRDefault="008462C8" w:rsidP="004F714F">
      <w:pPr>
        <w:spacing w:after="0" w:line="240" w:lineRule="auto"/>
        <w:rPr>
          <w:color w:val="000000"/>
          <w:sz w:val="20"/>
          <w:lang w:eastAsia="en-US"/>
        </w:rPr>
      </w:pPr>
      <w:r>
        <w:pict w14:anchorId="3C49C902">
          <v:shape id="_x0000_i1081" type="#_x0000_t75" style="width:467.8pt;height:98.95pt;visibility:visible">
            <v:imagedata r:id="rId77" o:title=""/>
          </v:shape>
        </w:pict>
      </w:r>
    </w:p>
    <w:p w14:paraId="0104B51D" w14:textId="77777777" w:rsidR="008170AA" w:rsidRPr="009D0A4A" w:rsidRDefault="008170AA" w:rsidP="00B06886">
      <w:pPr>
        <w:spacing w:before="360" w:after="0" w:line="240" w:lineRule="auto"/>
        <w:rPr>
          <w:b/>
          <w:i/>
          <w:color w:val="000000"/>
          <w:sz w:val="20"/>
          <w:lang w:eastAsia="en-US"/>
        </w:rPr>
      </w:pPr>
      <w:r w:rsidRPr="009D0A4A">
        <w:rPr>
          <w:b/>
          <w:i/>
          <w:color w:val="000000"/>
          <w:sz w:val="20"/>
          <w:lang w:eastAsia="en-US"/>
        </w:rPr>
        <w:t xml:space="preserve">Example </w:t>
      </w:r>
      <w:r w:rsidR="00797E7F" w:rsidRPr="009D0A4A">
        <w:rPr>
          <w:b/>
          <w:i/>
          <w:color w:val="000000"/>
          <w:sz w:val="20"/>
          <w:lang w:eastAsia="en-US"/>
        </w:rPr>
        <w:t xml:space="preserve">3 </w:t>
      </w:r>
      <w:r w:rsidR="00F20EC9" w:rsidRPr="009D0A4A">
        <w:rPr>
          <w:b/>
          <w:i/>
          <w:color w:val="000000"/>
          <w:sz w:val="20"/>
          <w:lang w:eastAsia="en-US"/>
        </w:rPr>
        <w:t xml:space="preserve">– </w:t>
      </w:r>
      <w:r w:rsidR="00180E31" w:rsidRPr="009D0A4A">
        <w:rPr>
          <w:b/>
          <w:i/>
          <w:color w:val="000000"/>
          <w:sz w:val="20"/>
          <w:lang w:eastAsia="en-US"/>
        </w:rPr>
        <w:t>Option to r</w:t>
      </w:r>
      <w:r w:rsidR="00F20EC9" w:rsidRPr="009D0A4A">
        <w:rPr>
          <w:b/>
          <w:i/>
          <w:color w:val="000000"/>
          <w:sz w:val="20"/>
          <w:lang w:eastAsia="en-US"/>
        </w:rPr>
        <w:t>e-sign</w:t>
      </w:r>
    </w:p>
    <w:p w14:paraId="2CA4C90B" w14:textId="77777777" w:rsidR="008170AA" w:rsidRDefault="008170AA" w:rsidP="004E27FE">
      <w:pPr>
        <w:spacing w:line="240" w:lineRule="auto"/>
        <w:rPr>
          <w:color w:val="000000"/>
          <w:sz w:val="20"/>
          <w:lang w:eastAsia="en-US"/>
        </w:rPr>
      </w:pPr>
      <w:r>
        <w:rPr>
          <w:color w:val="000000"/>
          <w:sz w:val="20"/>
          <w:lang w:eastAsia="en-US"/>
        </w:rPr>
        <w:t>Consider a risk that is identical to that given in example 1 except that:</w:t>
      </w:r>
    </w:p>
    <w:p w14:paraId="48C1649E" w14:textId="77777777" w:rsidR="008170AA" w:rsidRPr="00F712F3" w:rsidRDefault="00F712F3" w:rsidP="004E27FE">
      <w:pPr>
        <w:numPr>
          <w:ilvl w:val="0"/>
          <w:numId w:val="10"/>
        </w:numPr>
        <w:spacing w:line="240" w:lineRule="auto"/>
        <w:rPr>
          <w:sz w:val="20"/>
        </w:rPr>
      </w:pPr>
      <w:r>
        <w:rPr>
          <w:sz w:val="20"/>
        </w:rPr>
        <w:t>t</w:t>
      </w:r>
      <w:r w:rsidR="008170AA" w:rsidRPr="00F712F3">
        <w:rPr>
          <w:sz w:val="20"/>
        </w:rPr>
        <w:t xml:space="preserve">he insurance contract includes the option to </w:t>
      </w:r>
      <w:r w:rsidR="002547F1">
        <w:rPr>
          <w:sz w:val="20"/>
        </w:rPr>
        <w:t>re-sign the policy</w:t>
      </w:r>
      <w:r w:rsidR="008170AA" w:rsidRPr="00F712F3">
        <w:rPr>
          <w:sz w:val="20"/>
        </w:rPr>
        <w:t xml:space="preserve"> on 1 January 20</w:t>
      </w:r>
      <w:r w:rsidR="00FC6FAD">
        <w:rPr>
          <w:sz w:val="20"/>
        </w:rPr>
        <w:t>2</w:t>
      </w:r>
      <w:r w:rsidR="008170AA" w:rsidRPr="00F712F3">
        <w:rPr>
          <w:sz w:val="20"/>
        </w:rPr>
        <w:t>0 and 1 January 20</w:t>
      </w:r>
      <w:r w:rsidR="00FC6FAD">
        <w:rPr>
          <w:sz w:val="20"/>
        </w:rPr>
        <w:t>2</w:t>
      </w:r>
      <w:r w:rsidR="008170AA" w:rsidRPr="00F712F3">
        <w:rPr>
          <w:sz w:val="20"/>
        </w:rPr>
        <w:t xml:space="preserve">1 and review the premiums </w:t>
      </w:r>
      <w:r>
        <w:rPr>
          <w:sz w:val="20"/>
        </w:rPr>
        <w:t>and policy terms and conditions</w:t>
      </w:r>
    </w:p>
    <w:p w14:paraId="3E3DDA87" w14:textId="77777777" w:rsidR="008170AA" w:rsidRPr="00F712F3" w:rsidRDefault="00F712F3" w:rsidP="004E27FE">
      <w:pPr>
        <w:numPr>
          <w:ilvl w:val="0"/>
          <w:numId w:val="10"/>
        </w:numPr>
        <w:spacing w:line="240" w:lineRule="auto"/>
        <w:rPr>
          <w:sz w:val="20"/>
        </w:rPr>
      </w:pPr>
      <w:r>
        <w:rPr>
          <w:sz w:val="20"/>
        </w:rPr>
        <w:t>t</w:t>
      </w:r>
      <w:r w:rsidR="008170AA" w:rsidRPr="00F712F3">
        <w:rPr>
          <w:sz w:val="20"/>
        </w:rPr>
        <w:t>he insured pays $1,000,000 for the first year of cover</w:t>
      </w:r>
      <w:r w:rsidR="00CF6D7C">
        <w:rPr>
          <w:sz w:val="20"/>
        </w:rPr>
        <w:t xml:space="preserve"> and,</w:t>
      </w:r>
      <w:r>
        <w:rPr>
          <w:sz w:val="20"/>
        </w:rPr>
        <w:t xml:space="preserve"> s</w:t>
      </w:r>
      <w:r w:rsidR="008170AA" w:rsidRPr="00F712F3">
        <w:rPr>
          <w:sz w:val="20"/>
        </w:rPr>
        <w:t xml:space="preserve">ubject to review on the re-signing dates, </w:t>
      </w:r>
      <w:r w:rsidR="00CF6D7C">
        <w:rPr>
          <w:sz w:val="20"/>
        </w:rPr>
        <w:t xml:space="preserve">will pay </w:t>
      </w:r>
      <w:r w:rsidR="008170AA" w:rsidRPr="00F712F3">
        <w:rPr>
          <w:sz w:val="20"/>
        </w:rPr>
        <w:t>a further $1,000,000 for each of the subsequent year</w:t>
      </w:r>
      <w:r>
        <w:rPr>
          <w:sz w:val="20"/>
        </w:rPr>
        <w:t>s of cover, and</w:t>
      </w:r>
    </w:p>
    <w:p w14:paraId="65F53605" w14:textId="77777777" w:rsidR="008170AA" w:rsidRPr="004E27FE" w:rsidRDefault="00F712F3" w:rsidP="004E27FE">
      <w:pPr>
        <w:numPr>
          <w:ilvl w:val="0"/>
          <w:numId w:val="10"/>
        </w:numPr>
        <w:spacing w:line="240" w:lineRule="auto"/>
        <w:rPr>
          <w:sz w:val="20"/>
        </w:rPr>
      </w:pPr>
      <w:r w:rsidRPr="004E27FE">
        <w:rPr>
          <w:sz w:val="20"/>
        </w:rPr>
        <w:t>t</w:t>
      </w:r>
      <w:r w:rsidR="008170AA" w:rsidRPr="004E27FE">
        <w:rPr>
          <w:sz w:val="20"/>
        </w:rPr>
        <w:t xml:space="preserve">he </w:t>
      </w:r>
      <w:r w:rsidR="00BC377D" w:rsidRPr="004E27FE">
        <w:rPr>
          <w:sz w:val="20"/>
        </w:rPr>
        <w:t xml:space="preserve">agent </w:t>
      </w:r>
      <w:r w:rsidR="00BC377D">
        <w:rPr>
          <w:sz w:val="20"/>
        </w:rPr>
        <w:t>is</w:t>
      </w:r>
      <w:r w:rsidR="006D375C">
        <w:rPr>
          <w:sz w:val="20"/>
        </w:rPr>
        <w:t xml:space="preserve"> not</w:t>
      </w:r>
      <w:r w:rsidR="00BC377D">
        <w:rPr>
          <w:sz w:val="20"/>
        </w:rPr>
        <w:t xml:space="preserve"> able to report the </w:t>
      </w:r>
      <w:r w:rsidR="00BC377D" w:rsidRPr="004E27FE">
        <w:rPr>
          <w:sz w:val="20"/>
        </w:rPr>
        <w:t xml:space="preserve">policy as </w:t>
      </w:r>
      <w:r w:rsidR="00BC377D">
        <w:rPr>
          <w:sz w:val="20"/>
        </w:rPr>
        <w:t>if there were no option to re-sign</w:t>
      </w:r>
      <w:r w:rsidR="00BC377D" w:rsidRPr="004E27FE" w:rsidDel="00BC377D">
        <w:rPr>
          <w:sz w:val="20"/>
        </w:rPr>
        <w:t xml:space="preserve"> </w:t>
      </w:r>
      <w:r w:rsidR="00BC377D">
        <w:rPr>
          <w:sz w:val="20"/>
        </w:rPr>
        <w:t xml:space="preserve">so reports </w:t>
      </w:r>
      <w:r w:rsidR="008170AA" w:rsidRPr="004E27FE">
        <w:rPr>
          <w:sz w:val="20"/>
        </w:rPr>
        <w:t xml:space="preserve">the policy as a series of </w:t>
      </w:r>
      <w:r w:rsidR="0052521C">
        <w:rPr>
          <w:sz w:val="20"/>
        </w:rPr>
        <w:t>one-year</w:t>
      </w:r>
      <w:r w:rsidR="008170AA" w:rsidRPr="004E27FE">
        <w:rPr>
          <w:sz w:val="20"/>
        </w:rPr>
        <w:t xml:space="preserve"> re-signings in successive return years.</w:t>
      </w:r>
    </w:p>
    <w:p w14:paraId="0B265AE0" w14:textId="77777777" w:rsidR="00566726" w:rsidRPr="00566726" w:rsidRDefault="00566726" w:rsidP="00566726">
      <w:pPr>
        <w:spacing w:line="240" w:lineRule="auto"/>
        <w:rPr>
          <w:color w:val="000000"/>
          <w:sz w:val="20"/>
          <w:lang w:eastAsia="en-US"/>
        </w:rPr>
      </w:pPr>
      <w:r>
        <w:rPr>
          <w:color w:val="000000"/>
          <w:sz w:val="20"/>
          <w:lang w:eastAsia="en-US"/>
        </w:rPr>
        <w:t>T</w:t>
      </w:r>
      <w:r w:rsidRPr="00566726">
        <w:rPr>
          <w:color w:val="000000"/>
          <w:sz w:val="20"/>
          <w:lang w:eastAsia="en-US"/>
        </w:rPr>
        <w:t>his example is based on USD figures; hence the expiring and renewed premium amounts in 20</w:t>
      </w:r>
      <w:r w:rsidR="00FC6FAD">
        <w:rPr>
          <w:color w:val="000000"/>
          <w:sz w:val="20"/>
          <w:lang w:eastAsia="en-US"/>
        </w:rPr>
        <w:t>1</w:t>
      </w:r>
      <w:r w:rsidRPr="00566726">
        <w:rPr>
          <w:color w:val="000000"/>
          <w:sz w:val="20"/>
          <w:lang w:eastAsia="en-US"/>
        </w:rPr>
        <w:t>9, 20</w:t>
      </w:r>
      <w:r w:rsidR="00FC6FAD">
        <w:rPr>
          <w:color w:val="000000"/>
          <w:sz w:val="20"/>
          <w:lang w:eastAsia="en-US"/>
        </w:rPr>
        <w:t>2</w:t>
      </w:r>
      <w:r w:rsidRPr="00566726">
        <w:rPr>
          <w:color w:val="000000"/>
          <w:sz w:val="20"/>
          <w:lang w:eastAsia="en-US"/>
        </w:rPr>
        <w:t>0 and 20</w:t>
      </w:r>
      <w:r w:rsidR="00FC6FAD">
        <w:rPr>
          <w:color w:val="000000"/>
          <w:sz w:val="20"/>
          <w:lang w:eastAsia="en-US"/>
        </w:rPr>
        <w:t>2</w:t>
      </w:r>
      <w:r w:rsidRPr="00566726">
        <w:rPr>
          <w:color w:val="000000"/>
          <w:sz w:val="20"/>
          <w:lang w:eastAsia="en-US"/>
        </w:rPr>
        <w:t xml:space="preserve">1 are the same because </w:t>
      </w:r>
      <w:r>
        <w:rPr>
          <w:color w:val="000000"/>
          <w:sz w:val="20"/>
          <w:lang w:eastAsia="en-US"/>
        </w:rPr>
        <w:t xml:space="preserve">the </w:t>
      </w:r>
      <w:r w:rsidRPr="00566726">
        <w:rPr>
          <w:color w:val="000000"/>
          <w:sz w:val="20"/>
          <w:lang w:eastAsia="en-US"/>
        </w:rPr>
        <w:t>figures are not being restated in pounds at the different exchange rates for each return year</w:t>
      </w:r>
      <w:r>
        <w:rPr>
          <w:color w:val="000000"/>
          <w:sz w:val="20"/>
          <w:lang w:eastAsia="en-US"/>
        </w:rPr>
        <w:t>.</w:t>
      </w:r>
    </w:p>
    <w:p w14:paraId="5978FCEB" w14:textId="77777777" w:rsidR="008170AA" w:rsidRDefault="008170AA" w:rsidP="008170AA">
      <w:pPr>
        <w:spacing w:after="0" w:line="240" w:lineRule="auto"/>
        <w:rPr>
          <w:color w:val="000000"/>
          <w:sz w:val="20"/>
          <w:lang w:eastAsia="en-US"/>
        </w:rPr>
      </w:pPr>
      <w:r>
        <w:rPr>
          <w:color w:val="000000"/>
          <w:sz w:val="20"/>
          <w:lang w:eastAsia="en-US"/>
        </w:rPr>
        <w:t>Because th</w:t>
      </w:r>
      <w:r w:rsidR="00A55868">
        <w:rPr>
          <w:color w:val="000000"/>
          <w:sz w:val="20"/>
          <w:lang w:eastAsia="en-US"/>
        </w:rPr>
        <w:t>e risk</w:t>
      </w:r>
      <w:r>
        <w:rPr>
          <w:color w:val="000000"/>
          <w:sz w:val="20"/>
          <w:lang w:eastAsia="en-US"/>
        </w:rPr>
        <w:t xml:space="preserve"> </w:t>
      </w:r>
      <w:r w:rsidR="006D375C">
        <w:rPr>
          <w:color w:val="000000"/>
          <w:sz w:val="20"/>
          <w:lang w:eastAsia="en-US"/>
        </w:rPr>
        <w:t xml:space="preserve">is being reported </w:t>
      </w:r>
      <w:r>
        <w:rPr>
          <w:color w:val="000000"/>
          <w:sz w:val="20"/>
          <w:lang w:eastAsia="en-US"/>
        </w:rPr>
        <w:t xml:space="preserve">as </w:t>
      </w:r>
      <w:r w:rsidR="0052521C">
        <w:rPr>
          <w:color w:val="000000"/>
          <w:sz w:val="20"/>
          <w:lang w:eastAsia="en-US"/>
        </w:rPr>
        <w:t xml:space="preserve">three </w:t>
      </w:r>
      <w:r>
        <w:rPr>
          <w:color w:val="000000"/>
          <w:sz w:val="20"/>
          <w:lang w:eastAsia="en-US"/>
        </w:rPr>
        <w:t>separate</w:t>
      </w:r>
      <w:r w:rsidR="0052521C">
        <w:rPr>
          <w:color w:val="000000"/>
          <w:sz w:val="20"/>
          <w:lang w:eastAsia="en-US"/>
        </w:rPr>
        <w:t xml:space="preserve"> </w:t>
      </w:r>
      <w:r>
        <w:rPr>
          <w:color w:val="000000"/>
          <w:sz w:val="20"/>
          <w:lang w:eastAsia="en-US"/>
        </w:rPr>
        <w:t>one</w:t>
      </w:r>
      <w:r w:rsidR="0052521C">
        <w:rPr>
          <w:color w:val="000000"/>
          <w:sz w:val="20"/>
          <w:lang w:eastAsia="en-US"/>
        </w:rPr>
        <w:t>-</w:t>
      </w:r>
      <w:r>
        <w:rPr>
          <w:color w:val="000000"/>
          <w:sz w:val="20"/>
          <w:lang w:eastAsia="en-US"/>
        </w:rPr>
        <w:t xml:space="preserve">year policies, the risk </w:t>
      </w:r>
      <w:r w:rsidR="0045615B">
        <w:rPr>
          <w:color w:val="000000"/>
          <w:sz w:val="20"/>
          <w:lang w:eastAsia="en-US"/>
        </w:rPr>
        <w:t>is</w:t>
      </w:r>
      <w:r>
        <w:rPr>
          <w:color w:val="000000"/>
          <w:sz w:val="20"/>
          <w:lang w:eastAsia="en-US"/>
        </w:rPr>
        <w:t xml:space="preserve"> </w:t>
      </w:r>
      <w:r w:rsidR="0052521C">
        <w:rPr>
          <w:color w:val="000000"/>
          <w:sz w:val="20"/>
          <w:lang w:eastAsia="en-US"/>
        </w:rPr>
        <w:t xml:space="preserve">reported </w:t>
      </w:r>
      <w:r>
        <w:rPr>
          <w:color w:val="000000"/>
          <w:sz w:val="20"/>
          <w:lang w:eastAsia="en-US"/>
        </w:rPr>
        <w:t>in the 20</w:t>
      </w:r>
      <w:r w:rsidR="00FC6FAD">
        <w:rPr>
          <w:color w:val="000000"/>
          <w:sz w:val="20"/>
          <w:lang w:eastAsia="en-US"/>
        </w:rPr>
        <w:t>1</w:t>
      </w:r>
      <w:r>
        <w:rPr>
          <w:color w:val="000000"/>
          <w:sz w:val="20"/>
          <w:lang w:eastAsia="en-US"/>
        </w:rPr>
        <w:t>9</w:t>
      </w:r>
      <w:r w:rsidR="00A55868">
        <w:rPr>
          <w:color w:val="000000"/>
          <w:sz w:val="20"/>
          <w:lang w:eastAsia="en-US"/>
        </w:rPr>
        <w:t xml:space="preserve"> return year PMDR as a new policy and in the</w:t>
      </w:r>
      <w:r>
        <w:rPr>
          <w:color w:val="000000"/>
          <w:sz w:val="20"/>
          <w:lang w:eastAsia="en-US"/>
        </w:rPr>
        <w:t xml:space="preserve"> 20</w:t>
      </w:r>
      <w:r w:rsidR="00FC6FAD">
        <w:rPr>
          <w:color w:val="000000"/>
          <w:sz w:val="20"/>
          <w:lang w:eastAsia="en-US"/>
        </w:rPr>
        <w:t>2</w:t>
      </w:r>
      <w:r>
        <w:rPr>
          <w:color w:val="000000"/>
          <w:sz w:val="20"/>
          <w:lang w:eastAsia="en-US"/>
        </w:rPr>
        <w:t>0 and 20</w:t>
      </w:r>
      <w:r w:rsidR="00FC6FAD">
        <w:rPr>
          <w:color w:val="000000"/>
          <w:sz w:val="20"/>
          <w:lang w:eastAsia="en-US"/>
        </w:rPr>
        <w:t>2</w:t>
      </w:r>
      <w:r>
        <w:rPr>
          <w:color w:val="000000"/>
          <w:sz w:val="20"/>
          <w:lang w:eastAsia="en-US"/>
        </w:rPr>
        <w:t xml:space="preserve">1 return year PMDRs </w:t>
      </w:r>
      <w:r w:rsidR="00A55868">
        <w:rPr>
          <w:color w:val="000000"/>
          <w:sz w:val="20"/>
          <w:lang w:eastAsia="en-US"/>
        </w:rPr>
        <w:t>as</w:t>
      </w:r>
      <w:r>
        <w:rPr>
          <w:color w:val="000000"/>
          <w:sz w:val="20"/>
          <w:lang w:eastAsia="en-US"/>
        </w:rPr>
        <w:t xml:space="preserve"> one</w:t>
      </w:r>
      <w:r w:rsidR="00F712F3">
        <w:rPr>
          <w:color w:val="000000"/>
          <w:sz w:val="20"/>
          <w:lang w:eastAsia="en-US"/>
        </w:rPr>
        <w:t>-</w:t>
      </w:r>
      <w:r>
        <w:rPr>
          <w:color w:val="000000"/>
          <w:sz w:val="20"/>
          <w:lang w:eastAsia="en-US"/>
        </w:rPr>
        <w:t>year renew</w:t>
      </w:r>
      <w:r w:rsidR="00A55868">
        <w:rPr>
          <w:color w:val="000000"/>
          <w:sz w:val="20"/>
          <w:lang w:eastAsia="en-US"/>
        </w:rPr>
        <w:t>als</w:t>
      </w:r>
      <w:r>
        <w:rPr>
          <w:color w:val="000000"/>
          <w:sz w:val="20"/>
          <w:lang w:eastAsia="en-US"/>
        </w:rPr>
        <w:t xml:space="preserve">. Assuming that the </w:t>
      </w:r>
      <w:r w:rsidR="00452B69">
        <w:rPr>
          <w:color w:val="000000"/>
          <w:sz w:val="20"/>
          <w:lang w:eastAsia="en-US"/>
        </w:rPr>
        <w:t>managing agent</w:t>
      </w:r>
      <w:r>
        <w:rPr>
          <w:color w:val="000000"/>
          <w:sz w:val="20"/>
          <w:lang w:eastAsia="en-US"/>
        </w:rPr>
        <w:t xml:space="preserve"> does re-sign the policy without changing the terms and conditions, the relevant </w:t>
      </w:r>
      <w:r w:rsidR="0023753E">
        <w:rPr>
          <w:color w:val="000000"/>
          <w:sz w:val="20"/>
          <w:lang w:eastAsia="en-US"/>
        </w:rPr>
        <w:t>values</w:t>
      </w:r>
      <w:r>
        <w:rPr>
          <w:color w:val="000000"/>
          <w:sz w:val="20"/>
          <w:lang w:eastAsia="en-US"/>
        </w:rPr>
        <w:t xml:space="preserve"> </w:t>
      </w:r>
      <w:r w:rsidR="00CF6D7C">
        <w:rPr>
          <w:color w:val="000000"/>
          <w:sz w:val="20"/>
          <w:lang w:eastAsia="en-US"/>
        </w:rPr>
        <w:t>are</w:t>
      </w:r>
      <w:r w:rsidR="00F712F3">
        <w:rPr>
          <w:color w:val="000000"/>
          <w:sz w:val="20"/>
          <w:lang w:eastAsia="en-US"/>
        </w:rPr>
        <w:t xml:space="preserve"> as follows.</w:t>
      </w:r>
    </w:p>
    <w:p w14:paraId="118BB065" w14:textId="77777777" w:rsidR="008170AA" w:rsidRPr="00F712F3" w:rsidRDefault="008170AA" w:rsidP="00CA3EF4">
      <w:pPr>
        <w:keepNext/>
        <w:spacing w:before="240" w:after="0" w:line="240" w:lineRule="auto"/>
        <w:rPr>
          <w:i/>
          <w:sz w:val="20"/>
        </w:rPr>
      </w:pPr>
      <w:r w:rsidRPr="00F712F3">
        <w:rPr>
          <w:i/>
          <w:sz w:val="20"/>
        </w:rPr>
        <w:t xml:space="preserve">Form </w:t>
      </w:r>
      <w:r w:rsidR="00905E8E">
        <w:rPr>
          <w:i/>
          <w:sz w:val="20"/>
        </w:rPr>
        <w:t>286</w:t>
      </w:r>
      <w:r w:rsidRPr="00F712F3">
        <w:rPr>
          <w:i/>
          <w:sz w:val="20"/>
        </w:rPr>
        <w:t xml:space="preserve"> relating to the 20</w:t>
      </w:r>
      <w:r w:rsidR="00FC6FAD">
        <w:rPr>
          <w:i/>
          <w:sz w:val="20"/>
        </w:rPr>
        <w:t>1</w:t>
      </w:r>
      <w:r w:rsidRPr="00F712F3">
        <w:rPr>
          <w:i/>
          <w:sz w:val="20"/>
        </w:rPr>
        <w:t xml:space="preserve">9 </w:t>
      </w:r>
      <w:r w:rsidR="00F712F3" w:rsidRPr="00F712F3">
        <w:rPr>
          <w:i/>
          <w:sz w:val="20"/>
        </w:rPr>
        <w:t>r</w:t>
      </w:r>
      <w:r w:rsidRPr="00F712F3">
        <w:rPr>
          <w:i/>
          <w:sz w:val="20"/>
        </w:rPr>
        <w:t xml:space="preserve">eturn </w:t>
      </w:r>
      <w:r w:rsidR="00F712F3" w:rsidRPr="00F712F3">
        <w:rPr>
          <w:i/>
          <w:sz w:val="20"/>
        </w:rPr>
        <w:t>y</w:t>
      </w:r>
      <w:r w:rsidRPr="00F712F3">
        <w:rPr>
          <w:i/>
          <w:sz w:val="20"/>
        </w:rPr>
        <w:t>ear</w:t>
      </w:r>
    </w:p>
    <w:p w14:paraId="36FAD12F" w14:textId="77777777" w:rsidR="008170AA" w:rsidRDefault="008170AA" w:rsidP="008170AA">
      <w:pPr>
        <w:spacing w:after="0" w:line="240" w:lineRule="auto"/>
      </w:pPr>
    </w:p>
    <w:p w14:paraId="4F37BE48" w14:textId="77777777" w:rsidR="00BD05B5" w:rsidRPr="00BD05B5" w:rsidRDefault="008462C8" w:rsidP="008170AA">
      <w:pPr>
        <w:spacing w:after="0" w:line="240" w:lineRule="auto"/>
      </w:pPr>
      <w:r>
        <w:pict w14:anchorId="75B11502">
          <v:shape id="_x0000_i1082" type="#_x0000_t75" style="width:468.2pt;height:98.05pt;visibility:visible">
            <v:imagedata r:id="rId78" o:title=""/>
          </v:shape>
        </w:pict>
      </w:r>
    </w:p>
    <w:p w14:paraId="288BB191" w14:textId="77777777" w:rsidR="00BD05B5" w:rsidRPr="00F712F3" w:rsidRDefault="00BD05B5" w:rsidP="008170AA">
      <w:pPr>
        <w:spacing w:after="0" w:line="240" w:lineRule="auto"/>
      </w:pPr>
    </w:p>
    <w:p w14:paraId="1227C040" w14:textId="77777777" w:rsidR="008170AA" w:rsidRDefault="008170AA" w:rsidP="00BB549F">
      <w:pPr>
        <w:spacing w:line="240" w:lineRule="auto"/>
        <w:rPr>
          <w:color w:val="000000"/>
          <w:sz w:val="20"/>
          <w:lang w:eastAsia="en-US"/>
        </w:rPr>
      </w:pPr>
      <w:r>
        <w:rPr>
          <w:color w:val="000000"/>
          <w:sz w:val="20"/>
          <w:lang w:eastAsia="en-US"/>
        </w:rPr>
        <w:t xml:space="preserve">Note the following features of the </w:t>
      </w:r>
      <w:r w:rsidR="001E0921">
        <w:rPr>
          <w:color w:val="000000"/>
          <w:sz w:val="20"/>
          <w:lang w:eastAsia="en-US"/>
        </w:rPr>
        <w:t>data</w:t>
      </w:r>
      <w:r w:rsidR="006B7B70">
        <w:rPr>
          <w:color w:val="000000"/>
          <w:sz w:val="20"/>
          <w:lang w:eastAsia="en-US"/>
        </w:rPr>
        <w:t>:</w:t>
      </w:r>
    </w:p>
    <w:p w14:paraId="1A07100C" w14:textId="77777777" w:rsidR="008170AA" w:rsidRPr="00F712F3" w:rsidRDefault="006B7B70" w:rsidP="004E27FE">
      <w:pPr>
        <w:numPr>
          <w:ilvl w:val="0"/>
          <w:numId w:val="10"/>
        </w:numPr>
        <w:spacing w:line="240" w:lineRule="auto"/>
        <w:rPr>
          <w:sz w:val="20"/>
        </w:rPr>
      </w:pPr>
      <w:r>
        <w:rPr>
          <w:sz w:val="20"/>
        </w:rPr>
        <w:t>i</w:t>
      </w:r>
      <w:r w:rsidR="008170AA" w:rsidRPr="00F712F3">
        <w:rPr>
          <w:sz w:val="20"/>
        </w:rPr>
        <w:t>n 20</w:t>
      </w:r>
      <w:r w:rsidR="00FC6FAD">
        <w:rPr>
          <w:sz w:val="20"/>
        </w:rPr>
        <w:t>1</w:t>
      </w:r>
      <w:r w:rsidR="008170AA" w:rsidRPr="00F712F3">
        <w:rPr>
          <w:sz w:val="20"/>
        </w:rPr>
        <w:t xml:space="preserve">9 the </w:t>
      </w:r>
      <w:r w:rsidR="004F714F" w:rsidRPr="004E27FE">
        <w:rPr>
          <w:sz w:val="20"/>
        </w:rPr>
        <w:t xml:space="preserve">policy is new and therefore reported on form </w:t>
      </w:r>
      <w:r w:rsidR="00905E8E">
        <w:rPr>
          <w:sz w:val="20"/>
        </w:rPr>
        <w:t>286</w:t>
      </w:r>
    </w:p>
    <w:p w14:paraId="1BFF6A10" w14:textId="77777777" w:rsidR="008170AA" w:rsidRPr="00F712F3" w:rsidRDefault="006B7B70" w:rsidP="004E27FE">
      <w:pPr>
        <w:numPr>
          <w:ilvl w:val="0"/>
          <w:numId w:val="10"/>
        </w:numPr>
        <w:spacing w:line="240" w:lineRule="auto"/>
        <w:rPr>
          <w:sz w:val="20"/>
        </w:rPr>
      </w:pPr>
      <w:r>
        <w:rPr>
          <w:sz w:val="20"/>
        </w:rPr>
        <w:t>t</w:t>
      </w:r>
      <w:r w:rsidR="008170AA" w:rsidRPr="00F712F3">
        <w:rPr>
          <w:sz w:val="20"/>
        </w:rPr>
        <w:t xml:space="preserve">he inception date and expiry date </w:t>
      </w:r>
      <w:r w:rsidR="004F714F">
        <w:rPr>
          <w:sz w:val="20"/>
        </w:rPr>
        <w:t>define</w:t>
      </w:r>
      <w:r w:rsidR="004F714F" w:rsidRPr="00F712F3">
        <w:rPr>
          <w:sz w:val="20"/>
        </w:rPr>
        <w:t xml:space="preserve"> </w:t>
      </w:r>
      <w:r w:rsidR="004F714F">
        <w:rPr>
          <w:sz w:val="20"/>
        </w:rPr>
        <w:t xml:space="preserve">the </w:t>
      </w:r>
      <w:r w:rsidR="001D6FC6">
        <w:rPr>
          <w:sz w:val="20"/>
        </w:rPr>
        <w:t xml:space="preserve">first </w:t>
      </w:r>
      <w:r w:rsidR="008170AA" w:rsidRPr="00F712F3">
        <w:rPr>
          <w:sz w:val="20"/>
        </w:rPr>
        <w:t>one</w:t>
      </w:r>
      <w:r w:rsidR="004F714F">
        <w:rPr>
          <w:sz w:val="20"/>
        </w:rPr>
        <w:t>-</w:t>
      </w:r>
      <w:r w:rsidR="008170AA" w:rsidRPr="00F712F3">
        <w:rPr>
          <w:sz w:val="20"/>
        </w:rPr>
        <w:t>year period</w:t>
      </w:r>
      <w:r w:rsidR="001D6FC6">
        <w:rPr>
          <w:sz w:val="20"/>
        </w:rPr>
        <w:t xml:space="preserve"> to the date of the first re-signing</w:t>
      </w:r>
      <w:r>
        <w:rPr>
          <w:sz w:val="20"/>
        </w:rPr>
        <w:t>, and</w:t>
      </w:r>
    </w:p>
    <w:p w14:paraId="3094A927" w14:textId="77777777" w:rsidR="008170AA" w:rsidRPr="00F712F3" w:rsidRDefault="006B7B70" w:rsidP="00CA3EF4">
      <w:pPr>
        <w:keepNext/>
        <w:pageBreakBefore/>
        <w:spacing w:after="0" w:line="240" w:lineRule="auto"/>
        <w:rPr>
          <w:i/>
          <w:sz w:val="20"/>
        </w:rPr>
      </w:pPr>
      <w:r w:rsidRPr="00F44F3D">
        <w:rPr>
          <w:sz w:val="20"/>
        </w:rPr>
        <w:lastRenderedPageBreak/>
        <w:t>t</w:t>
      </w:r>
      <w:r w:rsidR="008170AA" w:rsidRPr="000B591D">
        <w:rPr>
          <w:sz w:val="20"/>
        </w:rPr>
        <w:t xml:space="preserve">he premium </w:t>
      </w:r>
      <w:r w:rsidR="000572FF" w:rsidRPr="005B24F0">
        <w:rPr>
          <w:sz w:val="20"/>
        </w:rPr>
        <w:t xml:space="preserve">amounts </w:t>
      </w:r>
      <w:r w:rsidR="008170AA" w:rsidRPr="00564D94">
        <w:rPr>
          <w:sz w:val="20"/>
        </w:rPr>
        <w:t>for the first year of cover on</w:t>
      </w:r>
      <w:r w:rsidR="008170AA" w:rsidRPr="00534141">
        <w:rPr>
          <w:sz w:val="20"/>
        </w:rPr>
        <w:t xml:space="preserve">ly </w:t>
      </w:r>
      <w:r w:rsidR="000572FF" w:rsidRPr="00B345DB">
        <w:rPr>
          <w:sz w:val="20"/>
        </w:rPr>
        <w:t xml:space="preserve">are </w:t>
      </w:r>
      <w:r w:rsidR="008170AA" w:rsidRPr="00745012">
        <w:rPr>
          <w:sz w:val="20"/>
        </w:rPr>
        <w:t>reported i.e. the policy in</w:t>
      </w:r>
      <w:r w:rsidR="00F712F3" w:rsidRPr="00745012">
        <w:rPr>
          <w:sz w:val="20"/>
        </w:rPr>
        <w:t>-</w:t>
      </w:r>
      <w:r w:rsidR="008170AA" w:rsidRPr="00745012">
        <w:rPr>
          <w:sz w:val="20"/>
        </w:rPr>
        <w:t xml:space="preserve">force period and the premium </w:t>
      </w:r>
      <w:r w:rsidR="000572FF" w:rsidRPr="00745012">
        <w:rPr>
          <w:sz w:val="20"/>
        </w:rPr>
        <w:t xml:space="preserve">amounts </w:t>
      </w:r>
      <w:r w:rsidR="008170AA" w:rsidRPr="00745012">
        <w:rPr>
          <w:sz w:val="20"/>
        </w:rPr>
        <w:t>correspond</w:t>
      </w:r>
      <w:r w:rsidR="00F712F3" w:rsidRPr="00745012">
        <w:rPr>
          <w:sz w:val="20"/>
        </w:rPr>
        <w:t>.</w:t>
      </w:r>
      <w:r w:rsidR="00F545DA">
        <w:rPr>
          <w:sz w:val="20"/>
        </w:rPr>
        <w:t xml:space="preserve"> </w:t>
      </w:r>
      <w:r w:rsidR="008170AA" w:rsidRPr="00F712F3">
        <w:rPr>
          <w:i/>
          <w:sz w:val="20"/>
        </w:rPr>
        <w:t xml:space="preserve">Form </w:t>
      </w:r>
      <w:r w:rsidR="00B65CF7">
        <w:rPr>
          <w:i/>
          <w:sz w:val="20"/>
        </w:rPr>
        <w:t>287</w:t>
      </w:r>
      <w:r w:rsidR="008170AA" w:rsidRPr="00F712F3">
        <w:rPr>
          <w:i/>
          <w:sz w:val="20"/>
        </w:rPr>
        <w:t xml:space="preserve"> relating to the 20</w:t>
      </w:r>
      <w:r w:rsidR="00FC6FAD">
        <w:rPr>
          <w:i/>
          <w:sz w:val="20"/>
        </w:rPr>
        <w:t>2</w:t>
      </w:r>
      <w:r w:rsidR="008170AA" w:rsidRPr="00F712F3">
        <w:rPr>
          <w:i/>
          <w:sz w:val="20"/>
        </w:rPr>
        <w:t xml:space="preserve">0 </w:t>
      </w:r>
      <w:r w:rsidR="00F712F3" w:rsidRPr="00F712F3">
        <w:rPr>
          <w:i/>
          <w:sz w:val="20"/>
        </w:rPr>
        <w:t>r</w:t>
      </w:r>
      <w:r w:rsidR="008170AA" w:rsidRPr="00F712F3">
        <w:rPr>
          <w:i/>
          <w:sz w:val="20"/>
        </w:rPr>
        <w:t xml:space="preserve">eturn </w:t>
      </w:r>
      <w:r w:rsidR="00F712F3" w:rsidRPr="00F712F3">
        <w:rPr>
          <w:i/>
          <w:sz w:val="20"/>
        </w:rPr>
        <w:t>y</w:t>
      </w:r>
      <w:r w:rsidR="008170AA" w:rsidRPr="00F712F3">
        <w:rPr>
          <w:i/>
          <w:sz w:val="20"/>
        </w:rPr>
        <w:t>ear</w:t>
      </w:r>
    </w:p>
    <w:p w14:paraId="5229FFA1" w14:textId="77777777" w:rsidR="008170AA" w:rsidRDefault="008170AA" w:rsidP="008170AA">
      <w:pPr>
        <w:spacing w:after="0" w:line="240" w:lineRule="auto"/>
      </w:pPr>
    </w:p>
    <w:p w14:paraId="3040A1C0" w14:textId="77777777" w:rsidR="00764036" w:rsidRPr="00764036" w:rsidRDefault="008462C8" w:rsidP="008170AA">
      <w:pPr>
        <w:spacing w:after="0" w:line="240" w:lineRule="auto"/>
      </w:pPr>
      <w:r>
        <w:pict w14:anchorId="257FF247">
          <v:shape id="_x0000_i1083" type="#_x0000_t75" style="width:483.25pt;height:131.2pt;mso-position-horizontal-relative:char;mso-position-vertical-relative:line">
            <v:imagedata r:id="rId79" o:title=""/>
          </v:shape>
        </w:pict>
      </w:r>
    </w:p>
    <w:p w14:paraId="3A8A098F" w14:textId="77777777" w:rsidR="008170AA" w:rsidRPr="00FB0F6A" w:rsidRDefault="008170AA" w:rsidP="008170AA">
      <w:pPr>
        <w:spacing w:after="0" w:line="240" w:lineRule="auto"/>
        <w:rPr>
          <w:color w:val="000000"/>
          <w:sz w:val="20"/>
          <w:lang w:eastAsia="en-US"/>
        </w:rPr>
      </w:pPr>
    </w:p>
    <w:p w14:paraId="5C9D7F60" w14:textId="77777777" w:rsidR="00BB549F" w:rsidRDefault="00BB549F" w:rsidP="00BB549F">
      <w:pPr>
        <w:spacing w:line="240" w:lineRule="auto"/>
        <w:rPr>
          <w:color w:val="000000"/>
          <w:sz w:val="20"/>
          <w:lang w:eastAsia="en-US"/>
        </w:rPr>
      </w:pPr>
      <w:r>
        <w:rPr>
          <w:color w:val="000000"/>
          <w:sz w:val="20"/>
          <w:lang w:eastAsia="en-US"/>
        </w:rPr>
        <w:t>Note the f</w:t>
      </w:r>
      <w:r w:rsidR="006B7B70">
        <w:rPr>
          <w:color w:val="000000"/>
          <w:sz w:val="20"/>
          <w:lang w:eastAsia="en-US"/>
        </w:rPr>
        <w:t xml:space="preserve">ollowing features of the </w:t>
      </w:r>
      <w:r w:rsidR="001E0921">
        <w:rPr>
          <w:color w:val="000000"/>
          <w:sz w:val="20"/>
          <w:lang w:eastAsia="en-US"/>
        </w:rPr>
        <w:t>data</w:t>
      </w:r>
      <w:r w:rsidR="006B7B70">
        <w:rPr>
          <w:color w:val="000000"/>
          <w:sz w:val="20"/>
          <w:lang w:eastAsia="en-US"/>
        </w:rPr>
        <w:t>:</w:t>
      </w:r>
    </w:p>
    <w:p w14:paraId="212C6A35" w14:textId="77777777" w:rsidR="008170AA" w:rsidRPr="004E27FE" w:rsidRDefault="006B7B70" w:rsidP="004E27FE">
      <w:pPr>
        <w:numPr>
          <w:ilvl w:val="0"/>
          <w:numId w:val="10"/>
        </w:numPr>
        <w:spacing w:line="240" w:lineRule="auto"/>
        <w:rPr>
          <w:sz w:val="20"/>
        </w:rPr>
      </w:pPr>
      <w:r w:rsidRPr="004E27FE">
        <w:rPr>
          <w:sz w:val="20"/>
        </w:rPr>
        <w:t>i</w:t>
      </w:r>
      <w:r w:rsidR="008170AA" w:rsidRPr="004E27FE">
        <w:rPr>
          <w:sz w:val="20"/>
        </w:rPr>
        <w:t>n 20</w:t>
      </w:r>
      <w:r w:rsidR="00FC6FAD">
        <w:rPr>
          <w:sz w:val="20"/>
        </w:rPr>
        <w:t>2</w:t>
      </w:r>
      <w:r w:rsidR="008170AA" w:rsidRPr="004E27FE">
        <w:rPr>
          <w:sz w:val="20"/>
        </w:rPr>
        <w:t xml:space="preserve">0 the policy is renewed and therefore reported on form </w:t>
      </w:r>
      <w:r w:rsidR="00B65CF7">
        <w:rPr>
          <w:sz w:val="20"/>
        </w:rPr>
        <w:t>287</w:t>
      </w:r>
    </w:p>
    <w:p w14:paraId="3FF32F0C" w14:textId="77777777" w:rsidR="008170AA" w:rsidRPr="004E27FE" w:rsidRDefault="006B7B70" w:rsidP="004E27FE">
      <w:pPr>
        <w:numPr>
          <w:ilvl w:val="0"/>
          <w:numId w:val="10"/>
        </w:numPr>
        <w:spacing w:line="240" w:lineRule="auto"/>
        <w:rPr>
          <w:sz w:val="20"/>
        </w:rPr>
      </w:pPr>
      <w:r w:rsidRPr="004E27FE">
        <w:rPr>
          <w:sz w:val="20"/>
        </w:rPr>
        <w:t>t</w:t>
      </w:r>
      <w:r w:rsidR="008170AA" w:rsidRPr="004E27FE">
        <w:rPr>
          <w:sz w:val="20"/>
        </w:rPr>
        <w:t xml:space="preserve">he inception date and expiry date </w:t>
      </w:r>
      <w:r w:rsidR="004F714F">
        <w:rPr>
          <w:sz w:val="20"/>
        </w:rPr>
        <w:t>define</w:t>
      </w:r>
      <w:r w:rsidR="008170AA" w:rsidRPr="004E27FE">
        <w:rPr>
          <w:sz w:val="20"/>
        </w:rPr>
        <w:t xml:space="preserve"> the </w:t>
      </w:r>
      <w:r w:rsidR="004F714F">
        <w:rPr>
          <w:sz w:val="20"/>
        </w:rPr>
        <w:t xml:space="preserve">second </w:t>
      </w:r>
      <w:r w:rsidR="008170AA" w:rsidRPr="004E27FE">
        <w:rPr>
          <w:sz w:val="20"/>
        </w:rPr>
        <w:t>one</w:t>
      </w:r>
      <w:r w:rsidR="004F714F">
        <w:rPr>
          <w:sz w:val="20"/>
        </w:rPr>
        <w:t>-</w:t>
      </w:r>
      <w:r w:rsidR="008170AA" w:rsidRPr="004E27FE">
        <w:rPr>
          <w:sz w:val="20"/>
        </w:rPr>
        <w:t xml:space="preserve">year period </w:t>
      </w:r>
      <w:r w:rsidR="001D6FC6">
        <w:rPr>
          <w:sz w:val="20"/>
        </w:rPr>
        <w:t>which follows the first</w:t>
      </w:r>
      <w:r w:rsidR="001D6FC6" w:rsidRPr="004E27FE">
        <w:rPr>
          <w:sz w:val="20"/>
        </w:rPr>
        <w:t xml:space="preserve"> </w:t>
      </w:r>
      <w:r w:rsidR="008170AA" w:rsidRPr="004E27FE">
        <w:rPr>
          <w:sz w:val="20"/>
        </w:rPr>
        <w:t>re-signing</w:t>
      </w:r>
    </w:p>
    <w:p w14:paraId="6F60B73F" w14:textId="77777777" w:rsidR="008170AA" w:rsidRPr="004E27FE" w:rsidRDefault="006B7B70" w:rsidP="004E27FE">
      <w:pPr>
        <w:numPr>
          <w:ilvl w:val="0"/>
          <w:numId w:val="10"/>
        </w:numPr>
        <w:spacing w:line="240" w:lineRule="auto"/>
        <w:rPr>
          <w:sz w:val="20"/>
        </w:rPr>
      </w:pPr>
      <w:r w:rsidRPr="004E27FE">
        <w:rPr>
          <w:sz w:val="20"/>
        </w:rPr>
        <w:t>t</w:t>
      </w:r>
      <w:r w:rsidR="008170AA" w:rsidRPr="004E27FE">
        <w:rPr>
          <w:sz w:val="20"/>
        </w:rPr>
        <w:t>he premium for the second year of cover only is reported i.e. the policy in</w:t>
      </w:r>
      <w:r w:rsidR="002505A8" w:rsidRPr="004E27FE">
        <w:rPr>
          <w:sz w:val="20"/>
        </w:rPr>
        <w:t>-</w:t>
      </w:r>
      <w:r w:rsidR="008170AA" w:rsidRPr="004E27FE">
        <w:rPr>
          <w:sz w:val="20"/>
        </w:rPr>
        <w:t>force period and the premium correspond</w:t>
      </w:r>
      <w:r w:rsidRPr="004E27FE">
        <w:rPr>
          <w:sz w:val="20"/>
        </w:rPr>
        <w:t>, and</w:t>
      </w:r>
    </w:p>
    <w:p w14:paraId="6C62EE8F" w14:textId="77777777" w:rsidR="004F714F" w:rsidRDefault="006B7B70" w:rsidP="00E15097">
      <w:pPr>
        <w:numPr>
          <w:ilvl w:val="0"/>
          <w:numId w:val="10"/>
        </w:numPr>
        <w:spacing w:after="0" w:line="240" w:lineRule="auto"/>
        <w:rPr>
          <w:sz w:val="20"/>
        </w:rPr>
      </w:pPr>
      <w:r w:rsidRPr="004E27FE">
        <w:rPr>
          <w:sz w:val="20"/>
        </w:rPr>
        <w:t>a</w:t>
      </w:r>
      <w:r w:rsidR="008170AA" w:rsidRPr="004E27FE">
        <w:rPr>
          <w:sz w:val="20"/>
        </w:rPr>
        <w:t xml:space="preserve">s the </w:t>
      </w:r>
      <w:r w:rsidR="00452B69">
        <w:rPr>
          <w:sz w:val="20"/>
        </w:rPr>
        <w:t>managing agent</w:t>
      </w:r>
      <w:r w:rsidR="008170AA" w:rsidRPr="004E27FE">
        <w:rPr>
          <w:sz w:val="20"/>
        </w:rPr>
        <w:t xml:space="preserve"> has not amended the premium or policy terms and conditions the </w:t>
      </w:r>
      <w:r w:rsidR="002E4757" w:rsidRPr="004E27FE">
        <w:rPr>
          <w:rFonts w:hint="eastAsia"/>
          <w:sz w:val="20"/>
        </w:rPr>
        <w:t>‘</w:t>
      </w:r>
      <w:r w:rsidR="002E4757" w:rsidRPr="004E27FE">
        <w:rPr>
          <w:sz w:val="20"/>
        </w:rPr>
        <w:t>change</w:t>
      </w:r>
      <w:r w:rsidR="002E4757" w:rsidRPr="004E27FE">
        <w:rPr>
          <w:rFonts w:hint="eastAsia"/>
          <w:sz w:val="20"/>
        </w:rPr>
        <w:t>’</w:t>
      </w:r>
      <w:r w:rsidR="002E4757" w:rsidRPr="004E27FE">
        <w:rPr>
          <w:sz w:val="20"/>
        </w:rPr>
        <w:t xml:space="preserve"> fields (fields 180 – 210)</w:t>
      </w:r>
      <w:r w:rsidR="00BB5E15" w:rsidRPr="004E27FE">
        <w:rPr>
          <w:sz w:val="20"/>
        </w:rPr>
        <w:t xml:space="preserve"> </w:t>
      </w:r>
      <w:r w:rsidR="008170AA" w:rsidRPr="004E27FE">
        <w:rPr>
          <w:sz w:val="20"/>
        </w:rPr>
        <w:t>are all set to 0</w:t>
      </w:r>
      <w:r w:rsidR="003A4075">
        <w:rPr>
          <w:sz w:val="20"/>
        </w:rPr>
        <w:t>.</w:t>
      </w:r>
    </w:p>
    <w:p w14:paraId="2A66DBC3" w14:textId="77777777" w:rsidR="008170AA" w:rsidRPr="004264EF" w:rsidRDefault="008170AA" w:rsidP="00CA3EF4">
      <w:pPr>
        <w:keepNext/>
        <w:spacing w:before="240" w:after="0" w:line="240" w:lineRule="auto"/>
        <w:rPr>
          <w:i/>
          <w:sz w:val="20"/>
        </w:rPr>
      </w:pPr>
      <w:r w:rsidRPr="004264EF">
        <w:rPr>
          <w:i/>
          <w:sz w:val="20"/>
        </w:rPr>
        <w:t xml:space="preserve">Form </w:t>
      </w:r>
      <w:r w:rsidR="00B65CF7">
        <w:rPr>
          <w:i/>
          <w:sz w:val="20"/>
        </w:rPr>
        <w:t>287</w:t>
      </w:r>
      <w:r w:rsidRPr="004264EF">
        <w:rPr>
          <w:i/>
          <w:sz w:val="20"/>
        </w:rPr>
        <w:t xml:space="preserve"> relating to the 20</w:t>
      </w:r>
      <w:r w:rsidR="00FC6FAD">
        <w:rPr>
          <w:i/>
          <w:sz w:val="20"/>
        </w:rPr>
        <w:t>2</w:t>
      </w:r>
      <w:r w:rsidRPr="004264EF">
        <w:rPr>
          <w:i/>
          <w:sz w:val="20"/>
        </w:rPr>
        <w:t xml:space="preserve">1 </w:t>
      </w:r>
      <w:r w:rsidR="00CC565D" w:rsidRPr="004264EF">
        <w:rPr>
          <w:i/>
          <w:sz w:val="20"/>
        </w:rPr>
        <w:t>r</w:t>
      </w:r>
      <w:r w:rsidRPr="004264EF">
        <w:rPr>
          <w:i/>
          <w:sz w:val="20"/>
        </w:rPr>
        <w:t xml:space="preserve">eturn </w:t>
      </w:r>
      <w:r w:rsidR="00CC565D" w:rsidRPr="004264EF">
        <w:rPr>
          <w:i/>
          <w:sz w:val="20"/>
        </w:rPr>
        <w:t>y</w:t>
      </w:r>
      <w:r w:rsidRPr="004264EF">
        <w:rPr>
          <w:i/>
          <w:sz w:val="20"/>
        </w:rPr>
        <w:t>ear</w:t>
      </w:r>
      <w:r w:rsidRPr="004264EF" w:rsidDel="00D70A1C">
        <w:rPr>
          <w:i/>
          <w:sz w:val="20"/>
        </w:rPr>
        <w:t xml:space="preserve"> </w:t>
      </w:r>
    </w:p>
    <w:p w14:paraId="47098C66" w14:textId="77777777" w:rsidR="008170AA" w:rsidRDefault="008170AA" w:rsidP="008170AA">
      <w:pPr>
        <w:spacing w:after="0" w:line="240" w:lineRule="auto"/>
        <w:rPr>
          <w:color w:val="000000"/>
          <w:sz w:val="20"/>
          <w:lang w:eastAsia="en-US"/>
        </w:rPr>
      </w:pPr>
    </w:p>
    <w:p w14:paraId="545C069C" w14:textId="77777777" w:rsidR="00764036" w:rsidRPr="00764036" w:rsidRDefault="008462C8" w:rsidP="008170AA">
      <w:pPr>
        <w:spacing w:after="0" w:line="240" w:lineRule="auto"/>
        <w:rPr>
          <w:color w:val="000000"/>
          <w:sz w:val="20"/>
          <w:lang w:eastAsia="en-US"/>
        </w:rPr>
      </w:pPr>
      <w:r>
        <w:rPr>
          <w:color w:val="000000"/>
          <w:sz w:val="20"/>
          <w:lang w:eastAsia="en-US"/>
        </w:rPr>
        <w:pict w14:anchorId="387E4DB5">
          <v:shape id="_x0000_i1084" type="#_x0000_t75" style="width:483.25pt;height:131.2pt;mso-position-horizontal-relative:char;mso-position-vertical-relative:line">
            <v:imagedata r:id="rId80" o:title=""/>
          </v:shape>
        </w:pict>
      </w:r>
    </w:p>
    <w:p w14:paraId="69767B8A" w14:textId="77777777" w:rsidR="008170AA" w:rsidRPr="00FB0F6A" w:rsidRDefault="008170AA" w:rsidP="008170AA">
      <w:pPr>
        <w:spacing w:after="0" w:line="240" w:lineRule="auto"/>
        <w:rPr>
          <w:color w:val="000000"/>
          <w:sz w:val="20"/>
          <w:lang w:eastAsia="en-US"/>
        </w:rPr>
      </w:pPr>
    </w:p>
    <w:p w14:paraId="016E5A6B" w14:textId="77777777" w:rsidR="006B7B70" w:rsidRDefault="006B7B70" w:rsidP="006B7B70">
      <w:pPr>
        <w:spacing w:line="240" w:lineRule="auto"/>
        <w:rPr>
          <w:color w:val="000000"/>
          <w:sz w:val="20"/>
          <w:lang w:eastAsia="en-US"/>
        </w:rPr>
      </w:pPr>
      <w:r>
        <w:rPr>
          <w:color w:val="000000"/>
          <w:sz w:val="20"/>
          <w:lang w:eastAsia="en-US"/>
        </w:rPr>
        <w:t xml:space="preserve">Note the following features of the </w:t>
      </w:r>
      <w:r w:rsidR="001E0921">
        <w:rPr>
          <w:color w:val="000000"/>
          <w:sz w:val="20"/>
          <w:lang w:eastAsia="en-US"/>
        </w:rPr>
        <w:t>data</w:t>
      </w:r>
      <w:r>
        <w:rPr>
          <w:color w:val="000000"/>
          <w:sz w:val="20"/>
          <w:lang w:eastAsia="en-US"/>
        </w:rPr>
        <w:t>:</w:t>
      </w:r>
    </w:p>
    <w:p w14:paraId="018F62F6" w14:textId="77777777" w:rsidR="004F714F" w:rsidRPr="004E27FE" w:rsidRDefault="004F714F" w:rsidP="004F714F">
      <w:pPr>
        <w:numPr>
          <w:ilvl w:val="0"/>
          <w:numId w:val="10"/>
        </w:numPr>
        <w:spacing w:line="240" w:lineRule="auto"/>
        <w:rPr>
          <w:sz w:val="20"/>
        </w:rPr>
      </w:pPr>
      <w:r w:rsidRPr="004E27FE">
        <w:rPr>
          <w:sz w:val="20"/>
        </w:rPr>
        <w:t>in 20</w:t>
      </w:r>
      <w:r w:rsidR="00FC6FAD">
        <w:rPr>
          <w:sz w:val="20"/>
        </w:rPr>
        <w:t>2</w:t>
      </w:r>
      <w:r>
        <w:rPr>
          <w:sz w:val="20"/>
        </w:rPr>
        <w:t>1</w:t>
      </w:r>
      <w:r w:rsidRPr="004E27FE">
        <w:rPr>
          <w:sz w:val="20"/>
        </w:rPr>
        <w:t xml:space="preserve"> the policy is renewed and therefore reported on form </w:t>
      </w:r>
      <w:r w:rsidR="00B65CF7">
        <w:rPr>
          <w:sz w:val="20"/>
        </w:rPr>
        <w:t>287</w:t>
      </w:r>
    </w:p>
    <w:p w14:paraId="74D431A9" w14:textId="77777777" w:rsidR="004F714F" w:rsidRPr="004E27FE" w:rsidRDefault="004F714F" w:rsidP="004F714F">
      <w:pPr>
        <w:numPr>
          <w:ilvl w:val="0"/>
          <w:numId w:val="10"/>
        </w:numPr>
        <w:spacing w:line="240" w:lineRule="auto"/>
        <w:rPr>
          <w:sz w:val="20"/>
        </w:rPr>
      </w:pPr>
      <w:r w:rsidRPr="004E27FE">
        <w:rPr>
          <w:sz w:val="20"/>
        </w:rPr>
        <w:t xml:space="preserve">the inception date and expiry date </w:t>
      </w:r>
      <w:r>
        <w:rPr>
          <w:sz w:val="20"/>
        </w:rPr>
        <w:t>define</w:t>
      </w:r>
      <w:r w:rsidRPr="004E27FE">
        <w:rPr>
          <w:sz w:val="20"/>
        </w:rPr>
        <w:t xml:space="preserve"> the </w:t>
      </w:r>
      <w:r>
        <w:rPr>
          <w:sz w:val="20"/>
        </w:rPr>
        <w:t xml:space="preserve">third </w:t>
      </w:r>
      <w:r w:rsidRPr="004E27FE">
        <w:rPr>
          <w:sz w:val="20"/>
        </w:rPr>
        <w:t>one</w:t>
      </w:r>
      <w:r>
        <w:rPr>
          <w:sz w:val="20"/>
        </w:rPr>
        <w:t>-</w:t>
      </w:r>
      <w:r w:rsidRPr="004E27FE">
        <w:rPr>
          <w:sz w:val="20"/>
        </w:rPr>
        <w:t xml:space="preserve">year period </w:t>
      </w:r>
      <w:r>
        <w:rPr>
          <w:sz w:val="20"/>
        </w:rPr>
        <w:t>which follows the second</w:t>
      </w:r>
      <w:r w:rsidRPr="004E27FE">
        <w:rPr>
          <w:sz w:val="20"/>
        </w:rPr>
        <w:t xml:space="preserve"> re-signing</w:t>
      </w:r>
    </w:p>
    <w:p w14:paraId="0B8211E0" w14:textId="77777777" w:rsidR="008170AA" w:rsidRPr="004E27FE" w:rsidRDefault="006B7B70" w:rsidP="004E27FE">
      <w:pPr>
        <w:numPr>
          <w:ilvl w:val="0"/>
          <w:numId w:val="10"/>
        </w:numPr>
        <w:spacing w:line="240" w:lineRule="auto"/>
        <w:rPr>
          <w:sz w:val="20"/>
        </w:rPr>
      </w:pPr>
      <w:r w:rsidRPr="004E27FE">
        <w:rPr>
          <w:sz w:val="20"/>
        </w:rPr>
        <w:t>t</w:t>
      </w:r>
      <w:r w:rsidR="008170AA" w:rsidRPr="004E27FE">
        <w:rPr>
          <w:sz w:val="20"/>
        </w:rPr>
        <w:t>he premium for the third year of cover only is reported i.e. the policy in</w:t>
      </w:r>
      <w:r w:rsidR="00A67177" w:rsidRPr="004E27FE">
        <w:rPr>
          <w:sz w:val="20"/>
        </w:rPr>
        <w:t>-</w:t>
      </w:r>
      <w:r w:rsidR="008170AA" w:rsidRPr="004E27FE">
        <w:rPr>
          <w:sz w:val="20"/>
        </w:rPr>
        <w:t>force period and the premium correspond</w:t>
      </w:r>
      <w:r w:rsidR="00566726">
        <w:rPr>
          <w:sz w:val="20"/>
        </w:rPr>
        <w:t>, and</w:t>
      </w:r>
    </w:p>
    <w:p w14:paraId="17F471B4" w14:textId="77777777" w:rsidR="008170AA" w:rsidRPr="004E27FE" w:rsidRDefault="006B7B70" w:rsidP="00E15097">
      <w:pPr>
        <w:numPr>
          <w:ilvl w:val="0"/>
          <w:numId w:val="10"/>
        </w:numPr>
        <w:spacing w:after="0" w:line="240" w:lineRule="auto"/>
        <w:rPr>
          <w:sz w:val="20"/>
        </w:rPr>
      </w:pPr>
      <w:r w:rsidRPr="004E27FE">
        <w:rPr>
          <w:sz w:val="20"/>
        </w:rPr>
        <w:t>a</w:t>
      </w:r>
      <w:r w:rsidR="008170AA" w:rsidRPr="004E27FE">
        <w:rPr>
          <w:sz w:val="20"/>
        </w:rPr>
        <w:t xml:space="preserve">s the </w:t>
      </w:r>
      <w:r w:rsidR="00452B69">
        <w:rPr>
          <w:sz w:val="20"/>
        </w:rPr>
        <w:t>managing agent</w:t>
      </w:r>
      <w:r w:rsidR="008170AA" w:rsidRPr="004E27FE">
        <w:rPr>
          <w:sz w:val="20"/>
        </w:rPr>
        <w:t xml:space="preserve"> has not amended the premium or policy terms and conditions the </w:t>
      </w:r>
      <w:r w:rsidR="002E4757" w:rsidRPr="004E27FE">
        <w:rPr>
          <w:rFonts w:hint="eastAsia"/>
          <w:sz w:val="20"/>
        </w:rPr>
        <w:t>‘</w:t>
      </w:r>
      <w:r w:rsidR="002E4757" w:rsidRPr="004E27FE">
        <w:rPr>
          <w:sz w:val="20"/>
        </w:rPr>
        <w:t>change</w:t>
      </w:r>
      <w:r w:rsidR="002E4757" w:rsidRPr="004E27FE">
        <w:rPr>
          <w:rFonts w:hint="eastAsia"/>
          <w:sz w:val="20"/>
        </w:rPr>
        <w:t>’</w:t>
      </w:r>
      <w:r w:rsidR="002E4757" w:rsidRPr="004E27FE">
        <w:rPr>
          <w:sz w:val="20"/>
        </w:rPr>
        <w:t xml:space="preserve"> fields (fields 180 – 210)</w:t>
      </w:r>
      <w:r w:rsidR="00BB5E15" w:rsidRPr="004E27FE">
        <w:rPr>
          <w:sz w:val="20"/>
        </w:rPr>
        <w:t xml:space="preserve"> </w:t>
      </w:r>
      <w:r w:rsidR="008170AA" w:rsidRPr="004E27FE">
        <w:rPr>
          <w:sz w:val="20"/>
        </w:rPr>
        <w:t>are all set to 0</w:t>
      </w:r>
      <w:r w:rsidR="00566726">
        <w:rPr>
          <w:sz w:val="20"/>
        </w:rPr>
        <w:t>.</w:t>
      </w:r>
    </w:p>
    <w:p w14:paraId="17BACA21" w14:textId="77777777" w:rsidR="00E15097" w:rsidRDefault="00E15097" w:rsidP="001D6FC6">
      <w:pPr>
        <w:spacing w:after="0" w:line="240" w:lineRule="auto"/>
        <w:rPr>
          <w:sz w:val="20"/>
        </w:rPr>
      </w:pPr>
    </w:p>
    <w:p w14:paraId="73E90F41" w14:textId="77777777" w:rsidR="008170AA" w:rsidRDefault="00497EED" w:rsidP="001D6FC6">
      <w:pPr>
        <w:spacing w:after="0" w:line="240" w:lineRule="auto"/>
        <w:rPr>
          <w:color w:val="000000"/>
          <w:sz w:val="20"/>
          <w:lang w:eastAsia="en-US"/>
        </w:rPr>
      </w:pPr>
      <w:r>
        <w:rPr>
          <w:sz w:val="20"/>
        </w:rPr>
        <w:t>The</w:t>
      </w:r>
      <w:r w:rsidR="008170AA" w:rsidRPr="001D6FC6">
        <w:rPr>
          <w:color w:val="000000"/>
          <w:sz w:val="20"/>
          <w:lang w:eastAsia="en-US"/>
        </w:rPr>
        <w:t xml:space="preserve"> </w:t>
      </w:r>
      <w:r>
        <w:rPr>
          <w:color w:val="000000"/>
          <w:sz w:val="20"/>
          <w:lang w:eastAsia="en-US"/>
        </w:rPr>
        <w:t>p</w:t>
      </w:r>
      <w:r w:rsidRPr="001D6FC6">
        <w:rPr>
          <w:color w:val="000000"/>
          <w:sz w:val="20"/>
          <w:lang w:eastAsia="en-US"/>
        </w:rPr>
        <w:t xml:space="preserve">olicy </w:t>
      </w:r>
      <w:r w:rsidR="008170AA" w:rsidRPr="001D6FC6">
        <w:rPr>
          <w:color w:val="000000"/>
          <w:sz w:val="20"/>
          <w:lang w:eastAsia="en-US"/>
        </w:rPr>
        <w:t>expires on 1/1/20</w:t>
      </w:r>
      <w:r w:rsidR="00FC6FAD">
        <w:rPr>
          <w:color w:val="000000"/>
          <w:sz w:val="20"/>
          <w:lang w:eastAsia="en-US"/>
        </w:rPr>
        <w:t>2</w:t>
      </w:r>
      <w:r w:rsidR="008170AA" w:rsidRPr="001D6FC6">
        <w:rPr>
          <w:color w:val="000000"/>
          <w:sz w:val="20"/>
          <w:lang w:eastAsia="en-US"/>
        </w:rPr>
        <w:t>2 and</w:t>
      </w:r>
      <w:r>
        <w:rPr>
          <w:color w:val="000000"/>
          <w:sz w:val="20"/>
          <w:lang w:eastAsia="en-US"/>
        </w:rPr>
        <w:t>,</w:t>
      </w:r>
      <w:r w:rsidR="008170AA" w:rsidRPr="001D6FC6">
        <w:rPr>
          <w:color w:val="000000"/>
          <w:sz w:val="20"/>
          <w:lang w:eastAsia="en-US"/>
        </w:rPr>
        <w:t xml:space="preserve"> </w:t>
      </w:r>
      <w:r>
        <w:rPr>
          <w:color w:val="000000"/>
          <w:sz w:val="20"/>
          <w:lang w:eastAsia="en-US"/>
        </w:rPr>
        <w:t xml:space="preserve">if it </w:t>
      </w:r>
      <w:r w:rsidR="008170AA" w:rsidRPr="001D6FC6">
        <w:rPr>
          <w:color w:val="000000"/>
          <w:sz w:val="20"/>
          <w:lang w:eastAsia="en-US"/>
        </w:rPr>
        <w:t xml:space="preserve">is not renewed, there </w:t>
      </w:r>
      <w:r w:rsidR="00CF6F13">
        <w:rPr>
          <w:color w:val="000000"/>
          <w:sz w:val="20"/>
          <w:lang w:eastAsia="en-US"/>
        </w:rPr>
        <w:t>will</w:t>
      </w:r>
      <w:r w:rsidR="00CF6F13" w:rsidRPr="001D6FC6">
        <w:rPr>
          <w:color w:val="000000"/>
          <w:sz w:val="20"/>
          <w:lang w:eastAsia="en-US"/>
        </w:rPr>
        <w:t xml:space="preserve"> </w:t>
      </w:r>
      <w:r w:rsidR="008170AA" w:rsidRPr="001D6FC6">
        <w:rPr>
          <w:color w:val="000000"/>
          <w:sz w:val="20"/>
          <w:lang w:eastAsia="en-US"/>
        </w:rPr>
        <w:t>be a record</w:t>
      </w:r>
      <w:r w:rsidR="00132B43" w:rsidRPr="001D6FC6">
        <w:rPr>
          <w:color w:val="000000"/>
          <w:sz w:val="20"/>
          <w:lang w:eastAsia="en-US"/>
        </w:rPr>
        <w:t xml:space="preserve"> </w:t>
      </w:r>
      <w:r w:rsidR="00B53E45" w:rsidRPr="001D6FC6">
        <w:rPr>
          <w:color w:val="000000"/>
          <w:sz w:val="20"/>
          <w:lang w:eastAsia="en-US"/>
        </w:rPr>
        <w:t xml:space="preserve">for the expiry </w:t>
      </w:r>
      <w:r w:rsidR="00132B43" w:rsidRPr="001D6FC6">
        <w:rPr>
          <w:color w:val="000000"/>
          <w:sz w:val="20"/>
          <w:lang w:eastAsia="en-US"/>
        </w:rPr>
        <w:t xml:space="preserve">in </w:t>
      </w:r>
      <w:r w:rsidR="00B53E45">
        <w:rPr>
          <w:color w:val="000000"/>
          <w:sz w:val="20"/>
          <w:lang w:eastAsia="en-US"/>
        </w:rPr>
        <w:t>f</w:t>
      </w:r>
      <w:r w:rsidR="00132B43" w:rsidRPr="001D6FC6">
        <w:rPr>
          <w:color w:val="000000"/>
          <w:sz w:val="20"/>
          <w:lang w:eastAsia="en-US"/>
        </w:rPr>
        <w:t xml:space="preserve">orm </w:t>
      </w:r>
      <w:r w:rsidR="00B65CF7">
        <w:rPr>
          <w:color w:val="000000"/>
          <w:sz w:val="20"/>
          <w:lang w:eastAsia="en-US"/>
        </w:rPr>
        <w:t>288</w:t>
      </w:r>
      <w:r w:rsidR="00132B43" w:rsidRPr="001D6FC6">
        <w:rPr>
          <w:color w:val="000000"/>
          <w:sz w:val="20"/>
          <w:lang w:eastAsia="en-US"/>
        </w:rPr>
        <w:t xml:space="preserve"> </w:t>
      </w:r>
      <w:r w:rsidR="00A67177" w:rsidRPr="001D6FC6">
        <w:rPr>
          <w:color w:val="000000"/>
          <w:sz w:val="20"/>
          <w:lang w:eastAsia="en-US"/>
        </w:rPr>
        <w:t>in the January 201</w:t>
      </w:r>
      <w:r w:rsidR="001A49B4" w:rsidRPr="001D6FC6">
        <w:rPr>
          <w:color w:val="000000"/>
          <w:sz w:val="20"/>
          <w:lang w:eastAsia="en-US"/>
        </w:rPr>
        <w:t>2</w:t>
      </w:r>
      <w:r w:rsidR="00A67177" w:rsidRPr="001D6FC6">
        <w:rPr>
          <w:color w:val="000000"/>
          <w:sz w:val="20"/>
          <w:lang w:eastAsia="en-US"/>
        </w:rPr>
        <w:t xml:space="preserve"> PMDR</w:t>
      </w:r>
      <w:r w:rsidR="001A49B4" w:rsidRPr="001D6FC6">
        <w:rPr>
          <w:color w:val="000000"/>
          <w:sz w:val="20"/>
          <w:lang w:eastAsia="en-US"/>
        </w:rPr>
        <w:t xml:space="preserve"> due in February 20</w:t>
      </w:r>
      <w:r w:rsidR="00FC6FAD">
        <w:rPr>
          <w:color w:val="000000"/>
          <w:sz w:val="20"/>
          <w:lang w:eastAsia="en-US"/>
        </w:rPr>
        <w:t>2</w:t>
      </w:r>
      <w:r w:rsidR="001A49B4" w:rsidRPr="001D6FC6">
        <w:rPr>
          <w:color w:val="000000"/>
          <w:sz w:val="20"/>
          <w:lang w:eastAsia="en-US"/>
        </w:rPr>
        <w:t>2</w:t>
      </w:r>
      <w:r w:rsidR="00132B43" w:rsidRPr="001D6FC6">
        <w:rPr>
          <w:color w:val="000000"/>
          <w:sz w:val="20"/>
          <w:lang w:eastAsia="en-US"/>
        </w:rPr>
        <w:t>.</w:t>
      </w:r>
    </w:p>
    <w:p w14:paraId="4EFB2474" w14:textId="77777777" w:rsidR="00402319" w:rsidRPr="00402319" w:rsidRDefault="00402319" w:rsidP="001D6FC6">
      <w:pPr>
        <w:spacing w:after="0" w:line="240" w:lineRule="auto"/>
        <w:rPr>
          <w:color w:val="000000"/>
          <w:sz w:val="20"/>
          <w:lang w:eastAsia="en-US"/>
        </w:rPr>
      </w:pPr>
    </w:p>
    <w:p w14:paraId="13B24917" w14:textId="77777777" w:rsidR="00A92B8D" w:rsidRDefault="00A92B8D" w:rsidP="00A92B8D">
      <w:pPr>
        <w:pStyle w:val="Heading1"/>
        <w:numPr>
          <w:ilvl w:val="0"/>
          <w:numId w:val="0"/>
        </w:numPr>
        <w:rPr>
          <w:color w:val="000000"/>
          <w:sz w:val="20"/>
          <w:lang w:eastAsia="en-US"/>
        </w:rPr>
      </w:pPr>
    </w:p>
    <w:p w14:paraId="39AAADC1" w14:textId="77777777" w:rsidR="00A92B8D" w:rsidRDefault="00A92B8D" w:rsidP="00A92B8D">
      <w:pPr>
        <w:rPr>
          <w:lang w:eastAsia="en-US"/>
        </w:rPr>
      </w:pPr>
    </w:p>
    <w:p w14:paraId="63D89A01" w14:textId="77777777" w:rsidR="00A92B8D" w:rsidRDefault="00A92B8D" w:rsidP="00A92B8D">
      <w:pPr>
        <w:rPr>
          <w:lang w:eastAsia="en-US"/>
        </w:rPr>
      </w:pPr>
    </w:p>
    <w:p w14:paraId="079910DA" w14:textId="77777777" w:rsidR="00A92B8D" w:rsidRDefault="00A92B8D" w:rsidP="00A92B8D">
      <w:pPr>
        <w:rPr>
          <w:lang w:eastAsia="en-US"/>
        </w:rPr>
      </w:pPr>
    </w:p>
    <w:p w14:paraId="162831AC" w14:textId="77777777" w:rsidR="00A92B8D" w:rsidRDefault="008462C8" w:rsidP="00A92B8D">
      <w:pPr>
        <w:rPr>
          <w:lang w:eastAsia="en-US"/>
        </w:rPr>
      </w:pPr>
      <w:r>
        <w:lastRenderedPageBreak/>
        <w:pict w14:anchorId="6077F045">
          <v:shape id="_x0000_i1085" type="#_x0000_t75" style="width:469.55pt;height:98.95pt;visibility:visible">
            <v:imagedata r:id="rId81" o:title=""/>
          </v:shape>
        </w:pict>
      </w:r>
    </w:p>
    <w:p w14:paraId="1F0648FC" w14:textId="77777777" w:rsidR="00A92B8D" w:rsidRDefault="00A92B8D" w:rsidP="00A92B8D">
      <w:pPr>
        <w:rPr>
          <w:lang w:eastAsia="en-US"/>
        </w:rPr>
      </w:pPr>
    </w:p>
    <w:p w14:paraId="4F2AB98C" w14:textId="77777777" w:rsidR="00A92B8D" w:rsidRDefault="00A92B8D" w:rsidP="00A92B8D">
      <w:pPr>
        <w:rPr>
          <w:lang w:eastAsia="en-US"/>
        </w:rPr>
      </w:pPr>
    </w:p>
    <w:p w14:paraId="351D0D12" w14:textId="77777777" w:rsidR="00A92B8D" w:rsidRDefault="00A92B8D" w:rsidP="00A92B8D">
      <w:pPr>
        <w:rPr>
          <w:lang w:eastAsia="en-US"/>
        </w:rPr>
      </w:pPr>
    </w:p>
    <w:p w14:paraId="368B43E1" w14:textId="77777777" w:rsidR="00A92B8D" w:rsidRDefault="00A92B8D" w:rsidP="00A92B8D">
      <w:pPr>
        <w:rPr>
          <w:lang w:eastAsia="en-US"/>
        </w:rPr>
      </w:pPr>
    </w:p>
    <w:p w14:paraId="17B7EE80" w14:textId="77777777" w:rsidR="00A92B8D" w:rsidRDefault="00A92B8D" w:rsidP="00A92B8D">
      <w:pPr>
        <w:rPr>
          <w:lang w:eastAsia="en-US"/>
        </w:rPr>
      </w:pPr>
    </w:p>
    <w:p w14:paraId="06455D39" w14:textId="77777777" w:rsidR="00A92B8D" w:rsidRDefault="00A92B8D" w:rsidP="00A92B8D">
      <w:pPr>
        <w:rPr>
          <w:lang w:eastAsia="en-US"/>
        </w:rPr>
      </w:pPr>
    </w:p>
    <w:p w14:paraId="2E161A71" w14:textId="77777777" w:rsidR="00A92B8D" w:rsidRDefault="00A92B8D" w:rsidP="00A92B8D">
      <w:pPr>
        <w:rPr>
          <w:lang w:eastAsia="en-US"/>
        </w:rPr>
      </w:pPr>
    </w:p>
    <w:p w14:paraId="21012683" w14:textId="77777777" w:rsidR="00A92B8D" w:rsidRDefault="00A92B8D" w:rsidP="00A92B8D">
      <w:pPr>
        <w:rPr>
          <w:lang w:eastAsia="en-US"/>
        </w:rPr>
      </w:pPr>
    </w:p>
    <w:p w14:paraId="442F31AD" w14:textId="77777777" w:rsidR="00A92B8D" w:rsidRDefault="00A92B8D" w:rsidP="00A92B8D">
      <w:pPr>
        <w:rPr>
          <w:lang w:eastAsia="en-US"/>
        </w:rPr>
      </w:pPr>
    </w:p>
    <w:p w14:paraId="61919BA1" w14:textId="77777777" w:rsidR="00A92B8D" w:rsidRDefault="00A92B8D" w:rsidP="00A92B8D">
      <w:pPr>
        <w:rPr>
          <w:lang w:eastAsia="en-US"/>
        </w:rPr>
      </w:pPr>
    </w:p>
    <w:p w14:paraId="2A0C4AE7" w14:textId="77777777" w:rsidR="00A92B8D" w:rsidRDefault="00A92B8D" w:rsidP="00A92B8D">
      <w:pPr>
        <w:rPr>
          <w:lang w:eastAsia="en-US"/>
        </w:rPr>
      </w:pPr>
    </w:p>
    <w:p w14:paraId="34A24A79" w14:textId="77777777" w:rsidR="00A92B8D" w:rsidRDefault="00A92B8D" w:rsidP="00A92B8D">
      <w:pPr>
        <w:rPr>
          <w:lang w:eastAsia="en-US"/>
        </w:rPr>
      </w:pPr>
    </w:p>
    <w:p w14:paraId="510FD388" w14:textId="77777777" w:rsidR="00A92B8D" w:rsidRDefault="00A92B8D" w:rsidP="00A92B8D">
      <w:pPr>
        <w:rPr>
          <w:lang w:eastAsia="en-US"/>
        </w:rPr>
      </w:pPr>
    </w:p>
    <w:p w14:paraId="6732DE7F" w14:textId="77777777" w:rsidR="00A92B8D" w:rsidRDefault="00A92B8D" w:rsidP="00A92B8D">
      <w:pPr>
        <w:rPr>
          <w:lang w:eastAsia="en-US"/>
        </w:rPr>
      </w:pPr>
    </w:p>
    <w:p w14:paraId="258EA307" w14:textId="77777777" w:rsidR="00A92B8D" w:rsidRDefault="00A92B8D" w:rsidP="00A92B8D">
      <w:pPr>
        <w:rPr>
          <w:lang w:eastAsia="en-US"/>
        </w:rPr>
      </w:pPr>
    </w:p>
    <w:p w14:paraId="6C1104CE" w14:textId="77777777" w:rsidR="00A92B8D" w:rsidRPr="00A92B8D" w:rsidRDefault="00A92B8D" w:rsidP="00A92B8D">
      <w:pPr>
        <w:rPr>
          <w:lang w:eastAsia="en-US"/>
        </w:rPr>
      </w:pPr>
    </w:p>
    <w:p w14:paraId="63F234B1" w14:textId="77777777" w:rsidR="0085284A" w:rsidRPr="00EF18EA" w:rsidRDefault="0085284A" w:rsidP="0085284A">
      <w:pPr>
        <w:pStyle w:val="Heading1"/>
        <w:pageBreakBefore/>
      </w:pPr>
      <w:bookmarkStart w:id="6659" w:name="_Toc257643946"/>
      <w:bookmarkStart w:id="6660" w:name="_Toc257723572"/>
      <w:bookmarkStart w:id="6661" w:name="_Toc257796442"/>
      <w:bookmarkStart w:id="6662" w:name="_Toc257801229"/>
      <w:bookmarkStart w:id="6663" w:name="_Toc257822997"/>
      <w:bookmarkStart w:id="6664" w:name="_Toc257884503"/>
      <w:bookmarkStart w:id="6665" w:name="_Toc257889666"/>
      <w:bookmarkStart w:id="6666" w:name="_Toc257897657"/>
      <w:bookmarkStart w:id="6667" w:name="_Toc257897957"/>
      <w:bookmarkStart w:id="6668" w:name="_Toc257901007"/>
      <w:bookmarkStart w:id="6669" w:name="_Toc257905774"/>
      <w:bookmarkStart w:id="6670" w:name="_Toc257907155"/>
      <w:bookmarkStart w:id="6671" w:name="_Toc257643947"/>
      <w:bookmarkStart w:id="6672" w:name="_Toc257723573"/>
      <w:bookmarkStart w:id="6673" w:name="_Toc257796443"/>
      <w:bookmarkStart w:id="6674" w:name="_Toc257801230"/>
      <w:bookmarkStart w:id="6675" w:name="_Toc257822998"/>
      <w:bookmarkStart w:id="6676" w:name="_Toc257884504"/>
      <w:bookmarkStart w:id="6677" w:name="_Toc257889667"/>
      <w:bookmarkStart w:id="6678" w:name="_Toc257897658"/>
      <w:bookmarkStart w:id="6679" w:name="_Toc257897958"/>
      <w:bookmarkStart w:id="6680" w:name="_Toc257901008"/>
      <w:bookmarkStart w:id="6681" w:name="_Toc257905775"/>
      <w:bookmarkStart w:id="6682" w:name="_Toc257907156"/>
      <w:bookmarkStart w:id="6683" w:name="_Toc257643948"/>
      <w:bookmarkStart w:id="6684" w:name="_Toc257723574"/>
      <w:bookmarkStart w:id="6685" w:name="_Toc257796444"/>
      <w:bookmarkStart w:id="6686" w:name="_Toc257801231"/>
      <w:bookmarkStart w:id="6687" w:name="_Toc257822999"/>
      <w:bookmarkStart w:id="6688" w:name="_Toc257884505"/>
      <w:bookmarkStart w:id="6689" w:name="_Toc257889668"/>
      <w:bookmarkStart w:id="6690" w:name="_Toc257897659"/>
      <w:bookmarkStart w:id="6691" w:name="_Toc257897959"/>
      <w:bookmarkStart w:id="6692" w:name="_Toc257901009"/>
      <w:bookmarkStart w:id="6693" w:name="_Toc257905776"/>
      <w:bookmarkStart w:id="6694" w:name="_Toc257907157"/>
      <w:bookmarkStart w:id="6695" w:name="_Toc257643950"/>
      <w:bookmarkStart w:id="6696" w:name="_Toc257723576"/>
      <w:bookmarkStart w:id="6697" w:name="_Toc257796446"/>
      <w:bookmarkStart w:id="6698" w:name="_Toc257801233"/>
      <w:bookmarkStart w:id="6699" w:name="_Toc257823001"/>
      <w:bookmarkStart w:id="6700" w:name="_Toc257884507"/>
      <w:bookmarkStart w:id="6701" w:name="_Toc257889670"/>
      <w:bookmarkStart w:id="6702" w:name="_Toc257897661"/>
      <w:bookmarkStart w:id="6703" w:name="_Toc257897961"/>
      <w:bookmarkStart w:id="6704" w:name="_Toc257901011"/>
      <w:bookmarkStart w:id="6705" w:name="_Toc257905778"/>
      <w:bookmarkStart w:id="6706" w:name="_Toc257907159"/>
      <w:bookmarkStart w:id="6707" w:name="_Toc257643952"/>
      <w:bookmarkStart w:id="6708" w:name="_Toc257723578"/>
      <w:bookmarkStart w:id="6709" w:name="_Toc257796448"/>
      <w:bookmarkStart w:id="6710" w:name="_Toc257801235"/>
      <w:bookmarkStart w:id="6711" w:name="_Toc257823003"/>
      <w:bookmarkStart w:id="6712" w:name="_Toc257884509"/>
      <w:bookmarkStart w:id="6713" w:name="_Toc257889672"/>
      <w:bookmarkStart w:id="6714" w:name="_Toc257897663"/>
      <w:bookmarkStart w:id="6715" w:name="_Toc257897963"/>
      <w:bookmarkStart w:id="6716" w:name="_Toc257901013"/>
      <w:bookmarkStart w:id="6717" w:name="_Toc257905780"/>
      <w:bookmarkStart w:id="6718" w:name="_Toc257907161"/>
      <w:bookmarkStart w:id="6719" w:name="_Toc257643953"/>
      <w:bookmarkStart w:id="6720" w:name="_Toc257723579"/>
      <w:bookmarkStart w:id="6721" w:name="_Toc257796449"/>
      <w:bookmarkStart w:id="6722" w:name="_Toc257801236"/>
      <w:bookmarkStart w:id="6723" w:name="_Toc257823004"/>
      <w:bookmarkStart w:id="6724" w:name="_Toc257884510"/>
      <w:bookmarkStart w:id="6725" w:name="_Toc257889673"/>
      <w:bookmarkStart w:id="6726" w:name="_Toc257897664"/>
      <w:bookmarkStart w:id="6727" w:name="_Toc257897964"/>
      <w:bookmarkStart w:id="6728" w:name="_Toc257901014"/>
      <w:bookmarkStart w:id="6729" w:name="_Toc257905781"/>
      <w:bookmarkStart w:id="6730" w:name="_Toc257907162"/>
      <w:bookmarkStart w:id="6731" w:name="_Toc257643954"/>
      <w:bookmarkStart w:id="6732" w:name="_Toc257723580"/>
      <w:bookmarkStart w:id="6733" w:name="_Toc257796450"/>
      <w:bookmarkStart w:id="6734" w:name="_Toc257801237"/>
      <w:bookmarkStart w:id="6735" w:name="_Toc257823005"/>
      <w:bookmarkStart w:id="6736" w:name="_Toc257884511"/>
      <w:bookmarkStart w:id="6737" w:name="_Toc257889674"/>
      <w:bookmarkStart w:id="6738" w:name="_Toc257897665"/>
      <w:bookmarkStart w:id="6739" w:name="_Toc257897965"/>
      <w:bookmarkStart w:id="6740" w:name="_Toc257901015"/>
      <w:bookmarkStart w:id="6741" w:name="_Toc257905782"/>
      <w:bookmarkStart w:id="6742" w:name="_Toc257907163"/>
      <w:bookmarkStart w:id="6743" w:name="_Toc257643956"/>
      <w:bookmarkStart w:id="6744" w:name="_Toc257723582"/>
      <w:bookmarkStart w:id="6745" w:name="_Toc257796452"/>
      <w:bookmarkStart w:id="6746" w:name="_Toc257801239"/>
      <w:bookmarkStart w:id="6747" w:name="_Toc257823007"/>
      <w:bookmarkStart w:id="6748" w:name="_Toc257884513"/>
      <w:bookmarkStart w:id="6749" w:name="_Toc257889676"/>
      <w:bookmarkStart w:id="6750" w:name="_Toc257897667"/>
      <w:bookmarkStart w:id="6751" w:name="_Toc257897967"/>
      <w:bookmarkStart w:id="6752" w:name="_Toc257901017"/>
      <w:bookmarkStart w:id="6753" w:name="_Toc257905784"/>
      <w:bookmarkStart w:id="6754" w:name="_Toc257907165"/>
      <w:bookmarkStart w:id="6755" w:name="_Toc257643957"/>
      <w:bookmarkStart w:id="6756" w:name="_Toc257723583"/>
      <w:bookmarkStart w:id="6757" w:name="_Toc257796453"/>
      <w:bookmarkStart w:id="6758" w:name="_Toc257801240"/>
      <w:bookmarkStart w:id="6759" w:name="_Toc257823008"/>
      <w:bookmarkStart w:id="6760" w:name="_Toc257884514"/>
      <w:bookmarkStart w:id="6761" w:name="_Toc257889677"/>
      <w:bookmarkStart w:id="6762" w:name="_Toc257897668"/>
      <w:bookmarkStart w:id="6763" w:name="_Toc257897968"/>
      <w:bookmarkStart w:id="6764" w:name="_Toc257901018"/>
      <w:bookmarkStart w:id="6765" w:name="_Toc257905785"/>
      <w:bookmarkStart w:id="6766" w:name="_Toc257907166"/>
      <w:bookmarkStart w:id="6767" w:name="_Toc257643958"/>
      <w:bookmarkStart w:id="6768" w:name="_Toc257723584"/>
      <w:bookmarkStart w:id="6769" w:name="_Toc257796454"/>
      <w:bookmarkStart w:id="6770" w:name="_Toc257801241"/>
      <w:bookmarkStart w:id="6771" w:name="_Toc257823009"/>
      <w:bookmarkStart w:id="6772" w:name="_Toc257884515"/>
      <w:bookmarkStart w:id="6773" w:name="_Toc257889678"/>
      <w:bookmarkStart w:id="6774" w:name="_Toc257897669"/>
      <w:bookmarkStart w:id="6775" w:name="_Toc257897969"/>
      <w:bookmarkStart w:id="6776" w:name="_Toc257901019"/>
      <w:bookmarkStart w:id="6777" w:name="_Toc257905786"/>
      <w:bookmarkStart w:id="6778" w:name="_Toc257907167"/>
      <w:bookmarkStart w:id="6779" w:name="_Toc257643959"/>
      <w:bookmarkStart w:id="6780" w:name="_Toc257723585"/>
      <w:bookmarkStart w:id="6781" w:name="_Toc257796455"/>
      <w:bookmarkStart w:id="6782" w:name="_Toc257801242"/>
      <w:bookmarkStart w:id="6783" w:name="_Toc257823010"/>
      <w:bookmarkStart w:id="6784" w:name="_Toc257884516"/>
      <w:bookmarkStart w:id="6785" w:name="_Toc257889679"/>
      <w:bookmarkStart w:id="6786" w:name="_Toc257897670"/>
      <w:bookmarkStart w:id="6787" w:name="_Toc257897970"/>
      <w:bookmarkStart w:id="6788" w:name="_Toc257901020"/>
      <w:bookmarkStart w:id="6789" w:name="_Toc257905787"/>
      <w:bookmarkStart w:id="6790" w:name="_Toc257907168"/>
      <w:bookmarkStart w:id="6791" w:name="_Toc257643960"/>
      <w:bookmarkStart w:id="6792" w:name="_Toc257723586"/>
      <w:bookmarkStart w:id="6793" w:name="_Toc257796456"/>
      <w:bookmarkStart w:id="6794" w:name="_Toc257801243"/>
      <w:bookmarkStart w:id="6795" w:name="_Toc257823011"/>
      <w:bookmarkStart w:id="6796" w:name="_Toc257884517"/>
      <w:bookmarkStart w:id="6797" w:name="_Toc257889680"/>
      <w:bookmarkStart w:id="6798" w:name="_Toc257897671"/>
      <w:bookmarkStart w:id="6799" w:name="_Toc257897971"/>
      <w:bookmarkStart w:id="6800" w:name="_Toc257901021"/>
      <w:bookmarkStart w:id="6801" w:name="_Toc257905788"/>
      <w:bookmarkStart w:id="6802" w:name="_Toc257907169"/>
      <w:bookmarkStart w:id="6803" w:name="_Example_–_Renewed"/>
      <w:bookmarkStart w:id="6804" w:name="_Toc113278678"/>
      <w:bookmarkStart w:id="6805" w:name="OLE_LINK20"/>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r w:rsidRPr="00EF18EA">
        <w:lastRenderedPageBreak/>
        <w:t>Example</w:t>
      </w:r>
      <w:r>
        <w:t>s</w:t>
      </w:r>
      <w:r w:rsidRPr="00EF18EA">
        <w:t xml:space="preserve"> – </w:t>
      </w:r>
      <w:r w:rsidR="00E12C98">
        <w:t>Change of Distribution C</w:t>
      </w:r>
      <w:r w:rsidR="00185571">
        <w:t>hannel</w:t>
      </w:r>
      <w:r w:rsidR="00362A44">
        <w:t xml:space="preserve"> to Brussels</w:t>
      </w:r>
      <w:bookmarkEnd w:id="6804"/>
    </w:p>
    <w:p w14:paraId="5DDC4CD4" w14:textId="77777777" w:rsidR="0085284A" w:rsidRPr="00EF18EA" w:rsidRDefault="0085284A" w:rsidP="0085284A">
      <w:pPr>
        <w:spacing w:line="240" w:lineRule="auto"/>
        <w:rPr>
          <w:b/>
          <w:bCs/>
          <w:sz w:val="20"/>
          <w:lang w:eastAsia="en-US"/>
        </w:rPr>
      </w:pPr>
      <w:r w:rsidRPr="00EF18EA">
        <w:rPr>
          <w:b/>
          <w:bCs/>
          <w:sz w:val="20"/>
          <w:lang w:eastAsia="en-US"/>
        </w:rPr>
        <w:t>Th</w:t>
      </w:r>
      <w:r>
        <w:rPr>
          <w:b/>
          <w:bCs/>
          <w:sz w:val="20"/>
          <w:lang w:eastAsia="en-US"/>
        </w:rPr>
        <w:t>ese</w:t>
      </w:r>
      <w:r w:rsidRPr="00EF18EA">
        <w:rPr>
          <w:b/>
          <w:bCs/>
          <w:sz w:val="20"/>
          <w:lang w:eastAsia="en-US"/>
        </w:rPr>
        <w:t xml:space="preserve"> example</w:t>
      </w:r>
      <w:r>
        <w:rPr>
          <w:b/>
          <w:bCs/>
          <w:sz w:val="20"/>
          <w:lang w:eastAsia="en-US"/>
        </w:rPr>
        <w:t>s</w:t>
      </w:r>
      <w:r w:rsidRPr="00EF18EA">
        <w:rPr>
          <w:b/>
          <w:bCs/>
          <w:sz w:val="20"/>
          <w:lang w:eastAsia="en-US"/>
        </w:rPr>
        <w:t xml:space="preserve"> illustrate:</w:t>
      </w:r>
    </w:p>
    <w:p w14:paraId="677C5BBF" w14:textId="77777777" w:rsidR="0085284A" w:rsidRDefault="0085284A" w:rsidP="0085284A">
      <w:pPr>
        <w:numPr>
          <w:ilvl w:val="0"/>
          <w:numId w:val="10"/>
        </w:numPr>
        <w:spacing w:after="0" w:line="240" w:lineRule="auto"/>
        <w:rPr>
          <w:color w:val="000000"/>
          <w:sz w:val="20"/>
          <w:lang w:eastAsia="en-US"/>
        </w:rPr>
      </w:pPr>
      <w:r>
        <w:rPr>
          <w:sz w:val="20"/>
        </w:rPr>
        <w:t>h</w:t>
      </w:r>
      <w:r w:rsidRPr="00EF18EA">
        <w:rPr>
          <w:sz w:val="20"/>
        </w:rPr>
        <w:t xml:space="preserve">ow to complete forms </w:t>
      </w:r>
      <w:r>
        <w:rPr>
          <w:sz w:val="20"/>
        </w:rPr>
        <w:t>286</w:t>
      </w:r>
      <w:r w:rsidR="00993C90">
        <w:rPr>
          <w:sz w:val="20"/>
        </w:rPr>
        <w:t xml:space="preserve"> and </w:t>
      </w:r>
      <w:r>
        <w:rPr>
          <w:sz w:val="20"/>
        </w:rPr>
        <w:t>287</w:t>
      </w:r>
      <w:r w:rsidRPr="00EF18EA">
        <w:rPr>
          <w:sz w:val="20"/>
        </w:rPr>
        <w:t xml:space="preserve"> in respect of </w:t>
      </w:r>
      <w:r w:rsidR="00362A44">
        <w:rPr>
          <w:sz w:val="20"/>
        </w:rPr>
        <w:t xml:space="preserve">renewals that have part or all of their risk coverage that needs to be processed through the </w:t>
      </w:r>
      <w:r w:rsidR="00185571">
        <w:rPr>
          <w:sz w:val="20"/>
        </w:rPr>
        <w:t>Europe distribution channel</w:t>
      </w:r>
      <w:r w:rsidR="00362A44">
        <w:rPr>
          <w:sz w:val="20"/>
        </w:rPr>
        <w:t xml:space="preserve"> in Brussels.</w:t>
      </w:r>
    </w:p>
    <w:p w14:paraId="28D89C75" w14:textId="77777777" w:rsidR="0085284A" w:rsidRPr="00A52AD7" w:rsidRDefault="0085284A" w:rsidP="0085284A">
      <w:pPr>
        <w:spacing w:before="360" w:after="0" w:line="240" w:lineRule="auto"/>
        <w:rPr>
          <w:b/>
          <w:color w:val="000000"/>
          <w:sz w:val="20"/>
          <w:lang w:eastAsia="en-US"/>
        </w:rPr>
      </w:pPr>
      <w:r>
        <w:rPr>
          <w:b/>
          <w:color w:val="000000"/>
          <w:sz w:val="20"/>
          <w:lang w:eastAsia="en-US"/>
        </w:rPr>
        <w:t>Background</w:t>
      </w:r>
    </w:p>
    <w:p w14:paraId="18F707D4" w14:textId="77777777" w:rsidR="00362A44" w:rsidRDefault="00362A44" w:rsidP="0085284A">
      <w:pPr>
        <w:rPr>
          <w:color w:val="000000"/>
          <w:sz w:val="20"/>
          <w:lang w:eastAsia="en-US"/>
        </w:rPr>
      </w:pPr>
      <w:r>
        <w:rPr>
          <w:color w:val="000000"/>
          <w:sz w:val="20"/>
          <w:lang w:eastAsia="en-US"/>
        </w:rPr>
        <w:t>The risk coverage elements of r</w:t>
      </w:r>
      <w:r w:rsidR="007D38B1">
        <w:rPr>
          <w:color w:val="000000"/>
          <w:sz w:val="20"/>
          <w:lang w:eastAsia="en-US"/>
        </w:rPr>
        <w:t>enewing</w:t>
      </w:r>
      <w:r>
        <w:rPr>
          <w:color w:val="000000"/>
          <w:sz w:val="20"/>
          <w:lang w:eastAsia="en-US"/>
        </w:rPr>
        <w:t xml:space="preserve"> policies that are required to be placed through the Europe Distribution Channel in Brussels cannot be treated as renewals as the business will be new to this channel. Therefore the renewals need to be reported across the 286</w:t>
      </w:r>
      <w:r w:rsidR="00B561F4">
        <w:rPr>
          <w:color w:val="000000"/>
          <w:sz w:val="20"/>
          <w:lang w:eastAsia="en-US"/>
        </w:rPr>
        <w:t xml:space="preserve"> and </w:t>
      </w:r>
      <w:r>
        <w:rPr>
          <w:color w:val="000000"/>
          <w:sz w:val="20"/>
          <w:lang w:eastAsia="en-US"/>
        </w:rPr>
        <w:t>287 forms</w:t>
      </w:r>
      <w:r w:rsidR="003A3BB9">
        <w:rPr>
          <w:color w:val="000000"/>
          <w:sz w:val="20"/>
          <w:lang w:eastAsia="en-US"/>
        </w:rPr>
        <w:t xml:space="preserve"> depending on how the </w:t>
      </w:r>
      <w:r w:rsidR="007D38B1">
        <w:rPr>
          <w:color w:val="000000"/>
          <w:sz w:val="20"/>
          <w:lang w:eastAsia="en-US"/>
        </w:rPr>
        <w:t>risk</w:t>
      </w:r>
      <w:r w:rsidR="003A3BB9">
        <w:rPr>
          <w:color w:val="000000"/>
          <w:sz w:val="20"/>
          <w:lang w:eastAsia="en-US"/>
        </w:rPr>
        <w:t xml:space="preserve"> is territorially</w:t>
      </w:r>
      <w:r w:rsidR="007D38B1">
        <w:rPr>
          <w:color w:val="000000"/>
          <w:sz w:val="20"/>
          <w:lang w:eastAsia="en-US"/>
        </w:rPr>
        <w:t xml:space="preserve"> split</w:t>
      </w:r>
      <w:r>
        <w:rPr>
          <w:color w:val="000000"/>
          <w:sz w:val="20"/>
          <w:lang w:eastAsia="en-US"/>
        </w:rPr>
        <w:t>.</w:t>
      </w:r>
    </w:p>
    <w:p w14:paraId="57F402E4" w14:textId="77777777" w:rsidR="0087479D" w:rsidRPr="00A52AD7" w:rsidRDefault="0087479D" w:rsidP="0087479D">
      <w:pPr>
        <w:spacing w:before="360" w:after="0" w:line="240" w:lineRule="auto"/>
        <w:rPr>
          <w:b/>
          <w:color w:val="000000"/>
          <w:sz w:val="20"/>
          <w:lang w:eastAsia="en-US"/>
        </w:rPr>
      </w:pPr>
      <w:r>
        <w:rPr>
          <w:b/>
          <w:color w:val="000000"/>
          <w:sz w:val="20"/>
          <w:lang w:eastAsia="en-US"/>
        </w:rPr>
        <w:t>Process</w:t>
      </w:r>
    </w:p>
    <w:p w14:paraId="471FCB7B" w14:textId="77777777" w:rsidR="0087479D" w:rsidRDefault="0087479D" w:rsidP="0085284A">
      <w:pPr>
        <w:rPr>
          <w:color w:val="000000"/>
          <w:sz w:val="20"/>
          <w:lang w:eastAsia="en-US"/>
        </w:rPr>
      </w:pPr>
      <w:r w:rsidRPr="0087479D">
        <w:rPr>
          <w:color w:val="000000"/>
          <w:sz w:val="20"/>
          <w:lang w:eastAsia="en-US"/>
        </w:rPr>
        <w:t>For renewals that have both EU and non-EU elements the EU element should be reported as ‘new’</w:t>
      </w:r>
      <w:r>
        <w:rPr>
          <w:color w:val="000000"/>
          <w:sz w:val="20"/>
          <w:lang w:eastAsia="en-US"/>
        </w:rPr>
        <w:t xml:space="preserve"> in the 286 form </w:t>
      </w:r>
      <w:r w:rsidRPr="0087479D">
        <w:rPr>
          <w:color w:val="000000"/>
          <w:sz w:val="20"/>
          <w:lang w:eastAsia="en-US"/>
        </w:rPr>
        <w:t>and the non-EU element should be reported as ‘renewed’</w:t>
      </w:r>
      <w:r>
        <w:rPr>
          <w:color w:val="000000"/>
          <w:sz w:val="20"/>
          <w:lang w:eastAsia="en-US"/>
        </w:rPr>
        <w:t xml:space="preserve"> in the 287 form</w:t>
      </w:r>
      <w:r w:rsidRPr="0087479D">
        <w:rPr>
          <w:color w:val="000000"/>
          <w:sz w:val="20"/>
          <w:lang w:eastAsia="en-US"/>
        </w:rPr>
        <w:t>.</w:t>
      </w:r>
    </w:p>
    <w:p w14:paraId="29CE01AE" w14:textId="77777777" w:rsidR="0034270F" w:rsidRDefault="0034270F" w:rsidP="0085284A">
      <w:pPr>
        <w:rPr>
          <w:b/>
          <w:i/>
          <w:color w:val="000000"/>
          <w:sz w:val="20"/>
          <w:u w:val="single"/>
          <w:lang w:eastAsia="en-US"/>
        </w:rPr>
      </w:pPr>
    </w:p>
    <w:p w14:paraId="5F233B70" w14:textId="77777777" w:rsidR="001B1A5E" w:rsidRPr="00C7612D" w:rsidRDefault="001B1A5E" w:rsidP="0085284A">
      <w:pPr>
        <w:rPr>
          <w:b/>
          <w:i/>
          <w:color w:val="000000"/>
          <w:sz w:val="20"/>
          <w:lang w:eastAsia="en-US"/>
        </w:rPr>
      </w:pPr>
      <w:r w:rsidRPr="00C7612D">
        <w:rPr>
          <w:b/>
          <w:i/>
          <w:color w:val="000000"/>
          <w:sz w:val="20"/>
          <w:u w:val="single"/>
          <w:lang w:eastAsia="en-US"/>
        </w:rPr>
        <w:t>Example 1</w:t>
      </w:r>
      <w:r w:rsidR="00884F97" w:rsidRPr="00C7612D">
        <w:rPr>
          <w:b/>
          <w:i/>
          <w:color w:val="000000"/>
          <w:sz w:val="20"/>
          <w:u w:val="single"/>
          <w:lang w:eastAsia="en-US"/>
        </w:rPr>
        <w:t>a – No change to premium with syndicate having 100% share</w:t>
      </w:r>
    </w:p>
    <w:p w14:paraId="65AC1F9C" w14:textId="77777777" w:rsidR="001B1A5E" w:rsidRPr="001B1A5E" w:rsidRDefault="001B1A5E" w:rsidP="001B1A5E">
      <w:pPr>
        <w:rPr>
          <w:color w:val="000000"/>
          <w:sz w:val="20"/>
          <w:lang w:eastAsia="en-US"/>
        </w:rPr>
      </w:pPr>
      <w:r>
        <w:rPr>
          <w:color w:val="000000"/>
          <w:sz w:val="20"/>
          <w:lang w:eastAsia="en-US"/>
        </w:rPr>
        <w:t xml:space="preserve">A risk that </w:t>
      </w:r>
      <w:r w:rsidRPr="001B1A5E">
        <w:rPr>
          <w:color w:val="000000"/>
          <w:sz w:val="20"/>
          <w:lang w:eastAsia="en-US"/>
        </w:rPr>
        <w:t>was placed through the London distribution channel in 2018 with a premium of £100k is due to renew on 01/01/19</w:t>
      </w:r>
      <w:r>
        <w:rPr>
          <w:color w:val="000000"/>
          <w:sz w:val="20"/>
          <w:lang w:eastAsia="en-US"/>
        </w:rPr>
        <w:t xml:space="preserve"> with no changes to the premium.</w:t>
      </w:r>
    </w:p>
    <w:p w14:paraId="1745A168" w14:textId="77777777" w:rsidR="001B1A5E" w:rsidRPr="001B1A5E" w:rsidRDefault="001B1A5E" w:rsidP="001B1A5E">
      <w:pPr>
        <w:rPr>
          <w:color w:val="000000"/>
          <w:sz w:val="20"/>
          <w:lang w:eastAsia="en-US"/>
        </w:rPr>
      </w:pPr>
      <w:r w:rsidRPr="001B1A5E">
        <w:rPr>
          <w:color w:val="000000"/>
          <w:sz w:val="20"/>
          <w:lang w:eastAsia="en-US"/>
        </w:rPr>
        <w:t>For the 2019 renewal: -</w:t>
      </w:r>
    </w:p>
    <w:p w14:paraId="654DBE50" w14:textId="77777777" w:rsidR="001B1A5E" w:rsidRPr="001B1A5E" w:rsidRDefault="002F154F" w:rsidP="001B1A5E">
      <w:pPr>
        <w:rPr>
          <w:color w:val="000000"/>
          <w:sz w:val="20"/>
          <w:lang w:eastAsia="en-US"/>
        </w:rPr>
      </w:pPr>
      <w:r>
        <w:rPr>
          <w:color w:val="000000"/>
          <w:sz w:val="20"/>
          <w:lang w:eastAsia="en-US"/>
        </w:rPr>
        <w:t>20% of the risk (</w:t>
      </w:r>
      <w:r w:rsidR="001B1A5E" w:rsidRPr="001B1A5E">
        <w:rPr>
          <w:color w:val="000000"/>
          <w:sz w:val="20"/>
          <w:lang w:eastAsia="en-US"/>
        </w:rPr>
        <w:t>£20k</w:t>
      </w:r>
      <w:r>
        <w:rPr>
          <w:color w:val="000000"/>
          <w:sz w:val="20"/>
          <w:lang w:eastAsia="en-US"/>
        </w:rPr>
        <w:t>)</w:t>
      </w:r>
      <w:r w:rsidR="001B1A5E" w:rsidRPr="001B1A5E">
        <w:rPr>
          <w:color w:val="000000"/>
          <w:sz w:val="20"/>
          <w:lang w:eastAsia="en-US"/>
        </w:rPr>
        <w:t xml:space="preserve"> is moving to the EU distribution channel which will be placed as new business through Brussels</w:t>
      </w:r>
      <w:r w:rsidR="00B561F4">
        <w:rPr>
          <w:color w:val="000000"/>
          <w:sz w:val="20"/>
          <w:lang w:eastAsia="en-US"/>
        </w:rPr>
        <w:t>.</w:t>
      </w:r>
    </w:p>
    <w:p w14:paraId="728AF15B" w14:textId="77777777" w:rsidR="001B1A5E" w:rsidRDefault="002F154F" w:rsidP="001B1A5E">
      <w:pPr>
        <w:rPr>
          <w:color w:val="000000"/>
          <w:sz w:val="20"/>
          <w:lang w:eastAsia="en-US"/>
        </w:rPr>
      </w:pPr>
      <w:r>
        <w:rPr>
          <w:color w:val="000000"/>
          <w:sz w:val="20"/>
          <w:lang w:eastAsia="en-US"/>
        </w:rPr>
        <w:t>80% of the risk (</w:t>
      </w:r>
      <w:r w:rsidR="001B1A5E" w:rsidRPr="001B1A5E">
        <w:rPr>
          <w:color w:val="000000"/>
          <w:sz w:val="20"/>
          <w:lang w:eastAsia="en-US"/>
        </w:rPr>
        <w:t>£80k</w:t>
      </w:r>
      <w:r>
        <w:rPr>
          <w:color w:val="000000"/>
          <w:sz w:val="20"/>
          <w:lang w:eastAsia="en-US"/>
        </w:rPr>
        <w:t>)</w:t>
      </w:r>
      <w:r w:rsidR="001B1A5E" w:rsidRPr="001B1A5E">
        <w:rPr>
          <w:color w:val="000000"/>
          <w:sz w:val="20"/>
          <w:lang w:eastAsia="en-US"/>
        </w:rPr>
        <w:t xml:space="preserve"> is renewing under the London distribution channel</w:t>
      </w:r>
      <w:r w:rsidR="00B561F4">
        <w:rPr>
          <w:color w:val="000000"/>
          <w:sz w:val="20"/>
          <w:lang w:eastAsia="en-US"/>
        </w:rPr>
        <w:t>.</w:t>
      </w:r>
    </w:p>
    <w:p w14:paraId="575A1848" w14:textId="77777777" w:rsidR="003E7815" w:rsidRDefault="003E7815" w:rsidP="001B1A5E">
      <w:pPr>
        <w:rPr>
          <w:color w:val="000000"/>
          <w:sz w:val="20"/>
          <w:lang w:eastAsia="en-US"/>
        </w:rPr>
      </w:pPr>
      <w:r>
        <w:rPr>
          <w:color w:val="000000"/>
          <w:sz w:val="20"/>
          <w:lang w:eastAsia="en-US"/>
        </w:rPr>
        <w:t>The reduction in the premium going through the London distribution channel should be reflected in the Other Factors field [200]</w:t>
      </w:r>
      <w:r w:rsidR="00B561F4">
        <w:rPr>
          <w:color w:val="000000"/>
          <w:sz w:val="20"/>
          <w:lang w:eastAsia="en-US"/>
        </w:rPr>
        <w:t>.</w:t>
      </w:r>
    </w:p>
    <w:p w14:paraId="36627579" w14:textId="77777777" w:rsidR="0009525F" w:rsidRDefault="0009525F" w:rsidP="001B1A5E">
      <w:pPr>
        <w:rPr>
          <w:color w:val="000000"/>
          <w:sz w:val="20"/>
          <w:lang w:eastAsia="en-US"/>
        </w:rPr>
      </w:pPr>
      <w:r w:rsidRPr="0009525F">
        <w:rPr>
          <w:color w:val="000000"/>
          <w:sz w:val="20"/>
          <w:lang w:eastAsia="en-US"/>
        </w:rPr>
        <w:t>The risk is being written at an estimated GLR of 60% on £100k GWP against an SBF loss ratio of 50% and so Benchmark Price = (60%/50%)*£100k = £120k across the whole risk (split EU - (60%/50%)*£20k = £24k and LNDN - (60%/50%)*£80k = £96k).</w:t>
      </w:r>
    </w:p>
    <w:p w14:paraId="7A416B56" w14:textId="77777777" w:rsidR="0009525F" w:rsidRDefault="0009525F" w:rsidP="001B1A5E">
      <w:pPr>
        <w:rPr>
          <w:i/>
          <w:color w:val="000000"/>
          <w:sz w:val="20"/>
          <w:lang w:eastAsia="en-US"/>
        </w:rPr>
      </w:pPr>
    </w:p>
    <w:p w14:paraId="3ABFADEA" w14:textId="77777777" w:rsidR="000D20DE" w:rsidRPr="000D20DE" w:rsidRDefault="000D20DE" w:rsidP="001B1A5E">
      <w:pPr>
        <w:rPr>
          <w:i/>
          <w:color w:val="000000"/>
          <w:sz w:val="20"/>
          <w:lang w:eastAsia="en-US"/>
        </w:rPr>
      </w:pPr>
      <w:r w:rsidRPr="000D20DE">
        <w:rPr>
          <w:i/>
          <w:color w:val="000000"/>
          <w:sz w:val="20"/>
          <w:lang w:eastAsia="en-US"/>
        </w:rPr>
        <w:t>Form 286</w:t>
      </w:r>
      <w:r>
        <w:rPr>
          <w:i/>
          <w:color w:val="000000"/>
          <w:sz w:val="20"/>
          <w:lang w:eastAsia="en-US"/>
        </w:rPr>
        <w:t xml:space="preserve"> relating to the new EU element</w:t>
      </w:r>
    </w:p>
    <w:p w14:paraId="667FC498" w14:textId="77777777" w:rsidR="001B1A5E" w:rsidRDefault="008462C8" w:rsidP="0085284A">
      <w:r>
        <w:pict w14:anchorId="744966E6">
          <v:shape id="_x0000_i1086" type="#_x0000_t75" style="width:486.35pt;height:108.65pt">
            <v:imagedata r:id="rId82" o:title=""/>
          </v:shape>
        </w:pict>
      </w:r>
    </w:p>
    <w:p w14:paraId="4EA5EC36" w14:textId="77777777" w:rsidR="000D20DE" w:rsidRDefault="000D20DE" w:rsidP="0085284A"/>
    <w:p w14:paraId="4E63AA29" w14:textId="77777777" w:rsidR="000D20DE" w:rsidRPr="00995FF4" w:rsidRDefault="009A271B" w:rsidP="0085284A">
      <w:pPr>
        <w:rPr>
          <w:i/>
          <w:color w:val="000000"/>
          <w:sz w:val="20"/>
          <w:lang w:eastAsia="en-US"/>
        </w:rPr>
      </w:pPr>
      <w:r>
        <w:rPr>
          <w:i/>
          <w:sz w:val="20"/>
        </w:rPr>
        <w:br w:type="page"/>
      </w:r>
      <w:r w:rsidR="000D20DE" w:rsidRPr="00995FF4">
        <w:rPr>
          <w:i/>
          <w:sz w:val="20"/>
        </w:rPr>
        <w:lastRenderedPageBreak/>
        <w:t>Form 287 relating to the renewed non-EU element</w:t>
      </w:r>
    </w:p>
    <w:p w14:paraId="6083B8DD" w14:textId="77777777" w:rsidR="0087479D" w:rsidRDefault="008462C8" w:rsidP="0085284A">
      <w:r>
        <w:pict w14:anchorId="3EFD6B9C">
          <v:shape id="_x0000_i1087" type="#_x0000_t75" style="width:487.2pt;height:130.75pt">
            <v:imagedata r:id="rId83" o:title=""/>
          </v:shape>
        </w:pict>
      </w:r>
    </w:p>
    <w:p w14:paraId="3857EB8C" w14:textId="77777777" w:rsidR="003F2DE5" w:rsidRDefault="008462C8" w:rsidP="0085284A">
      <w:r>
        <w:pict w14:anchorId="1B160270">
          <v:shape id="_x0000_i1088" type="#_x0000_t75" style="width:486.35pt;height:132.95pt">
            <v:imagedata r:id="rId84" o:title=""/>
          </v:shape>
        </w:pict>
      </w:r>
    </w:p>
    <w:p w14:paraId="1FF43DF7" w14:textId="77777777" w:rsidR="0053152D" w:rsidRDefault="0053152D" w:rsidP="0085284A"/>
    <w:p w14:paraId="77F9F9FA" w14:textId="77777777" w:rsidR="00863BD8" w:rsidRDefault="00863BD8" w:rsidP="0085284A">
      <w:pPr>
        <w:rPr>
          <w:color w:val="000000"/>
          <w:sz w:val="20"/>
          <w:lang w:eastAsia="en-US"/>
        </w:rPr>
      </w:pPr>
    </w:p>
    <w:p w14:paraId="4BF7F670" w14:textId="77777777" w:rsidR="0087479D" w:rsidRDefault="0087479D" w:rsidP="0087479D"/>
    <w:p w14:paraId="02B60207" w14:textId="77777777" w:rsidR="00884F97" w:rsidRPr="00C7612D" w:rsidRDefault="00884F97" w:rsidP="003E7815">
      <w:pPr>
        <w:rPr>
          <w:b/>
          <w:i/>
          <w:color w:val="000000"/>
          <w:sz w:val="20"/>
          <w:u w:val="single"/>
          <w:lang w:eastAsia="en-US"/>
        </w:rPr>
      </w:pPr>
      <w:r w:rsidRPr="00C7612D">
        <w:rPr>
          <w:b/>
          <w:i/>
          <w:color w:val="000000"/>
          <w:sz w:val="20"/>
          <w:u w:val="single"/>
          <w:lang w:eastAsia="en-US"/>
        </w:rPr>
        <w:t>Example 1b – No change to premium with syndicate having 50% share</w:t>
      </w:r>
    </w:p>
    <w:p w14:paraId="1B788A21" w14:textId="77777777" w:rsidR="00884F97" w:rsidRDefault="001432FA" w:rsidP="003E7815">
      <w:pPr>
        <w:rPr>
          <w:color w:val="000000"/>
          <w:sz w:val="20"/>
          <w:lang w:eastAsia="en-US"/>
        </w:rPr>
      </w:pPr>
      <w:r>
        <w:rPr>
          <w:color w:val="000000"/>
          <w:sz w:val="20"/>
          <w:lang w:eastAsia="en-US"/>
        </w:rPr>
        <w:t>As per Example 1a but where the syndicate has a 50% share of the risk</w:t>
      </w:r>
    </w:p>
    <w:p w14:paraId="7A57E7AF" w14:textId="77777777" w:rsidR="001432FA" w:rsidRDefault="001432FA" w:rsidP="003E7815">
      <w:pPr>
        <w:rPr>
          <w:i/>
          <w:color w:val="000000"/>
          <w:sz w:val="20"/>
          <w:lang w:eastAsia="en-US"/>
        </w:rPr>
      </w:pPr>
    </w:p>
    <w:p w14:paraId="1960114C" w14:textId="77777777" w:rsidR="001432FA" w:rsidRDefault="001432FA" w:rsidP="003E7815">
      <w:pPr>
        <w:rPr>
          <w:color w:val="000000"/>
          <w:sz w:val="20"/>
          <w:lang w:eastAsia="en-US"/>
        </w:rPr>
      </w:pPr>
      <w:r w:rsidRPr="000D20DE">
        <w:rPr>
          <w:i/>
          <w:color w:val="000000"/>
          <w:sz w:val="20"/>
          <w:lang w:eastAsia="en-US"/>
        </w:rPr>
        <w:t>Form 286</w:t>
      </w:r>
      <w:r>
        <w:rPr>
          <w:i/>
          <w:color w:val="000000"/>
          <w:sz w:val="20"/>
          <w:lang w:eastAsia="en-US"/>
        </w:rPr>
        <w:t xml:space="preserve"> relating to the new EU element</w:t>
      </w:r>
    </w:p>
    <w:p w14:paraId="158459AB" w14:textId="77777777" w:rsidR="00884F97" w:rsidRDefault="008462C8" w:rsidP="003E7815">
      <w:pPr>
        <w:rPr>
          <w:color w:val="000000"/>
          <w:sz w:val="20"/>
          <w:lang w:eastAsia="en-US"/>
        </w:rPr>
      </w:pPr>
      <w:r>
        <w:pict w14:anchorId="36683018">
          <v:shape id="_x0000_i1089" type="#_x0000_t75" style="width:486.35pt;height:108.65pt">
            <v:imagedata r:id="rId85" o:title=""/>
          </v:shape>
        </w:pict>
      </w:r>
    </w:p>
    <w:p w14:paraId="1170AC6C" w14:textId="77777777" w:rsidR="00884F97" w:rsidRDefault="00884F97" w:rsidP="003E7815">
      <w:pPr>
        <w:rPr>
          <w:color w:val="000000"/>
          <w:sz w:val="20"/>
          <w:lang w:eastAsia="en-US"/>
        </w:rPr>
      </w:pPr>
    </w:p>
    <w:p w14:paraId="2A9360A9" w14:textId="77777777" w:rsidR="001432FA" w:rsidRPr="00995FF4" w:rsidRDefault="001432FA" w:rsidP="003E7815">
      <w:pPr>
        <w:rPr>
          <w:i/>
          <w:sz w:val="20"/>
        </w:rPr>
      </w:pPr>
      <w:r w:rsidRPr="00995FF4">
        <w:rPr>
          <w:i/>
          <w:sz w:val="20"/>
        </w:rPr>
        <w:t>Form 287 relating to the renewed non-EU element</w:t>
      </w:r>
    </w:p>
    <w:p w14:paraId="72EFFA6C" w14:textId="77777777" w:rsidR="001432FA" w:rsidRDefault="008462C8" w:rsidP="003E7815">
      <w:r>
        <w:lastRenderedPageBreak/>
        <w:pict w14:anchorId="5609E567">
          <v:shape id="_x0000_i1090" type="#_x0000_t75" style="width:487.2pt;height:130.75pt">
            <v:imagedata r:id="rId86" o:title=""/>
          </v:shape>
        </w:pict>
      </w:r>
    </w:p>
    <w:p w14:paraId="7B6708ED" w14:textId="77777777" w:rsidR="003F2DE5" w:rsidRDefault="008462C8" w:rsidP="003E7815">
      <w:r>
        <w:pict w14:anchorId="54B294B5">
          <v:shape id="_x0000_i1091" type="#_x0000_t75" style="width:486.35pt;height:132.95pt">
            <v:imagedata r:id="rId87" o:title=""/>
          </v:shape>
        </w:pict>
      </w:r>
    </w:p>
    <w:p w14:paraId="3ACE6A81" w14:textId="77777777" w:rsidR="0053152D" w:rsidRDefault="0053152D" w:rsidP="003E7815"/>
    <w:p w14:paraId="1BD89AD3" w14:textId="77777777" w:rsidR="001432FA" w:rsidRDefault="001432FA" w:rsidP="003E7815">
      <w:pPr>
        <w:rPr>
          <w:color w:val="000000"/>
          <w:sz w:val="20"/>
          <w:lang w:eastAsia="en-US"/>
        </w:rPr>
      </w:pPr>
    </w:p>
    <w:p w14:paraId="5FB860D3" w14:textId="77777777" w:rsidR="001432FA" w:rsidRDefault="001432FA" w:rsidP="003E7815">
      <w:pPr>
        <w:rPr>
          <w:color w:val="000000"/>
          <w:sz w:val="20"/>
          <w:lang w:eastAsia="en-US"/>
        </w:rPr>
      </w:pPr>
    </w:p>
    <w:p w14:paraId="3F676621" w14:textId="77777777" w:rsidR="003E7815" w:rsidRPr="00C7612D" w:rsidRDefault="003E7815" w:rsidP="003E7815">
      <w:pPr>
        <w:rPr>
          <w:b/>
          <w:i/>
          <w:color w:val="000000"/>
          <w:sz w:val="20"/>
          <w:u w:val="single"/>
          <w:lang w:eastAsia="en-US"/>
        </w:rPr>
      </w:pPr>
      <w:r w:rsidRPr="00C7612D">
        <w:rPr>
          <w:b/>
          <w:i/>
          <w:color w:val="000000"/>
          <w:sz w:val="20"/>
          <w:u w:val="single"/>
          <w:lang w:eastAsia="en-US"/>
        </w:rPr>
        <w:t>Example 2</w:t>
      </w:r>
      <w:r w:rsidR="001432FA" w:rsidRPr="00C7612D">
        <w:rPr>
          <w:b/>
          <w:i/>
          <w:color w:val="000000"/>
          <w:sz w:val="20"/>
          <w:u w:val="single"/>
          <w:lang w:eastAsia="en-US"/>
        </w:rPr>
        <w:t>a</w:t>
      </w:r>
      <w:r w:rsidR="002F154F" w:rsidRPr="00C7612D">
        <w:rPr>
          <w:b/>
          <w:i/>
          <w:color w:val="000000"/>
          <w:sz w:val="20"/>
          <w:u w:val="single"/>
          <w:lang w:eastAsia="en-US"/>
        </w:rPr>
        <w:t xml:space="preserve"> – Change to premium</w:t>
      </w:r>
      <w:r w:rsidR="001432FA" w:rsidRPr="00C7612D">
        <w:rPr>
          <w:b/>
          <w:i/>
          <w:u w:val="single"/>
        </w:rPr>
        <w:t xml:space="preserve"> </w:t>
      </w:r>
      <w:r w:rsidR="001432FA" w:rsidRPr="00C7612D">
        <w:rPr>
          <w:b/>
          <w:i/>
          <w:color w:val="000000"/>
          <w:sz w:val="20"/>
          <w:u w:val="single"/>
          <w:lang w:eastAsia="en-US"/>
        </w:rPr>
        <w:t>with syndicate having 100% share</w:t>
      </w:r>
    </w:p>
    <w:p w14:paraId="7CC5D3E8" w14:textId="77777777" w:rsidR="003E7815" w:rsidRPr="001B1A5E" w:rsidRDefault="003E7815" w:rsidP="003E7815">
      <w:pPr>
        <w:rPr>
          <w:color w:val="000000"/>
          <w:sz w:val="20"/>
          <w:lang w:eastAsia="en-US"/>
        </w:rPr>
      </w:pPr>
      <w:r>
        <w:rPr>
          <w:color w:val="000000"/>
          <w:sz w:val="20"/>
          <w:lang w:eastAsia="en-US"/>
        </w:rPr>
        <w:t xml:space="preserve">A risk that </w:t>
      </w:r>
      <w:r w:rsidRPr="001B1A5E">
        <w:rPr>
          <w:color w:val="000000"/>
          <w:sz w:val="20"/>
          <w:lang w:eastAsia="en-US"/>
        </w:rPr>
        <w:t>was placed through the London distribution channel in 2018 with a premium of £100k is due to renew on 01/01/19</w:t>
      </w:r>
      <w:r>
        <w:rPr>
          <w:color w:val="000000"/>
          <w:sz w:val="20"/>
          <w:lang w:eastAsia="en-US"/>
        </w:rPr>
        <w:t xml:space="preserve"> with </w:t>
      </w:r>
      <w:r w:rsidR="002F154F">
        <w:rPr>
          <w:color w:val="000000"/>
          <w:sz w:val="20"/>
          <w:lang w:eastAsia="en-US"/>
        </w:rPr>
        <w:t>a total increase in</w:t>
      </w:r>
      <w:r>
        <w:rPr>
          <w:color w:val="000000"/>
          <w:sz w:val="20"/>
          <w:lang w:eastAsia="en-US"/>
        </w:rPr>
        <w:t xml:space="preserve"> premium</w:t>
      </w:r>
      <w:r w:rsidR="002F154F">
        <w:rPr>
          <w:color w:val="000000"/>
          <w:sz w:val="20"/>
          <w:lang w:eastAsia="en-US"/>
        </w:rPr>
        <w:t xml:space="preserve"> of £10k due to rate change</w:t>
      </w:r>
      <w:r>
        <w:rPr>
          <w:color w:val="000000"/>
          <w:sz w:val="20"/>
          <w:lang w:eastAsia="en-US"/>
        </w:rPr>
        <w:t>.</w:t>
      </w:r>
    </w:p>
    <w:p w14:paraId="4C5F55E7" w14:textId="77777777" w:rsidR="003E7815" w:rsidRPr="001B1A5E" w:rsidRDefault="003E7815" w:rsidP="003E7815">
      <w:pPr>
        <w:rPr>
          <w:color w:val="000000"/>
          <w:sz w:val="20"/>
          <w:lang w:eastAsia="en-US"/>
        </w:rPr>
      </w:pPr>
      <w:r w:rsidRPr="001B1A5E">
        <w:rPr>
          <w:color w:val="000000"/>
          <w:sz w:val="20"/>
          <w:lang w:eastAsia="en-US"/>
        </w:rPr>
        <w:t>For the 2019 renewal: -</w:t>
      </w:r>
    </w:p>
    <w:p w14:paraId="006F6B0B" w14:textId="77777777" w:rsidR="003E7815" w:rsidRPr="001B1A5E" w:rsidRDefault="002F154F" w:rsidP="003E7815">
      <w:pPr>
        <w:rPr>
          <w:color w:val="000000"/>
          <w:sz w:val="20"/>
          <w:lang w:eastAsia="en-US"/>
        </w:rPr>
      </w:pPr>
      <w:r>
        <w:rPr>
          <w:color w:val="000000"/>
          <w:sz w:val="20"/>
          <w:lang w:eastAsia="en-US"/>
        </w:rPr>
        <w:t xml:space="preserve">20% of the risk (£22k after rate has been applied) is moving </w:t>
      </w:r>
      <w:r w:rsidR="003E7815" w:rsidRPr="001B1A5E">
        <w:rPr>
          <w:color w:val="000000"/>
          <w:sz w:val="20"/>
          <w:lang w:eastAsia="en-US"/>
        </w:rPr>
        <w:t>to the EU distribution channel which will be placed as new business through Brussels</w:t>
      </w:r>
      <w:r w:rsidR="00B561F4">
        <w:rPr>
          <w:color w:val="000000"/>
          <w:sz w:val="20"/>
          <w:lang w:eastAsia="en-US"/>
        </w:rPr>
        <w:t>.</w:t>
      </w:r>
    </w:p>
    <w:p w14:paraId="4D6A3C98" w14:textId="77777777" w:rsidR="003E7815" w:rsidRDefault="002F154F" w:rsidP="003E7815">
      <w:pPr>
        <w:rPr>
          <w:color w:val="000000"/>
          <w:sz w:val="20"/>
          <w:lang w:eastAsia="en-US"/>
        </w:rPr>
      </w:pPr>
      <w:r>
        <w:rPr>
          <w:color w:val="000000"/>
          <w:sz w:val="20"/>
          <w:lang w:eastAsia="en-US"/>
        </w:rPr>
        <w:t>80% of the risk (</w:t>
      </w:r>
      <w:r w:rsidR="003E7815" w:rsidRPr="001B1A5E">
        <w:rPr>
          <w:color w:val="000000"/>
          <w:sz w:val="20"/>
          <w:lang w:eastAsia="en-US"/>
        </w:rPr>
        <w:t>£8</w:t>
      </w:r>
      <w:r>
        <w:rPr>
          <w:color w:val="000000"/>
          <w:sz w:val="20"/>
          <w:lang w:eastAsia="en-US"/>
        </w:rPr>
        <w:t>8</w:t>
      </w:r>
      <w:r w:rsidR="003E7815" w:rsidRPr="001B1A5E">
        <w:rPr>
          <w:color w:val="000000"/>
          <w:sz w:val="20"/>
          <w:lang w:eastAsia="en-US"/>
        </w:rPr>
        <w:t>k</w:t>
      </w:r>
      <w:r>
        <w:rPr>
          <w:color w:val="000000"/>
          <w:sz w:val="20"/>
          <w:lang w:eastAsia="en-US"/>
        </w:rPr>
        <w:t xml:space="preserve"> after rate has been applied)</w:t>
      </w:r>
      <w:r w:rsidR="003E7815" w:rsidRPr="001B1A5E">
        <w:rPr>
          <w:color w:val="000000"/>
          <w:sz w:val="20"/>
          <w:lang w:eastAsia="en-US"/>
        </w:rPr>
        <w:t xml:space="preserve"> is renewing under the London distribution channel</w:t>
      </w:r>
      <w:r w:rsidR="00B561F4">
        <w:rPr>
          <w:color w:val="000000"/>
          <w:sz w:val="20"/>
          <w:lang w:eastAsia="en-US"/>
        </w:rPr>
        <w:t>.</w:t>
      </w:r>
    </w:p>
    <w:p w14:paraId="7FA36483" w14:textId="77777777" w:rsidR="003E7815" w:rsidRDefault="003E7815" w:rsidP="003E7815">
      <w:pPr>
        <w:rPr>
          <w:color w:val="000000"/>
          <w:sz w:val="20"/>
          <w:lang w:eastAsia="en-US"/>
        </w:rPr>
      </w:pPr>
      <w:r>
        <w:rPr>
          <w:color w:val="000000"/>
          <w:sz w:val="20"/>
          <w:lang w:eastAsia="en-US"/>
        </w:rPr>
        <w:t>The reduction in the premium going through the London distribution channel</w:t>
      </w:r>
      <w:r w:rsidR="002F154F">
        <w:rPr>
          <w:color w:val="000000"/>
          <w:sz w:val="20"/>
          <w:lang w:eastAsia="en-US"/>
        </w:rPr>
        <w:t xml:space="preserve"> as a result of it moving to the EU distribution channel </w:t>
      </w:r>
      <w:r>
        <w:rPr>
          <w:color w:val="000000"/>
          <w:sz w:val="20"/>
          <w:lang w:eastAsia="en-US"/>
        </w:rPr>
        <w:t>should be reflected in the Other Factors field [200]</w:t>
      </w:r>
      <w:r w:rsidR="002F154F">
        <w:rPr>
          <w:color w:val="000000"/>
          <w:sz w:val="20"/>
          <w:lang w:eastAsia="en-US"/>
        </w:rPr>
        <w:t xml:space="preserve"> (-£20k) whilst the premium increase </w:t>
      </w:r>
      <w:r w:rsidR="009A0AA3">
        <w:rPr>
          <w:color w:val="000000"/>
          <w:sz w:val="20"/>
          <w:lang w:eastAsia="en-US"/>
        </w:rPr>
        <w:t>due</w:t>
      </w:r>
      <w:r w:rsidR="002F154F">
        <w:rPr>
          <w:color w:val="000000"/>
          <w:sz w:val="20"/>
          <w:lang w:eastAsia="en-US"/>
        </w:rPr>
        <w:t xml:space="preserve"> to rate </w:t>
      </w:r>
      <w:r w:rsidR="009A0AA3">
        <w:rPr>
          <w:color w:val="000000"/>
          <w:sz w:val="20"/>
          <w:lang w:eastAsia="en-US"/>
        </w:rPr>
        <w:t xml:space="preserve">(£8k) </w:t>
      </w:r>
      <w:r w:rsidR="002F154F">
        <w:rPr>
          <w:color w:val="000000"/>
          <w:sz w:val="20"/>
          <w:lang w:eastAsia="en-US"/>
        </w:rPr>
        <w:t xml:space="preserve">should be </w:t>
      </w:r>
      <w:r w:rsidR="009A0AA3">
        <w:rPr>
          <w:color w:val="000000"/>
          <w:sz w:val="20"/>
          <w:lang w:eastAsia="en-US"/>
        </w:rPr>
        <w:t>reflected in the Pure Rate Change Field [210] in the 287 form</w:t>
      </w:r>
      <w:r w:rsidR="00B561F4">
        <w:rPr>
          <w:color w:val="000000"/>
          <w:sz w:val="20"/>
          <w:lang w:eastAsia="en-US"/>
        </w:rPr>
        <w:t>.</w:t>
      </w:r>
    </w:p>
    <w:p w14:paraId="3A540454" w14:textId="77777777" w:rsidR="009A271B" w:rsidRDefault="0009525F" w:rsidP="003E7815">
      <w:pPr>
        <w:rPr>
          <w:color w:val="000000"/>
          <w:sz w:val="20"/>
          <w:lang w:eastAsia="en-US"/>
        </w:rPr>
      </w:pPr>
      <w:r w:rsidRPr="0009525F">
        <w:rPr>
          <w:color w:val="000000"/>
          <w:sz w:val="20"/>
          <w:lang w:eastAsia="en-US"/>
        </w:rPr>
        <w:t>The risk is being written at an estimated GLR of 60% on £1</w:t>
      </w:r>
      <w:r>
        <w:rPr>
          <w:color w:val="000000"/>
          <w:sz w:val="20"/>
          <w:lang w:eastAsia="en-US"/>
        </w:rPr>
        <w:t>1</w:t>
      </w:r>
      <w:r w:rsidRPr="0009525F">
        <w:rPr>
          <w:color w:val="000000"/>
          <w:sz w:val="20"/>
          <w:lang w:eastAsia="en-US"/>
        </w:rPr>
        <w:t>0k GWP against an SBF loss ratio of 50% and so Benchmark Price = (60%/50%)*£110k = £132k across the whole risk (split EU - (60%/50%)*£22k = £26.4k and LNDN - (60%/50%)*£88k = £105.6k).</w:t>
      </w:r>
    </w:p>
    <w:p w14:paraId="4436E567" w14:textId="77777777" w:rsidR="0009525F" w:rsidRDefault="0009525F" w:rsidP="003E7815">
      <w:pPr>
        <w:rPr>
          <w:i/>
          <w:color w:val="000000"/>
          <w:sz w:val="20"/>
          <w:lang w:eastAsia="en-US"/>
        </w:rPr>
      </w:pPr>
    </w:p>
    <w:p w14:paraId="090B86EC" w14:textId="77777777" w:rsidR="003E7815" w:rsidRPr="000D20DE" w:rsidRDefault="003E7815" w:rsidP="003E7815">
      <w:pPr>
        <w:rPr>
          <w:i/>
          <w:color w:val="000000"/>
          <w:sz w:val="20"/>
          <w:lang w:eastAsia="en-US"/>
        </w:rPr>
      </w:pPr>
      <w:r w:rsidRPr="000D20DE">
        <w:rPr>
          <w:i/>
          <w:color w:val="000000"/>
          <w:sz w:val="20"/>
          <w:lang w:eastAsia="en-US"/>
        </w:rPr>
        <w:t>Form 286</w:t>
      </w:r>
      <w:r>
        <w:rPr>
          <w:i/>
          <w:color w:val="000000"/>
          <w:sz w:val="20"/>
          <w:lang w:eastAsia="en-US"/>
        </w:rPr>
        <w:t xml:space="preserve"> relating to the new EU element</w:t>
      </w:r>
    </w:p>
    <w:p w14:paraId="1A43D1CC" w14:textId="77777777" w:rsidR="003E7815" w:rsidRDefault="008462C8" w:rsidP="0085284A">
      <w:pPr>
        <w:rPr>
          <w:color w:val="000000"/>
          <w:sz w:val="20"/>
          <w:lang w:eastAsia="en-US"/>
        </w:rPr>
      </w:pPr>
      <w:r>
        <w:pict w14:anchorId="61FFB9FF">
          <v:shape id="_x0000_i1092" type="#_x0000_t75" style="width:486.35pt;height:108.65pt">
            <v:imagedata r:id="rId88" o:title=""/>
          </v:shape>
        </w:pict>
      </w:r>
    </w:p>
    <w:p w14:paraId="36D42C38" w14:textId="77777777" w:rsidR="003E7815" w:rsidRDefault="003E7815" w:rsidP="0085284A">
      <w:pPr>
        <w:rPr>
          <w:color w:val="000000"/>
          <w:sz w:val="20"/>
          <w:lang w:eastAsia="en-US"/>
        </w:rPr>
      </w:pPr>
    </w:p>
    <w:p w14:paraId="04B12129" w14:textId="77777777" w:rsidR="009A0AA3" w:rsidRPr="000D20DE" w:rsidRDefault="00E11262" w:rsidP="009A0AA3">
      <w:pPr>
        <w:rPr>
          <w:i/>
          <w:color w:val="000000"/>
          <w:sz w:val="20"/>
          <w:lang w:eastAsia="en-US"/>
        </w:rPr>
      </w:pPr>
      <w:r>
        <w:rPr>
          <w:i/>
          <w:sz w:val="20"/>
        </w:rPr>
        <w:br w:type="page"/>
      </w:r>
      <w:r w:rsidR="009A0AA3" w:rsidRPr="00B561F4">
        <w:rPr>
          <w:i/>
          <w:sz w:val="20"/>
        </w:rPr>
        <w:lastRenderedPageBreak/>
        <w:t>Form 287 relating to the renewed non-EU element</w:t>
      </w:r>
    </w:p>
    <w:p w14:paraId="1A51D9F2" w14:textId="77777777" w:rsidR="009A0AA3" w:rsidRDefault="008462C8" w:rsidP="0085284A">
      <w:r>
        <w:pict w14:anchorId="2A8F481A">
          <v:shape id="_x0000_i1093" type="#_x0000_t75" style="width:487.2pt;height:130.75pt">
            <v:imagedata r:id="rId89" o:title=""/>
          </v:shape>
        </w:pict>
      </w:r>
    </w:p>
    <w:p w14:paraId="5122C74B" w14:textId="77777777" w:rsidR="003F2DE5" w:rsidRDefault="008462C8" w:rsidP="0085284A">
      <w:r>
        <w:pict w14:anchorId="55CDC677">
          <v:shape id="_x0000_i1094" type="#_x0000_t75" style="width:486.35pt;height:132.95pt">
            <v:imagedata r:id="rId90" o:title=""/>
          </v:shape>
        </w:pict>
      </w:r>
    </w:p>
    <w:p w14:paraId="3E4472CB" w14:textId="77777777" w:rsidR="0053152D" w:rsidRDefault="0053152D" w:rsidP="0085284A"/>
    <w:p w14:paraId="62F4BAD3" w14:textId="77777777" w:rsidR="009A0AA3" w:rsidRDefault="009A0AA3" w:rsidP="0085284A"/>
    <w:p w14:paraId="61B00BC3" w14:textId="77777777" w:rsidR="001432FA" w:rsidRDefault="001432FA" w:rsidP="0085284A"/>
    <w:p w14:paraId="39C0333F" w14:textId="77777777" w:rsidR="001432FA" w:rsidRPr="00C7612D" w:rsidRDefault="001432FA" w:rsidP="0085284A">
      <w:pPr>
        <w:rPr>
          <w:b/>
          <w:i/>
          <w:sz w:val="20"/>
          <w:u w:val="single"/>
        </w:rPr>
      </w:pPr>
      <w:r w:rsidRPr="00C7612D">
        <w:rPr>
          <w:b/>
          <w:i/>
          <w:sz w:val="20"/>
          <w:u w:val="single"/>
        </w:rPr>
        <w:t>Example 2b – Change to premium with syndicate having 50% share</w:t>
      </w:r>
    </w:p>
    <w:p w14:paraId="1D7AD7F2" w14:textId="77777777" w:rsidR="001432FA" w:rsidRDefault="001432FA" w:rsidP="0085284A">
      <w:r>
        <w:t>As per Example 2</w:t>
      </w:r>
      <w:r w:rsidRPr="001432FA">
        <w:t>a but where the syndicate has a 50% share of the risk</w:t>
      </w:r>
    </w:p>
    <w:p w14:paraId="0CBB3383" w14:textId="77777777" w:rsidR="001432FA" w:rsidRDefault="001432FA" w:rsidP="0085284A">
      <w:pPr>
        <w:rPr>
          <w:i/>
          <w:color w:val="000000"/>
          <w:sz w:val="20"/>
          <w:lang w:eastAsia="en-US"/>
        </w:rPr>
      </w:pPr>
    </w:p>
    <w:p w14:paraId="04B3DED8" w14:textId="77777777" w:rsidR="001432FA" w:rsidRDefault="001432FA" w:rsidP="0085284A">
      <w:pPr>
        <w:rPr>
          <w:i/>
          <w:color w:val="000000"/>
          <w:sz w:val="20"/>
          <w:lang w:eastAsia="en-US"/>
        </w:rPr>
      </w:pPr>
      <w:r w:rsidRPr="000D20DE">
        <w:rPr>
          <w:i/>
          <w:color w:val="000000"/>
          <w:sz w:val="20"/>
          <w:lang w:eastAsia="en-US"/>
        </w:rPr>
        <w:t>Form 286</w:t>
      </w:r>
      <w:r>
        <w:rPr>
          <w:i/>
          <w:color w:val="000000"/>
          <w:sz w:val="20"/>
          <w:lang w:eastAsia="en-US"/>
        </w:rPr>
        <w:t xml:space="preserve"> relating to the new EU element</w:t>
      </w:r>
    </w:p>
    <w:p w14:paraId="0378A511" w14:textId="77777777" w:rsidR="001432FA" w:rsidRDefault="008462C8" w:rsidP="0085284A">
      <w:r>
        <w:pict w14:anchorId="5243A5D6">
          <v:shape id="_x0000_i1095" type="#_x0000_t75" style="width:486.35pt;height:108.65pt">
            <v:imagedata r:id="rId91" o:title=""/>
          </v:shape>
        </w:pict>
      </w:r>
    </w:p>
    <w:p w14:paraId="4661312D" w14:textId="77777777" w:rsidR="001432FA" w:rsidRDefault="001432FA" w:rsidP="0085284A"/>
    <w:p w14:paraId="19A86770" w14:textId="77777777" w:rsidR="001432FA" w:rsidRPr="000D20DE" w:rsidRDefault="001432FA" w:rsidP="001432FA">
      <w:pPr>
        <w:rPr>
          <w:i/>
          <w:color w:val="000000"/>
          <w:sz w:val="20"/>
          <w:lang w:eastAsia="en-US"/>
        </w:rPr>
      </w:pPr>
      <w:r w:rsidRPr="00B561F4">
        <w:rPr>
          <w:i/>
          <w:sz w:val="20"/>
        </w:rPr>
        <w:t>Form 287 relating to the renewed non-EU element</w:t>
      </w:r>
    </w:p>
    <w:p w14:paraId="6C94F03A" w14:textId="77777777" w:rsidR="001432FA" w:rsidRDefault="008462C8" w:rsidP="0085284A">
      <w:r>
        <w:lastRenderedPageBreak/>
        <w:pict w14:anchorId="083DDE15">
          <v:shape id="_x0000_i1096" type="#_x0000_t75" style="width:487.2pt;height:130.75pt">
            <v:imagedata r:id="rId92" o:title=""/>
          </v:shape>
        </w:pict>
      </w:r>
    </w:p>
    <w:p w14:paraId="28D0D848" w14:textId="77777777" w:rsidR="003F2DE5" w:rsidRDefault="008462C8" w:rsidP="0085284A">
      <w:r>
        <w:pict w14:anchorId="487D8F37">
          <v:shape id="_x0000_i1097" type="#_x0000_t75" style="width:486.35pt;height:132.95pt">
            <v:imagedata r:id="rId93" o:title=""/>
          </v:shape>
        </w:pict>
      </w:r>
    </w:p>
    <w:p w14:paraId="6F061BB1" w14:textId="77777777" w:rsidR="0053152D" w:rsidRDefault="0053152D" w:rsidP="0085284A"/>
    <w:p w14:paraId="586157D3" w14:textId="77777777" w:rsidR="00E11262" w:rsidRDefault="00E11262" w:rsidP="0085284A"/>
    <w:p w14:paraId="297323AD" w14:textId="77777777" w:rsidR="00E11262" w:rsidRDefault="00E11262" w:rsidP="0085284A"/>
    <w:p w14:paraId="412C7E83" w14:textId="77777777" w:rsidR="00995FF4" w:rsidRPr="00C7612D" w:rsidRDefault="00995FF4" w:rsidP="00995FF4">
      <w:pPr>
        <w:rPr>
          <w:b/>
          <w:i/>
          <w:color w:val="000000"/>
          <w:sz w:val="20"/>
          <w:lang w:eastAsia="en-US"/>
        </w:rPr>
      </w:pPr>
      <w:r w:rsidRPr="00C7612D">
        <w:rPr>
          <w:b/>
          <w:i/>
          <w:color w:val="000000"/>
          <w:sz w:val="20"/>
          <w:u w:val="single"/>
          <w:lang w:eastAsia="en-US"/>
        </w:rPr>
        <w:t>Example 3a – No change to premium with syndicate having 100% share and 100% of risk moving to the new distribution channel</w:t>
      </w:r>
    </w:p>
    <w:p w14:paraId="62FE392F" w14:textId="77777777" w:rsidR="00995FF4" w:rsidRPr="001B1A5E" w:rsidRDefault="00995FF4" w:rsidP="00995FF4">
      <w:pPr>
        <w:rPr>
          <w:color w:val="000000"/>
          <w:sz w:val="20"/>
          <w:lang w:eastAsia="en-US"/>
        </w:rPr>
      </w:pPr>
      <w:r>
        <w:rPr>
          <w:color w:val="000000"/>
          <w:sz w:val="20"/>
          <w:lang w:eastAsia="en-US"/>
        </w:rPr>
        <w:t xml:space="preserve">A risk that </w:t>
      </w:r>
      <w:r w:rsidRPr="001B1A5E">
        <w:rPr>
          <w:color w:val="000000"/>
          <w:sz w:val="20"/>
          <w:lang w:eastAsia="en-US"/>
        </w:rPr>
        <w:t>was placed through the London distribution channel in 2018 with a premium of £100k is due to renew on 01/01/19</w:t>
      </w:r>
      <w:r>
        <w:rPr>
          <w:color w:val="000000"/>
          <w:sz w:val="20"/>
          <w:lang w:eastAsia="en-US"/>
        </w:rPr>
        <w:t xml:space="preserve"> with no changes to the premium.</w:t>
      </w:r>
    </w:p>
    <w:p w14:paraId="4DE4B8DC" w14:textId="77777777" w:rsidR="00995FF4" w:rsidRPr="001B1A5E" w:rsidRDefault="00995FF4" w:rsidP="00995FF4">
      <w:pPr>
        <w:rPr>
          <w:color w:val="000000"/>
          <w:sz w:val="20"/>
          <w:lang w:eastAsia="en-US"/>
        </w:rPr>
      </w:pPr>
      <w:r w:rsidRPr="001B1A5E">
        <w:rPr>
          <w:color w:val="000000"/>
          <w:sz w:val="20"/>
          <w:lang w:eastAsia="en-US"/>
        </w:rPr>
        <w:t>For the 2019 renewal: -</w:t>
      </w:r>
    </w:p>
    <w:p w14:paraId="5A94A244" w14:textId="77777777" w:rsidR="00995FF4" w:rsidRPr="001B1A5E" w:rsidRDefault="0052695A" w:rsidP="00995FF4">
      <w:pPr>
        <w:rPr>
          <w:color w:val="000000"/>
          <w:sz w:val="20"/>
          <w:lang w:eastAsia="en-US"/>
        </w:rPr>
      </w:pPr>
      <w:r>
        <w:rPr>
          <w:color w:val="000000"/>
          <w:sz w:val="20"/>
          <w:lang w:eastAsia="en-US"/>
        </w:rPr>
        <w:t>10</w:t>
      </w:r>
      <w:r w:rsidR="00995FF4">
        <w:rPr>
          <w:color w:val="000000"/>
          <w:sz w:val="20"/>
          <w:lang w:eastAsia="en-US"/>
        </w:rPr>
        <w:t xml:space="preserve">0% of the risk </w:t>
      </w:r>
      <w:r w:rsidR="00995FF4" w:rsidRPr="001B1A5E">
        <w:rPr>
          <w:color w:val="000000"/>
          <w:sz w:val="20"/>
          <w:lang w:eastAsia="en-US"/>
        </w:rPr>
        <w:t>is moving to the EU distribution channel which will be placed as new business through Brussels</w:t>
      </w:r>
      <w:r w:rsidR="00995FF4">
        <w:rPr>
          <w:color w:val="000000"/>
          <w:sz w:val="20"/>
          <w:lang w:eastAsia="en-US"/>
        </w:rPr>
        <w:t>.</w:t>
      </w:r>
    </w:p>
    <w:p w14:paraId="1321FC73" w14:textId="77777777" w:rsidR="00995FF4" w:rsidRDefault="0052695A" w:rsidP="0052695A">
      <w:pPr>
        <w:rPr>
          <w:color w:val="000000"/>
          <w:sz w:val="20"/>
          <w:lang w:eastAsia="en-US"/>
        </w:rPr>
      </w:pPr>
      <w:r>
        <w:rPr>
          <w:color w:val="000000"/>
          <w:sz w:val="20"/>
          <w:lang w:eastAsia="en-US"/>
        </w:rPr>
        <w:t xml:space="preserve">Therefore no premium is </w:t>
      </w:r>
      <w:r w:rsidR="00995FF4" w:rsidRPr="001B1A5E">
        <w:rPr>
          <w:color w:val="000000"/>
          <w:sz w:val="20"/>
          <w:lang w:eastAsia="en-US"/>
        </w:rPr>
        <w:t>renewing under the London distribution channel</w:t>
      </w:r>
      <w:r>
        <w:rPr>
          <w:color w:val="000000"/>
          <w:sz w:val="20"/>
          <w:lang w:eastAsia="en-US"/>
        </w:rPr>
        <w:t xml:space="preserve"> and this should </w:t>
      </w:r>
      <w:r w:rsidR="00995FF4">
        <w:rPr>
          <w:color w:val="000000"/>
          <w:sz w:val="20"/>
          <w:lang w:eastAsia="en-US"/>
        </w:rPr>
        <w:t>be reflected in the Other Factors field [200]</w:t>
      </w:r>
      <w:r w:rsidR="00263A19">
        <w:rPr>
          <w:color w:val="000000"/>
          <w:sz w:val="20"/>
          <w:lang w:eastAsia="en-US"/>
        </w:rPr>
        <w:t xml:space="preserve"> (-£100k)</w:t>
      </w:r>
      <w:r w:rsidR="00995FF4">
        <w:rPr>
          <w:color w:val="000000"/>
          <w:sz w:val="20"/>
          <w:lang w:eastAsia="en-US"/>
        </w:rPr>
        <w:t>.</w:t>
      </w:r>
    </w:p>
    <w:p w14:paraId="19DE70EA" w14:textId="77777777" w:rsidR="0052695A" w:rsidRDefault="0009525F" w:rsidP="0052695A">
      <w:pPr>
        <w:rPr>
          <w:color w:val="000000"/>
          <w:sz w:val="20"/>
          <w:lang w:eastAsia="en-US"/>
        </w:rPr>
      </w:pPr>
      <w:r w:rsidRPr="0009525F">
        <w:rPr>
          <w:color w:val="000000"/>
          <w:sz w:val="20"/>
          <w:lang w:eastAsia="en-US"/>
        </w:rPr>
        <w:t>The risk is being written at an estimated GLR of 60% on £100k GWP against an SBF loss ratio of 50% and so Benchmark Price = (60%/50%)*£100k = £120k across the whole risk (split EU - (60%/50%)*£20k = £24k and LNDN - (60%/50%)*£80k = £96k).</w:t>
      </w:r>
    </w:p>
    <w:p w14:paraId="059E9023" w14:textId="77777777" w:rsidR="0009525F" w:rsidRDefault="0009525F" w:rsidP="0052695A">
      <w:pPr>
        <w:rPr>
          <w:i/>
          <w:color w:val="000000"/>
          <w:sz w:val="20"/>
          <w:lang w:eastAsia="en-US"/>
        </w:rPr>
      </w:pPr>
    </w:p>
    <w:p w14:paraId="2F0C3B00" w14:textId="77777777" w:rsidR="0052695A" w:rsidRPr="000D20DE" w:rsidRDefault="0052695A" w:rsidP="0052695A">
      <w:pPr>
        <w:rPr>
          <w:i/>
          <w:color w:val="000000"/>
          <w:sz w:val="20"/>
          <w:lang w:eastAsia="en-US"/>
        </w:rPr>
      </w:pPr>
      <w:r w:rsidRPr="000D20DE">
        <w:rPr>
          <w:i/>
          <w:color w:val="000000"/>
          <w:sz w:val="20"/>
          <w:lang w:eastAsia="en-US"/>
        </w:rPr>
        <w:t>Form 286</w:t>
      </w:r>
      <w:r>
        <w:rPr>
          <w:i/>
          <w:color w:val="000000"/>
          <w:sz w:val="20"/>
          <w:lang w:eastAsia="en-US"/>
        </w:rPr>
        <w:t xml:space="preserve"> relating to the new EU element</w:t>
      </w:r>
    </w:p>
    <w:p w14:paraId="03402FE4" w14:textId="77777777" w:rsidR="0052695A" w:rsidRDefault="008462C8" w:rsidP="0085284A">
      <w:r>
        <w:pict w14:anchorId="13EC04AE">
          <v:shape id="_x0000_i1098" type="#_x0000_t75" style="width:486.35pt;height:108.65pt">
            <v:imagedata r:id="rId94" o:title=""/>
          </v:shape>
        </w:pict>
      </w:r>
    </w:p>
    <w:p w14:paraId="5079FCD8" w14:textId="77777777" w:rsidR="0052695A" w:rsidRDefault="0052695A" w:rsidP="0085284A"/>
    <w:p w14:paraId="72E5BB17" w14:textId="77777777" w:rsidR="0052695A" w:rsidRPr="000D20DE" w:rsidRDefault="0052695A" w:rsidP="0052695A">
      <w:pPr>
        <w:rPr>
          <w:i/>
          <w:color w:val="000000"/>
          <w:sz w:val="20"/>
          <w:lang w:eastAsia="en-US"/>
        </w:rPr>
      </w:pPr>
      <w:r w:rsidRPr="00B561F4">
        <w:rPr>
          <w:i/>
          <w:sz w:val="20"/>
        </w:rPr>
        <w:t>Form 287 relating to the non-EU element</w:t>
      </w:r>
    </w:p>
    <w:p w14:paraId="72476347" w14:textId="77777777" w:rsidR="0052695A" w:rsidRDefault="008462C8" w:rsidP="0085284A">
      <w:r>
        <w:lastRenderedPageBreak/>
        <w:pict w14:anchorId="607C3690">
          <v:shape id="_x0000_i1099" type="#_x0000_t75" style="width:487.2pt;height:130.75pt">
            <v:imagedata r:id="rId89" o:title=""/>
          </v:shape>
        </w:pict>
      </w:r>
    </w:p>
    <w:p w14:paraId="37B899CC" w14:textId="77777777" w:rsidR="003F2DE5" w:rsidRDefault="008462C8" w:rsidP="0085284A">
      <w:r>
        <w:pict w14:anchorId="18462ABA">
          <v:shape id="_x0000_i1100" type="#_x0000_t75" style="width:486.35pt;height:132.95pt">
            <v:imagedata r:id="rId95" o:title=""/>
          </v:shape>
        </w:pict>
      </w:r>
    </w:p>
    <w:p w14:paraId="3FF0FC74" w14:textId="77777777" w:rsidR="0052695A" w:rsidRDefault="0052695A" w:rsidP="0085284A"/>
    <w:p w14:paraId="1B11C3B6" w14:textId="77777777" w:rsidR="00267350" w:rsidRDefault="00267350" w:rsidP="0085284A"/>
    <w:p w14:paraId="138DE13B" w14:textId="77777777" w:rsidR="00267350" w:rsidRDefault="00267350" w:rsidP="00267350">
      <w:pPr>
        <w:rPr>
          <w:color w:val="000000"/>
          <w:sz w:val="20"/>
          <w:u w:val="single"/>
          <w:lang w:eastAsia="en-US"/>
        </w:rPr>
      </w:pPr>
    </w:p>
    <w:p w14:paraId="45064C2E" w14:textId="77777777" w:rsidR="00267350" w:rsidRPr="00C7612D" w:rsidRDefault="00267350" w:rsidP="00267350">
      <w:pPr>
        <w:rPr>
          <w:b/>
          <w:i/>
          <w:color w:val="000000"/>
          <w:sz w:val="20"/>
          <w:lang w:eastAsia="en-US"/>
        </w:rPr>
      </w:pPr>
      <w:r w:rsidRPr="00C7612D">
        <w:rPr>
          <w:b/>
          <w:i/>
          <w:color w:val="000000"/>
          <w:sz w:val="20"/>
          <w:u w:val="single"/>
          <w:lang w:eastAsia="en-US"/>
        </w:rPr>
        <w:t>Example 3b – Change to premium with syndicate having 50% share and 100% of risk moving to the new distribution channel</w:t>
      </w:r>
    </w:p>
    <w:p w14:paraId="1DA55FF2" w14:textId="77777777" w:rsidR="00267350" w:rsidRPr="001B1A5E" w:rsidRDefault="00267350" w:rsidP="00267350">
      <w:pPr>
        <w:rPr>
          <w:color w:val="000000"/>
          <w:sz w:val="20"/>
          <w:lang w:eastAsia="en-US"/>
        </w:rPr>
      </w:pPr>
      <w:r>
        <w:rPr>
          <w:color w:val="000000"/>
          <w:sz w:val="20"/>
          <w:lang w:eastAsia="en-US"/>
        </w:rPr>
        <w:t xml:space="preserve">A risk that </w:t>
      </w:r>
      <w:r w:rsidRPr="001B1A5E">
        <w:rPr>
          <w:color w:val="000000"/>
          <w:sz w:val="20"/>
          <w:lang w:eastAsia="en-US"/>
        </w:rPr>
        <w:t>was placed through the London distribution channel in 2018 with a premium of £100k is due to renew on 01/01/19</w:t>
      </w:r>
      <w:r>
        <w:rPr>
          <w:color w:val="000000"/>
          <w:sz w:val="20"/>
          <w:lang w:eastAsia="en-US"/>
        </w:rPr>
        <w:t xml:space="preserve"> </w:t>
      </w:r>
      <w:r w:rsidRPr="00267350">
        <w:rPr>
          <w:color w:val="000000"/>
          <w:sz w:val="20"/>
          <w:lang w:eastAsia="en-US"/>
        </w:rPr>
        <w:t>with a total increase in premium of £10k due to rate change.</w:t>
      </w:r>
    </w:p>
    <w:p w14:paraId="6C5E9B95" w14:textId="77777777" w:rsidR="00267350" w:rsidRPr="001B1A5E" w:rsidRDefault="00267350" w:rsidP="00267350">
      <w:pPr>
        <w:rPr>
          <w:color w:val="000000"/>
          <w:sz w:val="20"/>
          <w:lang w:eastAsia="en-US"/>
        </w:rPr>
      </w:pPr>
      <w:r w:rsidRPr="001B1A5E">
        <w:rPr>
          <w:color w:val="000000"/>
          <w:sz w:val="20"/>
          <w:lang w:eastAsia="en-US"/>
        </w:rPr>
        <w:t>For the 2019 renewal: -</w:t>
      </w:r>
    </w:p>
    <w:p w14:paraId="048386B6" w14:textId="77777777" w:rsidR="00267350" w:rsidRPr="001B1A5E" w:rsidRDefault="00267350" w:rsidP="00267350">
      <w:pPr>
        <w:rPr>
          <w:color w:val="000000"/>
          <w:sz w:val="20"/>
          <w:lang w:eastAsia="en-US"/>
        </w:rPr>
      </w:pPr>
      <w:r>
        <w:rPr>
          <w:color w:val="000000"/>
          <w:sz w:val="20"/>
          <w:lang w:eastAsia="en-US"/>
        </w:rPr>
        <w:t xml:space="preserve">100% of the risk </w:t>
      </w:r>
      <w:r w:rsidRPr="001B1A5E">
        <w:rPr>
          <w:color w:val="000000"/>
          <w:sz w:val="20"/>
          <w:lang w:eastAsia="en-US"/>
        </w:rPr>
        <w:t>is moving to the EU distribution channel which will be placed as new business through Brussels</w:t>
      </w:r>
      <w:r>
        <w:rPr>
          <w:color w:val="000000"/>
          <w:sz w:val="20"/>
          <w:lang w:eastAsia="en-US"/>
        </w:rPr>
        <w:t>.</w:t>
      </w:r>
    </w:p>
    <w:p w14:paraId="44D3B707" w14:textId="77777777" w:rsidR="00267350" w:rsidRDefault="00267350" w:rsidP="00267350">
      <w:pPr>
        <w:rPr>
          <w:color w:val="000000"/>
          <w:sz w:val="20"/>
          <w:lang w:eastAsia="en-US"/>
        </w:rPr>
      </w:pPr>
      <w:r>
        <w:rPr>
          <w:color w:val="000000"/>
          <w:sz w:val="20"/>
          <w:lang w:eastAsia="en-US"/>
        </w:rPr>
        <w:t xml:space="preserve">Therefore no premium is </w:t>
      </w:r>
      <w:r w:rsidRPr="001B1A5E">
        <w:rPr>
          <w:color w:val="000000"/>
          <w:sz w:val="20"/>
          <w:lang w:eastAsia="en-US"/>
        </w:rPr>
        <w:t>renewing under the London distribution channel</w:t>
      </w:r>
      <w:r>
        <w:rPr>
          <w:color w:val="000000"/>
          <w:sz w:val="20"/>
          <w:lang w:eastAsia="en-US"/>
        </w:rPr>
        <w:t xml:space="preserve"> and this should be reflected in the Other Factors field [200]</w:t>
      </w:r>
      <w:r w:rsidR="00263A19">
        <w:rPr>
          <w:color w:val="000000"/>
          <w:sz w:val="20"/>
          <w:lang w:eastAsia="en-US"/>
        </w:rPr>
        <w:t xml:space="preserve"> (-£100k)</w:t>
      </w:r>
      <w:r>
        <w:rPr>
          <w:color w:val="000000"/>
          <w:sz w:val="20"/>
          <w:lang w:eastAsia="en-US"/>
        </w:rPr>
        <w:t>.</w:t>
      </w:r>
    </w:p>
    <w:p w14:paraId="09216941" w14:textId="77777777" w:rsidR="00267350" w:rsidRDefault="0009525F" w:rsidP="00267350">
      <w:pPr>
        <w:rPr>
          <w:color w:val="000000"/>
          <w:sz w:val="20"/>
          <w:lang w:eastAsia="en-US"/>
        </w:rPr>
      </w:pPr>
      <w:r w:rsidRPr="0009525F">
        <w:rPr>
          <w:color w:val="000000"/>
          <w:sz w:val="20"/>
          <w:lang w:eastAsia="en-US"/>
        </w:rPr>
        <w:t>The risk is being written at an</w:t>
      </w:r>
      <w:r>
        <w:rPr>
          <w:color w:val="000000"/>
          <w:sz w:val="20"/>
          <w:lang w:eastAsia="en-US"/>
        </w:rPr>
        <w:t xml:space="preserve"> estimated GLR of 60% on £11</w:t>
      </w:r>
      <w:r w:rsidRPr="0009525F">
        <w:rPr>
          <w:color w:val="000000"/>
          <w:sz w:val="20"/>
          <w:lang w:eastAsia="en-US"/>
        </w:rPr>
        <w:t>0k GWP against an SBF loss ratio of 50% and so Benchmark Price = (60%/50%)*£110k = £132k across the whole risk (split EU - (60%/50%)*£22k = £26.4k and LNDN - (60%/50%)*£88k = £105.6k).</w:t>
      </w:r>
    </w:p>
    <w:p w14:paraId="61CF90B1" w14:textId="77777777" w:rsidR="0009525F" w:rsidRDefault="0009525F" w:rsidP="00267350">
      <w:pPr>
        <w:rPr>
          <w:i/>
          <w:color w:val="000000"/>
          <w:sz w:val="20"/>
          <w:lang w:eastAsia="en-US"/>
        </w:rPr>
      </w:pPr>
    </w:p>
    <w:p w14:paraId="72EECB56" w14:textId="77777777" w:rsidR="00267350" w:rsidRDefault="00267350" w:rsidP="00267350">
      <w:pPr>
        <w:rPr>
          <w:i/>
          <w:color w:val="000000"/>
          <w:sz w:val="20"/>
          <w:lang w:eastAsia="en-US"/>
        </w:rPr>
      </w:pPr>
      <w:r w:rsidRPr="000D20DE">
        <w:rPr>
          <w:i/>
          <w:color w:val="000000"/>
          <w:sz w:val="20"/>
          <w:lang w:eastAsia="en-US"/>
        </w:rPr>
        <w:t>Form 286</w:t>
      </w:r>
      <w:r>
        <w:rPr>
          <w:i/>
          <w:color w:val="000000"/>
          <w:sz w:val="20"/>
          <w:lang w:eastAsia="en-US"/>
        </w:rPr>
        <w:t xml:space="preserve"> relating to the new EU element</w:t>
      </w:r>
    </w:p>
    <w:p w14:paraId="4DFB97CE" w14:textId="77777777" w:rsidR="005C1E97" w:rsidRDefault="008462C8" w:rsidP="00267350">
      <w:r>
        <w:pict w14:anchorId="56E1D113">
          <v:shape id="_x0000_i1101" type="#_x0000_t75" style="width:486.35pt;height:108.65pt">
            <v:imagedata r:id="rId96" o:title=""/>
          </v:shape>
        </w:pict>
      </w:r>
    </w:p>
    <w:p w14:paraId="47FB9386" w14:textId="77777777" w:rsidR="005C1E97" w:rsidRDefault="005C1E97" w:rsidP="00267350"/>
    <w:p w14:paraId="195765C8" w14:textId="77777777" w:rsidR="005C1E97" w:rsidRPr="000D20DE" w:rsidRDefault="005C1E97" w:rsidP="005C1E97">
      <w:pPr>
        <w:rPr>
          <w:i/>
          <w:color w:val="000000"/>
          <w:sz w:val="20"/>
          <w:lang w:eastAsia="en-US"/>
        </w:rPr>
      </w:pPr>
      <w:r w:rsidRPr="00B561F4">
        <w:rPr>
          <w:i/>
          <w:sz w:val="20"/>
        </w:rPr>
        <w:t>Form 287 relating to the non-EU element</w:t>
      </w:r>
    </w:p>
    <w:p w14:paraId="48E864ED" w14:textId="77777777" w:rsidR="005C1E97" w:rsidRDefault="008462C8" w:rsidP="00267350">
      <w:r>
        <w:lastRenderedPageBreak/>
        <w:pict w14:anchorId="301EA5E3">
          <v:shape id="_x0000_i1102" type="#_x0000_t75" style="width:487.2pt;height:130.75pt">
            <v:imagedata r:id="rId92" o:title=""/>
          </v:shape>
        </w:pict>
      </w:r>
    </w:p>
    <w:p w14:paraId="1674A594" w14:textId="77777777" w:rsidR="003F2DE5" w:rsidRDefault="008462C8" w:rsidP="00267350">
      <w:r>
        <w:pict w14:anchorId="22CEC318">
          <v:shape id="_x0000_i1103" type="#_x0000_t75" style="width:486.35pt;height:132.95pt">
            <v:imagedata r:id="rId97" o:title=""/>
          </v:shape>
        </w:pict>
      </w:r>
    </w:p>
    <w:p w14:paraId="1400CB33" w14:textId="77777777" w:rsidR="00F46382" w:rsidRDefault="00F46382" w:rsidP="00267350"/>
    <w:p w14:paraId="7D803259" w14:textId="77777777" w:rsidR="0053152D" w:rsidRDefault="0053152D" w:rsidP="00267350"/>
    <w:p w14:paraId="3A1883D5" w14:textId="77777777" w:rsidR="005C1E97" w:rsidRDefault="005C1E97" w:rsidP="00267350">
      <w:pPr>
        <w:rPr>
          <w:color w:val="000000"/>
          <w:sz w:val="20"/>
          <w:lang w:eastAsia="en-US"/>
        </w:rPr>
      </w:pPr>
    </w:p>
    <w:p w14:paraId="598653D3" w14:textId="77777777" w:rsidR="00BD443E" w:rsidRDefault="0087479D" w:rsidP="006E029D">
      <w:pPr>
        <w:pStyle w:val="Heading1"/>
        <w:pageBreakBefore/>
      </w:pPr>
      <w:r w:rsidRPr="0087479D">
        <w:rPr>
          <w:color w:val="000000"/>
          <w:sz w:val="20"/>
          <w:lang w:eastAsia="en-US"/>
        </w:rPr>
        <w:lastRenderedPageBreak/>
        <w:t xml:space="preserve"> </w:t>
      </w:r>
      <w:bookmarkStart w:id="6806" w:name="_Toc113278679"/>
      <w:r w:rsidR="006E029D">
        <w:t>Example – Calculation of risk-adjusted rate change</w:t>
      </w:r>
      <w:bookmarkEnd w:id="6806"/>
      <w:r w:rsidR="006E029D">
        <w:t xml:space="preserve"> </w:t>
      </w:r>
      <w:bookmarkStart w:id="6807" w:name="_Example_–_Renewed_"/>
      <w:bookmarkEnd w:id="6807"/>
    </w:p>
    <w:p w14:paraId="114AB081" w14:textId="77777777" w:rsidR="003C061D" w:rsidRDefault="003C061D" w:rsidP="003C061D">
      <w:pPr>
        <w:spacing w:line="240" w:lineRule="auto"/>
        <w:rPr>
          <w:b/>
          <w:bCs/>
          <w:sz w:val="20"/>
          <w:lang w:eastAsia="en-US"/>
        </w:rPr>
      </w:pPr>
      <w:r>
        <w:rPr>
          <w:b/>
          <w:bCs/>
          <w:sz w:val="20"/>
          <w:lang w:eastAsia="en-US"/>
        </w:rPr>
        <w:t>This example illustrates:</w:t>
      </w:r>
    </w:p>
    <w:p w14:paraId="7961F916" w14:textId="77777777" w:rsidR="003C061D" w:rsidRDefault="003C061D" w:rsidP="003C061D">
      <w:pPr>
        <w:numPr>
          <w:ilvl w:val="0"/>
          <w:numId w:val="51"/>
        </w:numPr>
        <w:spacing w:line="240" w:lineRule="auto"/>
        <w:rPr>
          <w:sz w:val="20"/>
        </w:rPr>
      </w:pPr>
      <w:r>
        <w:rPr>
          <w:sz w:val="20"/>
        </w:rPr>
        <w:t>the principles behind the calculation of risk-adjusted rate change, gross and net of acquisition costs</w:t>
      </w:r>
    </w:p>
    <w:p w14:paraId="3E9DB1FC" w14:textId="77777777" w:rsidR="003C061D" w:rsidRDefault="003C061D" w:rsidP="003C061D">
      <w:pPr>
        <w:numPr>
          <w:ilvl w:val="0"/>
          <w:numId w:val="51"/>
        </w:numPr>
        <w:spacing w:line="240" w:lineRule="auto"/>
        <w:rPr>
          <w:sz w:val="20"/>
        </w:rPr>
      </w:pPr>
      <w:r>
        <w:rPr>
          <w:sz w:val="20"/>
        </w:rPr>
        <w:t>the calculation of benchmark price</w:t>
      </w:r>
    </w:p>
    <w:p w14:paraId="42C1E717" w14:textId="77777777" w:rsidR="003C061D" w:rsidRDefault="003C061D" w:rsidP="003C061D">
      <w:pPr>
        <w:spacing w:before="360" w:after="0" w:line="240" w:lineRule="auto"/>
        <w:rPr>
          <w:b/>
          <w:color w:val="000000"/>
          <w:sz w:val="20"/>
          <w:lang w:eastAsia="en-US"/>
        </w:rPr>
      </w:pPr>
      <w:r>
        <w:rPr>
          <w:b/>
          <w:color w:val="000000"/>
          <w:sz w:val="20"/>
          <w:lang w:eastAsia="en-US"/>
        </w:rPr>
        <w:t>Risk details</w:t>
      </w:r>
    </w:p>
    <w:p w14:paraId="23CB2F54" w14:textId="77777777" w:rsidR="003C061D" w:rsidRDefault="003C061D" w:rsidP="003C061D">
      <w:pPr>
        <w:spacing w:after="0" w:line="240" w:lineRule="auto"/>
        <w:rPr>
          <w:color w:val="000000"/>
          <w:sz w:val="20"/>
          <w:lang w:eastAsia="en-US"/>
        </w:rPr>
      </w:pPr>
      <w:r>
        <w:rPr>
          <w:color w:val="000000"/>
          <w:sz w:val="20"/>
          <w:lang w:eastAsia="en-US"/>
        </w:rPr>
        <w:t xml:space="preserve">On 1 January 2020 </w:t>
      </w:r>
      <w:r>
        <w:rPr>
          <w:sz w:val="20"/>
          <w:lang w:eastAsia="en-US"/>
        </w:rPr>
        <w:t xml:space="preserve">Lloyd’s syndicate 0001 </w:t>
      </w:r>
      <w:r>
        <w:rPr>
          <w:b/>
          <w:bCs/>
          <w:sz w:val="20"/>
          <w:lang w:eastAsia="en-US"/>
        </w:rPr>
        <w:t>renews</w:t>
      </w:r>
      <w:r>
        <w:rPr>
          <w:sz w:val="20"/>
          <w:lang w:eastAsia="en-US"/>
        </w:rPr>
        <w:t xml:space="preserve"> a 12 month marine hull policy. The original policy incepted on 1 January 2019 and had a term of 12 months</w:t>
      </w:r>
      <w:r>
        <w:rPr>
          <w:color w:val="000000"/>
          <w:sz w:val="20"/>
          <w:lang w:eastAsia="en-US"/>
        </w:rPr>
        <w:t>.</w:t>
      </w:r>
    </w:p>
    <w:p w14:paraId="44E3786A" w14:textId="77777777" w:rsidR="003C061D" w:rsidRDefault="003C061D" w:rsidP="003C061D">
      <w:pPr>
        <w:spacing w:after="0" w:line="240" w:lineRule="auto"/>
        <w:rPr>
          <w:color w:val="000000"/>
          <w:sz w:val="20"/>
          <w:lang w:eastAsia="en-US"/>
        </w:rPr>
      </w:pPr>
    </w:p>
    <w:p w14:paraId="658F5E9C" w14:textId="77777777" w:rsidR="003C061D" w:rsidRDefault="003C061D" w:rsidP="003C061D">
      <w:pPr>
        <w:spacing w:line="240" w:lineRule="auto"/>
        <w:rPr>
          <w:color w:val="000000"/>
          <w:sz w:val="20"/>
          <w:lang w:eastAsia="en-US"/>
        </w:rPr>
      </w:pPr>
      <w:r>
        <w:rPr>
          <w:color w:val="000000"/>
          <w:sz w:val="20"/>
          <w:lang w:eastAsia="en-US"/>
        </w:rPr>
        <w:t>The following details are relevant to the renewed and expiring policies:</w:t>
      </w:r>
    </w:p>
    <w:p w14:paraId="482D7A49" w14:textId="77777777" w:rsidR="003C061D" w:rsidRDefault="003C061D" w:rsidP="003C061D">
      <w:pPr>
        <w:numPr>
          <w:ilvl w:val="0"/>
          <w:numId w:val="51"/>
        </w:numPr>
        <w:spacing w:line="240" w:lineRule="auto"/>
        <w:rPr>
          <w:sz w:val="20"/>
        </w:rPr>
      </w:pPr>
      <w:r>
        <w:rPr>
          <w:sz w:val="20"/>
        </w:rPr>
        <w:t>for the shipping interests of XYZ Cargo Ltd</w:t>
      </w:r>
    </w:p>
    <w:p w14:paraId="13B926C7" w14:textId="77777777" w:rsidR="003C061D" w:rsidRDefault="003C061D" w:rsidP="003C061D">
      <w:pPr>
        <w:numPr>
          <w:ilvl w:val="0"/>
          <w:numId w:val="51"/>
        </w:numPr>
        <w:spacing w:line="240" w:lineRule="auto"/>
        <w:rPr>
          <w:sz w:val="20"/>
        </w:rPr>
      </w:pPr>
      <w:r>
        <w:rPr>
          <w:sz w:val="20"/>
        </w:rPr>
        <w:t>on both the expiring policy and the new policy the managing agent is the Lloyd’s slip leader and has written a 60% line</w:t>
      </w:r>
    </w:p>
    <w:p w14:paraId="4111551E" w14:textId="77777777" w:rsidR="003C061D" w:rsidRDefault="003C061D" w:rsidP="003C061D">
      <w:pPr>
        <w:numPr>
          <w:ilvl w:val="0"/>
          <w:numId w:val="51"/>
        </w:numPr>
        <w:spacing w:line="240" w:lineRule="auto"/>
        <w:rPr>
          <w:sz w:val="20"/>
        </w:rPr>
      </w:pPr>
      <w:r>
        <w:rPr>
          <w:sz w:val="20"/>
        </w:rPr>
        <w:t>last year £100k was the total gross amount charged for the policy; the syndicate’s share of this Gross Written Premium was £60k. Acquisition costs were 20%, i.e. £12k for the syndicate share and £20k for the 100% acquisition costs</w:t>
      </w:r>
    </w:p>
    <w:p w14:paraId="50FB3BE9" w14:textId="77777777" w:rsidR="003C061D" w:rsidRDefault="003C061D" w:rsidP="003C061D">
      <w:pPr>
        <w:numPr>
          <w:ilvl w:val="0"/>
          <w:numId w:val="51"/>
        </w:numPr>
        <w:spacing w:line="240" w:lineRule="auto"/>
        <w:rPr>
          <w:sz w:val="20"/>
        </w:rPr>
      </w:pPr>
      <w:r>
        <w:rPr>
          <w:sz w:val="20"/>
        </w:rPr>
        <w:t>this year £120k is the total gross amount charged for the policy; the syndicate’s share of this Gross Written Premium is £72k. Acquisition costs were 25%, i.e. £18k syndicate share and £30k 100%</w:t>
      </w:r>
    </w:p>
    <w:p w14:paraId="51363595" w14:textId="77777777" w:rsidR="003C061D" w:rsidRDefault="003C061D" w:rsidP="003C061D">
      <w:pPr>
        <w:numPr>
          <w:ilvl w:val="0"/>
          <w:numId w:val="51"/>
        </w:numPr>
        <w:spacing w:after="0" w:line="240" w:lineRule="auto"/>
        <w:rPr>
          <w:sz w:val="20"/>
        </w:rPr>
      </w:pPr>
      <w:r>
        <w:rPr>
          <w:sz w:val="20"/>
        </w:rPr>
        <w:t>upon renewal, there have been a number of changes in the terms and conditions of the policy as well as the general underwriting environment:</w:t>
      </w:r>
    </w:p>
    <w:p w14:paraId="27B26A19" w14:textId="77777777" w:rsidR="003C061D" w:rsidRDefault="003C061D" w:rsidP="003C061D">
      <w:pPr>
        <w:numPr>
          <w:ilvl w:val="1"/>
          <w:numId w:val="52"/>
        </w:numPr>
        <w:tabs>
          <w:tab w:val="clear" w:pos="1440"/>
          <w:tab w:val="num" w:pos="720"/>
        </w:tabs>
        <w:spacing w:after="0"/>
        <w:ind w:left="720"/>
        <w:rPr>
          <w:rFonts w:cs="Arial"/>
          <w:sz w:val="20"/>
        </w:rPr>
      </w:pPr>
      <w:r>
        <w:rPr>
          <w:rFonts w:cs="Arial"/>
          <w:sz w:val="20"/>
        </w:rPr>
        <w:t>at the request of the policyholder the deductible has been significantly decreased</w:t>
      </w:r>
    </w:p>
    <w:p w14:paraId="029D1A2D" w14:textId="77777777" w:rsidR="003C061D" w:rsidRDefault="003C061D" w:rsidP="003C061D">
      <w:pPr>
        <w:numPr>
          <w:ilvl w:val="1"/>
          <w:numId w:val="52"/>
        </w:numPr>
        <w:tabs>
          <w:tab w:val="clear" w:pos="1440"/>
          <w:tab w:val="num" w:pos="720"/>
        </w:tabs>
        <w:spacing w:after="0"/>
        <w:ind w:left="720"/>
        <w:rPr>
          <w:rFonts w:cs="Arial"/>
          <w:sz w:val="20"/>
        </w:rPr>
      </w:pPr>
      <w:r>
        <w:rPr>
          <w:rFonts w:cs="Arial"/>
          <w:sz w:val="20"/>
        </w:rPr>
        <w:t>the policyholder has also requested that additional perils be added to the policy</w:t>
      </w:r>
    </w:p>
    <w:p w14:paraId="6001E2B3" w14:textId="77777777" w:rsidR="003C061D" w:rsidRDefault="003C061D" w:rsidP="003C061D">
      <w:pPr>
        <w:numPr>
          <w:ilvl w:val="1"/>
          <w:numId w:val="52"/>
        </w:numPr>
        <w:tabs>
          <w:tab w:val="clear" w:pos="1440"/>
          <w:tab w:val="num" w:pos="720"/>
        </w:tabs>
        <w:spacing w:after="0"/>
        <w:ind w:left="720"/>
        <w:rPr>
          <w:rFonts w:cs="Arial"/>
          <w:sz w:val="20"/>
        </w:rPr>
      </w:pPr>
      <w:r>
        <w:rPr>
          <w:rFonts w:cs="Arial"/>
          <w:sz w:val="20"/>
        </w:rPr>
        <w:t>the effects of inflation have substantially increased the cost of hull repairs during the last year</w:t>
      </w:r>
    </w:p>
    <w:p w14:paraId="4362C944" w14:textId="77777777" w:rsidR="003C061D" w:rsidRDefault="003C061D" w:rsidP="003C061D">
      <w:pPr>
        <w:numPr>
          <w:ilvl w:val="1"/>
          <w:numId w:val="52"/>
        </w:numPr>
        <w:tabs>
          <w:tab w:val="clear" w:pos="1440"/>
          <w:tab w:val="num" w:pos="720"/>
        </w:tabs>
        <w:spacing w:after="0"/>
        <w:ind w:left="720"/>
        <w:rPr>
          <w:rFonts w:cs="Arial"/>
          <w:sz w:val="20"/>
        </w:rPr>
      </w:pPr>
      <w:r>
        <w:rPr>
          <w:rFonts w:cs="Arial"/>
          <w:sz w:val="20"/>
        </w:rPr>
        <w:t>due to commercial pressures in the marine insurance market, premium rates have softened during the year and</w:t>
      </w:r>
    </w:p>
    <w:p w14:paraId="3FD0172F" w14:textId="77777777" w:rsidR="003C061D" w:rsidRDefault="003C061D" w:rsidP="003C061D">
      <w:pPr>
        <w:numPr>
          <w:ilvl w:val="1"/>
          <w:numId w:val="52"/>
        </w:numPr>
        <w:tabs>
          <w:tab w:val="clear" w:pos="1440"/>
          <w:tab w:val="num" w:pos="720"/>
        </w:tabs>
        <w:spacing w:after="0"/>
        <w:ind w:left="720"/>
        <w:rPr>
          <w:rFonts w:cs="Arial"/>
          <w:sz w:val="20"/>
        </w:rPr>
      </w:pPr>
      <w:r>
        <w:rPr>
          <w:rFonts w:cs="Arial"/>
          <w:sz w:val="20"/>
        </w:rPr>
        <w:t>The renewed policy is estimated as being written at a gross loss ratio (GLR = ultimate gross claims/ultimate gross written premium) of 70% against an approved SBF GLR of 60%</w:t>
      </w:r>
    </w:p>
    <w:p w14:paraId="2D164BFA" w14:textId="77777777" w:rsidR="003C061D" w:rsidRDefault="003C061D" w:rsidP="003C061D">
      <w:pPr>
        <w:spacing w:before="360" w:after="0" w:line="240" w:lineRule="auto"/>
        <w:rPr>
          <w:b/>
          <w:color w:val="000000"/>
          <w:sz w:val="20"/>
          <w:lang w:eastAsia="en-US"/>
        </w:rPr>
      </w:pPr>
      <w:r>
        <w:rPr>
          <w:b/>
          <w:color w:val="000000"/>
          <w:sz w:val="20"/>
          <w:lang w:eastAsia="en-US"/>
        </w:rPr>
        <w:t>Completing Form 287: Fields 10 to 160</w:t>
      </w:r>
    </w:p>
    <w:p w14:paraId="4B6D90DC" w14:textId="77777777" w:rsidR="003C061D" w:rsidRDefault="003C061D" w:rsidP="003C061D">
      <w:pPr>
        <w:spacing w:before="360" w:after="0" w:line="240" w:lineRule="auto"/>
        <w:rPr>
          <w:b/>
          <w:color w:val="000000"/>
          <w:sz w:val="20"/>
          <w:lang w:eastAsia="en-US"/>
        </w:rPr>
      </w:pPr>
    </w:p>
    <w:p w14:paraId="455B15FF" w14:textId="77777777" w:rsidR="003C061D" w:rsidRDefault="003C061D" w:rsidP="003C061D">
      <w:pPr>
        <w:spacing w:after="0" w:line="240" w:lineRule="auto"/>
        <w:rPr>
          <w:color w:val="000000"/>
          <w:sz w:val="20"/>
          <w:lang w:eastAsia="en-US"/>
        </w:rPr>
      </w:pPr>
      <w:r>
        <w:rPr>
          <w:color w:val="000000"/>
          <w:sz w:val="20"/>
          <w:lang w:eastAsia="en-US"/>
        </w:rPr>
        <w:t>Fields 10, 40 – 140, 160 and 160a are the same fields that are present in form 286. There are also three additional fields (numbered 20, 30 and 150) which are completed with reference to the expiring policy. The diagram below shows the values that are reported in all these fields for the risk above.</w:t>
      </w:r>
    </w:p>
    <w:p w14:paraId="5267BBD1" w14:textId="77777777" w:rsidR="003C061D" w:rsidRDefault="003C061D" w:rsidP="003C061D">
      <w:pPr>
        <w:spacing w:after="0" w:line="240" w:lineRule="auto"/>
      </w:pPr>
    </w:p>
    <w:p w14:paraId="709D1524" w14:textId="77777777" w:rsidR="003C061D" w:rsidRDefault="003C061D" w:rsidP="003C061D">
      <w:pPr>
        <w:spacing w:after="0" w:line="240" w:lineRule="auto"/>
      </w:pPr>
    </w:p>
    <w:p w14:paraId="55410C93" w14:textId="77777777" w:rsidR="003C061D" w:rsidRDefault="008462C8" w:rsidP="003C061D">
      <w:pPr>
        <w:spacing w:after="0" w:line="240" w:lineRule="auto"/>
      </w:pPr>
      <w:r>
        <w:pict w14:anchorId="711F2A16">
          <v:shape id="_x0000_i1104" type="#_x0000_t75" style="width:486.75pt;height:132.95pt">
            <v:imagedata r:id="rId98" o:title=""/>
          </v:shape>
        </w:pict>
      </w:r>
    </w:p>
    <w:p w14:paraId="3B8C3F0A" w14:textId="77777777" w:rsidR="005C1E97" w:rsidRDefault="003C061D" w:rsidP="003C061D">
      <w:pPr>
        <w:spacing w:before="360" w:after="0" w:line="240" w:lineRule="auto"/>
        <w:rPr>
          <w:b/>
          <w:color w:val="000000"/>
          <w:sz w:val="20"/>
          <w:lang w:eastAsia="en-US"/>
        </w:rPr>
      </w:pPr>
      <w:r>
        <w:rPr>
          <w:color w:val="000000"/>
          <w:sz w:val="20"/>
          <w:lang w:eastAsia="en-US"/>
        </w:rPr>
        <w:br w:type="page"/>
      </w:r>
      <w:r>
        <w:rPr>
          <w:b/>
          <w:color w:val="000000"/>
          <w:sz w:val="20"/>
          <w:lang w:eastAsia="en-US"/>
        </w:rPr>
        <w:lastRenderedPageBreak/>
        <w:t>Completing Form 287: Fields 170 to 240</w:t>
      </w:r>
    </w:p>
    <w:p w14:paraId="0E5B4218" w14:textId="77777777" w:rsidR="003C061D" w:rsidRDefault="003C061D" w:rsidP="003C061D">
      <w:pPr>
        <w:spacing w:after="0" w:line="240" w:lineRule="auto"/>
        <w:rPr>
          <w:color w:val="000000"/>
          <w:sz w:val="20"/>
          <w:lang w:eastAsia="en-US"/>
        </w:rPr>
      </w:pPr>
    </w:p>
    <w:p w14:paraId="5E0355EE" w14:textId="77777777" w:rsidR="003C061D" w:rsidRDefault="008462C8" w:rsidP="003C061D">
      <w:pPr>
        <w:spacing w:after="0" w:line="240" w:lineRule="auto"/>
        <w:rPr>
          <w:color w:val="000000"/>
          <w:sz w:val="20"/>
          <w:lang w:eastAsia="en-US"/>
        </w:rPr>
      </w:pPr>
      <w:r>
        <w:rPr>
          <w:color w:val="000000"/>
          <w:sz w:val="20"/>
          <w:lang w:eastAsia="en-US"/>
        </w:rPr>
        <w:pict w14:anchorId="539E7AF0">
          <v:shape id="_x0000_i1105" type="#_x0000_t75" style="width:483.25pt;height:41.1pt;mso-position-horizontal-relative:char;mso-position-vertical-relative:line">
            <v:imagedata r:id="rId99" o:title=""/>
          </v:shape>
        </w:pict>
      </w:r>
    </w:p>
    <w:p w14:paraId="410462AD" w14:textId="77777777" w:rsidR="003C061D" w:rsidRDefault="003C061D" w:rsidP="003C061D">
      <w:pPr>
        <w:spacing w:after="0" w:line="240" w:lineRule="auto"/>
        <w:rPr>
          <w:color w:val="000000"/>
          <w:sz w:val="20"/>
          <w:lang w:eastAsia="en-US"/>
        </w:rPr>
      </w:pPr>
    </w:p>
    <w:p w14:paraId="604A712B" w14:textId="77777777" w:rsidR="003C061D" w:rsidRDefault="003C061D" w:rsidP="003C061D">
      <w:pPr>
        <w:spacing w:after="0" w:line="240" w:lineRule="auto"/>
        <w:rPr>
          <w:b/>
          <w:bCs/>
          <w:i/>
          <w:iCs/>
          <w:color w:val="000000"/>
          <w:sz w:val="20"/>
          <w:lang w:eastAsia="en-US"/>
        </w:rPr>
      </w:pPr>
      <w:r>
        <w:rPr>
          <w:b/>
          <w:bCs/>
          <w:i/>
          <w:iCs/>
          <w:color w:val="000000"/>
          <w:sz w:val="20"/>
          <w:lang w:eastAsia="en-US"/>
        </w:rPr>
        <w:t>Field 170 – Expiring 100% Gross Written Premium</w:t>
      </w:r>
    </w:p>
    <w:p w14:paraId="22E47529" w14:textId="77777777" w:rsidR="003C061D" w:rsidRDefault="003C061D" w:rsidP="003C061D">
      <w:pPr>
        <w:spacing w:after="0" w:line="240" w:lineRule="auto"/>
        <w:rPr>
          <w:color w:val="000000"/>
          <w:sz w:val="20"/>
          <w:lang w:eastAsia="en-US"/>
        </w:rPr>
      </w:pPr>
      <w:r>
        <w:rPr>
          <w:color w:val="000000"/>
          <w:sz w:val="20"/>
          <w:lang w:eastAsia="en-US"/>
        </w:rPr>
        <w:t xml:space="preserve">In this field the managing agent reports the 100% Gross Written Premium for the expiring risk. As stated in the risk details above, this is £100k. </w:t>
      </w:r>
    </w:p>
    <w:p w14:paraId="316F6702" w14:textId="77777777" w:rsidR="003C061D" w:rsidRDefault="003C061D" w:rsidP="003C061D">
      <w:pPr>
        <w:spacing w:after="0" w:line="240" w:lineRule="auto"/>
        <w:rPr>
          <w:color w:val="000000"/>
          <w:sz w:val="20"/>
          <w:lang w:eastAsia="en-US"/>
        </w:rPr>
      </w:pPr>
    </w:p>
    <w:p w14:paraId="19CF8BA6" w14:textId="77777777" w:rsidR="003C061D" w:rsidRDefault="003C061D" w:rsidP="003C061D">
      <w:pPr>
        <w:spacing w:after="0" w:line="240" w:lineRule="auto"/>
        <w:rPr>
          <w:b/>
          <w:bCs/>
          <w:i/>
          <w:iCs/>
          <w:color w:val="000000"/>
          <w:sz w:val="20"/>
          <w:lang w:eastAsia="en-US"/>
        </w:rPr>
      </w:pPr>
      <w:r>
        <w:rPr>
          <w:b/>
          <w:bCs/>
          <w:i/>
          <w:iCs/>
          <w:color w:val="000000"/>
          <w:sz w:val="20"/>
          <w:lang w:eastAsia="en-US"/>
        </w:rPr>
        <w:t>Field 170a – Expiring 100% Acquisition Costs</w:t>
      </w:r>
    </w:p>
    <w:p w14:paraId="4A2D2390" w14:textId="77777777" w:rsidR="003C061D" w:rsidRDefault="003C061D" w:rsidP="003C061D">
      <w:pPr>
        <w:spacing w:after="0" w:line="240" w:lineRule="auto"/>
        <w:rPr>
          <w:color w:val="000000"/>
          <w:sz w:val="20"/>
          <w:lang w:eastAsia="en-US"/>
        </w:rPr>
      </w:pPr>
      <w:r>
        <w:rPr>
          <w:color w:val="000000"/>
          <w:sz w:val="20"/>
          <w:lang w:eastAsia="en-US"/>
        </w:rPr>
        <w:t xml:space="preserve">In this field the managing agent reports the 100% Acquisition costs for the expiring risk. As stated in the risk details above, acquisition costs are 20% of the </w:t>
      </w:r>
      <w:r w:rsidR="00D31223">
        <w:rPr>
          <w:color w:val="000000"/>
          <w:sz w:val="20"/>
          <w:lang w:eastAsia="en-US"/>
        </w:rPr>
        <w:t xml:space="preserve">expiring </w:t>
      </w:r>
      <w:r>
        <w:rPr>
          <w:color w:val="000000"/>
          <w:sz w:val="20"/>
          <w:lang w:eastAsia="en-US"/>
        </w:rPr>
        <w:t>Gross Written Premium of £100K, i.e. £20k. Please note, this is reported as a negative number.</w:t>
      </w:r>
    </w:p>
    <w:p w14:paraId="40BA375C" w14:textId="77777777" w:rsidR="003C061D" w:rsidRDefault="003C061D" w:rsidP="003C061D">
      <w:pPr>
        <w:spacing w:after="0" w:line="240" w:lineRule="auto"/>
        <w:rPr>
          <w:color w:val="000000"/>
          <w:sz w:val="20"/>
          <w:lang w:eastAsia="en-US"/>
        </w:rPr>
      </w:pPr>
    </w:p>
    <w:p w14:paraId="42EA9B6A" w14:textId="77777777" w:rsidR="003C061D" w:rsidRDefault="003C061D" w:rsidP="003C061D">
      <w:pPr>
        <w:keepNext/>
        <w:spacing w:after="0" w:line="240" w:lineRule="auto"/>
        <w:rPr>
          <w:b/>
          <w:bCs/>
          <w:i/>
          <w:iCs/>
          <w:color w:val="000000"/>
          <w:sz w:val="20"/>
          <w:lang w:eastAsia="en-US"/>
        </w:rPr>
      </w:pPr>
      <w:r>
        <w:rPr>
          <w:b/>
          <w:bCs/>
          <w:i/>
          <w:iCs/>
          <w:color w:val="000000"/>
          <w:sz w:val="20"/>
          <w:lang w:eastAsia="en-US"/>
        </w:rPr>
        <w:t xml:space="preserve">Field 180 – Change in expiring 100% Gross Written Premium due to change in </w:t>
      </w:r>
      <w:r w:rsidR="007C2B8C">
        <w:rPr>
          <w:b/>
          <w:bCs/>
          <w:i/>
          <w:iCs/>
          <w:color w:val="000000"/>
          <w:sz w:val="20"/>
          <w:lang w:eastAsia="en-US"/>
        </w:rPr>
        <w:t>limit</w:t>
      </w:r>
      <w:r>
        <w:rPr>
          <w:b/>
          <w:bCs/>
          <w:i/>
          <w:iCs/>
          <w:color w:val="000000"/>
          <w:sz w:val="20"/>
          <w:lang w:eastAsia="en-US"/>
        </w:rPr>
        <w:t xml:space="preserve"> /</w:t>
      </w:r>
      <w:r w:rsidR="007C2B8C">
        <w:rPr>
          <w:b/>
          <w:bCs/>
          <w:i/>
          <w:iCs/>
          <w:color w:val="000000"/>
          <w:sz w:val="20"/>
          <w:lang w:eastAsia="en-US"/>
        </w:rPr>
        <w:t xml:space="preserve"> attachment point</w:t>
      </w:r>
    </w:p>
    <w:p w14:paraId="3D5906ED" w14:textId="77777777" w:rsidR="003C061D" w:rsidRDefault="003C061D" w:rsidP="003C061D">
      <w:pPr>
        <w:spacing w:after="0" w:line="240" w:lineRule="auto"/>
        <w:rPr>
          <w:color w:val="000000"/>
          <w:sz w:val="20"/>
          <w:lang w:eastAsia="en-US"/>
        </w:rPr>
      </w:pPr>
      <w:r>
        <w:rPr>
          <w:color w:val="000000"/>
          <w:sz w:val="20"/>
          <w:lang w:eastAsia="en-US"/>
        </w:rPr>
        <w:t xml:space="preserve">The </w:t>
      </w:r>
      <w:r w:rsidR="007C2B8C">
        <w:rPr>
          <w:color w:val="000000"/>
          <w:sz w:val="20"/>
          <w:lang w:eastAsia="en-US"/>
        </w:rPr>
        <w:t>limit</w:t>
      </w:r>
      <w:r>
        <w:rPr>
          <w:color w:val="000000"/>
          <w:sz w:val="20"/>
          <w:lang w:eastAsia="en-US"/>
        </w:rPr>
        <w:t xml:space="preserve"> has decreased. In the absence of any other changes in policy terms or market conditions this would increase the amount charged for the policy. The underwriter estimates that the effect of the decreased </w:t>
      </w:r>
      <w:r w:rsidR="007C2B8C">
        <w:rPr>
          <w:color w:val="000000"/>
          <w:sz w:val="20"/>
          <w:lang w:eastAsia="en-US"/>
        </w:rPr>
        <w:t>limit</w:t>
      </w:r>
      <w:r>
        <w:rPr>
          <w:color w:val="000000"/>
          <w:sz w:val="20"/>
          <w:lang w:eastAsia="en-US"/>
        </w:rPr>
        <w:t xml:space="preserve"> would have been to increase the 100% Gross Written Premium for the risks covered by last year’s policy by approximately £40k.</w:t>
      </w:r>
    </w:p>
    <w:p w14:paraId="1B6B8EA3" w14:textId="77777777" w:rsidR="003C061D" w:rsidRDefault="003C061D" w:rsidP="003C061D">
      <w:pPr>
        <w:spacing w:after="0" w:line="240" w:lineRule="auto"/>
        <w:rPr>
          <w:color w:val="000000"/>
          <w:sz w:val="20"/>
          <w:lang w:eastAsia="en-US"/>
        </w:rPr>
      </w:pPr>
    </w:p>
    <w:p w14:paraId="084BC335" w14:textId="77777777" w:rsidR="003C061D" w:rsidRDefault="003C061D" w:rsidP="003C061D">
      <w:pPr>
        <w:spacing w:after="0" w:line="240" w:lineRule="auto"/>
        <w:rPr>
          <w:b/>
          <w:bCs/>
          <w:i/>
          <w:iCs/>
          <w:color w:val="000000"/>
          <w:sz w:val="20"/>
          <w:lang w:eastAsia="en-US"/>
        </w:rPr>
      </w:pPr>
      <w:r>
        <w:rPr>
          <w:b/>
          <w:bCs/>
          <w:i/>
          <w:iCs/>
          <w:color w:val="000000"/>
          <w:sz w:val="20"/>
          <w:lang w:eastAsia="en-US"/>
        </w:rPr>
        <w:t xml:space="preserve">Field 190 – Change in expiring 100% Gross Written Premium due to change in breadth of cover </w:t>
      </w:r>
      <w:r>
        <w:rPr>
          <w:b/>
          <w:bCs/>
          <w:i/>
          <w:iCs/>
          <w:color w:val="000000"/>
          <w:sz w:val="20"/>
          <w:lang w:eastAsia="en-US"/>
        </w:rPr>
        <w:br/>
        <w:t>(e.g. perils insured)</w:t>
      </w:r>
    </w:p>
    <w:p w14:paraId="5D8C8060" w14:textId="77777777" w:rsidR="003C061D" w:rsidRDefault="003C061D" w:rsidP="003C061D">
      <w:pPr>
        <w:spacing w:after="0" w:line="240" w:lineRule="auto"/>
        <w:rPr>
          <w:color w:val="000000"/>
          <w:sz w:val="20"/>
          <w:lang w:eastAsia="en-US"/>
        </w:rPr>
      </w:pPr>
      <w:r>
        <w:rPr>
          <w:color w:val="000000"/>
          <w:sz w:val="20"/>
          <w:lang w:eastAsia="en-US"/>
        </w:rPr>
        <w:t>An extra peril has extended the policy coverage. The underwriter estimates that the effect of the additional perils would have been to increase the 100% Gross Written Premium by approximately £20k last year.</w:t>
      </w:r>
    </w:p>
    <w:p w14:paraId="7225BE96" w14:textId="77777777" w:rsidR="003C061D" w:rsidRDefault="003C061D" w:rsidP="003C061D">
      <w:pPr>
        <w:spacing w:after="0" w:line="240" w:lineRule="auto"/>
        <w:rPr>
          <w:color w:val="000000"/>
          <w:sz w:val="20"/>
          <w:lang w:eastAsia="en-US"/>
        </w:rPr>
      </w:pPr>
    </w:p>
    <w:p w14:paraId="2D0D66EC" w14:textId="5867F96C" w:rsidR="003C061D" w:rsidRDefault="003C061D" w:rsidP="003C061D">
      <w:pPr>
        <w:spacing w:after="0" w:line="240" w:lineRule="auto"/>
        <w:rPr>
          <w:b/>
          <w:bCs/>
          <w:i/>
          <w:iCs/>
          <w:color w:val="000000"/>
          <w:sz w:val="20"/>
          <w:lang w:eastAsia="en-US"/>
        </w:rPr>
      </w:pPr>
      <w:r>
        <w:rPr>
          <w:b/>
          <w:bCs/>
          <w:i/>
          <w:iCs/>
          <w:color w:val="000000"/>
          <w:sz w:val="20"/>
          <w:lang w:eastAsia="en-US"/>
        </w:rPr>
        <w:t xml:space="preserve">Field 200 – Change in expiring 100% Gross Written Premium due to other factors </w:t>
      </w:r>
      <w:r>
        <w:rPr>
          <w:b/>
          <w:bCs/>
          <w:i/>
          <w:iCs/>
          <w:color w:val="000000"/>
          <w:sz w:val="20"/>
          <w:lang w:eastAsia="en-US"/>
        </w:rPr>
        <w:br/>
        <w:t xml:space="preserve">(e.g. exposure, </w:t>
      </w:r>
      <w:r w:rsidR="00353376">
        <w:rPr>
          <w:b/>
          <w:bCs/>
          <w:i/>
          <w:iCs/>
          <w:color w:val="000000"/>
          <w:sz w:val="20"/>
          <w:lang w:eastAsia="en-US"/>
        </w:rPr>
        <w:t xml:space="preserve">claims experience, </w:t>
      </w:r>
      <w:r>
        <w:rPr>
          <w:b/>
          <w:bCs/>
          <w:i/>
          <w:iCs/>
          <w:color w:val="000000"/>
          <w:sz w:val="20"/>
          <w:lang w:eastAsia="en-US"/>
        </w:rPr>
        <w:t>claims inflation and other risk characteristics)</w:t>
      </w:r>
    </w:p>
    <w:p w14:paraId="76322AE5" w14:textId="77777777" w:rsidR="003C061D" w:rsidRDefault="003C061D" w:rsidP="003C061D">
      <w:pPr>
        <w:spacing w:after="0" w:line="240" w:lineRule="auto"/>
        <w:rPr>
          <w:color w:val="000000"/>
          <w:sz w:val="20"/>
          <w:lang w:eastAsia="en-US"/>
        </w:rPr>
      </w:pPr>
      <w:r>
        <w:rPr>
          <w:color w:val="000000"/>
          <w:sz w:val="20"/>
          <w:lang w:eastAsia="en-US"/>
        </w:rPr>
        <w:t>The effects of inflation have substantially increased the cost of hull repairs during the last year. In order to cover this increased cost in claims alone, the 100% Gross Written Premium would have increased by an additional £20k after taking into account the changes specified in fields 180 and 190.</w:t>
      </w:r>
    </w:p>
    <w:p w14:paraId="7DA4981C" w14:textId="77777777" w:rsidR="003C061D" w:rsidRDefault="003C061D" w:rsidP="003C061D">
      <w:pPr>
        <w:spacing w:after="0" w:line="240" w:lineRule="auto"/>
        <w:rPr>
          <w:b/>
          <w:bCs/>
          <w:color w:val="000000"/>
          <w:sz w:val="20"/>
          <w:lang w:eastAsia="en-US"/>
        </w:rPr>
      </w:pPr>
    </w:p>
    <w:p w14:paraId="2E6C735E" w14:textId="77777777" w:rsidR="003C061D" w:rsidRDefault="003C061D" w:rsidP="003C061D">
      <w:pPr>
        <w:spacing w:after="0" w:line="240" w:lineRule="auto"/>
        <w:rPr>
          <w:b/>
          <w:bCs/>
          <w:i/>
          <w:iCs/>
          <w:color w:val="000000"/>
          <w:sz w:val="20"/>
          <w:lang w:eastAsia="en-US"/>
        </w:rPr>
      </w:pPr>
      <w:r>
        <w:rPr>
          <w:b/>
          <w:bCs/>
          <w:i/>
          <w:iCs/>
          <w:color w:val="000000"/>
          <w:sz w:val="20"/>
          <w:lang w:eastAsia="en-US"/>
        </w:rPr>
        <w:t>Field 210 – Change in expiring 100% Gross Written Premium due to pure rate change</w:t>
      </w:r>
    </w:p>
    <w:p w14:paraId="1192A71B" w14:textId="77777777" w:rsidR="003C061D" w:rsidRDefault="003C061D" w:rsidP="003C061D">
      <w:pPr>
        <w:spacing w:after="0" w:line="240" w:lineRule="auto"/>
        <w:rPr>
          <w:color w:val="000000"/>
          <w:sz w:val="20"/>
          <w:lang w:eastAsia="en-US"/>
        </w:rPr>
      </w:pPr>
      <w:r>
        <w:rPr>
          <w:color w:val="000000"/>
          <w:sz w:val="20"/>
          <w:lang w:eastAsia="en-US"/>
        </w:rPr>
        <w:t>Increasing competition has led to a softening in rates. Due to these commercial pressures the underwriter charged £60k less than they would otherwise have charged for the 100% Gross Written Premium after taking into account the changes</w:t>
      </w:r>
      <w:r w:rsidR="00A12CE7">
        <w:rPr>
          <w:color w:val="000000"/>
          <w:sz w:val="20"/>
          <w:lang w:eastAsia="en-US"/>
        </w:rPr>
        <w:t xml:space="preserve"> specified in fields 180 – 200 (note </w:t>
      </w:r>
      <w:r>
        <w:rPr>
          <w:color w:val="000000"/>
          <w:sz w:val="20"/>
          <w:lang w:eastAsia="en-US"/>
        </w:rPr>
        <w:t>field 210 is negative</w:t>
      </w:r>
      <w:r w:rsidR="00A12CE7">
        <w:rPr>
          <w:color w:val="000000"/>
          <w:sz w:val="20"/>
          <w:lang w:eastAsia="en-US"/>
        </w:rPr>
        <w:t>)</w:t>
      </w:r>
      <w:r>
        <w:rPr>
          <w:color w:val="000000"/>
          <w:sz w:val="20"/>
          <w:lang w:eastAsia="en-US"/>
        </w:rPr>
        <w:t>.</w:t>
      </w:r>
      <w:r w:rsidR="00555826">
        <w:rPr>
          <w:color w:val="000000"/>
          <w:sz w:val="20"/>
          <w:lang w:eastAsia="en-US"/>
        </w:rPr>
        <w:t xml:space="preserve"> Please note that this is the gross pure rate change. Section </w:t>
      </w:r>
      <w:r w:rsidR="00555826">
        <w:rPr>
          <w:color w:val="000000"/>
          <w:sz w:val="20"/>
          <w:lang w:eastAsia="en-US"/>
        </w:rPr>
        <w:fldChar w:fldCharType="begin"/>
      </w:r>
      <w:r w:rsidR="00555826">
        <w:rPr>
          <w:color w:val="000000"/>
          <w:sz w:val="20"/>
          <w:lang w:eastAsia="en-US"/>
        </w:rPr>
        <w:instrText xml:space="preserve"> REF _Ref430107490 \r \h </w:instrText>
      </w:r>
      <w:r w:rsidR="00555826">
        <w:rPr>
          <w:color w:val="000000"/>
          <w:sz w:val="20"/>
          <w:lang w:eastAsia="en-US"/>
        </w:rPr>
      </w:r>
      <w:r w:rsidR="00555826">
        <w:rPr>
          <w:color w:val="000000"/>
          <w:sz w:val="20"/>
          <w:lang w:eastAsia="en-US"/>
        </w:rPr>
        <w:fldChar w:fldCharType="separate"/>
      </w:r>
      <w:r w:rsidR="00997641">
        <w:rPr>
          <w:color w:val="000000"/>
          <w:sz w:val="20"/>
          <w:lang w:eastAsia="en-US"/>
        </w:rPr>
        <w:t>14.2</w:t>
      </w:r>
      <w:r w:rsidR="00555826">
        <w:rPr>
          <w:color w:val="000000"/>
          <w:sz w:val="20"/>
          <w:lang w:eastAsia="en-US"/>
        </w:rPr>
        <w:fldChar w:fldCharType="end"/>
      </w:r>
      <w:r w:rsidR="00555826">
        <w:rPr>
          <w:color w:val="000000"/>
          <w:sz w:val="20"/>
          <w:lang w:eastAsia="en-US"/>
        </w:rPr>
        <w:t xml:space="preserve"> deals with how net of acquisition costs pure rate change is calculated.</w:t>
      </w:r>
    </w:p>
    <w:p w14:paraId="42217500" w14:textId="77777777" w:rsidR="003C061D" w:rsidRDefault="003C061D" w:rsidP="003C061D">
      <w:pPr>
        <w:spacing w:after="0" w:line="240" w:lineRule="auto"/>
        <w:rPr>
          <w:color w:val="000000"/>
          <w:sz w:val="20"/>
          <w:lang w:eastAsia="en-US"/>
        </w:rPr>
      </w:pPr>
    </w:p>
    <w:p w14:paraId="189251B3" w14:textId="77777777" w:rsidR="003C061D" w:rsidRDefault="003C061D" w:rsidP="003C061D">
      <w:pPr>
        <w:spacing w:after="0" w:line="240" w:lineRule="auto"/>
        <w:rPr>
          <w:b/>
          <w:bCs/>
          <w:i/>
          <w:iCs/>
          <w:color w:val="000000"/>
          <w:sz w:val="20"/>
          <w:lang w:eastAsia="en-US"/>
        </w:rPr>
      </w:pPr>
      <w:r>
        <w:rPr>
          <w:b/>
          <w:bCs/>
          <w:i/>
          <w:iCs/>
          <w:color w:val="000000"/>
          <w:sz w:val="20"/>
          <w:lang w:eastAsia="en-US"/>
        </w:rPr>
        <w:t>Field 220 – Current 100% Gross Written Premium</w:t>
      </w:r>
    </w:p>
    <w:p w14:paraId="40550B8E" w14:textId="77777777" w:rsidR="003C061D" w:rsidRDefault="00E1042D" w:rsidP="003C061D">
      <w:pPr>
        <w:spacing w:after="0" w:line="240" w:lineRule="auto"/>
        <w:rPr>
          <w:color w:val="000000"/>
          <w:sz w:val="20"/>
          <w:lang w:eastAsia="en-US"/>
        </w:rPr>
      </w:pPr>
      <w:r>
        <w:rPr>
          <w:color w:val="000000"/>
          <w:sz w:val="20"/>
          <w:lang w:eastAsia="en-US"/>
        </w:rPr>
        <w:t>T</w:t>
      </w:r>
      <w:r w:rsidR="003C061D">
        <w:rPr>
          <w:color w:val="000000"/>
          <w:sz w:val="20"/>
          <w:lang w:eastAsia="en-US"/>
        </w:rPr>
        <w:t>he managing agent reports the 100% Gross Written Premium charged for the renewed risk. As stated in the risk details, this is £120k.</w:t>
      </w:r>
    </w:p>
    <w:p w14:paraId="19A92406" w14:textId="77777777" w:rsidR="003C061D" w:rsidRDefault="003C061D" w:rsidP="003C061D">
      <w:pPr>
        <w:spacing w:after="0" w:line="240" w:lineRule="auto"/>
        <w:rPr>
          <w:color w:val="000000"/>
          <w:sz w:val="20"/>
          <w:lang w:eastAsia="en-US"/>
        </w:rPr>
      </w:pPr>
    </w:p>
    <w:p w14:paraId="08D7C111" w14:textId="77777777" w:rsidR="003C061D" w:rsidRDefault="003C061D" w:rsidP="003C061D">
      <w:pPr>
        <w:spacing w:after="0" w:line="240" w:lineRule="auto"/>
        <w:rPr>
          <w:b/>
          <w:bCs/>
          <w:i/>
          <w:iCs/>
          <w:color w:val="000000"/>
          <w:sz w:val="20"/>
          <w:lang w:eastAsia="en-US"/>
        </w:rPr>
      </w:pPr>
      <w:r>
        <w:rPr>
          <w:b/>
          <w:bCs/>
          <w:i/>
          <w:iCs/>
          <w:color w:val="000000"/>
          <w:sz w:val="20"/>
          <w:lang w:eastAsia="en-US"/>
        </w:rPr>
        <w:t>Field 220a – Current 100% Acquisition Costs</w:t>
      </w:r>
    </w:p>
    <w:p w14:paraId="58165635" w14:textId="77777777" w:rsidR="003C061D" w:rsidRDefault="003C061D" w:rsidP="003C061D">
      <w:pPr>
        <w:spacing w:after="0" w:line="240" w:lineRule="auto"/>
        <w:rPr>
          <w:color w:val="000000"/>
          <w:sz w:val="20"/>
          <w:lang w:eastAsia="en-US"/>
        </w:rPr>
      </w:pPr>
      <w:r>
        <w:rPr>
          <w:color w:val="000000"/>
          <w:sz w:val="20"/>
          <w:lang w:eastAsia="en-US"/>
        </w:rPr>
        <w:t xml:space="preserve">This is the 100% Acquisition Cost amount charged for the renewed risk. As stated in the risk details, this is 25% of the £120k Gross Written Premium, </w:t>
      </w:r>
      <w:r w:rsidR="00E1042D">
        <w:rPr>
          <w:color w:val="000000"/>
          <w:sz w:val="20"/>
          <w:lang w:eastAsia="en-US"/>
        </w:rPr>
        <w:t xml:space="preserve">i.e. </w:t>
      </w:r>
      <w:r>
        <w:rPr>
          <w:color w:val="000000"/>
          <w:sz w:val="20"/>
          <w:lang w:eastAsia="en-US"/>
        </w:rPr>
        <w:t>£30k. Please note that this is reported as a negative number.</w:t>
      </w:r>
    </w:p>
    <w:p w14:paraId="6BF60F76" w14:textId="77777777" w:rsidR="003C061D" w:rsidRDefault="003C061D" w:rsidP="003C061D">
      <w:pPr>
        <w:spacing w:after="0" w:line="240" w:lineRule="auto"/>
        <w:rPr>
          <w:color w:val="000000"/>
          <w:sz w:val="20"/>
          <w:lang w:eastAsia="en-US"/>
        </w:rPr>
      </w:pPr>
    </w:p>
    <w:p w14:paraId="59BC0466" w14:textId="77777777" w:rsidR="003C061D" w:rsidRDefault="003C061D" w:rsidP="003C061D">
      <w:pPr>
        <w:spacing w:after="0" w:line="240" w:lineRule="auto"/>
        <w:rPr>
          <w:b/>
          <w:bCs/>
          <w:i/>
          <w:iCs/>
          <w:color w:val="000000"/>
          <w:sz w:val="20"/>
          <w:lang w:eastAsia="en-US"/>
        </w:rPr>
      </w:pPr>
      <w:r>
        <w:rPr>
          <w:b/>
          <w:bCs/>
          <w:i/>
          <w:iCs/>
          <w:color w:val="000000"/>
          <w:sz w:val="20"/>
          <w:lang w:eastAsia="en-US"/>
        </w:rPr>
        <w:t>Field 230 – Current 100% Benchmark Price</w:t>
      </w:r>
    </w:p>
    <w:p w14:paraId="1D019180" w14:textId="77777777" w:rsidR="003C061D" w:rsidRDefault="003C061D" w:rsidP="003C061D">
      <w:pPr>
        <w:spacing w:after="0" w:line="240" w:lineRule="auto"/>
        <w:rPr>
          <w:color w:val="000000"/>
          <w:sz w:val="20"/>
          <w:lang w:eastAsia="en-US"/>
        </w:rPr>
      </w:pPr>
      <w:r>
        <w:rPr>
          <w:color w:val="000000"/>
          <w:sz w:val="20"/>
          <w:lang w:eastAsia="en-US"/>
        </w:rPr>
        <w:t>This is the 100% Gross Written Premium amount that would need to be charged to meet the Gross Loss Ratio in the syndicate’s approved SBF. As stated in the risk details, the risk is being written at an estimated GLR of 70% at £120k GWP against an SBF loss ratio of 60% and so Benchmark Price = {70%/60%}*£120k = £140k.</w:t>
      </w:r>
    </w:p>
    <w:p w14:paraId="6037AA2C" w14:textId="77777777" w:rsidR="003C061D" w:rsidRDefault="003C061D" w:rsidP="003C061D">
      <w:pPr>
        <w:spacing w:after="0" w:line="240" w:lineRule="auto"/>
        <w:rPr>
          <w:color w:val="000000"/>
          <w:sz w:val="20"/>
          <w:lang w:eastAsia="en-US"/>
        </w:rPr>
      </w:pPr>
    </w:p>
    <w:p w14:paraId="52884F8C" w14:textId="77777777" w:rsidR="003C061D" w:rsidRDefault="003C061D" w:rsidP="003C061D">
      <w:pPr>
        <w:spacing w:after="0" w:line="240" w:lineRule="auto"/>
        <w:rPr>
          <w:b/>
          <w:bCs/>
          <w:i/>
          <w:iCs/>
          <w:color w:val="000000"/>
          <w:sz w:val="20"/>
          <w:lang w:eastAsia="en-US"/>
        </w:rPr>
      </w:pPr>
      <w:r>
        <w:rPr>
          <w:b/>
          <w:bCs/>
          <w:i/>
          <w:iCs/>
          <w:color w:val="000000"/>
          <w:sz w:val="20"/>
          <w:lang w:eastAsia="en-US"/>
        </w:rPr>
        <w:t>Field 240 – Expiring Renewed 100% Acquisition Costs</w:t>
      </w:r>
    </w:p>
    <w:p w14:paraId="52608779" w14:textId="77777777" w:rsidR="003C061D" w:rsidRDefault="003C061D" w:rsidP="003C061D">
      <w:pPr>
        <w:spacing w:after="0" w:line="240" w:lineRule="auto"/>
        <w:rPr>
          <w:color w:val="000000"/>
          <w:sz w:val="20"/>
          <w:lang w:eastAsia="en-US"/>
        </w:rPr>
      </w:pPr>
      <w:r>
        <w:rPr>
          <w:color w:val="000000"/>
          <w:sz w:val="20"/>
          <w:lang w:eastAsia="en-US"/>
        </w:rPr>
        <w:t>This is the 100% Acquisition Cost for the expiring risk adjusted for the exposure at renewal but at the expiring pricing basis, i.e. Acquisition Cost element of [170] + [180] + [190] + [200]. Last year, acquisition costs were 20</w:t>
      </w:r>
      <w:r w:rsidR="00797E76">
        <w:rPr>
          <w:color w:val="000000"/>
          <w:sz w:val="20"/>
          <w:lang w:eastAsia="en-US"/>
        </w:rPr>
        <w:t>% so ={100000+40000+20000+20000}</w:t>
      </w:r>
      <w:r>
        <w:rPr>
          <w:color w:val="000000"/>
          <w:sz w:val="20"/>
          <w:lang w:eastAsia="en-US"/>
        </w:rPr>
        <w:t>*20% = £36k. This is reported as a negative number.</w:t>
      </w:r>
    </w:p>
    <w:p w14:paraId="5C3A1016" w14:textId="77777777" w:rsidR="003C061D" w:rsidRDefault="003C061D" w:rsidP="003C061D">
      <w:pPr>
        <w:spacing w:after="0" w:line="240" w:lineRule="auto"/>
        <w:rPr>
          <w:color w:val="000000"/>
          <w:sz w:val="20"/>
          <w:lang w:eastAsia="en-US"/>
        </w:rPr>
      </w:pPr>
    </w:p>
    <w:p w14:paraId="3A8801BF" w14:textId="77777777" w:rsidR="003C061D" w:rsidRPr="00C5220A" w:rsidRDefault="003C061D" w:rsidP="00745012">
      <w:pPr>
        <w:pStyle w:val="Heading2"/>
        <w:keepNext/>
        <w:numPr>
          <w:ilvl w:val="1"/>
          <w:numId w:val="50"/>
        </w:numPr>
        <w:tabs>
          <w:tab w:val="left" w:pos="720"/>
        </w:tabs>
        <w:spacing w:before="360" w:after="180" w:line="240" w:lineRule="auto"/>
        <w:rPr>
          <w:color w:val="1E35BF"/>
          <w:sz w:val="20"/>
        </w:rPr>
      </w:pPr>
      <w:bookmarkStart w:id="6808" w:name="_Toc113278680"/>
      <w:r w:rsidRPr="00C5220A">
        <w:rPr>
          <w:color w:val="1E35BF"/>
          <w:sz w:val="20"/>
        </w:rPr>
        <w:lastRenderedPageBreak/>
        <w:t>Risk Adjusted Rate Change (Gross Basis)</w:t>
      </w:r>
      <w:bookmarkEnd w:id="6808"/>
    </w:p>
    <w:p w14:paraId="0EB7C97E" w14:textId="77777777" w:rsidR="003C061D" w:rsidRDefault="003C061D" w:rsidP="003C061D">
      <w:pPr>
        <w:spacing w:after="0" w:line="240" w:lineRule="auto"/>
        <w:rPr>
          <w:bCs/>
          <w:color w:val="000000"/>
          <w:sz w:val="20"/>
          <w:lang w:eastAsia="en-US"/>
        </w:rPr>
      </w:pPr>
      <w:r>
        <w:rPr>
          <w:bCs/>
          <w:color w:val="000000"/>
          <w:sz w:val="20"/>
          <w:lang w:eastAsia="en-US"/>
        </w:rPr>
        <w:t>The diagram below illustrates how the premium charged for the risk has changed based on the 100% Gross Written Premium in fields 170 to 220.</w:t>
      </w:r>
      <w:r w:rsidR="00E1042D">
        <w:rPr>
          <w:bCs/>
          <w:color w:val="000000"/>
          <w:sz w:val="20"/>
          <w:lang w:eastAsia="en-US"/>
        </w:rPr>
        <w:t xml:space="preserve"> </w:t>
      </w:r>
    </w:p>
    <w:p w14:paraId="3BB996BA" w14:textId="77777777" w:rsidR="003C061D" w:rsidRDefault="003C061D" w:rsidP="003C061D">
      <w:pPr>
        <w:spacing w:after="0" w:line="240" w:lineRule="auto"/>
        <w:rPr>
          <w:bCs/>
          <w:color w:val="000000"/>
          <w:sz w:val="20"/>
          <w:lang w:eastAsia="en-US"/>
        </w:rPr>
      </w:pPr>
    </w:p>
    <w:p w14:paraId="59D84100" w14:textId="77777777" w:rsidR="00540AAA" w:rsidRDefault="008462C8" w:rsidP="00540AAA">
      <w:pPr>
        <w:spacing w:after="0" w:line="240" w:lineRule="auto"/>
        <w:rPr>
          <w:bCs/>
          <w:color w:val="000000"/>
          <w:sz w:val="20"/>
          <w:lang w:eastAsia="en-US"/>
        </w:rPr>
      </w:pPr>
      <w:r>
        <w:rPr>
          <w:bCs/>
          <w:color w:val="000000"/>
          <w:sz w:val="20"/>
          <w:lang w:eastAsia="en-US"/>
        </w:rPr>
        <w:pict w14:anchorId="01DF273A">
          <v:shape id="_x0000_i1106" type="#_x0000_t75" style="width:499.15pt;height:269.9pt">
            <v:imagedata r:id="rId100" o:title="Slide4"/>
          </v:shape>
        </w:pict>
      </w:r>
    </w:p>
    <w:p w14:paraId="58427843" w14:textId="77777777" w:rsidR="003C061D" w:rsidRPr="00540AAA" w:rsidRDefault="003C061D" w:rsidP="00540AAA">
      <w:pPr>
        <w:spacing w:after="0" w:line="240" w:lineRule="auto"/>
        <w:rPr>
          <w:bCs/>
          <w:color w:val="000000"/>
          <w:sz w:val="20"/>
          <w:lang w:eastAsia="en-US"/>
        </w:rPr>
      </w:pPr>
      <w:r>
        <w:rPr>
          <w:b/>
          <w:color w:val="000000"/>
          <w:sz w:val="20"/>
          <w:lang w:eastAsia="en-US"/>
        </w:rPr>
        <w:t>Relationship between field 220 and fields 170 – 210</w:t>
      </w:r>
    </w:p>
    <w:p w14:paraId="090C8553" w14:textId="77777777" w:rsidR="003C061D" w:rsidRDefault="003C061D" w:rsidP="003C061D">
      <w:pPr>
        <w:spacing w:after="0" w:line="240" w:lineRule="auto"/>
        <w:rPr>
          <w:color w:val="000000"/>
          <w:sz w:val="20"/>
          <w:lang w:eastAsia="en-US"/>
        </w:rPr>
      </w:pPr>
      <w:r>
        <w:rPr>
          <w:color w:val="000000"/>
          <w:sz w:val="20"/>
          <w:lang w:eastAsia="en-US"/>
        </w:rPr>
        <w:t xml:space="preserve">The following relationship between fields 220 and fields 170 </w:t>
      </w:r>
      <w:r>
        <w:rPr>
          <w:b/>
          <w:color w:val="000000"/>
          <w:sz w:val="20"/>
          <w:lang w:eastAsia="en-US"/>
        </w:rPr>
        <w:t>–</w:t>
      </w:r>
      <w:r>
        <w:rPr>
          <w:color w:val="000000"/>
          <w:sz w:val="20"/>
          <w:lang w:eastAsia="en-US"/>
        </w:rPr>
        <w:t xml:space="preserve"> 210 must hold:</w:t>
      </w:r>
    </w:p>
    <w:p w14:paraId="4063729B" w14:textId="77777777" w:rsidR="003C061D" w:rsidRDefault="003C061D" w:rsidP="003C061D">
      <w:pPr>
        <w:spacing w:after="0" w:line="240" w:lineRule="auto"/>
        <w:rPr>
          <w:color w:val="000000"/>
          <w:sz w:val="20"/>
          <w:lang w:eastAsia="en-US"/>
        </w:rPr>
      </w:pPr>
    </w:p>
    <w:p w14:paraId="423079A7" w14:textId="77777777" w:rsidR="003C061D" w:rsidRDefault="003C061D" w:rsidP="003C061D">
      <w:pPr>
        <w:spacing w:after="0" w:line="240" w:lineRule="auto"/>
        <w:rPr>
          <w:b/>
          <w:color w:val="000000"/>
          <w:sz w:val="20"/>
          <w:lang w:eastAsia="en-US"/>
        </w:rPr>
      </w:pPr>
      <w:r>
        <w:rPr>
          <w:b/>
          <w:color w:val="000000"/>
          <w:sz w:val="20"/>
          <w:lang w:eastAsia="en-US"/>
        </w:rPr>
        <w:t>Field 220 = Fields (170+180+190+200+210)</w:t>
      </w:r>
    </w:p>
    <w:p w14:paraId="58B7D13C" w14:textId="77777777" w:rsidR="003C061D" w:rsidRDefault="003C061D" w:rsidP="003C061D">
      <w:pPr>
        <w:spacing w:after="0" w:line="240" w:lineRule="auto"/>
        <w:rPr>
          <w:color w:val="000000"/>
          <w:sz w:val="20"/>
          <w:lang w:eastAsia="en-US"/>
        </w:rPr>
      </w:pPr>
    </w:p>
    <w:p w14:paraId="1EE2D546" w14:textId="77777777" w:rsidR="003C061D" w:rsidRDefault="003C061D" w:rsidP="003C061D">
      <w:pPr>
        <w:spacing w:after="0" w:line="240" w:lineRule="auto"/>
        <w:rPr>
          <w:color w:val="000000"/>
          <w:sz w:val="20"/>
          <w:lang w:eastAsia="en-US"/>
        </w:rPr>
      </w:pPr>
      <w:r>
        <w:rPr>
          <w:color w:val="000000"/>
          <w:sz w:val="20"/>
          <w:lang w:eastAsia="en-US"/>
        </w:rPr>
        <w:t>In this way the fields combine to describe how the 100% gross written premium charged for the risk has changed at renewal.</w:t>
      </w:r>
    </w:p>
    <w:p w14:paraId="7F1C962C" w14:textId="77777777" w:rsidR="003C061D" w:rsidRDefault="003C061D" w:rsidP="003C061D">
      <w:pPr>
        <w:spacing w:after="0" w:line="240" w:lineRule="auto"/>
        <w:rPr>
          <w:color w:val="000000"/>
          <w:sz w:val="20"/>
          <w:lang w:eastAsia="en-US"/>
        </w:rPr>
      </w:pPr>
    </w:p>
    <w:p w14:paraId="06BA1B96" w14:textId="77777777" w:rsidR="003C061D" w:rsidRDefault="003C061D" w:rsidP="003C061D">
      <w:pPr>
        <w:spacing w:after="0" w:line="240" w:lineRule="auto"/>
        <w:rPr>
          <w:b/>
          <w:color w:val="000000"/>
          <w:sz w:val="20"/>
          <w:lang w:eastAsia="en-US"/>
        </w:rPr>
      </w:pPr>
      <w:r>
        <w:rPr>
          <w:b/>
          <w:color w:val="000000"/>
          <w:sz w:val="20"/>
          <w:lang w:eastAsia="en-US"/>
        </w:rPr>
        <w:t>Allocating Premium to these fields</w:t>
      </w:r>
    </w:p>
    <w:p w14:paraId="2CC0F7E0" w14:textId="77777777" w:rsidR="003C061D" w:rsidRDefault="003C061D" w:rsidP="003C061D">
      <w:pPr>
        <w:spacing w:after="0" w:line="240" w:lineRule="auto"/>
        <w:rPr>
          <w:b/>
          <w:bCs/>
          <w:color w:val="000000"/>
          <w:sz w:val="20"/>
          <w:lang w:eastAsia="en-US"/>
        </w:rPr>
      </w:pPr>
      <w:r>
        <w:rPr>
          <w:color w:val="000000"/>
          <w:sz w:val="20"/>
          <w:lang w:eastAsia="en-US"/>
        </w:rPr>
        <w:t xml:space="preserve">Lloyd’s understands that some pricing models, particularly those based on multiplicative </w:t>
      </w:r>
      <w:r w:rsidR="00E162A6">
        <w:rPr>
          <w:color w:val="000000"/>
          <w:sz w:val="20"/>
          <w:lang w:eastAsia="en-US"/>
        </w:rPr>
        <w:t>methods;</w:t>
      </w:r>
      <w:r>
        <w:rPr>
          <w:color w:val="000000"/>
          <w:sz w:val="20"/>
          <w:lang w:eastAsia="en-US"/>
        </w:rPr>
        <w:t xml:space="preserve"> do not produce output that is directly compatible with the information requested in fields 180 – 210. Managing agents must ensure that field 210, the change in expiring 100% Gross Written Premium due to gross pure rate change, is completed accurately.</w:t>
      </w:r>
    </w:p>
    <w:p w14:paraId="01F21090" w14:textId="77777777" w:rsidR="003C061D" w:rsidRDefault="00E1042D" w:rsidP="003C061D">
      <w:pPr>
        <w:spacing w:before="360" w:after="0" w:line="240" w:lineRule="auto"/>
        <w:rPr>
          <w:b/>
          <w:color w:val="000000"/>
          <w:sz w:val="20"/>
          <w:lang w:eastAsia="en-US"/>
        </w:rPr>
      </w:pPr>
      <w:r>
        <w:rPr>
          <w:b/>
          <w:color w:val="000000"/>
          <w:sz w:val="20"/>
          <w:lang w:eastAsia="en-US"/>
        </w:rPr>
        <w:t>Gross Premium Metrics</w:t>
      </w:r>
      <w:r w:rsidR="003C061D">
        <w:rPr>
          <w:b/>
          <w:color w:val="000000"/>
          <w:sz w:val="20"/>
          <w:lang w:eastAsia="en-US"/>
        </w:rPr>
        <w:t xml:space="preserve"> calculated by Lloyd’s</w:t>
      </w:r>
    </w:p>
    <w:p w14:paraId="3E722307" w14:textId="77777777" w:rsidR="00E1042D" w:rsidRDefault="003C061D" w:rsidP="00E1042D">
      <w:pPr>
        <w:spacing w:after="0" w:line="240" w:lineRule="auto"/>
        <w:rPr>
          <w:bCs/>
          <w:color w:val="000000"/>
          <w:sz w:val="20"/>
          <w:lang w:eastAsia="en-US"/>
        </w:rPr>
      </w:pPr>
      <w:r>
        <w:rPr>
          <w:color w:val="000000"/>
          <w:sz w:val="20"/>
          <w:lang w:eastAsia="en-US"/>
        </w:rPr>
        <w:t>This section describes how Lloyd’s uses the information in form 287 to monitor gross pr</w:t>
      </w:r>
      <w:r w:rsidR="00E1042D">
        <w:rPr>
          <w:color w:val="000000"/>
          <w:sz w:val="20"/>
          <w:lang w:eastAsia="en-US"/>
        </w:rPr>
        <w:t>emium changes for renewed risks</w:t>
      </w:r>
      <w:r>
        <w:rPr>
          <w:color w:val="000000"/>
          <w:sz w:val="20"/>
          <w:lang w:eastAsia="en-US"/>
        </w:rPr>
        <w:t>.</w:t>
      </w:r>
      <w:r w:rsidR="00E1042D">
        <w:rPr>
          <w:color w:val="000000"/>
          <w:sz w:val="20"/>
          <w:lang w:eastAsia="en-US"/>
        </w:rPr>
        <w:t xml:space="preserve"> </w:t>
      </w:r>
    </w:p>
    <w:p w14:paraId="3BB69EA9" w14:textId="77777777" w:rsidR="003C061D" w:rsidRDefault="003C061D" w:rsidP="003C061D">
      <w:pPr>
        <w:spacing w:line="240" w:lineRule="auto"/>
        <w:rPr>
          <w:color w:val="000000"/>
          <w:sz w:val="20"/>
          <w:lang w:eastAsia="en-US"/>
        </w:rPr>
      </w:pPr>
    </w:p>
    <w:p w14:paraId="67F17F13" w14:textId="77777777" w:rsidR="003C061D" w:rsidRDefault="003C061D" w:rsidP="003C061D">
      <w:pPr>
        <w:spacing w:line="240" w:lineRule="auto"/>
        <w:rPr>
          <w:color w:val="000000"/>
          <w:sz w:val="20"/>
          <w:lang w:eastAsia="en-US"/>
        </w:rPr>
      </w:pPr>
      <w:r>
        <w:rPr>
          <w:color w:val="000000"/>
          <w:sz w:val="20"/>
          <w:lang w:eastAsia="en-US"/>
        </w:rPr>
        <w:t>One measure of premium change is comparing gross written premium (GWP) income this year with last year, which is calculated using the formula:</w:t>
      </w:r>
    </w:p>
    <w:p w14:paraId="36A4F942" w14:textId="77777777" w:rsidR="00E1042D" w:rsidRDefault="00E1042D" w:rsidP="003C061D">
      <w:pPr>
        <w:spacing w:line="240" w:lineRule="auto"/>
        <w:rPr>
          <w:color w:val="000000"/>
          <w:sz w:val="20"/>
          <w:lang w:eastAsia="en-US"/>
        </w:rPr>
      </w:pPr>
    </w:p>
    <w:tbl>
      <w:tblPr>
        <w:tblW w:w="5200" w:type="dxa"/>
        <w:tblInd w:w="93" w:type="dxa"/>
        <w:tblLook w:val="04A0" w:firstRow="1" w:lastRow="0" w:firstColumn="1" w:lastColumn="0" w:noHBand="0" w:noVBand="1"/>
      </w:tblPr>
      <w:tblGrid>
        <w:gridCol w:w="2740"/>
        <w:gridCol w:w="1480"/>
        <w:gridCol w:w="980"/>
      </w:tblGrid>
      <w:tr w:rsidR="003C061D" w14:paraId="3B77E597" w14:textId="77777777" w:rsidTr="003C061D">
        <w:trPr>
          <w:trHeight w:val="330"/>
        </w:trPr>
        <w:tc>
          <w:tcPr>
            <w:tcW w:w="2740" w:type="dxa"/>
            <w:noWrap/>
            <w:vAlign w:val="bottom"/>
            <w:hideMark/>
          </w:tcPr>
          <w:p w14:paraId="71FB2E64" w14:textId="77777777" w:rsidR="003C061D" w:rsidRDefault="00E1042D">
            <w:pPr>
              <w:tabs>
                <w:tab w:val="left" w:pos="720"/>
              </w:tabs>
              <w:spacing w:after="0" w:line="240" w:lineRule="auto"/>
              <w:rPr>
                <w:rFonts w:cs="Arial"/>
                <w:b/>
                <w:bCs/>
                <w:sz w:val="20"/>
              </w:rPr>
            </w:pPr>
            <w:r>
              <w:rPr>
                <w:rFonts w:cs="Arial"/>
                <w:b/>
                <w:bCs/>
                <w:sz w:val="20"/>
              </w:rPr>
              <w:t>Gross Premium C</w:t>
            </w:r>
            <w:r w:rsidR="003C061D">
              <w:rPr>
                <w:rFonts w:cs="Arial"/>
                <w:b/>
                <w:bCs/>
                <w:sz w:val="20"/>
              </w:rPr>
              <w:t>hange  =</w:t>
            </w:r>
          </w:p>
        </w:tc>
        <w:tc>
          <w:tcPr>
            <w:tcW w:w="1480" w:type="dxa"/>
            <w:tcBorders>
              <w:top w:val="nil"/>
              <w:left w:val="nil"/>
              <w:bottom w:val="single" w:sz="12" w:space="0" w:color="auto"/>
              <w:right w:val="nil"/>
            </w:tcBorders>
            <w:noWrap/>
            <w:vAlign w:val="bottom"/>
            <w:hideMark/>
          </w:tcPr>
          <w:p w14:paraId="4C2FB53A" w14:textId="77777777" w:rsidR="003C061D" w:rsidRDefault="003C061D">
            <w:pPr>
              <w:tabs>
                <w:tab w:val="left" w:pos="720"/>
              </w:tabs>
              <w:spacing w:after="0" w:line="240" w:lineRule="auto"/>
              <w:jc w:val="center"/>
              <w:rPr>
                <w:rFonts w:cs="Arial"/>
                <w:b/>
                <w:bCs/>
                <w:color w:val="000000"/>
                <w:sz w:val="20"/>
              </w:rPr>
            </w:pPr>
            <w:r>
              <w:rPr>
                <w:rFonts w:cs="Arial"/>
                <w:b/>
                <w:bCs/>
                <w:color w:val="000000"/>
                <w:sz w:val="20"/>
              </w:rPr>
              <w:t>Field 220</w:t>
            </w:r>
          </w:p>
        </w:tc>
        <w:tc>
          <w:tcPr>
            <w:tcW w:w="980" w:type="dxa"/>
            <w:noWrap/>
            <w:vAlign w:val="bottom"/>
            <w:hideMark/>
          </w:tcPr>
          <w:p w14:paraId="5D48587F" w14:textId="77777777" w:rsidR="003C061D" w:rsidRDefault="003C061D">
            <w:pPr>
              <w:tabs>
                <w:tab w:val="left" w:pos="720"/>
              </w:tabs>
              <w:spacing w:after="0" w:line="240" w:lineRule="auto"/>
              <w:jc w:val="center"/>
              <w:rPr>
                <w:rFonts w:cs="Arial"/>
                <w:b/>
                <w:bCs/>
                <w:sz w:val="24"/>
                <w:szCs w:val="24"/>
              </w:rPr>
            </w:pPr>
            <w:r>
              <w:rPr>
                <w:rFonts w:cs="Arial"/>
                <w:b/>
                <w:bCs/>
                <w:sz w:val="24"/>
                <w:szCs w:val="24"/>
              </w:rPr>
              <w:t>–</w:t>
            </w:r>
            <w:r>
              <w:rPr>
                <w:rFonts w:cs="Arial"/>
                <w:b/>
                <w:bCs/>
                <w:sz w:val="20"/>
              </w:rPr>
              <w:t xml:space="preserve"> 1</w:t>
            </w:r>
          </w:p>
        </w:tc>
      </w:tr>
      <w:tr w:rsidR="003C061D" w14:paraId="15835700" w14:textId="77777777" w:rsidTr="003C061D">
        <w:trPr>
          <w:trHeight w:val="330"/>
        </w:trPr>
        <w:tc>
          <w:tcPr>
            <w:tcW w:w="2740" w:type="dxa"/>
            <w:noWrap/>
            <w:vAlign w:val="bottom"/>
            <w:hideMark/>
          </w:tcPr>
          <w:p w14:paraId="01AFA973" w14:textId="77777777" w:rsidR="003C061D" w:rsidRDefault="003C061D">
            <w:pPr>
              <w:tabs>
                <w:tab w:val="clear" w:pos="5897"/>
              </w:tabs>
              <w:spacing w:after="0" w:line="240" w:lineRule="auto"/>
              <w:rPr>
                <w:rFonts w:ascii="Times New Roman" w:hAnsi="Times New Roman"/>
                <w:sz w:val="20"/>
              </w:rPr>
            </w:pPr>
          </w:p>
        </w:tc>
        <w:tc>
          <w:tcPr>
            <w:tcW w:w="1480" w:type="dxa"/>
            <w:noWrap/>
            <w:vAlign w:val="bottom"/>
            <w:hideMark/>
          </w:tcPr>
          <w:p w14:paraId="4B046137" w14:textId="77777777" w:rsidR="003C061D" w:rsidRDefault="003C061D">
            <w:pPr>
              <w:tabs>
                <w:tab w:val="left" w:pos="720"/>
              </w:tabs>
              <w:spacing w:after="0" w:line="240" w:lineRule="auto"/>
              <w:jc w:val="center"/>
              <w:rPr>
                <w:rFonts w:cs="Arial"/>
                <w:b/>
                <w:bCs/>
                <w:sz w:val="20"/>
              </w:rPr>
            </w:pPr>
            <w:r>
              <w:rPr>
                <w:rFonts w:cs="Arial"/>
                <w:b/>
                <w:bCs/>
                <w:sz w:val="20"/>
              </w:rPr>
              <w:t>Field 170</w:t>
            </w:r>
          </w:p>
        </w:tc>
        <w:tc>
          <w:tcPr>
            <w:tcW w:w="980" w:type="dxa"/>
            <w:noWrap/>
            <w:vAlign w:val="bottom"/>
            <w:hideMark/>
          </w:tcPr>
          <w:p w14:paraId="02125CEB" w14:textId="77777777" w:rsidR="003C061D" w:rsidRDefault="003C061D">
            <w:pPr>
              <w:tabs>
                <w:tab w:val="clear" w:pos="5897"/>
              </w:tabs>
              <w:spacing w:after="0" w:line="240" w:lineRule="auto"/>
              <w:rPr>
                <w:rFonts w:ascii="Times New Roman" w:hAnsi="Times New Roman"/>
                <w:sz w:val="20"/>
              </w:rPr>
            </w:pPr>
          </w:p>
        </w:tc>
      </w:tr>
    </w:tbl>
    <w:p w14:paraId="6AAD543F" w14:textId="77777777" w:rsidR="003C061D" w:rsidRDefault="003C061D" w:rsidP="003C061D">
      <w:pPr>
        <w:spacing w:line="240" w:lineRule="auto"/>
        <w:rPr>
          <w:color w:val="000000"/>
          <w:sz w:val="20"/>
          <w:lang w:eastAsia="en-US"/>
        </w:rPr>
      </w:pPr>
    </w:p>
    <w:p w14:paraId="1685DD0A" w14:textId="77777777" w:rsidR="003C061D" w:rsidRDefault="003C061D" w:rsidP="003C061D">
      <w:pPr>
        <w:spacing w:line="240" w:lineRule="auto"/>
        <w:rPr>
          <w:color w:val="000000"/>
          <w:sz w:val="20"/>
          <w:lang w:eastAsia="en-US"/>
        </w:rPr>
      </w:pPr>
      <w:r>
        <w:rPr>
          <w:color w:val="000000"/>
          <w:sz w:val="20"/>
          <w:lang w:eastAsia="en-US"/>
        </w:rPr>
        <w:t>In this example, the premium change is:</w:t>
      </w:r>
    </w:p>
    <w:tbl>
      <w:tblPr>
        <w:tblW w:w="5960" w:type="dxa"/>
        <w:tblInd w:w="93" w:type="dxa"/>
        <w:tblLook w:val="04A0" w:firstRow="1" w:lastRow="0" w:firstColumn="1" w:lastColumn="0" w:noHBand="0" w:noVBand="1"/>
      </w:tblPr>
      <w:tblGrid>
        <w:gridCol w:w="2740"/>
        <w:gridCol w:w="1480"/>
        <w:gridCol w:w="980"/>
        <w:gridCol w:w="333"/>
        <w:gridCol w:w="734"/>
      </w:tblGrid>
      <w:tr w:rsidR="003C061D" w14:paraId="783F1FF3" w14:textId="77777777" w:rsidTr="003C061D">
        <w:trPr>
          <w:trHeight w:val="330"/>
        </w:trPr>
        <w:tc>
          <w:tcPr>
            <w:tcW w:w="2740" w:type="dxa"/>
            <w:noWrap/>
            <w:vAlign w:val="bottom"/>
            <w:hideMark/>
          </w:tcPr>
          <w:p w14:paraId="287D8E8B" w14:textId="77777777" w:rsidR="003C061D" w:rsidRDefault="003C061D">
            <w:pPr>
              <w:tabs>
                <w:tab w:val="left" w:pos="720"/>
              </w:tabs>
              <w:spacing w:after="0" w:line="240" w:lineRule="auto"/>
              <w:rPr>
                <w:rFonts w:cs="Arial"/>
                <w:b/>
                <w:bCs/>
                <w:sz w:val="20"/>
              </w:rPr>
            </w:pPr>
            <w:r>
              <w:rPr>
                <w:rFonts w:cs="Arial"/>
                <w:b/>
                <w:bCs/>
                <w:sz w:val="20"/>
              </w:rPr>
              <w:t>Gross Premium change  =</w:t>
            </w:r>
          </w:p>
        </w:tc>
        <w:tc>
          <w:tcPr>
            <w:tcW w:w="1480" w:type="dxa"/>
            <w:tcBorders>
              <w:top w:val="nil"/>
              <w:left w:val="nil"/>
              <w:bottom w:val="single" w:sz="12" w:space="0" w:color="auto"/>
              <w:right w:val="nil"/>
            </w:tcBorders>
            <w:noWrap/>
            <w:vAlign w:val="bottom"/>
            <w:hideMark/>
          </w:tcPr>
          <w:p w14:paraId="73D23007" w14:textId="77777777" w:rsidR="003C061D" w:rsidRDefault="003C061D">
            <w:pPr>
              <w:tabs>
                <w:tab w:val="left" w:pos="720"/>
              </w:tabs>
              <w:spacing w:after="0" w:line="240" w:lineRule="auto"/>
              <w:jc w:val="center"/>
              <w:rPr>
                <w:rFonts w:cs="Arial"/>
                <w:b/>
                <w:bCs/>
                <w:color w:val="000000"/>
                <w:sz w:val="20"/>
              </w:rPr>
            </w:pPr>
            <w:r>
              <w:rPr>
                <w:rFonts w:cs="Arial"/>
                <w:b/>
                <w:bCs/>
                <w:color w:val="000000"/>
                <w:sz w:val="20"/>
              </w:rPr>
              <w:t>£120k</w:t>
            </w:r>
          </w:p>
        </w:tc>
        <w:tc>
          <w:tcPr>
            <w:tcW w:w="980" w:type="dxa"/>
            <w:noWrap/>
            <w:vAlign w:val="bottom"/>
            <w:hideMark/>
          </w:tcPr>
          <w:p w14:paraId="61896BF6" w14:textId="77777777" w:rsidR="003C061D" w:rsidRDefault="003C061D">
            <w:pPr>
              <w:tabs>
                <w:tab w:val="left" w:pos="720"/>
              </w:tabs>
              <w:spacing w:after="0" w:line="240" w:lineRule="auto"/>
              <w:jc w:val="center"/>
              <w:rPr>
                <w:rFonts w:cs="Arial"/>
                <w:b/>
                <w:bCs/>
                <w:sz w:val="24"/>
                <w:szCs w:val="24"/>
              </w:rPr>
            </w:pPr>
            <w:r>
              <w:rPr>
                <w:rFonts w:cs="Arial"/>
                <w:b/>
                <w:bCs/>
                <w:sz w:val="24"/>
                <w:szCs w:val="24"/>
              </w:rPr>
              <w:t>–</w:t>
            </w:r>
            <w:r>
              <w:rPr>
                <w:rFonts w:cs="Arial"/>
                <w:b/>
                <w:bCs/>
                <w:sz w:val="20"/>
              </w:rPr>
              <w:t xml:space="preserve"> 1</w:t>
            </w:r>
          </w:p>
        </w:tc>
        <w:tc>
          <w:tcPr>
            <w:tcW w:w="240" w:type="dxa"/>
            <w:noWrap/>
            <w:vAlign w:val="bottom"/>
            <w:hideMark/>
          </w:tcPr>
          <w:p w14:paraId="6FFF9A1A" w14:textId="77777777" w:rsidR="003C061D" w:rsidRDefault="003C061D">
            <w:pPr>
              <w:tabs>
                <w:tab w:val="left" w:pos="720"/>
              </w:tabs>
              <w:spacing w:after="0" w:line="240" w:lineRule="auto"/>
              <w:jc w:val="center"/>
              <w:rPr>
                <w:rFonts w:cs="Arial"/>
                <w:b/>
                <w:bCs/>
                <w:sz w:val="20"/>
              </w:rPr>
            </w:pPr>
            <w:r>
              <w:rPr>
                <w:rFonts w:cs="Arial"/>
                <w:b/>
                <w:bCs/>
                <w:sz w:val="20"/>
              </w:rPr>
              <w:t>=</w:t>
            </w:r>
          </w:p>
        </w:tc>
        <w:tc>
          <w:tcPr>
            <w:tcW w:w="520" w:type="dxa"/>
            <w:noWrap/>
            <w:vAlign w:val="bottom"/>
            <w:hideMark/>
          </w:tcPr>
          <w:p w14:paraId="3BC7BA34" w14:textId="77777777" w:rsidR="003C061D" w:rsidRDefault="00E1042D">
            <w:pPr>
              <w:tabs>
                <w:tab w:val="left" w:pos="720"/>
              </w:tabs>
              <w:spacing w:after="0" w:line="240" w:lineRule="auto"/>
              <w:jc w:val="right"/>
              <w:rPr>
                <w:rFonts w:cs="Arial"/>
                <w:b/>
                <w:bCs/>
                <w:sz w:val="20"/>
              </w:rPr>
            </w:pPr>
            <w:r>
              <w:rPr>
                <w:rFonts w:cs="Arial"/>
                <w:b/>
                <w:bCs/>
                <w:sz w:val="20"/>
              </w:rPr>
              <w:t>+</w:t>
            </w:r>
            <w:r w:rsidR="003C061D">
              <w:rPr>
                <w:rFonts w:cs="Arial"/>
                <w:b/>
                <w:bCs/>
                <w:sz w:val="20"/>
              </w:rPr>
              <w:t>20%</w:t>
            </w:r>
          </w:p>
        </w:tc>
      </w:tr>
      <w:tr w:rsidR="003C061D" w14:paraId="7AC8A438" w14:textId="77777777" w:rsidTr="003C061D">
        <w:trPr>
          <w:trHeight w:val="330"/>
        </w:trPr>
        <w:tc>
          <w:tcPr>
            <w:tcW w:w="2740" w:type="dxa"/>
            <w:noWrap/>
            <w:vAlign w:val="bottom"/>
            <w:hideMark/>
          </w:tcPr>
          <w:p w14:paraId="28B99CEC" w14:textId="77777777" w:rsidR="003C061D" w:rsidRDefault="003C061D">
            <w:pPr>
              <w:tabs>
                <w:tab w:val="clear" w:pos="5897"/>
              </w:tabs>
              <w:spacing w:after="0" w:line="240" w:lineRule="auto"/>
              <w:rPr>
                <w:rFonts w:ascii="Times New Roman" w:hAnsi="Times New Roman"/>
                <w:sz w:val="20"/>
              </w:rPr>
            </w:pPr>
          </w:p>
        </w:tc>
        <w:tc>
          <w:tcPr>
            <w:tcW w:w="1480" w:type="dxa"/>
            <w:noWrap/>
            <w:vAlign w:val="bottom"/>
            <w:hideMark/>
          </w:tcPr>
          <w:p w14:paraId="73C5D615" w14:textId="77777777" w:rsidR="003C061D" w:rsidRDefault="003C061D">
            <w:pPr>
              <w:tabs>
                <w:tab w:val="left" w:pos="720"/>
              </w:tabs>
              <w:spacing w:after="0" w:line="240" w:lineRule="auto"/>
              <w:jc w:val="center"/>
              <w:rPr>
                <w:rFonts w:cs="Arial"/>
                <w:b/>
                <w:bCs/>
                <w:sz w:val="20"/>
              </w:rPr>
            </w:pPr>
            <w:r>
              <w:rPr>
                <w:rFonts w:cs="Arial"/>
                <w:b/>
                <w:bCs/>
                <w:sz w:val="20"/>
              </w:rPr>
              <w:t>£100k</w:t>
            </w:r>
          </w:p>
        </w:tc>
        <w:tc>
          <w:tcPr>
            <w:tcW w:w="980" w:type="dxa"/>
            <w:noWrap/>
            <w:vAlign w:val="bottom"/>
            <w:hideMark/>
          </w:tcPr>
          <w:p w14:paraId="07B2E75B" w14:textId="77777777" w:rsidR="003C061D" w:rsidRDefault="003C061D">
            <w:pPr>
              <w:tabs>
                <w:tab w:val="clear" w:pos="5897"/>
              </w:tabs>
              <w:spacing w:after="0" w:line="240" w:lineRule="auto"/>
              <w:rPr>
                <w:rFonts w:ascii="Times New Roman" w:hAnsi="Times New Roman"/>
                <w:sz w:val="20"/>
              </w:rPr>
            </w:pPr>
          </w:p>
        </w:tc>
        <w:tc>
          <w:tcPr>
            <w:tcW w:w="240" w:type="dxa"/>
            <w:noWrap/>
            <w:vAlign w:val="bottom"/>
            <w:hideMark/>
          </w:tcPr>
          <w:p w14:paraId="75624E1F" w14:textId="77777777" w:rsidR="003C061D" w:rsidRDefault="003C061D">
            <w:pPr>
              <w:tabs>
                <w:tab w:val="clear" w:pos="5897"/>
              </w:tabs>
              <w:spacing w:after="0" w:line="240" w:lineRule="auto"/>
              <w:rPr>
                <w:rFonts w:ascii="Times New Roman" w:hAnsi="Times New Roman"/>
                <w:sz w:val="20"/>
              </w:rPr>
            </w:pPr>
          </w:p>
        </w:tc>
        <w:tc>
          <w:tcPr>
            <w:tcW w:w="520" w:type="dxa"/>
            <w:noWrap/>
            <w:vAlign w:val="bottom"/>
            <w:hideMark/>
          </w:tcPr>
          <w:p w14:paraId="575BE0B7" w14:textId="77777777" w:rsidR="003C061D" w:rsidRDefault="003C061D">
            <w:pPr>
              <w:tabs>
                <w:tab w:val="clear" w:pos="5897"/>
              </w:tabs>
              <w:spacing w:after="0" w:line="240" w:lineRule="auto"/>
              <w:rPr>
                <w:rFonts w:ascii="Times New Roman" w:hAnsi="Times New Roman"/>
                <w:sz w:val="20"/>
              </w:rPr>
            </w:pPr>
          </w:p>
        </w:tc>
      </w:tr>
    </w:tbl>
    <w:p w14:paraId="7E50ED14" w14:textId="77777777" w:rsidR="003C061D" w:rsidRDefault="003C061D" w:rsidP="003C061D">
      <w:pPr>
        <w:spacing w:line="240" w:lineRule="auto"/>
      </w:pPr>
    </w:p>
    <w:p w14:paraId="01A41879" w14:textId="77777777" w:rsidR="00294A67" w:rsidRDefault="003C061D" w:rsidP="003C061D">
      <w:pPr>
        <w:spacing w:line="240" w:lineRule="auto"/>
        <w:rPr>
          <w:color w:val="000000"/>
          <w:sz w:val="20"/>
          <w:lang w:eastAsia="en-US"/>
        </w:rPr>
      </w:pPr>
      <w:r>
        <w:rPr>
          <w:color w:val="000000"/>
          <w:sz w:val="20"/>
          <w:lang w:eastAsia="en-US"/>
        </w:rPr>
        <w:t>Although this measure can give a good indication of GWP changes across the market, it is very basic and combines the effects of the changes in policy terms and market conditions that have occurred at renewal. Because of this, Lloyd’s primary measure is the risk-adjusted rate change (RARC).</w:t>
      </w:r>
      <w:r w:rsidR="00E1042D">
        <w:rPr>
          <w:color w:val="000000"/>
          <w:sz w:val="20"/>
          <w:lang w:eastAsia="en-US"/>
        </w:rPr>
        <w:t xml:space="preserve"> </w:t>
      </w:r>
    </w:p>
    <w:p w14:paraId="0F4B8558" w14:textId="3E60766F" w:rsidR="00E1042D" w:rsidRDefault="00294A67" w:rsidP="003C061D">
      <w:pPr>
        <w:spacing w:line="240" w:lineRule="auto"/>
        <w:rPr>
          <w:color w:val="000000"/>
          <w:sz w:val="20"/>
          <w:lang w:eastAsia="en-US"/>
        </w:rPr>
      </w:pPr>
      <w:r>
        <w:rPr>
          <w:color w:val="000000"/>
          <w:sz w:val="20"/>
          <w:lang w:eastAsia="en-US"/>
        </w:rPr>
        <w:t>RARC</w:t>
      </w:r>
      <w:r w:rsidR="003C061D">
        <w:rPr>
          <w:color w:val="000000"/>
          <w:sz w:val="20"/>
          <w:lang w:eastAsia="en-US"/>
        </w:rPr>
        <w:t xml:space="preserve"> strips out the effects of all changes other than those due to the softening or hardening of market conditions</w:t>
      </w:r>
      <w:r w:rsidR="00E1042D">
        <w:rPr>
          <w:color w:val="000000"/>
          <w:sz w:val="20"/>
          <w:lang w:eastAsia="en-US"/>
        </w:rPr>
        <w:t xml:space="preserve"> and </w:t>
      </w:r>
      <w:r w:rsidR="005C2BCE">
        <w:rPr>
          <w:color w:val="000000"/>
          <w:sz w:val="20"/>
          <w:lang w:eastAsia="en-US"/>
        </w:rPr>
        <w:t xml:space="preserve">should </w:t>
      </w:r>
      <w:r w:rsidR="00E1042D">
        <w:rPr>
          <w:color w:val="000000"/>
          <w:sz w:val="20"/>
          <w:lang w:eastAsia="en-US"/>
        </w:rPr>
        <w:t xml:space="preserve">be </w:t>
      </w:r>
      <w:r w:rsidR="005C2BCE">
        <w:rPr>
          <w:color w:val="000000"/>
          <w:sz w:val="20"/>
          <w:lang w:eastAsia="en-US"/>
        </w:rPr>
        <w:t xml:space="preserve">provided on </w:t>
      </w:r>
      <w:r w:rsidR="00E1042D">
        <w:rPr>
          <w:color w:val="000000"/>
          <w:sz w:val="20"/>
          <w:lang w:eastAsia="en-US"/>
        </w:rPr>
        <w:t xml:space="preserve">a gross </w:t>
      </w:r>
      <w:r w:rsidR="00B2010B">
        <w:rPr>
          <w:color w:val="000000"/>
          <w:sz w:val="20"/>
          <w:lang w:eastAsia="en-US"/>
        </w:rPr>
        <w:t>of acquisition costs basis</w:t>
      </w:r>
      <w:r w:rsidR="005C2BCE">
        <w:rPr>
          <w:color w:val="000000"/>
          <w:sz w:val="20"/>
          <w:lang w:eastAsia="en-US"/>
        </w:rPr>
        <w:t>.</w:t>
      </w:r>
    </w:p>
    <w:p w14:paraId="5F473AF6" w14:textId="77777777" w:rsidR="003C061D" w:rsidRDefault="003C061D" w:rsidP="003C061D">
      <w:pPr>
        <w:spacing w:line="240" w:lineRule="auto"/>
        <w:rPr>
          <w:color w:val="000000"/>
          <w:sz w:val="20"/>
          <w:lang w:eastAsia="en-US"/>
        </w:rPr>
      </w:pPr>
      <w:r>
        <w:rPr>
          <w:color w:val="000000"/>
          <w:sz w:val="20"/>
          <w:lang w:eastAsia="en-US"/>
        </w:rPr>
        <w:t xml:space="preserve">To understand how the </w:t>
      </w:r>
      <w:r w:rsidR="00E1042D">
        <w:rPr>
          <w:color w:val="000000"/>
          <w:sz w:val="20"/>
          <w:lang w:eastAsia="en-US"/>
        </w:rPr>
        <w:t xml:space="preserve">gross </w:t>
      </w:r>
      <w:r>
        <w:rPr>
          <w:color w:val="000000"/>
          <w:sz w:val="20"/>
          <w:lang w:eastAsia="en-US"/>
        </w:rPr>
        <w:t xml:space="preserve">risk-adjusted rate change </w:t>
      </w:r>
      <w:r w:rsidR="008408F2">
        <w:rPr>
          <w:color w:val="000000"/>
          <w:sz w:val="20"/>
          <w:lang w:eastAsia="en-US"/>
        </w:rPr>
        <w:t xml:space="preserve">percentage </w:t>
      </w:r>
      <w:r>
        <w:rPr>
          <w:color w:val="000000"/>
          <w:sz w:val="20"/>
          <w:lang w:eastAsia="en-US"/>
        </w:rPr>
        <w:t>is calculated, consider the diagram below.</w:t>
      </w:r>
    </w:p>
    <w:p w14:paraId="4AADEB56" w14:textId="77777777" w:rsidR="003C061D" w:rsidRDefault="008462C8" w:rsidP="003C061D">
      <w:pPr>
        <w:spacing w:line="240" w:lineRule="auto"/>
        <w:rPr>
          <w:color w:val="000000"/>
          <w:sz w:val="20"/>
          <w:lang w:eastAsia="en-US"/>
        </w:rPr>
      </w:pPr>
      <w:r>
        <w:rPr>
          <w:color w:val="000000"/>
          <w:sz w:val="20"/>
          <w:lang w:eastAsia="en-US"/>
        </w:rPr>
        <w:pict w14:anchorId="68F08DF8">
          <v:shape id="_x0000_i1107" type="#_x0000_t75" style="width:489.4pt;height:242.5pt">
            <v:imagedata r:id="rId101" o:title="Slide3"/>
          </v:shape>
        </w:pict>
      </w:r>
    </w:p>
    <w:p w14:paraId="0D2A1D0F" w14:textId="77777777" w:rsidR="003C061D" w:rsidRDefault="003C061D" w:rsidP="003C061D">
      <w:pPr>
        <w:spacing w:line="240" w:lineRule="auto"/>
        <w:rPr>
          <w:color w:val="000000"/>
          <w:sz w:val="20"/>
          <w:lang w:eastAsia="en-US"/>
        </w:rPr>
      </w:pPr>
      <w:r>
        <w:rPr>
          <w:color w:val="000000"/>
          <w:sz w:val="20"/>
          <w:lang w:eastAsia="en-US"/>
        </w:rPr>
        <w:t>The sum of fields 170,180,190 and 200 is in effect the price (in GWP) that would have been charged last year based on the terms, conditions and exposure of the current contract, while the sum of fi</w:t>
      </w:r>
      <w:r w:rsidR="005427B8">
        <w:rPr>
          <w:color w:val="000000"/>
          <w:sz w:val="20"/>
          <w:lang w:eastAsia="en-US"/>
        </w:rPr>
        <w:t xml:space="preserve">elds 170, 180, 190, 200 and 210 </w:t>
      </w:r>
      <w:r>
        <w:rPr>
          <w:color w:val="000000"/>
          <w:sz w:val="20"/>
          <w:lang w:eastAsia="en-US"/>
        </w:rPr>
        <w:t>( = 220) is the premium actually charged this year.</w:t>
      </w:r>
    </w:p>
    <w:p w14:paraId="23A9819F" w14:textId="77777777" w:rsidR="003C061D" w:rsidRDefault="008462C8" w:rsidP="003C061D">
      <w:pPr>
        <w:spacing w:line="240" w:lineRule="auto"/>
        <w:rPr>
          <w:color w:val="000000"/>
          <w:sz w:val="20"/>
          <w:lang w:eastAsia="en-US"/>
        </w:rPr>
      </w:pPr>
      <w:r>
        <w:pict w14:anchorId="6F83623F">
          <v:shape id="_x0000_i1108" type="#_x0000_t75" style="width:493.4pt;height:83.95pt">
            <v:imagedata r:id="rId102" o:title=""/>
          </v:shape>
        </w:pict>
      </w:r>
    </w:p>
    <w:p w14:paraId="38DE7AF1" w14:textId="77777777" w:rsidR="003C061D" w:rsidRDefault="003C061D" w:rsidP="003C061D">
      <w:pPr>
        <w:spacing w:line="240" w:lineRule="auto"/>
        <w:rPr>
          <w:color w:val="000000"/>
          <w:sz w:val="20"/>
          <w:lang w:eastAsia="en-US"/>
        </w:rPr>
      </w:pPr>
      <w:r>
        <w:rPr>
          <w:color w:val="000000"/>
          <w:sz w:val="20"/>
          <w:lang w:eastAsia="en-US"/>
        </w:rPr>
        <w:t>but</w:t>
      </w:r>
    </w:p>
    <w:p w14:paraId="4A1F42A5" w14:textId="77777777" w:rsidR="003C061D" w:rsidRDefault="003C061D" w:rsidP="003C061D">
      <w:pPr>
        <w:rPr>
          <w:rFonts w:cs="Arial"/>
          <w:b/>
          <w:bCs/>
          <w:sz w:val="20"/>
        </w:rPr>
      </w:pPr>
      <w:r>
        <w:rPr>
          <w:rFonts w:cs="Arial"/>
          <w:b/>
          <w:bCs/>
          <w:sz w:val="20"/>
          <w:lang w:eastAsia="en-US"/>
        </w:rPr>
        <w:t>Field 220 = Fields (170+180+190+200+210)</w:t>
      </w:r>
    </w:p>
    <w:p w14:paraId="2C4C9EA4" w14:textId="77777777" w:rsidR="003C061D" w:rsidRDefault="003C061D" w:rsidP="003C061D">
      <w:pPr>
        <w:spacing w:line="240" w:lineRule="auto"/>
        <w:rPr>
          <w:color w:val="000000"/>
          <w:sz w:val="20"/>
          <w:lang w:eastAsia="en-US"/>
        </w:rPr>
      </w:pPr>
    </w:p>
    <w:p w14:paraId="126EC63C" w14:textId="77777777" w:rsidR="003C061D" w:rsidRDefault="003C061D" w:rsidP="003C061D">
      <w:pPr>
        <w:spacing w:line="240" w:lineRule="auto"/>
        <w:rPr>
          <w:color w:val="000000"/>
          <w:sz w:val="20"/>
          <w:lang w:eastAsia="en-US"/>
        </w:rPr>
      </w:pPr>
      <w:r>
        <w:rPr>
          <w:color w:val="000000"/>
          <w:sz w:val="20"/>
          <w:lang w:eastAsia="en-US"/>
        </w:rPr>
        <w:t>Therefore</w:t>
      </w:r>
    </w:p>
    <w:p w14:paraId="3EB7984E" w14:textId="77777777" w:rsidR="003C061D" w:rsidRDefault="008462C8" w:rsidP="003C061D">
      <w:pPr>
        <w:spacing w:line="240" w:lineRule="auto"/>
      </w:pPr>
      <w:r>
        <w:pict w14:anchorId="1E5D0519">
          <v:shape id="_x0000_i1109" type="#_x0000_t75" style="width:433.75pt;height:33.55pt">
            <v:imagedata r:id="rId103" o:title=""/>
          </v:shape>
        </w:pict>
      </w:r>
    </w:p>
    <w:p w14:paraId="245ABE21" w14:textId="77777777" w:rsidR="003C061D" w:rsidRDefault="008462C8" w:rsidP="003C061D">
      <w:pPr>
        <w:spacing w:line="240" w:lineRule="auto"/>
        <w:rPr>
          <w:color w:val="000000"/>
          <w:sz w:val="20"/>
          <w:lang w:eastAsia="en-US"/>
        </w:rPr>
      </w:pPr>
      <w:r>
        <w:pict w14:anchorId="71994D72">
          <v:shape id="_x0000_i1110" type="#_x0000_t75" style="width:296.4pt;height:92.3pt">
            <v:imagedata r:id="rId104" o:title=""/>
          </v:shape>
        </w:pict>
      </w:r>
    </w:p>
    <w:p w14:paraId="483CD101" w14:textId="77777777" w:rsidR="003C061D" w:rsidRDefault="003C061D" w:rsidP="003C061D">
      <w:pPr>
        <w:spacing w:line="240" w:lineRule="auto"/>
        <w:rPr>
          <w:color w:val="000000"/>
          <w:sz w:val="20"/>
          <w:lang w:eastAsia="en-US"/>
        </w:rPr>
      </w:pPr>
      <w:r>
        <w:rPr>
          <w:color w:val="000000"/>
          <w:sz w:val="20"/>
          <w:lang w:eastAsia="en-US"/>
        </w:rPr>
        <w:lastRenderedPageBreak/>
        <w:t>In this example, the risk-adjusted rate change is:</w:t>
      </w:r>
    </w:p>
    <w:p w14:paraId="602AE51C" w14:textId="77777777" w:rsidR="003C061D" w:rsidRDefault="003C061D" w:rsidP="003C061D">
      <w:pPr>
        <w:spacing w:line="240" w:lineRule="auto"/>
      </w:pPr>
    </w:p>
    <w:p w14:paraId="68A44387" w14:textId="77777777" w:rsidR="003C061D" w:rsidRDefault="008462C8" w:rsidP="003C061D">
      <w:pPr>
        <w:spacing w:line="240" w:lineRule="auto"/>
      </w:pPr>
      <w:r>
        <w:pict w14:anchorId="213D058D">
          <v:shape id="_x0000_i1111" type="#_x0000_t75" style="width:296.4pt;height:33.55pt">
            <v:imagedata r:id="rId105" o:title=""/>
          </v:shape>
        </w:pict>
      </w:r>
    </w:p>
    <w:p w14:paraId="00BF8284" w14:textId="77777777" w:rsidR="003C061D" w:rsidRDefault="003C061D" w:rsidP="003C061D">
      <w:pPr>
        <w:spacing w:line="240" w:lineRule="auto"/>
        <w:rPr>
          <w:color w:val="000000"/>
          <w:sz w:val="20"/>
          <w:lang w:eastAsia="en-US"/>
        </w:rPr>
      </w:pPr>
      <w:r>
        <w:rPr>
          <w:color w:val="000000"/>
          <w:sz w:val="20"/>
          <w:lang w:eastAsia="en-US"/>
        </w:rPr>
        <w:t>i.e.</w:t>
      </w:r>
    </w:p>
    <w:p w14:paraId="4DFEA7B7" w14:textId="77777777" w:rsidR="003C061D" w:rsidRDefault="008462C8" w:rsidP="003C061D">
      <w:pPr>
        <w:spacing w:line="240" w:lineRule="auto"/>
      </w:pPr>
      <w:r>
        <w:pict w14:anchorId="3D0AC4DE">
          <v:shape id="_x0000_i1112" type="#_x0000_t75" style="width:354.7pt;height:35.35pt">
            <v:imagedata r:id="rId106" o:title=""/>
          </v:shape>
        </w:pict>
      </w:r>
    </w:p>
    <w:p w14:paraId="3D75064D" w14:textId="77777777" w:rsidR="003C061D" w:rsidRDefault="003C061D" w:rsidP="003C061D">
      <w:pPr>
        <w:spacing w:line="240" w:lineRule="auto"/>
        <w:rPr>
          <w:color w:val="000000"/>
          <w:sz w:val="20"/>
          <w:lang w:eastAsia="en-US"/>
        </w:rPr>
      </w:pPr>
      <w:r>
        <w:rPr>
          <w:color w:val="000000"/>
          <w:sz w:val="20"/>
          <w:lang w:eastAsia="en-US"/>
        </w:rPr>
        <w:t xml:space="preserve">The gross risk-adjusted rate change shows that, once adjustments have been made for the various changes to the policy terms, there has been a considerable fall in the renewed gross </w:t>
      </w:r>
      <w:r w:rsidR="00294A67">
        <w:rPr>
          <w:color w:val="000000"/>
          <w:sz w:val="20"/>
          <w:lang w:eastAsia="en-US"/>
        </w:rPr>
        <w:t xml:space="preserve">written </w:t>
      </w:r>
      <w:r>
        <w:rPr>
          <w:color w:val="000000"/>
          <w:sz w:val="20"/>
          <w:lang w:eastAsia="en-US"/>
        </w:rPr>
        <w:t>premium as a result of commercial pressures</w:t>
      </w:r>
      <w:r w:rsidR="008408F2">
        <w:rPr>
          <w:color w:val="000000"/>
          <w:sz w:val="20"/>
          <w:lang w:eastAsia="en-US"/>
        </w:rPr>
        <w:t xml:space="preserve"> rather than the rise indicated by the gross premium change</w:t>
      </w:r>
      <w:r>
        <w:rPr>
          <w:color w:val="000000"/>
          <w:sz w:val="20"/>
          <w:lang w:eastAsia="en-US"/>
        </w:rPr>
        <w:t>.</w:t>
      </w:r>
    </w:p>
    <w:p w14:paraId="4D7F8FB7" w14:textId="77777777" w:rsidR="003C061D" w:rsidRDefault="003C061D" w:rsidP="003C061D">
      <w:pPr>
        <w:spacing w:line="240" w:lineRule="auto"/>
        <w:rPr>
          <w:color w:val="000000"/>
          <w:sz w:val="20"/>
          <w:lang w:eastAsia="en-US"/>
        </w:rPr>
      </w:pPr>
      <w:r>
        <w:rPr>
          <w:color w:val="000000"/>
          <w:sz w:val="20"/>
          <w:lang w:eastAsia="en-US"/>
        </w:rPr>
        <w:t>Note also the inte</w:t>
      </w:r>
      <w:r w:rsidR="00DD237A">
        <w:rPr>
          <w:color w:val="000000"/>
          <w:sz w:val="20"/>
          <w:lang w:eastAsia="en-US"/>
        </w:rPr>
        <w:t xml:space="preserve">rpretation of the fields in </w:t>
      </w:r>
      <w:r>
        <w:rPr>
          <w:color w:val="000000"/>
          <w:sz w:val="20"/>
          <w:lang w:eastAsia="en-US"/>
        </w:rPr>
        <w:t>PMDR:</w:t>
      </w:r>
    </w:p>
    <w:p w14:paraId="31B92DDB" w14:textId="77777777" w:rsidR="003C061D" w:rsidRDefault="008462C8" w:rsidP="003C061D">
      <w:pPr>
        <w:spacing w:line="240" w:lineRule="auto"/>
      </w:pPr>
      <w:r>
        <w:pict w14:anchorId="612F5FE6">
          <v:shape id="_x0000_i1113" type="#_x0000_t75" style="width:409.45pt;height:45.95pt">
            <v:imagedata r:id="rId107" o:title=""/>
          </v:shape>
        </w:pict>
      </w:r>
    </w:p>
    <w:p w14:paraId="28210440" w14:textId="77777777" w:rsidR="003C061D" w:rsidRDefault="003C061D" w:rsidP="003C061D">
      <w:pPr>
        <w:spacing w:line="240" w:lineRule="auto"/>
        <w:rPr>
          <w:color w:val="000000"/>
          <w:sz w:val="20"/>
          <w:lang w:eastAsia="en-US"/>
        </w:rPr>
      </w:pPr>
      <w:r>
        <w:rPr>
          <w:color w:val="000000"/>
          <w:sz w:val="20"/>
          <w:lang w:eastAsia="en-US"/>
        </w:rPr>
        <w:t>and</w:t>
      </w:r>
    </w:p>
    <w:p w14:paraId="15ACCEFD" w14:textId="77777777" w:rsidR="003C061D" w:rsidRDefault="008462C8" w:rsidP="003C061D">
      <w:pPr>
        <w:spacing w:line="240" w:lineRule="auto"/>
      </w:pPr>
      <w:r>
        <w:pict w14:anchorId="717EDFEE">
          <v:shape id="_x0000_i1114" type="#_x0000_t75" style="width:409.45pt;height:53.45pt">
            <v:imagedata r:id="rId108" o:title=""/>
          </v:shape>
        </w:pict>
      </w:r>
    </w:p>
    <w:p w14:paraId="218D7B2E" w14:textId="77777777" w:rsidR="003C061D" w:rsidRDefault="003C061D" w:rsidP="003C061D">
      <w:pPr>
        <w:spacing w:line="240" w:lineRule="auto"/>
        <w:rPr>
          <w:color w:val="000000"/>
          <w:sz w:val="20"/>
          <w:lang w:eastAsia="en-US"/>
        </w:rPr>
      </w:pPr>
      <w:r>
        <w:rPr>
          <w:color w:val="000000"/>
          <w:sz w:val="20"/>
          <w:lang w:eastAsia="en-US"/>
        </w:rPr>
        <w:t>Given that these fields represent premium amounts then:</w:t>
      </w:r>
    </w:p>
    <w:p w14:paraId="4BBB6130" w14:textId="77777777" w:rsidR="003C061D" w:rsidRDefault="003C061D" w:rsidP="003C061D">
      <w:pPr>
        <w:rPr>
          <w:rFonts w:cs="Arial"/>
          <w:b/>
          <w:bCs/>
          <w:sz w:val="20"/>
          <w:lang w:eastAsia="en-US"/>
        </w:rPr>
      </w:pPr>
      <w:r>
        <w:rPr>
          <w:rFonts w:cs="Arial"/>
          <w:b/>
          <w:bCs/>
          <w:sz w:val="20"/>
          <w:lang w:eastAsia="en-US"/>
        </w:rPr>
        <w:t>Fields (170+180+190) &gt; 0</w:t>
      </w:r>
    </w:p>
    <w:p w14:paraId="6E8C413B" w14:textId="77777777" w:rsidR="003C061D" w:rsidRDefault="003C061D" w:rsidP="003C061D">
      <w:pPr>
        <w:spacing w:line="240" w:lineRule="auto"/>
        <w:rPr>
          <w:color w:val="000000"/>
          <w:sz w:val="20"/>
          <w:lang w:eastAsia="en-US"/>
        </w:rPr>
      </w:pPr>
      <w:r>
        <w:rPr>
          <w:color w:val="000000"/>
          <w:sz w:val="20"/>
          <w:lang w:eastAsia="en-US"/>
        </w:rPr>
        <w:t>and</w:t>
      </w:r>
    </w:p>
    <w:p w14:paraId="15AF69A0" w14:textId="77777777" w:rsidR="003C061D" w:rsidRDefault="003C061D" w:rsidP="003C061D">
      <w:pPr>
        <w:rPr>
          <w:rFonts w:cs="Arial"/>
          <w:b/>
          <w:bCs/>
          <w:sz w:val="20"/>
          <w:lang w:eastAsia="en-US"/>
        </w:rPr>
      </w:pPr>
      <w:r>
        <w:rPr>
          <w:rFonts w:cs="Arial"/>
          <w:b/>
          <w:bCs/>
          <w:sz w:val="20"/>
          <w:lang w:eastAsia="en-US"/>
        </w:rPr>
        <w:t>Fields (170+180+190+200) &gt; 0</w:t>
      </w:r>
    </w:p>
    <w:p w14:paraId="0573D5E7" w14:textId="77777777" w:rsidR="003C061D" w:rsidRDefault="003C061D" w:rsidP="003C061D">
      <w:pPr>
        <w:spacing w:line="240" w:lineRule="auto"/>
        <w:rPr>
          <w:color w:val="000000"/>
          <w:sz w:val="20"/>
          <w:lang w:eastAsia="en-US"/>
        </w:rPr>
      </w:pPr>
      <w:r>
        <w:rPr>
          <w:color w:val="000000"/>
          <w:sz w:val="20"/>
          <w:lang w:eastAsia="en-US"/>
        </w:rPr>
        <w:t>In addition, the values in fields 180 and 190 represent the effects of deductible, attachment point, limit and peril changes on the original exposure of the contract. While there is in principle no limit to the positive change that can be reported in these fields, any negative changes cannot reduce the gross premium related to last year’s exposure to zero or less than zero. The following conditions therefore also hold:</w:t>
      </w:r>
    </w:p>
    <w:p w14:paraId="47E1A9ED" w14:textId="77777777" w:rsidR="003C061D" w:rsidRDefault="003C061D" w:rsidP="003C061D">
      <w:pPr>
        <w:rPr>
          <w:rFonts w:cs="Arial"/>
          <w:b/>
          <w:bCs/>
          <w:sz w:val="20"/>
          <w:lang w:eastAsia="en-US"/>
        </w:rPr>
      </w:pPr>
      <w:r>
        <w:rPr>
          <w:rFonts w:cs="Arial"/>
          <w:b/>
          <w:bCs/>
          <w:sz w:val="20"/>
          <w:lang w:eastAsia="en-US"/>
        </w:rPr>
        <w:t>Fields (170+180) &gt; 0</w:t>
      </w:r>
    </w:p>
    <w:p w14:paraId="3740CCFA" w14:textId="77777777" w:rsidR="003C061D" w:rsidRDefault="003C061D" w:rsidP="003C061D">
      <w:pPr>
        <w:spacing w:line="240" w:lineRule="auto"/>
        <w:rPr>
          <w:color w:val="000000"/>
          <w:sz w:val="20"/>
          <w:lang w:eastAsia="en-US"/>
        </w:rPr>
      </w:pPr>
      <w:r>
        <w:rPr>
          <w:color w:val="000000"/>
          <w:sz w:val="20"/>
          <w:lang w:eastAsia="en-US"/>
        </w:rPr>
        <w:t>and</w:t>
      </w:r>
    </w:p>
    <w:p w14:paraId="4C047187" w14:textId="3E393320" w:rsidR="003C061D" w:rsidRDefault="003C061D" w:rsidP="003C061D">
      <w:pPr>
        <w:rPr>
          <w:rFonts w:cs="Arial"/>
          <w:b/>
          <w:bCs/>
          <w:sz w:val="20"/>
          <w:lang w:eastAsia="en-US"/>
        </w:rPr>
      </w:pPr>
      <w:r>
        <w:rPr>
          <w:rFonts w:cs="Arial"/>
          <w:b/>
          <w:bCs/>
          <w:sz w:val="20"/>
          <w:lang w:eastAsia="en-US"/>
        </w:rPr>
        <w:t>Fields (170+190) &gt; 0</w:t>
      </w:r>
    </w:p>
    <w:p w14:paraId="336B245F" w14:textId="305F30DF" w:rsidR="00EB6640" w:rsidRDefault="00EB6640" w:rsidP="003C061D">
      <w:pPr>
        <w:rPr>
          <w:rFonts w:cs="Arial"/>
          <w:b/>
          <w:bCs/>
          <w:sz w:val="20"/>
          <w:lang w:eastAsia="en-US"/>
        </w:rPr>
      </w:pPr>
    </w:p>
    <w:p w14:paraId="4EE2A51D" w14:textId="77777777" w:rsidR="00EB6640" w:rsidRDefault="00EB6640" w:rsidP="003C061D">
      <w:pPr>
        <w:rPr>
          <w:rFonts w:cs="Arial"/>
          <w:b/>
          <w:bCs/>
          <w:sz w:val="20"/>
          <w:lang w:eastAsia="en-US"/>
        </w:rPr>
      </w:pPr>
    </w:p>
    <w:p w14:paraId="68502645" w14:textId="0E1ECBE9" w:rsidR="003C061D" w:rsidRDefault="003C061D" w:rsidP="003C061D"/>
    <w:p w14:paraId="3091B281" w14:textId="6079B9C1" w:rsidR="00EB6640" w:rsidRDefault="00EB6640" w:rsidP="003C061D"/>
    <w:p w14:paraId="38D8187A" w14:textId="552FC15B" w:rsidR="00EB6640" w:rsidRDefault="00EB6640" w:rsidP="003C061D"/>
    <w:p w14:paraId="2419B360" w14:textId="09033242" w:rsidR="00EB6640" w:rsidRDefault="00EB6640" w:rsidP="003C061D"/>
    <w:p w14:paraId="5AABD349" w14:textId="0CD57209" w:rsidR="00EB6640" w:rsidRDefault="00EB6640" w:rsidP="003C061D"/>
    <w:p w14:paraId="738486ED" w14:textId="77777777" w:rsidR="00EB6640" w:rsidRDefault="00EB6640" w:rsidP="003C061D"/>
    <w:p w14:paraId="222277D2" w14:textId="16D4C802" w:rsidR="00EB6640" w:rsidRDefault="00EB6640" w:rsidP="003C061D"/>
    <w:p w14:paraId="7C09A8CC" w14:textId="199DA388" w:rsidR="00EB6640" w:rsidRDefault="00EB6640" w:rsidP="003C061D"/>
    <w:p w14:paraId="4F9750FA" w14:textId="7B0A65FA" w:rsidR="00EB6640" w:rsidRDefault="00EB6640" w:rsidP="003C061D"/>
    <w:p w14:paraId="529DA619" w14:textId="0AEB283A" w:rsidR="003C061D" w:rsidRPr="001E3D12" w:rsidRDefault="003C061D" w:rsidP="003C061D">
      <w:pPr>
        <w:rPr>
          <w:sz w:val="20"/>
        </w:rPr>
      </w:pPr>
      <w:r w:rsidRPr="00745012">
        <w:rPr>
          <w:sz w:val="20"/>
        </w:rPr>
        <w:lastRenderedPageBreak/>
        <w:t xml:space="preserve">The following graph </w:t>
      </w:r>
      <w:r w:rsidR="009D4233" w:rsidRPr="00745012">
        <w:rPr>
          <w:sz w:val="20"/>
        </w:rPr>
        <w:t>illustrate</w:t>
      </w:r>
      <w:r w:rsidR="005C2BCE">
        <w:rPr>
          <w:sz w:val="20"/>
        </w:rPr>
        <w:t>s</w:t>
      </w:r>
      <w:r w:rsidR="009D4233" w:rsidRPr="00745012">
        <w:rPr>
          <w:sz w:val="20"/>
        </w:rPr>
        <w:t xml:space="preserve"> </w:t>
      </w:r>
      <w:r w:rsidRPr="00745012">
        <w:rPr>
          <w:sz w:val="20"/>
        </w:rPr>
        <w:t>Gross RARC based on the figures in the example</w:t>
      </w:r>
      <w:r w:rsidR="009D4233" w:rsidRPr="00745012">
        <w:rPr>
          <w:sz w:val="20"/>
        </w:rPr>
        <w:t xml:space="preserve"> risk</w:t>
      </w:r>
      <w:r w:rsidRPr="00745012">
        <w:rPr>
          <w:sz w:val="20"/>
        </w:rPr>
        <w:t>.</w:t>
      </w:r>
    </w:p>
    <w:bookmarkEnd w:id="6805"/>
    <w:p w14:paraId="04F9E08E" w14:textId="77777777" w:rsidR="00520207" w:rsidRDefault="00520207" w:rsidP="001E3D12">
      <w:pPr>
        <w:spacing w:after="0" w:line="240" w:lineRule="auto"/>
        <w:jc w:val="center"/>
        <w:rPr>
          <w:noProof/>
        </w:rPr>
      </w:pPr>
    </w:p>
    <w:p w14:paraId="01286867" w14:textId="77777777" w:rsidR="001E3D12" w:rsidRDefault="008462C8" w:rsidP="00DA20B0">
      <w:pPr>
        <w:spacing w:after="0" w:line="240" w:lineRule="auto"/>
        <w:jc w:val="center"/>
        <w:rPr>
          <w:noProof/>
        </w:rPr>
      </w:pPr>
      <w:r>
        <w:rPr>
          <w:noProof/>
        </w:rPr>
        <w:pict w14:anchorId="5BEE9456">
          <v:shape id="_x0000_i1115" type="#_x0000_t75" style="width:437.3pt;height:295.95pt;visibility:visible" o:bordertopcolor="this" o:borderleftcolor="this" o:borderbottomcolor="this" o:borderrightcolor="this">
            <v:imagedata r:id="rId109" o:title=""/>
            <w10:bordertop type="single" width="4"/>
            <w10:borderleft type="single" width="4"/>
            <w10:borderbottom type="single" width="4"/>
            <w10:borderright type="single" width="4"/>
          </v:shape>
        </w:pict>
      </w:r>
    </w:p>
    <w:p w14:paraId="0639EF78" w14:textId="77777777" w:rsidR="00DA20B0" w:rsidRDefault="00DA20B0" w:rsidP="00DA20B0">
      <w:pPr>
        <w:spacing w:after="0" w:line="240" w:lineRule="auto"/>
        <w:jc w:val="center"/>
        <w:rPr>
          <w:noProof/>
        </w:rPr>
      </w:pPr>
    </w:p>
    <w:p w14:paraId="77A47CF9" w14:textId="392918EF" w:rsidR="001E3D12" w:rsidRDefault="001E3D12" w:rsidP="001E3D12">
      <w:pPr>
        <w:spacing w:after="0" w:line="240" w:lineRule="auto"/>
        <w:jc w:val="center"/>
        <w:rPr>
          <w:b/>
          <w:sz w:val="20"/>
          <w:lang w:eastAsia="en-US"/>
        </w:rPr>
      </w:pPr>
    </w:p>
    <w:p w14:paraId="7C5B5280" w14:textId="77777777" w:rsidR="00BD443E" w:rsidRPr="00462AF1" w:rsidRDefault="00BD7CEC" w:rsidP="007939F5">
      <w:pPr>
        <w:pStyle w:val="Heading1"/>
        <w:pageBreakBefore/>
      </w:pPr>
      <w:bookmarkStart w:id="6809" w:name="_Example_–_Renewal"/>
      <w:bookmarkStart w:id="6810" w:name="_Toc259001895"/>
      <w:bookmarkStart w:id="6811" w:name="_Example_–_Current"/>
      <w:bookmarkStart w:id="6812" w:name="_Toc113278681"/>
      <w:bookmarkEnd w:id="6809"/>
      <w:bookmarkEnd w:id="6810"/>
      <w:bookmarkEnd w:id="6811"/>
      <w:r>
        <w:lastRenderedPageBreak/>
        <w:t>Example</w:t>
      </w:r>
      <w:r w:rsidR="00BD443E">
        <w:t xml:space="preserve"> – </w:t>
      </w:r>
      <w:r w:rsidR="00FF1ACC">
        <w:t>Current 100% b</w:t>
      </w:r>
      <w:r w:rsidR="00702538">
        <w:t>enchmark p</w:t>
      </w:r>
      <w:r w:rsidR="005A32BD">
        <w:t>rice</w:t>
      </w:r>
      <w:bookmarkEnd w:id="6812"/>
    </w:p>
    <w:p w14:paraId="5678E49F" w14:textId="77777777" w:rsidR="00BD443E" w:rsidRPr="00020745" w:rsidRDefault="00BD443E" w:rsidP="00463624">
      <w:pPr>
        <w:spacing w:line="240" w:lineRule="auto"/>
        <w:rPr>
          <w:b/>
          <w:bCs/>
          <w:sz w:val="20"/>
          <w:lang w:eastAsia="en-US"/>
        </w:rPr>
      </w:pPr>
      <w:r w:rsidRPr="00020745">
        <w:rPr>
          <w:b/>
          <w:bCs/>
          <w:sz w:val="20"/>
          <w:lang w:eastAsia="en-US"/>
        </w:rPr>
        <w:t>This example illustrates:</w:t>
      </w:r>
    </w:p>
    <w:p w14:paraId="76E785CB" w14:textId="77777777" w:rsidR="00EE744E" w:rsidRPr="00EE744E" w:rsidRDefault="005C698D" w:rsidP="00EE744E">
      <w:pPr>
        <w:numPr>
          <w:ilvl w:val="0"/>
          <w:numId w:val="10"/>
        </w:numPr>
        <w:spacing w:after="0" w:line="240" w:lineRule="auto"/>
        <w:rPr>
          <w:sz w:val="20"/>
        </w:rPr>
      </w:pPr>
      <w:r>
        <w:rPr>
          <w:sz w:val="20"/>
        </w:rPr>
        <w:t>How</w:t>
      </w:r>
      <w:r w:rsidR="00EE744E" w:rsidRPr="00EE744E">
        <w:rPr>
          <w:sz w:val="20"/>
        </w:rPr>
        <w:t xml:space="preserve"> to complete the </w:t>
      </w:r>
      <w:r w:rsidR="003A198D" w:rsidRPr="00EE744E">
        <w:rPr>
          <w:sz w:val="20"/>
        </w:rPr>
        <w:t xml:space="preserve">current 100% benchmark </w:t>
      </w:r>
      <w:r w:rsidR="003A198D">
        <w:rPr>
          <w:sz w:val="20"/>
        </w:rPr>
        <w:t>price</w:t>
      </w:r>
      <w:r w:rsidR="003A198D" w:rsidRPr="00EE744E">
        <w:rPr>
          <w:sz w:val="20"/>
        </w:rPr>
        <w:t xml:space="preserve"> field </w:t>
      </w:r>
      <w:r w:rsidR="00EE744E" w:rsidRPr="00EE744E">
        <w:rPr>
          <w:sz w:val="20"/>
        </w:rPr>
        <w:t xml:space="preserve">in </w:t>
      </w:r>
      <w:r w:rsidR="00D36030">
        <w:rPr>
          <w:sz w:val="20"/>
        </w:rPr>
        <w:t xml:space="preserve">forms </w:t>
      </w:r>
      <w:r w:rsidR="00905E8E">
        <w:rPr>
          <w:sz w:val="20"/>
        </w:rPr>
        <w:t>286</w:t>
      </w:r>
      <w:r w:rsidR="00EE744E" w:rsidRPr="00EE744E">
        <w:rPr>
          <w:sz w:val="20"/>
        </w:rPr>
        <w:t xml:space="preserve"> and </w:t>
      </w:r>
      <w:r w:rsidR="00B65CF7">
        <w:rPr>
          <w:sz w:val="20"/>
        </w:rPr>
        <w:t>287</w:t>
      </w:r>
      <w:r w:rsidR="00EE744E" w:rsidRPr="00EE744E">
        <w:rPr>
          <w:sz w:val="20"/>
        </w:rPr>
        <w:t>.</w:t>
      </w:r>
    </w:p>
    <w:p w14:paraId="2B04BB60" w14:textId="77777777" w:rsidR="00EE744E" w:rsidRPr="003A198D" w:rsidRDefault="00EE744E" w:rsidP="003A198D">
      <w:pPr>
        <w:spacing w:before="360" w:after="0" w:line="240" w:lineRule="auto"/>
        <w:rPr>
          <w:b/>
          <w:color w:val="000000"/>
          <w:sz w:val="20"/>
          <w:lang w:eastAsia="en-US"/>
        </w:rPr>
      </w:pPr>
      <w:r w:rsidRPr="003A198D">
        <w:rPr>
          <w:b/>
          <w:color w:val="000000"/>
          <w:sz w:val="20"/>
          <w:lang w:eastAsia="en-US"/>
        </w:rPr>
        <w:t>Risk details</w:t>
      </w:r>
    </w:p>
    <w:p w14:paraId="6F952AD0" w14:textId="77777777" w:rsidR="00EE744E" w:rsidRPr="004F6338" w:rsidRDefault="00EE744E" w:rsidP="00EE744E">
      <w:pPr>
        <w:spacing w:after="0" w:line="240" w:lineRule="auto"/>
        <w:rPr>
          <w:color w:val="000000"/>
          <w:sz w:val="20"/>
          <w:lang w:eastAsia="en-US"/>
        </w:rPr>
      </w:pPr>
      <w:r w:rsidRPr="004F6338">
        <w:rPr>
          <w:color w:val="000000"/>
          <w:sz w:val="20"/>
          <w:lang w:eastAsia="en-US"/>
        </w:rPr>
        <w:t xml:space="preserve">Consider the situation </w:t>
      </w:r>
      <w:r w:rsidR="007B5142">
        <w:rPr>
          <w:color w:val="000000"/>
          <w:sz w:val="20"/>
          <w:lang w:eastAsia="en-US"/>
        </w:rPr>
        <w:t>in which</w:t>
      </w:r>
      <w:r w:rsidR="007B5142" w:rsidRPr="004F6338">
        <w:rPr>
          <w:color w:val="000000"/>
          <w:sz w:val="20"/>
          <w:lang w:eastAsia="en-US"/>
        </w:rPr>
        <w:t xml:space="preserve"> </w:t>
      </w:r>
      <w:r w:rsidRPr="004F6338">
        <w:rPr>
          <w:color w:val="000000"/>
          <w:sz w:val="20"/>
          <w:lang w:eastAsia="en-US"/>
        </w:rPr>
        <w:t xml:space="preserve">a </w:t>
      </w:r>
      <w:r w:rsidR="005841E2">
        <w:rPr>
          <w:color w:val="000000"/>
          <w:sz w:val="20"/>
          <w:lang w:eastAsia="en-US"/>
        </w:rPr>
        <w:t>s</w:t>
      </w:r>
      <w:r w:rsidRPr="004F6338">
        <w:rPr>
          <w:color w:val="000000"/>
          <w:sz w:val="20"/>
          <w:lang w:eastAsia="en-US"/>
        </w:rPr>
        <w:t xml:space="preserve">yndicate’s </w:t>
      </w:r>
      <w:r w:rsidR="005841E2">
        <w:rPr>
          <w:color w:val="000000"/>
          <w:sz w:val="20"/>
          <w:lang w:eastAsia="en-US"/>
        </w:rPr>
        <w:t>cl</w:t>
      </w:r>
      <w:r w:rsidRPr="004F6338">
        <w:rPr>
          <w:color w:val="000000"/>
          <w:sz w:val="20"/>
          <w:lang w:eastAsia="en-US"/>
        </w:rPr>
        <w:t xml:space="preserve">ass of </w:t>
      </w:r>
      <w:r w:rsidR="005841E2">
        <w:rPr>
          <w:color w:val="000000"/>
          <w:sz w:val="20"/>
          <w:lang w:eastAsia="en-US"/>
        </w:rPr>
        <w:t>b</w:t>
      </w:r>
      <w:r w:rsidRPr="004F6338">
        <w:rPr>
          <w:color w:val="000000"/>
          <w:sz w:val="20"/>
          <w:lang w:eastAsia="en-US"/>
        </w:rPr>
        <w:t>usiness</w:t>
      </w:r>
      <w:r>
        <w:rPr>
          <w:color w:val="000000"/>
          <w:sz w:val="20"/>
          <w:lang w:eastAsia="en-US"/>
        </w:rPr>
        <w:t xml:space="preserve"> </w:t>
      </w:r>
      <w:r w:rsidR="00AE5604">
        <w:rPr>
          <w:color w:val="000000"/>
          <w:sz w:val="20"/>
          <w:lang w:eastAsia="en-US"/>
        </w:rPr>
        <w:t>(</w:t>
      </w:r>
      <w:r>
        <w:rPr>
          <w:color w:val="000000"/>
          <w:sz w:val="20"/>
          <w:lang w:eastAsia="en-US"/>
        </w:rPr>
        <w:t>COB</w:t>
      </w:r>
      <w:r w:rsidR="00AE5604">
        <w:rPr>
          <w:color w:val="000000"/>
          <w:sz w:val="20"/>
          <w:lang w:eastAsia="en-US"/>
        </w:rPr>
        <w:t>)</w:t>
      </w:r>
      <w:r w:rsidRPr="004F6338">
        <w:rPr>
          <w:color w:val="000000"/>
          <w:sz w:val="20"/>
          <w:lang w:eastAsia="en-US"/>
        </w:rPr>
        <w:t xml:space="preserve"> </w:t>
      </w:r>
      <w:r w:rsidR="009171A1">
        <w:rPr>
          <w:color w:val="000000"/>
          <w:sz w:val="20"/>
          <w:lang w:eastAsia="en-US"/>
        </w:rPr>
        <w:t>is made up of two distinct sub</w:t>
      </w:r>
      <w:r w:rsidRPr="004F6338">
        <w:rPr>
          <w:color w:val="000000"/>
          <w:sz w:val="20"/>
          <w:lang w:eastAsia="en-US"/>
        </w:rPr>
        <w:t xml:space="preserve">classes, each with a different </w:t>
      </w:r>
      <w:r>
        <w:rPr>
          <w:color w:val="000000"/>
          <w:sz w:val="20"/>
          <w:lang w:eastAsia="en-US"/>
        </w:rPr>
        <w:t xml:space="preserve">planned </w:t>
      </w:r>
      <w:r w:rsidR="00B303A5">
        <w:rPr>
          <w:color w:val="000000"/>
          <w:sz w:val="20"/>
          <w:lang w:eastAsia="en-US"/>
        </w:rPr>
        <w:t xml:space="preserve">gross </w:t>
      </w:r>
      <w:r w:rsidR="00FF1ACC" w:rsidRPr="004F6338">
        <w:rPr>
          <w:color w:val="000000"/>
          <w:sz w:val="20"/>
          <w:lang w:eastAsia="en-US"/>
        </w:rPr>
        <w:t>u</w:t>
      </w:r>
      <w:r w:rsidR="00FF1ACC">
        <w:rPr>
          <w:color w:val="000000"/>
          <w:sz w:val="20"/>
          <w:lang w:eastAsia="en-US"/>
        </w:rPr>
        <w:t xml:space="preserve">ltimate </w:t>
      </w:r>
      <w:r w:rsidR="00FF1ACC" w:rsidRPr="004F6338">
        <w:rPr>
          <w:color w:val="000000"/>
          <w:sz w:val="20"/>
          <w:lang w:eastAsia="en-US"/>
        </w:rPr>
        <w:t>l</w:t>
      </w:r>
      <w:r w:rsidR="00FF1ACC">
        <w:rPr>
          <w:color w:val="000000"/>
          <w:sz w:val="20"/>
          <w:lang w:eastAsia="en-US"/>
        </w:rPr>
        <w:t xml:space="preserve">oss </w:t>
      </w:r>
      <w:r w:rsidR="00FF1ACC" w:rsidRPr="004F6338">
        <w:rPr>
          <w:color w:val="000000"/>
          <w:sz w:val="20"/>
          <w:lang w:eastAsia="en-US"/>
        </w:rPr>
        <w:t>r</w:t>
      </w:r>
      <w:r w:rsidR="00FF1ACC">
        <w:rPr>
          <w:color w:val="000000"/>
          <w:sz w:val="20"/>
          <w:lang w:eastAsia="en-US"/>
        </w:rPr>
        <w:t>atio</w:t>
      </w:r>
      <w:r w:rsidR="009302CF">
        <w:rPr>
          <w:color w:val="000000"/>
          <w:sz w:val="20"/>
          <w:lang w:eastAsia="en-US"/>
        </w:rPr>
        <w:t xml:space="preserve"> </w:t>
      </w:r>
      <w:r w:rsidR="00AE5604">
        <w:rPr>
          <w:color w:val="000000"/>
          <w:sz w:val="20"/>
          <w:lang w:eastAsia="en-US"/>
        </w:rPr>
        <w:t>(</w:t>
      </w:r>
      <w:r w:rsidR="00B303A5">
        <w:rPr>
          <w:color w:val="000000"/>
          <w:sz w:val="20"/>
          <w:lang w:eastAsia="en-US"/>
        </w:rPr>
        <w:t>G</w:t>
      </w:r>
      <w:r w:rsidR="009302CF">
        <w:rPr>
          <w:color w:val="000000"/>
          <w:sz w:val="20"/>
          <w:lang w:eastAsia="en-US"/>
        </w:rPr>
        <w:t>ULR</w:t>
      </w:r>
      <w:r w:rsidR="00AE5604">
        <w:rPr>
          <w:color w:val="000000"/>
          <w:sz w:val="20"/>
          <w:lang w:eastAsia="en-US"/>
        </w:rPr>
        <w:t>)</w:t>
      </w:r>
      <w:r w:rsidRPr="004F6338">
        <w:rPr>
          <w:color w:val="000000"/>
          <w:sz w:val="20"/>
          <w:lang w:eastAsia="en-US"/>
        </w:rPr>
        <w:t>.</w:t>
      </w:r>
      <w:r w:rsidR="0056705D">
        <w:rPr>
          <w:color w:val="000000"/>
          <w:sz w:val="20"/>
          <w:lang w:eastAsia="en-US"/>
        </w:rPr>
        <w:t xml:space="preserve"> </w:t>
      </w:r>
      <w:r w:rsidRPr="004F6338">
        <w:rPr>
          <w:color w:val="000000"/>
          <w:sz w:val="20"/>
          <w:lang w:eastAsia="en-US"/>
        </w:rPr>
        <w:t xml:space="preserve">The </w:t>
      </w:r>
      <w:r w:rsidR="009302CF">
        <w:rPr>
          <w:color w:val="000000"/>
          <w:sz w:val="20"/>
          <w:lang w:eastAsia="en-US"/>
        </w:rPr>
        <w:t>SBF</w:t>
      </w:r>
      <w:r w:rsidR="00157BEB">
        <w:rPr>
          <w:color w:val="000000"/>
          <w:sz w:val="20"/>
          <w:lang w:eastAsia="en-US"/>
        </w:rPr>
        <w:t xml:space="preserve"> </w:t>
      </w:r>
      <w:r>
        <w:rPr>
          <w:color w:val="000000"/>
          <w:sz w:val="20"/>
          <w:lang w:eastAsia="en-US"/>
        </w:rPr>
        <w:t xml:space="preserve">details </w:t>
      </w:r>
      <w:r w:rsidR="00FF1ACC">
        <w:rPr>
          <w:color w:val="000000"/>
          <w:sz w:val="20"/>
          <w:lang w:eastAsia="en-US"/>
        </w:rPr>
        <w:t xml:space="preserve">only </w:t>
      </w:r>
      <w:r>
        <w:rPr>
          <w:color w:val="000000"/>
          <w:sz w:val="20"/>
          <w:lang w:eastAsia="en-US"/>
        </w:rPr>
        <w:t xml:space="preserve">a planned ULR for the </w:t>
      </w:r>
      <w:r w:rsidR="005841E2">
        <w:rPr>
          <w:color w:val="000000"/>
          <w:sz w:val="20"/>
          <w:lang w:eastAsia="en-US"/>
        </w:rPr>
        <w:t>s</w:t>
      </w:r>
      <w:r>
        <w:rPr>
          <w:color w:val="000000"/>
          <w:sz w:val="20"/>
          <w:lang w:eastAsia="en-US"/>
        </w:rPr>
        <w:t>yndicate’s COB</w:t>
      </w:r>
      <w:r w:rsidRPr="004F6338">
        <w:rPr>
          <w:color w:val="000000"/>
          <w:sz w:val="20"/>
          <w:lang w:eastAsia="en-US"/>
        </w:rPr>
        <w:t>.</w:t>
      </w:r>
      <w:r w:rsidR="0056705D">
        <w:rPr>
          <w:color w:val="000000"/>
          <w:sz w:val="20"/>
          <w:lang w:eastAsia="en-US"/>
        </w:rPr>
        <w:t xml:space="preserve"> </w:t>
      </w:r>
      <w:r w:rsidRPr="004F6338">
        <w:rPr>
          <w:color w:val="000000"/>
          <w:sz w:val="20"/>
          <w:lang w:eastAsia="en-US"/>
        </w:rPr>
        <w:t xml:space="preserve">The </w:t>
      </w:r>
      <w:r w:rsidR="00242335">
        <w:rPr>
          <w:color w:val="000000"/>
          <w:sz w:val="20"/>
          <w:lang w:eastAsia="en-US"/>
        </w:rPr>
        <w:t>e</w:t>
      </w:r>
      <w:r w:rsidR="00242335" w:rsidRPr="004F6338">
        <w:rPr>
          <w:color w:val="000000"/>
          <w:sz w:val="20"/>
          <w:lang w:eastAsia="en-US"/>
        </w:rPr>
        <w:t xml:space="preserve">xpected mix of business </w:t>
      </w:r>
      <w:r w:rsidR="00242335">
        <w:rPr>
          <w:color w:val="000000"/>
          <w:sz w:val="20"/>
          <w:lang w:eastAsia="en-US"/>
        </w:rPr>
        <w:t xml:space="preserve">of </w:t>
      </w:r>
      <w:r w:rsidR="00242335" w:rsidRPr="004F6338">
        <w:rPr>
          <w:color w:val="000000"/>
          <w:sz w:val="20"/>
          <w:lang w:eastAsia="en-US"/>
        </w:rPr>
        <w:t>the two subclasses</w:t>
      </w:r>
      <w:r w:rsidR="00242335">
        <w:rPr>
          <w:color w:val="000000"/>
          <w:sz w:val="20"/>
          <w:lang w:eastAsia="en-US"/>
        </w:rPr>
        <w:t xml:space="preserve"> determines the </w:t>
      </w:r>
      <w:r w:rsidR="00B303A5">
        <w:rPr>
          <w:color w:val="000000"/>
          <w:sz w:val="20"/>
          <w:lang w:eastAsia="en-US"/>
        </w:rPr>
        <w:t>G</w:t>
      </w:r>
      <w:r>
        <w:rPr>
          <w:color w:val="000000"/>
          <w:sz w:val="20"/>
          <w:lang w:eastAsia="en-US"/>
        </w:rPr>
        <w:t>ULR for the COB</w:t>
      </w:r>
      <w:r w:rsidR="003B334C">
        <w:rPr>
          <w:color w:val="000000"/>
          <w:sz w:val="20"/>
          <w:lang w:eastAsia="en-US"/>
        </w:rPr>
        <w:t xml:space="preserve"> in the </w:t>
      </w:r>
      <w:r w:rsidR="008734D5">
        <w:rPr>
          <w:color w:val="000000"/>
          <w:sz w:val="20"/>
          <w:lang w:eastAsia="en-US"/>
        </w:rPr>
        <w:t>business plan as given in the approved SBF for the return year</w:t>
      </w:r>
      <w:r w:rsidRPr="004F6338">
        <w:rPr>
          <w:color w:val="000000"/>
          <w:sz w:val="20"/>
          <w:lang w:eastAsia="en-US"/>
        </w:rPr>
        <w:t>.</w:t>
      </w:r>
    </w:p>
    <w:p w14:paraId="48985EB4" w14:textId="77777777" w:rsidR="00EE744E" w:rsidRPr="004F6338" w:rsidRDefault="00EE744E" w:rsidP="00EE744E">
      <w:pPr>
        <w:spacing w:after="0" w:line="240" w:lineRule="auto"/>
        <w:rPr>
          <w:color w:val="000000"/>
          <w:sz w:val="20"/>
          <w:lang w:eastAsia="en-US"/>
        </w:rPr>
      </w:pPr>
    </w:p>
    <w:p w14:paraId="18760406" w14:textId="77777777" w:rsidR="00EE744E" w:rsidRDefault="00EE744E" w:rsidP="00EE744E">
      <w:pPr>
        <w:spacing w:after="0" w:line="240" w:lineRule="auto"/>
        <w:rPr>
          <w:color w:val="000000"/>
          <w:sz w:val="20"/>
          <w:lang w:eastAsia="en-US"/>
        </w:rPr>
      </w:pPr>
      <w:r w:rsidRPr="004F6338">
        <w:rPr>
          <w:color w:val="000000"/>
          <w:sz w:val="20"/>
          <w:lang w:eastAsia="en-US"/>
        </w:rPr>
        <w:t>An example is given in the diagram below:</w:t>
      </w:r>
    </w:p>
    <w:p w14:paraId="02850B7D" w14:textId="77777777" w:rsidR="0007275B" w:rsidRDefault="0007275B" w:rsidP="00EE744E">
      <w:pPr>
        <w:spacing w:after="0" w:line="240" w:lineRule="auto"/>
        <w:rPr>
          <w:color w:val="000000"/>
          <w:sz w:val="20"/>
          <w:lang w:eastAsia="en-US"/>
        </w:rPr>
      </w:pPr>
    </w:p>
    <w:p w14:paraId="45165B74" w14:textId="77777777" w:rsidR="0007275B" w:rsidRPr="0007275B" w:rsidRDefault="008462C8" w:rsidP="00EE744E">
      <w:pPr>
        <w:spacing w:after="0" w:line="240" w:lineRule="auto"/>
        <w:rPr>
          <w:color w:val="000000"/>
          <w:sz w:val="20"/>
          <w:lang w:eastAsia="en-US"/>
        </w:rPr>
      </w:pPr>
      <w:r>
        <w:pict w14:anchorId="0435E6FC">
          <v:shape id="_x0000_i1116" type="#_x0000_t75" style="width:6in;height:156.8pt">
            <v:imagedata r:id="rId110" o:title=""/>
          </v:shape>
        </w:pict>
      </w:r>
    </w:p>
    <w:p w14:paraId="05BF4EF5" w14:textId="77777777" w:rsidR="00EE744E" w:rsidRPr="004F6338" w:rsidRDefault="00EE744E" w:rsidP="00EE744E">
      <w:pPr>
        <w:spacing w:after="0" w:line="240" w:lineRule="auto"/>
        <w:rPr>
          <w:color w:val="000000"/>
          <w:sz w:val="20"/>
          <w:lang w:eastAsia="en-US"/>
        </w:rPr>
      </w:pPr>
    </w:p>
    <w:p w14:paraId="1744C102" w14:textId="77777777" w:rsidR="00EE744E" w:rsidRPr="00E729FC" w:rsidRDefault="00EE744E" w:rsidP="00EE744E">
      <w:pPr>
        <w:spacing w:after="0" w:line="240" w:lineRule="auto"/>
        <w:jc w:val="center"/>
        <w:rPr>
          <w:color w:val="000000"/>
          <w:sz w:val="20"/>
          <w:lang w:eastAsia="en-US"/>
        </w:rPr>
      </w:pPr>
    </w:p>
    <w:p w14:paraId="43AD1F73" w14:textId="77777777" w:rsidR="00EE744E" w:rsidRPr="004F6338" w:rsidRDefault="00EE744E" w:rsidP="006E7831">
      <w:pPr>
        <w:spacing w:line="240" w:lineRule="auto"/>
        <w:rPr>
          <w:color w:val="000000"/>
          <w:sz w:val="20"/>
          <w:lang w:eastAsia="en-US"/>
        </w:rPr>
      </w:pPr>
      <w:r w:rsidRPr="004F6338">
        <w:rPr>
          <w:color w:val="000000"/>
          <w:sz w:val="20"/>
          <w:lang w:eastAsia="en-US"/>
        </w:rPr>
        <w:t xml:space="preserve">In this example, the </w:t>
      </w:r>
      <w:r w:rsidR="006E7831" w:rsidRPr="00EE744E">
        <w:rPr>
          <w:sz w:val="20"/>
        </w:rPr>
        <w:t xml:space="preserve">current 100% benchmark </w:t>
      </w:r>
      <w:r w:rsidR="006E7831">
        <w:rPr>
          <w:sz w:val="20"/>
        </w:rPr>
        <w:t>price</w:t>
      </w:r>
      <w:r w:rsidR="006E7831" w:rsidRPr="00EE744E">
        <w:rPr>
          <w:sz w:val="20"/>
        </w:rPr>
        <w:t xml:space="preserve"> </w:t>
      </w:r>
      <w:r w:rsidRPr="004F6338">
        <w:rPr>
          <w:color w:val="000000"/>
          <w:sz w:val="20"/>
          <w:lang w:eastAsia="en-US"/>
        </w:rPr>
        <w:t xml:space="preserve">for each risk </w:t>
      </w:r>
      <w:r w:rsidR="00D1269B">
        <w:rPr>
          <w:color w:val="000000"/>
          <w:sz w:val="20"/>
          <w:lang w:eastAsia="en-US"/>
        </w:rPr>
        <w:t>is</w:t>
      </w:r>
      <w:r>
        <w:rPr>
          <w:color w:val="000000"/>
          <w:sz w:val="20"/>
          <w:lang w:eastAsia="en-US"/>
        </w:rPr>
        <w:t xml:space="preserve"> the </w:t>
      </w:r>
      <w:r w:rsidR="00876201">
        <w:rPr>
          <w:color w:val="000000"/>
          <w:sz w:val="20"/>
          <w:lang w:eastAsia="en-US"/>
        </w:rPr>
        <w:t xml:space="preserve">gross written </w:t>
      </w:r>
      <w:r>
        <w:rPr>
          <w:color w:val="000000"/>
          <w:sz w:val="20"/>
          <w:lang w:eastAsia="en-US"/>
        </w:rPr>
        <w:t>premium required to achieve the planned</w:t>
      </w:r>
      <w:r w:rsidRPr="004F6338">
        <w:rPr>
          <w:color w:val="000000"/>
          <w:sz w:val="20"/>
          <w:lang w:eastAsia="en-US"/>
        </w:rPr>
        <w:t xml:space="preserve"> 70% </w:t>
      </w:r>
      <w:r>
        <w:rPr>
          <w:color w:val="000000"/>
          <w:sz w:val="20"/>
          <w:lang w:eastAsia="en-US"/>
        </w:rPr>
        <w:t xml:space="preserve">COB </w:t>
      </w:r>
      <w:r w:rsidR="00B303A5">
        <w:rPr>
          <w:color w:val="000000"/>
          <w:sz w:val="20"/>
          <w:lang w:eastAsia="en-US"/>
        </w:rPr>
        <w:t>GU</w:t>
      </w:r>
      <w:r w:rsidRPr="004F6338">
        <w:rPr>
          <w:color w:val="000000"/>
          <w:sz w:val="20"/>
          <w:lang w:eastAsia="en-US"/>
        </w:rPr>
        <w:t>LR.</w:t>
      </w:r>
      <w:r w:rsidR="0056705D">
        <w:rPr>
          <w:color w:val="000000"/>
          <w:sz w:val="20"/>
          <w:lang w:eastAsia="en-US"/>
        </w:rPr>
        <w:t xml:space="preserve"> </w:t>
      </w:r>
      <w:r w:rsidRPr="004F6338">
        <w:rPr>
          <w:color w:val="000000"/>
          <w:sz w:val="20"/>
          <w:lang w:eastAsia="en-US"/>
        </w:rPr>
        <w:t xml:space="preserve">The </w:t>
      </w:r>
      <w:r w:rsidR="006E7831" w:rsidRPr="00EE744E">
        <w:rPr>
          <w:sz w:val="20"/>
        </w:rPr>
        <w:t xml:space="preserve">current 100% benchmark </w:t>
      </w:r>
      <w:r w:rsidR="006E7831">
        <w:rPr>
          <w:sz w:val="20"/>
        </w:rPr>
        <w:t>price</w:t>
      </w:r>
      <w:r w:rsidR="006E7831" w:rsidRPr="00EE744E">
        <w:rPr>
          <w:sz w:val="20"/>
        </w:rPr>
        <w:t xml:space="preserve"> </w:t>
      </w:r>
      <w:r w:rsidR="004D1E7A">
        <w:rPr>
          <w:color w:val="000000"/>
          <w:sz w:val="20"/>
          <w:lang w:eastAsia="en-US"/>
        </w:rPr>
        <w:t>is not to</w:t>
      </w:r>
      <w:r w:rsidRPr="004F6338">
        <w:rPr>
          <w:color w:val="000000"/>
          <w:sz w:val="20"/>
          <w:lang w:eastAsia="en-US"/>
        </w:rPr>
        <w:t xml:space="preserve"> reflect:</w:t>
      </w:r>
    </w:p>
    <w:p w14:paraId="639C61AE" w14:textId="77777777" w:rsidR="00EE744E" w:rsidRPr="006E7831" w:rsidRDefault="006E7831" w:rsidP="006E7831">
      <w:pPr>
        <w:numPr>
          <w:ilvl w:val="0"/>
          <w:numId w:val="10"/>
        </w:numPr>
        <w:spacing w:line="240" w:lineRule="auto"/>
        <w:rPr>
          <w:sz w:val="20"/>
        </w:rPr>
      </w:pPr>
      <w:r w:rsidRPr="006E7831">
        <w:rPr>
          <w:sz w:val="20"/>
        </w:rPr>
        <w:t>t</w:t>
      </w:r>
      <w:r w:rsidR="00EE744E" w:rsidRPr="006E7831">
        <w:rPr>
          <w:sz w:val="20"/>
        </w:rPr>
        <w:t>he planned loss ratio of the subclasses (A and B above)</w:t>
      </w:r>
      <w:r w:rsidRPr="006E7831">
        <w:rPr>
          <w:sz w:val="20"/>
        </w:rPr>
        <w:t>,</w:t>
      </w:r>
      <w:r w:rsidR="00EE744E" w:rsidRPr="006E7831">
        <w:rPr>
          <w:sz w:val="20"/>
        </w:rPr>
        <w:t xml:space="preserve"> or</w:t>
      </w:r>
    </w:p>
    <w:p w14:paraId="015C476D" w14:textId="77777777" w:rsidR="00EE744E" w:rsidRPr="006E7831" w:rsidRDefault="006E7831" w:rsidP="006E7831">
      <w:pPr>
        <w:numPr>
          <w:ilvl w:val="0"/>
          <w:numId w:val="10"/>
        </w:numPr>
        <w:spacing w:line="240" w:lineRule="auto"/>
        <w:rPr>
          <w:sz w:val="20"/>
        </w:rPr>
      </w:pPr>
      <w:r w:rsidRPr="006E7831">
        <w:rPr>
          <w:sz w:val="20"/>
        </w:rPr>
        <w:t>o</w:t>
      </w:r>
      <w:r w:rsidR="00EE744E" w:rsidRPr="006E7831">
        <w:rPr>
          <w:sz w:val="20"/>
        </w:rPr>
        <w:t xml:space="preserve">ther internal measures of pricing adequacy used by the </w:t>
      </w:r>
      <w:r w:rsidR="00452B69">
        <w:rPr>
          <w:sz w:val="20"/>
        </w:rPr>
        <w:t>managing agent</w:t>
      </w:r>
      <w:r w:rsidR="00EE744E" w:rsidRPr="006E7831">
        <w:rPr>
          <w:sz w:val="20"/>
        </w:rPr>
        <w:t>, including targets across an underwriting cycle.</w:t>
      </w:r>
    </w:p>
    <w:p w14:paraId="4C2CD3B3" w14:textId="77777777" w:rsidR="00D40547" w:rsidRDefault="003B334C" w:rsidP="00D40547">
      <w:pPr>
        <w:tabs>
          <w:tab w:val="clear" w:pos="5897"/>
        </w:tabs>
        <w:spacing w:after="0" w:line="240" w:lineRule="auto"/>
        <w:rPr>
          <w:color w:val="000000"/>
          <w:sz w:val="20"/>
          <w:lang w:eastAsia="en-US"/>
        </w:rPr>
      </w:pPr>
      <w:r>
        <w:rPr>
          <w:color w:val="000000"/>
          <w:sz w:val="20"/>
          <w:lang w:eastAsia="en-US"/>
        </w:rPr>
        <w:t xml:space="preserve">Note also that </w:t>
      </w:r>
      <w:r w:rsidR="00C964F8">
        <w:rPr>
          <w:color w:val="000000"/>
          <w:sz w:val="20"/>
          <w:lang w:eastAsia="en-US"/>
        </w:rPr>
        <w:t>since</w:t>
      </w:r>
      <w:r>
        <w:rPr>
          <w:color w:val="000000"/>
          <w:sz w:val="20"/>
          <w:lang w:eastAsia="en-US"/>
        </w:rPr>
        <w:t xml:space="preserve"> </w:t>
      </w:r>
      <w:r w:rsidR="00E82AC1">
        <w:rPr>
          <w:color w:val="000000"/>
          <w:sz w:val="20"/>
          <w:lang w:eastAsia="en-US"/>
        </w:rPr>
        <w:t xml:space="preserve">the </w:t>
      </w:r>
      <w:r w:rsidR="006E7831" w:rsidRPr="00EE744E">
        <w:rPr>
          <w:sz w:val="20"/>
        </w:rPr>
        <w:t xml:space="preserve">current 100% </w:t>
      </w:r>
      <w:r>
        <w:rPr>
          <w:color w:val="000000"/>
          <w:sz w:val="20"/>
          <w:lang w:eastAsia="en-US"/>
        </w:rPr>
        <w:t xml:space="preserve">benchmark price is based on the loss ratios in the </w:t>
      </w:r>
      <w:r w:rsidR="008734D5">
        <w:rPr>
          <w:color w:val="000000"/>
          <w:sz w:val="20"/>
          <w:lang w:eastAsia="en-US"/>
        </w:rPr>
        <w:t>business plan as given in the approved SBF for the return year</w:t>
      </w:r>
      <w:r>
        <w:rPr>
          <w:color w:val="000000"/>
          <w:sz w:val="20"/>
          <w:lang w:eastAsia="en-US"/>
        </w:rPr>
        <w:t xml:space="preserve">, the approval of a new </w:t>
      </w:r>
      <w:r w:rsidR="00395716">
        <w:rPr>
          <w:color w:val="000000"/>
          <w:sz w:val="20"/>
          <w:lang w:eastAsia="en-US"/>
        </w:rPr>
        <w:t>SBF</w:t>
      </w:r>
      <w:r>
        <w:rPr>
          <w:color w:val="000000"/>
          <w:sz w:val="20"/>
          <w:lang w:eastAsia="en-US"/>
        </w:rPr>
        <w:t xml:space="preserve"> </w:t>
      </w:r>
      <w:r w:rsidR="00DE09EC">
        <w:rPr>
          <w:color w:val="000000"/>
          <w:sz w:val="20"/>
          <w:lang w:eastAsia="en-US"/>
        </w:rPr>
        <w:t xml:space="preserve">for the </w:t>
      </w:r>
      <w:r w:rsidR="00A2499A">
        <w:rPr>
          <w:color w:val="000000"/>
          <w:sz w:val="20"/>
          <w:lang w:eastAsia="en-US"/>
        </w:rPr>
        <w:t>return year</w:t>
      </w:r>
      <w:r w:rsidR="00DE09EC">
        <w:rPr>
          <w:color w:val="000000"/>
          <w:sz w:val="20"/>
          <w:lang w:eastAsia="en-US"/>
        </w:rPr>
        <w:t xml:space="preserve"> </w:t>
      </w:r>
      <w:r>
        <w:rPr>
          <w:color w:val="000000"/>
          <w:sz w:val="20"/>
          <w:lang w:eastAsia="en-US"/>
        </w:rPr>
        <w:t xml:space="preserve">with different loss ratios </w:t>
      </w:r>
      <w:r w:rsidR="008734D5">
        <w:rPr>
          <w:color w:val="000000"/>
          <w:sz w:val="20"/>
          <w:lang w:eastAsia="en-US"/>
        </w:rPr>
        <w:t xml:space="preserve">for some classes </w:t>
      </w:r>
      <w:r>
        <w:rPr>
          <w:color w:val="000000"/>
          <w:sz w:val="20"/>
          <w:lang w:eastAsia="en-US"/>
        </w:rPr>
        <w:t>affect</w:t>
      </w:r>
      <w:r w:rsidR="00E82AC1">
        <w:rPr>
          <w:color w:val="000000"/>
          <w:sz w:val="20"/>
          <w:lang w:eastAsia="en-US"/>
        </w:rPr>
        <w:t>s</w:t>
      </w:r>
      <w:r>
        <w:rPr>
          <w:color w:val="000000"/>
          <w:sz w:val="20"/>
          <w:lang w:eastAsia="en-US"/>
        </w:rPr>
        <w:t xml:space="preserve"> the </w:t>
      </w:r>
      <w:r w:rsidR="006E7831" w:rsidRPr="00EE744E">
        <w:rPr>
          <w:sz w:val="20"/>
        </w:rPr>
        <w:t xml:space="preserve">current 100% </w:t>
      </w:r>
      <w:r>
        <w:rPr>
          <w:color w:val="000000"/>
          <w:sz w:val="20"/>
          <w:lang w:eastAsia="en-US"/>
        </w:rPr>
        <w:t xml:space="preserve">benchmark price figures for all contracts </w:t>
      </w:r>
      <w:r w:rsidR="00DE09EC">
        <w:rPr>
          <w:color w:val="000000"/>
          <w:sz w:val="20"/>
          <w:lang w:eastAsia="en-US"/>
        </w:rPr>
        <w:t>related to those classes</w:t>
      </w:r>
      <w:r>
        <w:rPr>
          <w:color w:val="000000"/>
          <w:sz w:val="20"/>
          <w:lang w:eastAsia="en-US"/>
        </w:rPr>
        <w:t>.</w:t>
      </w:r>
      <w:r w:rsidR="00395716">
        <w:rPr>
          <w:color w:val="000000"/>
          <w:sz w:val="20"/>
          <w:lang w:eastAsia="en-US"/>
        </w:rPr>
        <w:t xml:space="preserve"> The re-calculated</w:t>
      </w:r>
      <w:r w:rsidR="00395716" w:rsidRPr="00EE744E">
        <w:rPr>
          <w:sz w:val="20"/>
        </w:rPr>
        <w:t xml:space="preserve"> current 100% </w:t>
      </w:r>
      <w:r w:rsidR="00395716">
        <w:rPr>
          <w:color w:val="000000"/>
          <w:sz w:val="20"/>
          <w:lang w:eastAsia="en-US"/>
        </w:rPr>
        <w:t>benchmark price</w:t>
      </w:r>
      <w:r w:rsidR="007F3958">
        <w:rPr>
          <w:color w:val="000000"/>
          <w:sz w:val="20"/>
          <w:lang w:eastAsia="en-US"/>
        </w:rPr>
        <w:t>s are to</w:t>
      </w:r>
      <w:r w:rsidR="00395716">
        <w:rPr>
          <w:color w:val="000000"/>
          <w:sz w:val="20"/>
          <w:lang w:eastAsia="en-US"/>
        </w:rPr>
        <w:t xml:space="preserve"> appear in the next PMDR submitted </w:t>
      </w:r>
      <w:r w:rsidR="00AC2A25">
        <w:rPr>
          <w:color w:val="000000"/>
          <w:sz w:val="20"/>
          <w:lang w:eastAsia="en-US"/>
        </w:rPr>
        <w:t xml:space="preserve">for the syndicate </w:t>
      </w:r>
      <w:r w:rsidR="00395716">
        <w:rPr>
          <w:color w:val="000000"/>
          <w:sz w:val="20"/>
          <w:lang w:eastAsia="en-US"/>
        </w:rPr>
        <w:t>following the approval of a new SBF</w:t>
      </w:r>
      <w:r w:rsidR="008734D5">
        <w:rPr>
          <w:color w:val="000000"/>
          <w:sz w:val="20"/>
          <w:lang w:eastAsia="en-US"/>
        </w:rPr>
        <w:t xml:space="preserve"> for the return year</w:t>
      </w:r>
      <w:r w:rsidR="00395716">
        <w:rPr>
          <w:color w:val="000000"/>
          <w:sz w:val="20"/>
          <w:lang w:eastAsia="en-US"/>
        </w:rPr>
        <w:t>.</w:t>
      </w:r>
    </w:p>
    <w:p w14:paraId="6EC24F38" w14:textId="77777777" w:rsidR="00673F5F" w:rsidRDefault="002F4DEF" w:rsidP="00360FFB">
      <w:pPr>
        <w:pStyle w:val="Heading1"/>
        <w:pageBreakBefore/>
        <w:tabs>
          <w:tab w:val="clear" w:pos="5897"/>
        </w:tabs>
        <w:spacing w:after="0" w:line="240" w:lineRule="auto"/>
      </w:pPr>
      <w:bookmarkStart w:id="6813" w:name="_Toc113278682"/>
      <w:r>
        <w:lastRenderedPageBreak/>
        <w:t xml:space="preserve">Example </w:t>
      </w:r>
      <w:r w:rsidR="00D40547">
        <w:t>– Limit of indemnity</w:t>
      </w:r>
      <w:r w:rsidR="00E51C01">
        <w:t xml:space="preserve"> [Field 98]</w:t>
      </w:r>
      <w:bookmarkEnd w:id="6813"/>
    </w:p>
    <w:p w14:paraId="2F6610CE" w14:textId="77777777" w:rsidR="00D40547" w:rsidRDefault="00D40547" w:rsidP="00027E56">
      <w:pPr>
        <w:pStyle w:val="Heading2"/>
        <w:numPr>
          <w:ilvl w:val="0"/>
          <w:numId w:val="0"/>
        </w:numPr>
        <w:rPr>
          <w:lang w:eastAsia="en-US"/>
        </w:rPr>
      </w:pPr>
    </w:p>
    <w:p w14:paraId="799F733E" w14:textId="77777777" w:rsidR="00027E56" w:rsidRPr="00EF18EA" w:rsidRDefault="00027E56" w:rsidP="00027E56">
      <w:pPr>
        <w:spacing w:line="240" w:lineRule="auto"/>
        <w:rPr>
          <w:b/>
          <w:bCs/>
          <w:sz w:val="20"/>
          <w:lang w:eastAsia="en-US"/>
        </w:rPr>
      </w:pPr>
      <w:bookmarkStart w:id="6814" w:name="_Example_–_Distribution"/>
      <w:bookmarkEnd w:id="6814"/>
      <w:r w:rsidRPr="00EF18EA">
        <w:rPr>
          <w:b/>
          <w:bCs/>
          <w:sz w:val="20"/>
          <w:lang w:eastAsia="en-US"/>
        </w:rPr>
        <w:t>Th</w:t>
      </w:r>
      <w:r>
        <w:rPr>
          <w:b/>
          <w:bCs/>
          <w:sz w:val="20"/>
          <w:lang w:eastAsia="en-US"/>
        </w:rPr>
        <w:t>ese</w:t>
      </w:r>
      <w:r w:rsidRPr="00EF18EA">
        <w:rPr>
          <w:b/>
          <w:bCs/>
          <w:sz w:val="20"/>
          <w:lang w:eastAsia="en-US"/>
        </w:rPr>
        <w:t xml:space="preserve"> example</w:t>
      </w:r>
      <w:r>
        <w:rPr>
          <w:b/>
          <w:bCs/>
          <w:sz w:val="20"/>
          <w:lang w:eastAsia="en-US"/>
        </w:rPr>
        <w:t>s</w:t>
      </w:r>
      <w:r w:rsidRPr="00EF18EA">
        <w:rPr>
          <w:b/>
          <w:bCs/>
          <w:sz w:val="20"/>
          <w:lang w:eastAsia="en-US"/>
        </w:rPr>
        <w:t xml:space="preserve"> illustrate:</w:t>
      </w:r>
    </w:p>
    <w:p w14:paraId="75150B81" w14:textId="77777777" w:rsidR="00027E56" w:rsidRPr="0016708C" w:rsidRDefault="00027E56" w:rsidP="0016708C">
      <w:pPr>
        <w:numPr>
          <w:ilvl w:val="0"/>
          <w:numId w:val="10"/>
        </w:numPr>
        <w:spacing w:after="0" w:line="240" w:lineRule="auto"/>
        <w:rPr>
          <w:color w:val="000000"/>
          <w:sz w:val="20"/>
          <w:lang w:eastAsia="en-US"/>
        </w:rPr>
      </w:pPr>
      <w:r>
        <w:rPr>
          <w:sz w:val="20"/>
        </w:rPr>
        <w:t>h</w:t>
      </w:r>
      <w:r w:rsidRPr="00EF18EA">
        <w:rPr>
          <w:sz w:val="20"/>
        </w:rPr>
        <w:t xml:space="preserve">ow to complete </w:t>
      </w:r>
      <w:r>
        <w:rPr>
          <w:sz w:val="20"/>
        </w:rPr>
        <w:t>the ‘</w:t>
      </w:r>
      <w:r w:rsidRPr="00027E56">
        <w:rPr>
          <w:sz w:val="20"/>
        </w:rPr>
        <w:t>Sum Insured/Limit of Indemnity</w:t>
      </w:r>
      <w:r>
        <w:rPr>
          <w:sz w:val="20"/>
        </w:rPr>
        <w:t xml:space="preserve">’ [Field 98] where there are multiple limits </w:t>
      </w:r>
      <w:r w:rsidR="008655E7">
        <w:rPr>
          <w:sz w:val="20"/>
        </w:rPr>
        <w:t>across different Lloyd’s risk codes</w:t>
      </w:r>
      <w:r w:rsidR="0016708C">
        <w:rPr>
          <w:sz w:val="20"/>
        </w:rPr>
        <w:t xml:space="preserve"> on the same UMR</w:t>
      </w:r>
      <w:r w:rsidR="008655E7">
        <w:rPr>
          <w:sz w:val="20"/>
        </w:rPr>
        <w:t>.</w:t>
      </w:r>
    </w:p>
    <w:p w14:paraId="436748FA" w14:textId="77777777" w:rsidR="008655E7" w:rsidRDefault="008655E7" w:rsidP="00027E56">
      <w:pPr>
        <w:rPr>
          <w:i/>
          <w:color w:val="000000"/>
          <w:sz w:val="20"/>
          <w:lang w:eastAsia="en-US"/>
        </w:rPr>
      </w:pPr>
    </w:p>
    <w:p w14:paraId="6C67750F" w14:textId="77777777" w:rsidR="008655E7" w:rsidRPr="0016708C" w:rsidRDefault="008655E7" w:rsidP="00027E56">
      <w:pPr>
        <w:rPr>
          <w:b/>
          <w:color w:val="000000"/>
          <w:sz w:val="20"/>
          <w:lang w:eastAsia="en-US"/>
        </w:rPr>
      </w:pPr>
      <w:r w:rsidRPr="0016708C">
        <w:rPr>
          <w:b/>
          <w:color w:val="000000"/>
          <w:sz w:val="20"/>
          <w:lang w:eastAsia="en-US"/>
        </w:rPr>
        <w:t>Example 1</w:t>
      </w:r>
      <w:r w:rsidR="00E02BD7">
        <w:rPr>
          <w:b/>
          <w:color w:val="000000"/>
          <w:sz w:val="20"/>
          <w:lang w:eastAsia="en-US"/>
        </w:rPr>
        <w:t xml:space="preserve"> – Package Open Market</w:t>
      </w:r>
    </w:p>
    <w:p w14:paraId="5802C346" w14:textId="77777777" w:rsidR="00F31336" w:rsidRDefault="0041127D" w:rsidP="00F31336">
      <w:pPr>
        <w:rPr>
          <w:color w:val="000000"/>
          <w:sz w:val="20"/>
          <w:lang w:eastAsia="en-US"/>
        </w:rPr>
      </w:pPr>
      <w:r w:rsidRPr="00F31336">
        <w:rPr>
          <w:color w:val="000000"/>
          <w:sz w:val="20"/>
          <w:lang w:eastAsia="en-US"/>
        </w:rPr>
        <w:t xml:space="preserve">An Energy Package </w:t>
      </w:r>
      <w:r w:rsidR="00F31336">
        <w:rPr>
          <w:color w:val="000000"/>
          <w:sz w:val="20"/>
          <w:lang w:eastAsia="en-US"/>
        </w:rPr>
        <w:t>Policy comprises three</w:t>
      </w:r>
      <w:r w:rsidRPr="00F31336">
        <w:rPr>
          <w:color w:val="000000"/>
          <w:sz w:val="20"/>
          <w:lang w:eastAsia="en-US"/>
        </w:rPr>
        <w:t xml:space="preserve"> Lloyd’s Risk Codes, </w:t>
      </w:r>
      <w:r w:rsidR="00F31336">
        <w:rPr>
          <w:color w:val="000000"/>
          <w:sz w:val="20"/>
          <w:lang w:eastAsia="en-US"/>
        </w:rPr>
        <w:t>two</w:t>
      </w:r>
      <w:r w:rsidRPr="00F31336">
        <w:rPr>
          <w:color w:val="000000"/>
          <w:sz w:val="20"/>
          <w:lang w:eastAsia="en-US"/>
        </w:rPr>
        <w:t xml:space="preserve"> of which</w:t>
      </w:r>
      <w:r w:rsidR="00F31336">
        <w:rPr>
          <w:color w:val="000000"/>
          <w:sz w:val="20"/>
          <w:lang w:eastAsia="en-US"/>
        </w:rPr>
        <w:t>, EM and E</w:t>
      </w:r>
      <w:r w:rsidR="007F39E8">
        <w:rPr>
          <w:color w:val="000000"/>
          <w:sz w:val="20"/>
          <w:lang w:eastAsia="en-US"/>
        </w:rPr>
        <w:t>Y</w:t>
      </w:r>
      <w:r w:rsidR="00F31336">
        <w:rPr>
          <w:color w:val="000000"/>
          <w:sz w:val="20"/>
          <w:lang w:eastAsia="en-US"/>
        </w:rPr>
        <w:t>,</w:t>
      </w:r>
      <w:r w:rsidRPr="00F31336">
        <w:rPr>
          <w:color w:val="000000"/>
          <w:sz w:val="20"/>
          <w:lang w:eastAsia="en-US"/>
        </w:rPr>
        <w:t xml:space="preserve"> have </w:t>
      </w:r>
      <w:r w:rsidR="00F31336">
        <w:rPr>
          <w:color w:val="000000"/>
          <w:sz w:val="20"/>
          <w:lang w:eastAsia="en-US"/>
        </w:rPr>
        <w:t xml:space="preserve">one </w:t>
      </w:r>
      <w:r w:rsidRPr="00F31336">
        <w:rPr>
          <w:color w:val="000000"/>
          <w:sz w:val="20"/>
          <w:lang w:eastAsia="en-US"/>
        </w:rPr>
        <w:t>Exposure Location Code whilst the other</w:t>
      </w:r>
      <w:r w:rsidR="00F31336">
        <w:rPr>
          <w:color w:val="000000"/>
          <w:sz w:val="20"/>
          <w:lang w:eastAsia="en-US"/>
        </w:rPr>
        <w:t>, EG,</w:t>
      </w:r>
      <w:r w:rsidRPr="00F31336">
        <w:rPr>
          <w:color w:val="000000"/>
          <w:sz w:val="20"/>
          <w:lang w:eastAsia="en-US"/>
        </w:rPr>
        <w:t xml:space="preserve"> has two</w:t>
      </w:r>
      <w:r w:rsidR="00F31336">
        <w:rPr>
          <w:color w:val="000000"/>
          <w:sz w:val="20"/>
          <w:lang w:eastAsia="en-US"/>
        </w:rPr>
        <w:t>. The US exposure for EG (Risk Exposure Location Code Q</w:t>
      </w:r>
      <w:r w:rsidR="007F39E8">
        <w:rPr>
          <w:color w:val="000000"/>
          <w:sz w:val="20"/>
          <w:lang w:eastAsia="en-US"/>
        </w:rPr>
        <w:t>U</w:t>
      </w:r>
      <w:r w:rsidR="00F31336">
        <w:rPr>
          <w:color w:val="000000"/>
          <w:sz w:val="20"/>
          <w:lang w:eastAsia="en-US"/>
        </w:rPr>
        <w:t xml:space="preserve">) has a LOI of £3m whilst the Non US exposure (NO) has a LOI of £1.5m. </w:t>
      </w:r>
    </w:p>
    <w:p w14:paraId="7D0A33F6" w14:textId="77777777" w:rsidR="006D46C0" w:rsidRDefault="00F31336" w:rsidP="006D46C0">
      <w:pPr>
        <w:rPr>
          <w:sz w:val="20"/>
        </w:rPr>
      </w:pPr>
      <w:r w:rsidRPr="00F31336">
        <w:rPr>
          <w:color w:val="000000"/>
          <w:sz w:val="20"/>
          <w:lang w:eastAsia="en-US"/>
        </w:rPr>
        <w:t>In this scenario risk codes EM and E</w:t>
      </w:r>
      <w:r w:rsidR="007F39E8">
        <w:rPr>
          <w:color w:val="000000"/>
          <w:sz w:val="20"/>
          <w:lang w:eastAsia="en-US"/>
        </w:rPr>
        <w:t>Y</w:t>
      </w:r>
      <w:r w:rsidRPr="00F31336">
        <w:rPr>
          <w:color w:val="000000"/>
          <w:sz w:val="20"/>
          <w:lang w:eastAsia="en-US"/>
        </w:rPr>
        <w:t xml:space="preserve"> will be reported with the</w:t>
      </w:r>
      <w:r w:rsidR="00360FFB">
        <w:rPr>
          <w:color w:val="000000"/>
          <w:sz w:val="20"/>
          <w:lang w:eastAsia="en-US"/>
        </w:rPr>
        <w:t>ir</w:t>
      </w:r>
      <w:r w:rsidRPr="00F31336">
        <w:rPr>
          <w:color w:val="000000"/>
          <w:sz w:val="20"/>
          <w:lang w:eastAsia="en-US"/>
        </w:rPr>
        <w:t xml:space="preserve"> </w:t>
      </w:r>
      <w:r w:rsidR="007F39E8">
        <w:rPr>
          <w:color w:val="000000"/>
          <w:sz w:val="20"/>
          <w:lang w:eastAsia="en-US"/>
        </w:rPr>
        <w:t xml:space="preserve">respective </w:t>
      </w:r>
      <w:r w:rsidRPr="00F31336">
        <w:rPr>
          <w:color w:val="000000"/>
          <w:sz w:val="20"/>
          <w:lang w:eastAsia="en-US"/>
        </w:rPr>
        <w:t>LOIs of £1m and £2.5m whilst both rows for ris</w:t>
      </w:r>
      <w:r w:rsidR="00360FFB">
        <w:rPr>
          <w:color w:val="000000"/>
          <w:sz w:val="20"/>
          <w:lang w:eastAsia="en-US"/>
        </w:rPr>
        <w:t xml:space="preserve">k code EG will be reported </w:t>
      </w:r>
      <w:r w:rsidRPr="00F31336">
        <w:rPr>
          <w:color w:val="000000"/>
          <w:sz w:val="20"/>
          <w:lang w:eastAsia="en-US"/>
        </w:rPr>
        <w:t>an LOI of £3m</w:t>
      </w:r>
      <w:r w:rsidR="007F39E8">
        <w:rPr>
          <w:color w:val="000000"/>
          <w:sz w:val="20"/>
          <w:lang w:eastAsia="en-US"/>
        </w:rPr>
        <w:t>, the maximum across that</w:t>
      </w:r>
      <w:r w:rsidR="00360FFB">
        <w:rPr>
          <w:color w:val="000000"/>
          <w:sz w:val="20"/>
          <w:lang w:eastAsia="en-US"/>
        </w:rPr>
        <w:t xml:space="preserve"> risk code.</w:t>
      </w:r>
      <w:r w:rsidR="006D46C0" w:rsidRPr="006D46C0">
        <w:rPr>
          <w:sz w:val="20"/>
        </w:rPr>
        <w:t xml:space="preserve"> </w:t>
      </w:r>
      <w:r w:rsidR="006D46C0">
        <w:rPr>
          <w:sz w:val="20"/>
        </w:rPr>
        <w:t xml:space="preserve">If aggregated the total </w:t>
      </w:r>
      <w:r w:rsidR="00E02BD7">
        <w:rPr>
          <w:sz w:val="20"/>
        </w:rPr>
        <w:t xml:space="preserve">maximum </w:t>
      </w:r>
      <w:r w:rsidR="006D46C0">
        <w:rPr>
          <w:sz w:val="20"/>
        </w:rPr>
        <w:t>exposure on this policy would be reported as £6.5m.</w:t>
      </w:r>
    </w:p>
    <w:p w14:paraId="0B7854EA" w14:textId="77777777" w:rsidR="00F31336" w:rsidRPr="00F31336" w:rsidRDefault="00F31336" w:rsidP="00027E56">
      <w:pPr>
        <w:rPr>
          <w:color w:val="000000"/>
          <w:sz w:val="20"/>
          <w:lang w:eastAsia="en-US"/>
        </w:rPr>
      </w:pPr>
    </w:p>
    <w:p w14:paraId="225E41E4" w14:textId="77777777" w:rsidR="00F31336" w:rsidRDefault="008462C8" w:rsidP="00027E56">
      <w:r>
        <w:pict w14:anchorId="22EB021A">
          <v:shape id="_x0000_i1117" type="#_x0000_t75" style="width:487.2pt;height:50.35pt">
            <v:imagedata r:id="rId111" o:title=""/>
          </v:shape>
        </w:pict>
      </w:r>
    </w:p>
    <w:p w14:paraId="15129A1A" w14:textId="77777777" w:rsidR="008F28B7" w:rsidRDefault="008F28B7" w:rsidP="00027E56"/>
    <w:p w14:paraId="05AE9BDC" w14:textId="77777777" w:rsidR="008F28B7" w:rsidRPr="0016708C" w:rsidRDefault="008F28B7" w:rsidP="00027E56">
      <w:pPr>
        <w:rPr>
          <w:b/>
          <w:sz w:val="20"/>
        </w:rPr>
      </w:pPr>
      <w:r w:rsidRPr="0016708C">
        <w:rPr>
          <w:b/>
          <w:sz w:val="20"/>
        </w:rPr>
        <w:t>Example 2</w:t>
      </w:r>
      <w:r w:rsidR="00E02BD7">
        <w:rPr>
          <w:b/>
          <w:sz w:val="20"/>
        </w:rPr>
        <w:t xml:space="preserve"> – Package with Sub-Limits</w:t>
      </w:r>
    </w:p>
    <w:p w14:paraId="169DF42E" w14:textId="77777777" w:rsidR="00136B26" w:rsidRDefault="00025C6B" w:rsidP="00027E56">
      <w:pPr>
        <w:rPr>
          <w:sz w:val="20"/>
        </w:rPr>
      </w:pPr>
      <w:r w:rsidRPr="00025C6B">
        <w:rPr>
          <w:sz w:val="20"/>
        </w:rPr>
        <w:t xml:space="preserve">A Liability Package Policy comprises </w:t>
      </w:r>
      <w:r>
        <w:rPr>
          <w:sz w:val="20"/>
        </w:rPr>
        <w:t xml:space="preserve">two main elements under Lloyd’s Risk Codes </w:t>
      </w:r>
      <w:r w:rsidRPr="00025C6B">
        <w:rPr>
          <w:sz w:val="20"/>
        </w:rPr>
        <w:t>W4</w:t>
      </w:r>
      <w:r>
        <w:rPr>
          <w:sz w:val="20"/>
        </w:rPr>
        <w:t xml:space="preserve"> (</w:t>
      </w:r>
      <w:r w:rsidRPr="00025C6B">
        <w:rPr>
          <w:sz w:val="20"/>
        </w:rPr>
        <w:t>Intl Workers Comp And E</w:t>
      </w:r>
      <w:r>
        <w:rPr>
          <w:sz w:val="20"/>
        </w:rPr>
        <w:t>L) and NA (</w:t>
      </w:r>
      <w:r w:rsidRPr="00025C6B">
        <w:rPr>
          <w:sz w:val="20"/>
        </w:rPr>
        <w:t xml:space="preserve">Nm General And </w:t>
      </w:r>
      <w:proofErr w:type="spellStart"/>
      <w:r w:rsidRPr="00025C6B">
        <w:rPr>
          <w:sz w:val="20"/>
        </w:rPr>
        <w:t>Misc</w:t>
      </w:r>
      <w:proofErr w:type="spellEnd"/>
      <w:r w:rsidRPr="00025C6B">
        <w:rPr>
          <w:sz w:val="20"/>
        </w:rPr>
        <w:t xml:space="preserve"> Liability All Other</w:t>
      </w:r>
      <w:r>
        <w:rPr>
          <w:sz w:val="20"/>
        </w:rPr>
        <w:t>)</w:t>
      </w:r>
      <w:r w:rsidRPr="00025C6B">
        <w:rPr>
          <w:sz w:val="20"/>
        </w:rPr>
        <w:t xml:space="preserve"> </w:t>
      </w:r>
      <w:r w:rsidR="00136B26">
        <w:rPr>
          <w:sz w:val="20"/>
        </w:rPr>
        <w:t xml:space="preserve">with </w:t>
      </w:r>
      <w:r w:rsidRPr="00025C6B">
        <w:rPr>
          <w:sz w:val="20"/>
        </w:rPr>
        <w:t xml:space="preserve">Med Mal </w:t>
      </w:r>
      <w:r w:rsidR="00136B26">
        <w:rPr>
          <w:sz w:val="20"/>
        </w:rPr>
        <w:t xml:space="preserve">(GM) </w:t>
      </w:r>
      <w:r w:rsidRPr="00025C6B">
        <w:rPr>
          <w:sz w:val="20"/>
        </w:rPr>
        <w:t xml:space="preserve">and EIL </w:t>
      </w:r>
      <w:r w:rsidR="00136B26">
        <w:rPr>
          <w:sz w:val="20"/>
        </w:rPr>
        <w:t xml:space="preserve">(EP) </w:t>
      </w:r>
      <w:r w:rsidRPr="00025C6B">
        <w:rPr>
          <w:sz w:val="20"/>
        </w:rPr>
        <w:t xml:space="preserve">extensions within </w:t>
      </w:r>
      <w:r w:rsidR="00136B26">
        <w:rPr>
          <w:sz w:val="20"/>
        </w:rPr>
        <w:t xml:space="preserve">the </w:t>
      </w:r>
      <w:r w:rsidRPr="00025C6B">
        <w:rPr>
          <w:sz w:val="20"/>
        </w:rPr>
        <w:t>GL section</w:t>
      </w:r>
      <w:r w:rsidR="00136B26">
        <w:rPr>
          <w:sz w:val="20"/>
        </w:rPr>
        <w:t xml:space="preserve">. The two main elements both have a LOI of £5m whilst the extensions are both </w:t>
      </w:r>
      <w:proofErr w:type="spellStart"/>
      <w:r w:rsidR="00136B26">
        <w:rPr>
          <w:sz w:val="20"/>
        </w:rPr>
        <w:t>sublimited</w:t>
      </w:r>
      <w:proofErr w:type="spellEnd"/>
      <w:r w:rsidR="00136B26">
        <w:rPr>
          <w:sz w:val="20"/>
        </w:rPr>
        <w:t xml:space="preserve"> to £1m each. The Risk Exposure Location for all of the risks is France (FR). </w:t>
      </w:r>
    </w:p>
    <w:p w14:paraId="44AD5776" w14:textId="77777777" w:rsidR="00136B26" w:rsidRDefault="00136B26" w:rsidP="00027E56">
      <w:pPr>
        <w:rPr>
          <w:sz w:val="20"/>
        </w:rPr>
      </w:pPr>
      <w:r>
        <w:rPr>
          <w:sz w:val="20"/>
        </w:rPr>
        <w:t xml:space="preserve">In this scenario risk codes W4 and NA will be reported with their respective LOIs of £5m whilst the extensions will both be reported </w:t>
      </w:r>
      <w:r w:rsidR="006D46C0">
        <w:rPr>
          <w:sz w:val="20"/>
        </w:rPr>
        <w:t xml:space="preserve">with their LOIs of £1m. If aggregated the total </w:t>
      </w:r>
      <w:r w:rsidR="00E02BD7">
        <w:rPr>
          <w:sz w:val="20"/>
        </w:rPr>
        <w:t xml:space="preserve">maximum </w:t>
      </w:r>
      <w:r w:rsidR="006D46C0">
        <w:rPr>
          <w:sz w:val="20"/>
        </w:rPr>
        <w:t>exposure on this policy would be reported as £12m.</w:t>
      </w:r>
    </w:p>
    <w:p w14:paraId="49012009" w14:textId="77777777" w:rsidR="00025C6B" w:rsidRDefault="00136B26" w:rsidP="00027E56">
      <w:r>
        <w:t xml:space="preserve"> </w:t>
      </w:r>
    </w:p>
    <w:p w14:paraId="4B36CEC3" w14:textId="77777777" w:rsidR="00716AAE" w:rsidRDefault="008462C8" w:rsidP="00027E56">
      <w:r>
        <w:pict w14:anchorId="2CBC6DE6">
          <v:shape id="_x0000_i1118" type="#_x0000_t75" style="width:487.2pt;height:50.35pt">
            <v:imagedata r:id="rId112" o:title=""/>
          </v:shape>
        </w:pict>
      </w:r>
    </w:p>
    <w:p w14:paraId="10A6F259" w14:textId="77777777" w:rsidR="00592EDA" w:rsidRDefault="00592EDA" w:rsidP="00027E56"/>
    <w:p w14:paraId="6FABFC32" w14:textId="77777777" w:rsidR="00F941CB" w:rsidRDefault="00F941CB" w:rsidP="008D663F">
      <w:pPr>
        <w:rPr>
          <w:b/>
          <w:sz w:val="20"/>
        </w:rPr>
      </w:pPr>
    </w:p>
    <w:p w14:paraId="33F70F63" w14:textId="77777777" w:rsidR="00F941CB" w:rsidRDefault="00F941CB" w:rsidP="008D663F">
      <w:pPr>
        <w:rPr>
          <w:b/>
          <w:sz w:val="20"/>
        </w:rPr>
      </w:pPr>
    </w:p>
    <w:p w14:paraId="2816214F" w14:textId="77777777" w:rsidR="00F941CB" w:rsidRDefault="00F941CB" w:rsidP="008D663F">
      <w:pPr>
        <w:rPr>
          <w:b/>
          <w:sz w:val="20"/>
        </w:rPr>
      </w:pPr>
    </w:p>
    <w:p w14:paraId="74088D17" w14:textId="77777777" w:rsidR="00F941CB" w:rsidRDefault="00F941CB" w:rsidP="008D663F">
      <w:pPr>
        <w:rPr>
          <w:b/>
          <w:sz w:val="20"/>
        </w:rPr>
      </w:pPr>
    </w:p>
    <w:p w14:paraId="0719B0CE" w14:textId="77777777" w:rsidR="00F941CB" w:rsidRDefault="00F941CB" w:rsidP="008D663F">
      <w:pPr>
        <w:rPr>
          <w:b/>
          <w:sz w:val="20"/>
        </w:rPr>
      </w:pPr>
    </w:p>
    <w:p w14:paraId="7FA095A4" w14:textId="77777777" w:rsidR="00F941CB" w:rsidRDefault="00F941CB" w:rsidP="008D663F">
      <w:pPr>
        <w:rPr>
          <w:b/>
          <w:sz w:val="20"/>
        </w:rPr>
      </w:pPr>
    </w:p>
    <w:p w14:paraId="4E99A75E" w14:textId="77777777" w:rsidR="00F941CB" w:rsidRDefault="00F941CB" w:rsidP="008D663F">
      <w:pPr>
        <w:rPr>
          <w:b/>
          <w:sz w:val="20"/>
        </w:rPr>
      </w:pPr>
    </w:p>
    <w:p w14:paraId="77B6A579" w14:textId="77777777" w:rsidR="00F941CB" w:rsidRDefault="00F941CB" w:rsidP="008D663F">
      <w:pPr>
        <w:rPr>
          <w:b/>
          <w:sz w:val="20"/>
        </w:rPr>
      </w:pPr>
    </w:p>
    <w:p w14:paraId="34F71B7A" w14:textId="77777777" w:rsidR="00F941CB" w:rsidRDefault="00F941CB" w:rsidP="008D663F">
      <w:pPr>
        <w:rPr>
          <w:b/>
          <w:sz w:val="20"/>
        </w:rPr>
      </w:pPr>
    </w:p>
    <w:p w14:paraId="06E5EF5D" w14:textId="77777777" w:rsidR="00F941CB" w:rsidRDefault="00F941CB" w:rsidP="008D663F">
      <w:pPr>
        <w:rPr>
          <w:b/>
          <w:sz w:val="20"/>
        </w:rPr>
      </w:pPr>
    </w:p>
    <w:p w14:paraId="3E1C86AC" w14:textId="77777777" w:rsidR="00F941CB" w:rsidRDefault="00F941CB" w:rsidP="008D663F">
      <w:pPr>
        <w:rPr>
          <w:b/>
          <w:sz w:val="20"/>
        </w:rPr>
      </w:pPr>
    </w:p>
    <w:p w14:paraId="67673DB0" w14:textId="77777777" w:rsidR="008D663F" w:rsidRPr="0016708C" w:rsidRDefault="008D663F" w:rsidP="008D663F">
      <w:pPr>
        <w:rPr>
          <w:b/>
          <w:sz w:val="20"/>
        </w:rPr>
      </w:pPr>
      <w:r>
        <w:rPr>
          <w:b/>
          <w:sz w:val="20"/>
        </w:rPr>
        <w:lastRenderedPageBreak/>
        <w:t>Example 3</w:t>
      </w:r>
      <w:r w:rsidR="006C653E">
        <w:rPr>
          <w:b/>
          <w:sz w:val="20"/>
        </w:rPr>
        <w:t>a</w:t>
      </w:r>
      <w:r>
        <w:rPr>
          <w:b/>
          <w:sz w:val="20"/>
        </w:rPr>
        <w:t xml:space="preserve"> – </w:t>
      </w:r>
      <w:r w:rsidR="00A26CD1">
        <w:rPr>
          <w:b/>
          <w:sz w:val="20"/>
        </w:rPr>
        <w:t>Reinstatement of Limits</w:t>
      </w:r>
    </w:p>
    <w:p w14:paraId="7EB67488" w14:textId="77777777" w:rsidR="00592EDA" w:rsidRDefault="00A26CD1" w:rsidP="008D663F">
      <w:pPr>
        <w:rPr>
          <w:sz w:val="20"/>
        </w:rPr>
      </w:pPr>
      <w:r>
        <w:rPr>
          <w:sz w:val="20"/>
        </w:rPr>
        <w:t xml:space="preserve">The limits on a policy which </w:t>
      </w:r>
      <w:r w:rsidR="00853071">
        <w:rPr>
          <w:sz w:val="20"/>
        </w:rPr>
        <w:t xml:space="preserve">comprises elements under Lloyd’s Risk Codes 3E and 4E are exhausted and as a result reinstatement premiums are taken up to restore the limits. Both </w:t>
      </w:r>
      <w:r w:rsidR="008D663F">
        <w:rPr>
          <w:sz w:val="20"/>
        </w:rPr>
        <w:t xml:space="preserve">elements </w:t>
      </w:r>
      <w:r w:rsidR="00853071">
        <w:rPr>
          <w:sz w:val="20"/>
        </w:rPr>
        <w:t xml:space="preserve">retain the original </w:t>
      </w:r>
      <w:r w:rsidR="008D663F">
        <w:rPr>
          <w:sz w:val="20"/>
        </w:rPr>
        <w:t>LOI</w:t>
      </w:r>
      <w:r w:rsidR="00853071">
        <w:rPr>
          <w:sz w:val="20"/>
        </w:rPr>
        <w:t>s</w:t>
      </w:r>
      <w:r w:rsidR="008D663F">
        <w:rPr>
          <w:sz w:val="20"/>
        </w:rPr>
        <w:t xml:space="preserve"> of £</w:t>
      </w:r>
      <w:r w:rsidR="00853071">
        <w:rPr>
          <w:sz w:val="20"/>
        </w:rPr>
        <w:t>1</w:t>
      </w:r>
      <w:r w:rsidR="008D663F">
        <w:rPr>
          <w:sz w:val="20"/>
        </w:rPr>
        <w:t>m</w:t>
      </w:r>
      <w:r w:rsidR="006424F3">
        <w:rPr>
          <w:sz w:val="20"/>
        </w:rPr>
        <w:t xml:space="preserve"> and £500k</w:t>
      </w:r>
      <w:r w:rsidR="00853071">
        <w:rPr>
          <w:sz w:val="20"/>
        </w:rPr>
        <w:t>. If aggregated the UMR will reflect a total maximum exposure of £</w:t>
      </w:r>
      <w:r w:rsidR="006424F3">
        <w:rPr>
          <w:sz w:val="20"/>
        </w:rPr>
        <w:t>3</w:t>
      </w:r>
      <w:r w:rsidR="00853071">
        <w:rPr>
          <w:sz w:val="20"/>
        </w:rPr>
        <w:t>m across the original and reinstatement lines.</w:t>
      </w:r>
      <w:r w:rsidR="00723ABF">
        <w:rPr>
          <w:sz w:val="20"/>
        </w:rPr>
        <w:t xml:space="preserve"> The reinstatement premiums are reported as separate lines in the return.</w:t>
      </w:r>
    </w:p>
    <w:p w14:paraId="38A17F51" w14:textId="77777777" w:rsidR="00AD3D7C" w:rsidRPr="00AD3D7C" w:rsidRDefault="00AD3D7C" w:rsidP="008D663F">
      <w:pPr>
        <w:rPr>
          <w:b/>
        </w:rPr>
      </w:pPr>
      <w:r w:rsidRPr="00AD3D7C">
        <w:rPr>
          <w:b/>
          <w:sz w:val="20"/>
        </w:rPr>
        <w:t>Original Policy</w:t>
      </w:r>
    </w:p>
    <w:p w14:paraId="269E0E49" w14:textId="77777777" w:rsidR="00592EDA" w:rsidRDefault="008462C8" w:rsidP="00027E56">
      <w:r>
        <w:pict w14:anchorId="53D0CAD9">
          <v:shape id="_x0000_i1119" type="#_x0000_t75" style="width:487.2pt;height:38.45pt">
            <v:imagedata r:id="rId113" o:title=""/>
          </v:shape>
        </w:pict>
      </w:r>
    </w:p>
    <w:p w14:paraId="1896C16A" w14:textId="77777777" w:rsidR="00853071" w:rsidRDefault="008462C8" w:rsidP="00027E56">
      <w:r>
        <w:pict w14:anchorId="0C02CCD0">
          <v:shape id="_x0000_i1120" type="#_x0000_t75" style="width:486.75pt;height:38.45pt">
            <v:imagedata r:id="rId114" o:title=""/>
          </v:shape>
        </w:pict>
      </w:r>
    </w:p>
    <w:p w14:paraId="6A86D081" w14:textId="77777777" w:rsidR="00853071" w:rsidRDefault="00853071" w:rsidP="00027E56"/>
    <w:p w14:paraId="50F9CC43" w14:textId="77777777" w:rsidR="00AD3D7C" w:rsidRDefault="00AD3D7C" w:rsidP="00027E56">
      <w:pPr>
        <w:rPr>
          <w:b/>
        </w:rPr>
      </w:pPr>
      <w:r w:rsidRPr="00AD3D7C">
        <w:rPr>
          <w:b/>
        </w:rPr>
        <w:t>Reinstatement Policy</w:t>
      </w:r>
    </w:p>
    <w:p w14:paraId="1A1E19A8" w14:textId="77777777" w:rsidR="00AD3D7C" w:rsidRPr="00AD3D7C" w:rsidRDefault="008462C8" w:rsidP="00027E56">
      <w:pPr>
        <w:rPr>
          <w:b/>
        </w:rPr>
      </w:pPr>
      <w:r>
        <w:pict w14:anchorId="62780334">
          <v:shape id="_x0000_i1121" type="#_x0000_t75" style="width:487.2pt;height:38.45pt">
            <v:imagedata r:id="rId115" o:title=""/>
          </v:shape>
        </w:pict>
      </w:r>
    </w:p>
    <w:p w14:paraId="0FCB0A6A" w14:textId="77777777" w:rsidR="00853071" w:rsidRPr="00025C6B" w:rsidRDefault="008462C8" w:rsidP="00027E56">
      <w:r>
        <w:pict w14:anchorId="311FD236">
          <v:shape id="_x0000_i1122" type="#_x0000_t75" style="width:486.75pt;height:38.45pt">
            <v:imagedata r:id="rId116" o:title=""/>
          </v:shape>
        </w:pict>
      </w:r>
    </w:p>
    <w:p w14:paraId="7B5B49D0" w14:textId="77777777" w:rsidR="00025C6B" w:rsidRDefault="00025C6B" w:rsidP="00027E56"/>
    <w:p w14:paraId="782BB170" w14:textId="77777777" w:rsidR="00723ABF" w:rsidRPr="0016708C" w:rsidRDefault="00723ABF" w:rsidP="00723ABF">
      <w:pPr>
        <w:rPr>
          <w:b/>
          <w:sz w:val="20"/>
        </w:rPr>
      </w:pPr>
      <w:r>
        <w:rPr>
          <w:b/>
          <w:sz w:val="20"/>
        </w:rPr>
        <w:t>Example 3b – Reinstatement of Limits</w:t>
      </w:r>
    </w:p>
    <w:p w14:paraId="3F42FFB6" w14:textId="77777777" w:rsidR="00576542" w:rsidRDefault="00576542" w:rsidP="00723ABF">
      <w:pPr>
        <w:rPr>
          <w:sz w:val="20"/>
        </w:rPr>
      </w:pPr>
      <w:r>
        <w:rPr>
          <w:sz w:val="20"/>
        </w:rPr>
        <w:t xml:space="preserve">A policy has a </w:t>
      </w:r>
      <w:r w:rsidRPr="00576542">
        <w:rPr>
          <w:sz w:val="20"/>
        </w:rPr>
        <w:t>£2m limit with 2x reinstatements</w:t>
      </w:r>
      <w:r w:rsidR="00CC42FC">
        <w:rPr>
          <w:sz w:val="20"/>
        </w:rPr>
        <w:t xml:space="preserve"> and either r</w:t>
      </w:r>
      <w:r w:rsidRPr="00576542">
        <w:rPr>
          <w:sz w:val="20"/>
        </w:rPr>
        <w:t>einstatements of limits are negotiated as part of the or</w:t>
      </w:r>
      <w:r w:rsidR="00CC42FC">
        <w:rPr>
          <w:sz w:val="20"/>
        </w:rPr>
        <w:t>i</w:t>
      </w:r>
      <w:r w:rsidRPr="00576542">
        <w:rPr>
          <w:sz w:val="20"/>
        </w:rPr>
        <w:t>ginal deal and premium included within the original GWP paid</w:t>
      </w:r>
      <w:r w:rsidR="00CC42FC">
        <w:rPr>
          <w:sz w:val="20"/>
        </w:rPr>
        <w:t xml:space="preserve"> or additional premium is paid and the original premium is updated on the existing entry accordingly (as per Section 3.30)</w:t>
      </w:r>
      <w:r w:rsidRPr="00576542">
        <w:rPr>
          <w:sz w:val="20"/>
        </w:rPr>
        <w:t>. In this case, this wo</w:t>
      </w:r>
      <w:r w:rsidR="00CC42FC">
        <w:rPr>
          <w:sz w:val="20"/>
        </w:rPr>
        <w:t>uld all fall under the one line with the total limit being reported as £6m.</w:t>
      </w:r>
    </w:p>
    <w:p w14:paraId="0858C3DC" w14:textId="77777777" w:rsidR="00723ABF" w:rsidRPr="00576542" w:rsidRDefault="008462C8" w:rsidP="00027E56">
      <w:pPr>
        <w:rPr>
          <w:sz w:val="20"/>
        </w:rPr>
      </w:pPr>
      <w:r>
        <w:pict w14:anchorId="2CD01FCF">
          <v:shape id="_x0000_i1123" type="#_x0000_t75" style="width:485.9pt;height:36.65pt">
            <v:imagedata r:id="rId117" o:title=""/>
          </v:shape>
        </w:pict>
      </w:r>
    </w:p>
    <w:p w14:paraId="505E8120" w14:textId="77777777" w:rsidR="00723ABF" w:rsidRDefault="00723ABF" w:rsidP="00027E56">
      <w:pPr>
        <w:rPr>
          <w:b/>
          <w:sz w:val="20"/>
        </w:rPr>
      </w:pPr>
    </w:p>
    <w:p w14:paraId="548C76ED" w14:textId="77777777" w:rsidR="00AD3D7C" w:rsidRPr="007C07F7" w:rsidRDefault="00AD3D7C" w:rsidP="00027E56">
      <w:pPr>
        <w:rPr>
          <w:b/>
          <w:sz w:val="20"/>
        </w:rPr>
      </w:pPr>
      <w:r w:rsidRPr="007C07F7">
        <w:rPr>
          <w:b/>
          <w:sz w:val="20"/>
        </w:rPr>
        <w:t xml:space="preserve">Example 4 – Reinsurance </w:t>
      </w:r>
    </w:p>
    <w:p w14:paraId="2BBB34D2" w14:textId="77777777" w:rsidR="00476DD5" w:rsidRPr="007C07F7" w:rsidRDefault="00476DD5" w:rsidP="00476DD5">
      <w:pPr>
        <w:rPr>
          <w:sz w:val="20"/>
        </w:rPr>
      </w:pPr>
      <w:r w:rsidRPr="007C07F7">
        <w:rPr>
          <w:sz w:val="20"/>
        </w:rPr>
        <w:t>A policy has a vertical layer limit of £1m in excess of £1m but the policy also has a sideways aggregate limit of £8m so there could be multiple claims throughout the year over £1m and up to £2m which continue to be payable until they meet the £8m threshold at which point limit is spent. The policy also incorporates two Lloyd’s Risk Codes which both contribute towards the limits, therefore each line will reflect the LOI as £8m. If aggregated the total maximum exposure on this policy would be reported as £8m.</w:t>
      </w:r>
    </w:p>
    <w:p w14:paraId="47E62425" w14:textId="77777777" w:rsidR="00AD3D7C" w:rsidRDefault="008462C8" w:rsidP="00027E56">
      <w:r>
        <w:pict w14:anchorId="476118E6">
          <v:shape id="_x0000_i1124" type="#_x0000_t75" style="width:485.9pt;height:45.95pt">
            <v:imagedata r:id="rId118" o:title=""/>
          </v:shape>
        </w:pict>
      </w:r>
    </w:p>
    <w:p w14:paraId="630580B2" w14:textId="77777777" w:rsidR="00723ABF" w:rsidRDefault="00723ABF" w:rsidP="00027E56">
      <w:pPr>
        <w:rPr>
          <w:b/>
          <w:sz w:val="20"/>
        </w:rPr>
      </w:pPr>
    </w:p>
    <w:p w14:paraId="65272406" w14:textId="77777777" w:rsidR="00F941CB" w:rsidRDefault="00F941CB" w:rsidP="00027E56">
      <w:pPr>
        <w:rPr>
          <w:b/>
          <w:sz w:val="20"/>
        </w:rPr>
      </w:pPr>
    </w:p>
    <w:p w14:paraId="299DE195" w14:textId="77777777" w:rsidR="00F941CB" w:rsidRDefault="00F941CB" w:rsidP="00027E56">
      <w:pPr>
        <w:rPr>
          <w:b/>
          <w:sz w:val="20"/>
        </w:rPr>
      </w:pPr>
    </w:p>
    <w:p w14:paraId="28E3DE15" w14:textId="77777777" w:rsidR="00F941CB" w:rsidRDefault="00F941CB" w:rsidP="00027E56">
      <w:pPr>
        <w:rPr>
          <w:b/>
          <w:sz w:val="20"/>
        </w:rPr>
      </w:pPr>
    </w:p>
    <w:p w14:paraId="48CB9402" w14:textId="77777777" w:rsidR="00F941CB" w:rsidRDefault="00F941CB" w:rsidP="00027E56">
      <w:pPr>
        <w:rPr>
          <w:b/>
          <w:sz w:val="20"/>
        </w:rPr>
      </w:pPr>
    </w:p>
    <w:p w14:paraId="44F9FC66" w14:textId="77777777" w:rsidR="00F941CB" w:rsidRDefault="00F941CB" w:rsidP="00027E56">
      <w:pPr>
        <w:rPr>
          <w:b/>
          <w:sz w:val="20"/>
        </w:rPr>
      </w:pPr>
    </w:p>
    <w:p w14:paraId="4554AF91" w14:textId="77777777" w:rsidR="00157FA7" w:rsidRPr="007C07F7" w:rsidRDefault="007C07F7" w:rsidP="00027E56">
      <w:pPr>
        <w:rPr>
          <w:b/>
          <w:sz w:val="20"/>
        </w:rPr>
      </w:pPr>
      <w:r w:rsidRPr="007C07F7">
        <w:rPr>
          <w:b/>
          <w:sz w:val="20"/>
        </w:rPr>
        <w:lastRenderedPageBreak/>
        <w:t>Example 5 – Binders</w:t>
      </w:r>
    </w:p>
    <w:p w14:paraId="5CE037B3" w14:textId="77777777" w:rsidR="007C07F7" w:rsidRPr="007C07F7" w:rsidRDefault="007C07F7" w:rsidP="007C07F7">
      <w:pPr>
        <w:rPr>
          <w:sz w:val="20"/>
        </w:rPr>
      </w:pPr>
      <w:r w:rsidRPr="007C07F7">
        <w:rPr>
          <w:sz w:val="20"/>
        </w:rPr>
        <w:t xml:space="preserve">For binders where declarations are not reported individually, an estimate of the aggregated sum insured will need to be calculated on the same basis as GWP.  </w:t>
      </w:r>
    </w:p>
    <w:p w14:paraId="20C5A8B1" w14:textId="77777777" w:rsidR="007C07F7" w:rsidRPr="007C07F7" w:rsidRDefault="007C07F7" w:rsidP="007C07F7">
      <w:pPr>
        <w:rPr>
          <w:sz w:val="20"/>
        </w:rPr>
      </w:pPr>
      <w:r w:rsidRPr="007C07F7">
        <w:rPr>
          <w:sz w:val="20"/>
        </w:rPr>
        <w:t xml:space="preserve">For instance the expected average limit [in January] may be £500k with 100 individual declarations (based on assumptions taken at renewal of binder). </w:t>
      </w:r>
    </w:p>
    <w:p w14:paraId="59E55FE5" w14:textId="77777777" w:rsidR="007C07F7" w:rsidRPr="007C07F7" w:rsidRDefault="007C07F7" w:rsidP="007C07F7">
      <w:pPr>
        <w:rPr>
          <w:sz w:val="20"/>
        </w:rPr>
      </w:pPr>
      <w:r w:rsidRPr="007C07F7">
        <w:rPr>
          <w:sz w:val="20"/>
        </w:rPr>
        <w:t>This would equate to an aggregate sum insured of £50m, unless there is an aggregate attaching to the entire binder in which case this will be the aggregate.</w:t>
      </w:r>
    </w:p>
    <w:p w14:paraId="4F9CCCFA" w14:textId="77777777" w:rsidR="007C07F7" w:rsidRPr="007C07F7" w:rsidRDefault="007C07F7" w:rsidP="007C07F7">
      <w:pPr>
        <w:rPr>
          <w:sz w:val="20"/>
        </w:rPr>
      </w:pPr>
      <w:r w:rsidRPr="007C07F7">
        <w:rPr>
          <w:sz w:val="20"/>
        </w:rPr>
        <w:t xml:space="preserve">As more of the figures included on the facility record are based on written/signed figures then the totals will be updated accordingly. </w:t>
      </w:r>
    </w:p>
    <w:p w14:paraId="4D70652A" w14:textId="77777777" w:rsidR="007C07F7" w:rsidRPr="007C07F7" w:rsidRDefault="007C07F7" w:rsidP="007C07F7">
      <w:pPr>
        <w:rPr>
          <w:sz w:val="20"/>
        </w:rPr>
      </w:pPr>
      <w:r w:rsidRPr="007C07F7">
        <w:rPr>
          <w:sz w:val="20"/>
        </w:rPr>
        <w:t>For instance, at the time of reporting the June return 10 risks have been written with a LOI of £500k, 10 with a LOI of £1m and 10 with a LOI of £1.5m. The remaining 70 risks expected to be written still have an expected average of £500k</w:t>
      </w:r>
    </w:p>
    <w:p w14:paraId="6BE5EDFF" w14:textId="77777777" w:rsidR="007C07F7" w:rsidRPr="007C07F7" w:rsidRDefault="007C07F7" w:rsidP="007C07F7">
      <w:pPr>
        <w:rPr>
          <w:sz w:val="20"/>
        </w:rPr>
      </w:pPr>
      <w:r w:rsidRPr="007C07F7">
        <w:rPr>
          <w:sz w:val="20"/>
        </w:rPr>
        <w:t>In this instance the total LOI would equate to £65m</w:t>
      </w:r>
    </w:p>
    <w:p w14:paraId="6EE8457F" w14:textId="77777777" w:rsidR="00157FA7" w:rsidRDefault="008462C8" w:rsidP="00027E56">
      <w:r>
        <w:pict w14:anchorId="7304FB14">
          <v:shape id="_x0000_i1125" type="#_x0000_t75" style="width:485.9pt;height:45.95pt">
            <v:imagedata r:id="rId119" o:title=""/>
          </v:shape>
        </w:pict>
      </w:r>
    </w:p>
    <w:p w14:paraId="5FBF0EB3" w14:textId="77777777" w:rsidR="007C07F7" w:rsidRDefault="008462C8" w:rsidP="00027E56">
      <w:r>
        <w:pict w14:anchorId="21213211">
          <v:shape id="_x0000_i1126" type="#_x0000_t75" style="width:485.9pt;height:45.95pt">
            <v:imagedata r:id="rId120" o:title=""/>
          </v:shape>
        </w:pict>
      </w:r>
    </w:p>
    <w:p w14:paraId="3FA3C2B8" w14:textId="77777777" w:rsidR="007C07F7" w:rsidRDefault="007C07F7" w:rsidP="00027E56"/>
    <w:p w14:paraId="0871D095" w14:textId="77777777" w:rsidR="00D01F3C" w:rsidRDefault="00D01F3C" w:rsidP="00027E56"/>
    <w:p w14:paraId="115B9F66" w14:textId="77777777" w:rsidR="009844E0" w:rsidRDefault="00AA3686" w:rsidP="009844E0">
      <w:pPr>
        <w:pStyle w:val="Heading1"/>
        <w:pageBreakBefore/>
      </w:pPr>
      <w:bookmarkStart w:id="6815" w:name="_Toc113278683"/>
      <w:r>
        <w:lastRenderedPageBreak/>
        <w:t>Appendix 1 – L</w:t>
      </w:r>
      <w:r w:rsidR="009844E0">
        <w:t xml:space="preserve">loyd’s </w:t>
      </w:r>
      <w:r>
        <w:t>B</w:t>
      </w:r>
      <w:r w:rsidR="009844E0">
        <w:t xml:space="preserve">russels </w:t>
      </w:r>
      <w:r>
        <w:t>C</w:t>
      </w:r>
      <w:r w:rsidR="009844E0">
        <w:t xml:space="preserve">ommission </w:t>
      </w:r>
      <w:r>
        <w:t>C</w:t>
      </w:r>
      <w:r w:rsidR="009844E0">
        <w:t>harge</w:t>
      </w:r>
      <w:bookmarkEnd w:id="6815"/>
      <w:r w:rsidR="009844E0">
        <w:t xml:space="preserve"> </w:t>
      </w:r>
    </w:p>
    <w:p w14:paraId="02FED989" w14:textId="77777777" w:rsidR="009844E0" w:rsidRPr="009844E0" w:rsidRDefault="009844E0" w:rsidP="009844E0">
      <w:pPr>
        <w:pStyle w:val="Heading2"/>
        <w:numPr>
          <w:ilvl w:val="0"/>
          <w:numId w:val="0"/>
        </w:numPr>
      </w:pPr>
    </w:p>
    <w:p w14:paraId="05EC0935" w14:textId="77777777" w:rsidR="00D97638" w:rsidRPr="00D97638" w:rsidRDefault="008462C8" w:rsidP="00D97638">
      <w:r>
        <w:pict w14:anchorId="118A7D23">
          <v:shape id="_x0000_i1127" type="#_x0000_t75" style="width:455.4pt;height:238.55pt;mso-left-percent:-10001;mso-top-percent:-10001;mso-position-horizontal:absolute;mso-position-horizontal-relative:char;mso-position-vertical:absolute;mso-position-vertical-relative:line;mso-left-percent:-10001;mso-top-percent:-10001">
            <v:imagedata r:id="rId121" o:title=""/>
          </v:shape>
        </w:pict>
      </w:r>
    </w:p>
    <w:p w14:paraId="4B29DEB8" w14:textId="77777777" w:rsidR="007109F4" w:rsidRDefault="007109F4" w:rsidP="00A03A2F"/>
    <w:p w14:paraId="2052069D" w14:textId="77777777" w:rsidR="007109F4" w:rsidRDefault="007109F4" w:rsidP="00A03A2F"/>
    <w:p w14:paraId="05D46E0F" w14:textId="77777777" w:rsidR="007109F4" w:rsidRDefault="007109F4" w:rsidP="00A03A2F"/>
    <w:p w14:paraId="418EF1B1" w14:textId="77777777" w:rsidR="007109F4" w:rsidRDefault="007109F4" w:rsidP="00A03A2F"/>
    <w:p w14:paraId="23DAEEA4" w14:textId="77777777" w:rsidR="007109F4" w:rsidRDefault="007109F4" w:rsidP="00A03A2F"/>
    <w:p w14:paraId="2101CD2A" w14:textId="77777777" w:rsidR="002F32F7" w:rsidRDefault="002F32F7" w:rsidP="00A03A2F"/>
    <w:p w14:paraId="5D2897F4" w14:textId="77777777" w:rsidR="002F32F7" w:rsidRDefault="002F32F7" w:rsidP="00A03A2F"/>
    <w:p w14:paraId="795A415B" w14:textId="77777777" w:rsidR="002F32F7" w:rsidRDefault="002F32F7" w:rsidP="00A03A2F"/>
    <w:p w14:paraId="168A3879" w14:textId="77777777" w:rsidR="002F32F7" w:rsidRDefault="002F32F7" w:rsidP="00A03A2F"/>
    <w:p w14:paraId="4FA52989" w14:textId="77777777" w:rsidR="002F32F7" w:rsidRDefault="002F32F7" w:rsidP="00A03A2F"/>
    <w:p w14:paraId="0E3753B9" w14:textId="77777777" w:rsidR="002F32F7" w:rsidRDefault="002F32F7" w:rsidP="00A03A2F"/>
    <w:p w14:paraId="7B93A9B5" w14:textId="77777777" w:rsidR="002F32F7" w:rsidRDefault="002F32F7" w:rsidP="00A03A2F"/>
    <w:p w14:paraId="6AE28C39" w14:textId="77777777" w:rsidR="002F32F7" w:rsidRDefault="002F32F7" w:rsidP="00A03A2F"/>
    <w:p w14:paraId="102A5022" w14:textId="77777777" w:rsidR="002F32F7" w:rsidRDefault="002F32F7" w:rsidP="00A03A2F"/>
    <w:p w14:paraId="4250F1B5" w14:textId="77777777" w:rsidR="002F32F7" w:rsidRDefault="002F32F7" w:rsidP="00A03A2F"/>
    <w:p w14:paraId="36557FED" w14:textId="77777777" w:rsidR="002F32F7" w:rsidRDefault="002F32F7" w:rsidP="00A03A2F"/>
    <w:p w14:paraId="09197267" w14:textId="77777777" w:rsidR="002F32F7" w:rsidRDefault="002F32F7" w:rsidP="00A03A2F"/>
    <w:p w14:paraId="3046A1F3" w14:textId="77777777" w:rsidR="002F32F7" w:rsidRDefault="002F32F7" w:rsidP="00A03A2F"/>
    <w:p w14:paraId="20BFBA86" w14:textId="77777777" w:rsidR="002F32F7" w:rsidRDefault="002F32F7" w:rsidP="00A03A2F"/>
    <w:p w14:paraId="766378F3" w14:textId="77777777" w:rsidR="002F32F7" w:rsidRDefault="002F32F7" w:rsidP="00A03A2F"/>
    <w:p w14:paraId="6123ED0C" w14:textId="77777777" w:rsidR="002F32F7" w:rsidRDefault="002F32F7" w:rsidP="00A03A2F"/>
    <w:p w14:paraId="3A49DF6B" w14:textId="77777777" w:rsidR="002F32F7" w:rsidRDefault="002F32F7" w:rsidP="00A03A2F"/>
    <w:p w14:paraId="3F0CE197" w14:textId="77777777" w:rsidR="009844E0" w:rsidRDefault="009844E0" w:rsidP="00A03A2F"/>
    <w:p w14:paraId="6C372FE6" w14:textId="77777777" w:rsidR="00E40D45" w:rsidRPr="00685666" w:rsidRDefault="009844E0" w:rsidP="00A03A2F">
      <w:pPr>
        <w:rPr>
          <w:color w:val="000000"/>
          <w:sz w:val="20"/>
          <w:lang w:eastAsia="en-US"/>
        </w:rPr>
      </w:pPr>
      <w:r>
        <w:br w:type="page"/>
      </w:r>
      <w:r w:rsidR="008462C8">
        <w:lastRenderedPageBreak/>
        <w:pict w14:anchorId="08EF5BB8">
          <v:shape id="_x0000_i1128" type="#_x0000_t75" style="width:487.65pt;height:364.4pt">
            <v:imagedata r:id="rId122" o:title="Lloyds Logo"/>
          </v:shape>
        </w:pict>
      </w:r>
    </w:p>
    <w:sectPr w:rsidR="00E40D45" w:rsidRPr="00685666" w:rsidSect="00582BB8">
      <w:pgSz w:w="11907" w:h="16840" w:code="9"/>
      <w:pgMar w:top="1469" w:right="1022" w:bottom="1368" w:left="113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531B6" w14:textId="77777777" w:rsidR="00485F20" w:rsidRDefault="00485F20">
      <w:r>
        <w:separator/>
      </w:r>
    </w:p>
  </w:endnote>
  <w:endnote w:type="continuationSeparator" w:id="0">
    <w:p w14:paraId="71A761C1" w14:textId="77777777" w:rsidR="00485F20" w:rsidRDefault="00485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nsa Lloyds">
    <w:altName w:val="Calibri"/>
    <w:charset w:val="00"/>
    <w:family w:val="auto"/>
    <w:pitch w:val="variable"/>
    <w:sig w:usb0="80000023" w:usb1="4000004A" w:usb2="00000000" w:usb3="00000000" w:csb0="00000001" w:csb1="00000000"/>
    <w:embedRegular r:id="rId1" w:fontKey="{FB36ECA6-DD90-4736-8969-EB49A0E79B47}"/>
  </w:font>
  <w:font w:name="Arial">
    <w:panose1 w:val="020B0604020202020204"/>
    <w:charset w:val="00"/>
    <w:family w:val="swiss"/>
    <w:pitch w:val="variable"/>
    <w:sig w:usb0="E0002EFF" w:usb1="C000785B" w:usb2="00000009" w:usb3="00000000" w:csb0="000001FF" w:csb1="00000000"/>
  </w:font>
  <w:font w:name="EYlogo">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B8749AE6-A79E-41D0-A422-1721AAACC746}"/>
  </w:font>
  <w:font w:name="Garamond">
    <w:panose1 w:val="02020404030301010803"/>
    <w:charset w:val="00"/>
    <w:family w:val="roman"/>
    <w:pitch w:val="variable"/>
    <w:sig w:usb0="00000287" w:usb1="00000000" w:usb2="00000000" w:usb3="00000000" w:csb0="0000009F" w:csb1="00000000"/>
    <w:embedRegular r:id="rId3" w:fontKey="{7CCB9BB6-8903-4CF3-8AB2-DBF4E91F0507}"/>
  </w:font>
  <w:font w:name="Verdana">
    <w:panose1 w:val="020B0604030504040204"/>
    <w:charset w:val="00"/>
    <w:family w:val="swiss"/>
    <w:pitch w:val="variable"/>
    <w:sig w:usb0="A00006FF" w:usb1="4000205B" w:usb2="00000010" w:usb3="00000000" w:csb0="0000019F" w:csb1="00000000"/>
    <w:embedRegular r:id="rId4" w:fontKey="{A4FA3BA2-B062-4522-9B01-B7043647E65E}"/>
    <w:embedBold r:id="rId5" w:fontKey="{0083C9C7-2568-448B-89E8-003536C4692B}"/>
  </w:font>
  <w:font w:name="Calibri">
    <w:panose1 w:val="020F0502020204030204"/>
    <w:charset w:val="00"/>
    <w:family w:val="swiss"/>
    <w:pitch w:val="variable"/>
    <w:sig w:usb0="E4002EFF" w:usb1="C000247B" w:usb2="00000009" w:usb3="00000000" w:csb0="000001FF" w:csb1="00000000"/>
    <w:embedRegular r:id="rId6" w:fontKey="{6964C0F9-8754-4C40-9A66-DCCA48222E37}"/>
    <w:embedBold r:id="rId7" w:fontKey="{7676EB7E-4C3F-4E8F-A988-5309BAF781FE}"/>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C97685EB-5A94-44E5-86E5-BB55F35016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F50FB" w14:textId="533FA520" w:rsidR="00485F20" w:rsidRPr="001611D4" w:rsidRDefault="00446895" w:rsidP="002011A1">
    <w:pPr>
      <w:pStyle w:val="Footer"/>
      <w:jc w:val="right"/>
      <w:rPr>
        <w:snapToGrid w:val="0"/>
        <w:lang w:eastAsia="en-US"/>
      </w:rPr>
    </w:pPr>
    <w:r>
      <w:rPr>
        <w:noProof/>
        <w:lang w:eastAsia="en-US"/>
      </w:rPr>
      <w:pict w14:anchorId="065A9835">
        <v:shapetype id="_x0000_t202" coordsize="21600,21600" o:spt="202" path="m,l,21600r21600,l21600,xe">
          <v:stroke joinstyle="miter"/>
          <v:path gradientshapeok="t" o:connecttype="rect"/>
        </v:shapetype>
        <v:shape id="MSIPCM44f741fe8341ac3f26944f67" o:spid="_x0000_s24582" type="#_x0000_t202" alt="{&quot;HashCode&quot;:-231024771,&quot;Height&quot;:9999999.0,&quot;Width&quot;:9999999.0,&quot;Placement&quot;:&quot;Footer&quot;,&quot;Index&quot;:&quot;OddAndEven&quot;,&quot;Section&quot;:1,&quot;Top&quot;:0.0,&quot;Left&quot;:0.0}" style="position:absolute;left:0;text-align:left;margin-left:0;margin-top:0;width:612pt;height:36pt;z-index:251732992;mso-wrap-style:square;mso-position-horizontal:center;mso-position-horizontal-relative:page;mso-position-vertical:bottom;mso-position-vertical-relative:page;v-text-anchor:middle" o:allowincell="f" filled="f" fillcolor="#0c9" stroked="f">
          <v:textbox inset=",0,,0">
            <w:txbxContent>
              <w:p w14:paraId="20B12C32" w14:textId="32322CAE" w:rsidR="00485F20" w:rsidRPr="00E240F9" w:rsidRDefault="00485F20" w:rsidP="00E240F9">
                <w:pPr>
                  <w:spacing w:after="0"/>
                  <w:jc w:val="center"/>
                  <w:rPr>
                    <w:rFonts w:ascii="Calibri" w:hAnsi="Calibri" w:cs="Calibri"/>
                    <w:color w:val="000000"/>
                    <w:sz w:val="20"/>
                  </w:rPr>
                </w:pPr>
              </w:p>
            </w:txbxContent>
          </v:textbox>
          <w10:wrap anchorx="page" anchory="page"/>
        </v:shape>
      </w:pict>
    </w:r>
    <w:r w:rsidR="00485F20">
      <w:rPr>
        <w:snapToGrid w:val="0"/>
        <w:lang w:eastAsia="en-US"/>
      </w:rPr>
      <w:t xml:space="preserve">PMDR Instructions </w:t>
    </w:r>
    <w:r w:rsidR="0090409F">
      <w:rPr>
        <w:snapToGrid w:val="0"/>
        <w:lang w:eastAsia="en-US"/>
      </w:rPr>
      <w:t>202</w:t>
    </w:r>
    <w:r w:rsidR="00E240F9">
      <w:rPr>
        <w:snapToGrid w:val="0"/>
        <w:lang w:eastAsia="en-US"/>
      </w:rPr>
      <w:t>3</w:t>
    </w:r>
    <w:r w:rsidR="00485F20">
      <w:rPr>
        <w:snapToGrid w:val="0"/>
        <w:lang w:eastAsia="en-US"/>
      </w:rPr>
      <w:t xml:space="preserve"> V1.</w:t>
    </w:r>
    <w:r w:rsidR="00E240F9">
      <w:rPr>
        <w:snapToGrid w:val="0"/>
        <w:lang w:eastAsia="en-US"/>
      </w:rPr>
      <w:t>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D3906" w14:textId="7A05A771" w:rsidR="00485F20" w:rsidRPr="001611D4" w:rsidRDefault="00446895" w:rsidP="001611D4">
    <w:pPr>
      <w:pStyle w:val="Footer"/>
      <w:jc w:val="right"/>
      <w:rPr>
        <w:snapToGrid w:val="0"/>
        <w:lang w:eastAsia="en-US"/>
      </w:rPr>
    </w:pPr>
    <w:r>
      <w:rPr>
        <w:noProof/>
        <w:lang w:eastAsia="en-US"/>
      </w:rPr>
      <w:pict w14:anchorId="5C8DEB6A">
        <v:shapetype id="_x0000_t202" coordsize="21600,21600" o:spt="202" path="m,l,21600r21600,l21600,xe">
          <v:stroke joinstyle="miter"/>
          <v:path gradientshapeok="t" o:connecttype="rect"/>
        </v:shapetype>
        <v:shape id="MSIPCM485a4748a416e9114c801414" o:spid="_x0000_s24581" type="#_x0000_t202" alt="{&quot;HashCode&quot;:-231024771,&quot;Height&quot;:9999999.0,&quot;Width&quot;:9999999.0,&quot;Placement&quot;:&quot;Footer&quot;,&quot;Index&quot;:&quot;Primary&quot;,&quot;Section&quot;:1,&quot;Top&quot;:0.0,&quot;Left&quot;:0.0}" style="position:absolute;left:0;text-align:left;margin-left:0;margin-top:0;width:612pt;height:36pt;z-index:251731968;mso-wrap-style:square;mso-position-horizontal:center;mso-position-horizontal-relative:page;mso-position-vertical:bottom;mso-position-vertical-relative:page;v-text-anchor:middle" o:allowincell="f" filled="f" fillcolor="#0c9" stroked="f">
          <v:textbox inset=",0,,0">
            <w:txbxContent>
              <w:p w14:paraId="40AB97F8" w14:textId="6035FD0E" w:rsidR="00485F20" w:rsidRPr="00E240F9" w:rsidRDefault="00485F20" w:rsidP="00E240F9">
                <w:pPr>
                  <w:spacing w:after="0"/>
                  <w:jc w:val="center"/>
                  <w:rPr>
                    <w:rFonts w:ascii="Calibri" w:hAnsi="Calibri" w:cs="Calibri"/>
                    <w:color w:val="000000"/>
                    <w:sz w:val="20"/>
                  </w:rPr>
                </w:pPr>
              </w:p>
            </w:txbxContent>
          </v:textbox>
          <w10:wrap anchorx="page" anchory="page"/>
        </v:shape>
      </w:pict>
    </w:r>
    <w:r w:rsidR="00485F20">
      <w:rPr>
        <w:snapToGrid w:val="0"/>
        <w:lang w:eastAsia="en-US"/>
      </w:rPr>
      <w:t>PMDR Instructions 20</w:t>
    </w:r>
    <w:r w:rsidR="0090409F">
      <w:rPr>
        <w:snapToGrid w:val="0"/>
        <w:lang w:eastAsia="en-US"/>
      </w:rPr>
      <w:t>2</w:t>
    </w:r>
    <w:r w:rsidR="00E240F9">
      <w:rPr>
        <w:snapToGrid w:val="0"/>
        <w:lang w:eastAsia="en-US"/>
      </w:rPr>
      <w:t>3</w:t>
    </w:r>
    <w:r w:rsidR="00485F20">
      <w:rPr>
        <w:snapToGrid w:val="0"/>
        <w:lang w:eastAsia="en-US"/>
      </w:rPr>
      <w:t xml:space="preserve"> V1.</w:t>
    </w:r>
    <w:r w:rsidR="00E240F9">
      <w:rPr>
        <w:snapToGrid w:val="0"/>
        <w:lang w:eastAsia="en-US"/>
      </w:rPr>
      <w:t>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5CAEB" w14:textId="77777777" w:rsidR="00485F20" w:rsidRDefault="00485F20" w:rsidP="003C5324">
    <w:pPr>
      <w:ind w:right="46"/>
      <w:jc w:val="right"/>
    </w:pPr>
  </w:p>
  <w:p w14:paraId="44D64D26" w14:textId="77777777" w:rsidR="00485F20" w:rsidRPr="00E560D7" w:rsidRDefault="00485F20" w:rsidP="003C5324">
    <w:pPr>
      <w:ind w:right="46"/>
      <w:jc w:val="right"/>
    </w:pPr>
    <w:r>
      <w:fldChar w:fldCharType="begin"/>
    </w:r>
    <w:r>
      <w:instrText xml:space="preserve"> REF  class2 </w:instrText>
    </w:r>
    <w:r>
      <w:fldChar w:fldCharType="separate"/>
    </w:r>
    <w:r>
      <w:rPr>
        <w:b/>
        <w:bCs/>
        <w:lang w:val="en-US"/>
      </w:rPr>
      <w:t>Error! Reference source not found.</w:t>
    </w:r>
    <w:r>
      <w:fldChar w:fldCharType="end"/>
    </w:r>
  </w:p>
  <w:p w14:paraId="6C5A71FC" w14:textId="77777777" w:rsidR="00485F20" w:rsidRPr="008C1955" w:rsidRDefault="00485F20" w:rsidP="003C5324">
    <w:pPr>
      <w:pStyle w:val="Footer"/>
      <w:tabs>
        <w:tab w:val="clear" w:pos="4153"/>
        <w:tab w:val="clear" w:pos="8306"/>
        <w:tab w:val="right" w:pos="9639"/>
      </w:tabs>
      <w:ind w:right="46"/>
      <w:jc w:val="right"/>
      <w:rPr>
        <w:szCs w:val="18"/>
      </w:rPr>
    </w:pPr>
    <w:r w:rsidRPr="00C970BB">
      <w:rPr>
        <w:sz w:val="12"/>
        <w:szCs w:val="12"/>
      </w:rPr>
      <w:fldChar w:fldCharType="begin"/>
    </w:r>
    <w:r w:rsidRPr="00C970BB">
      <w:rPr>
        <w:sz w:val="12"/>
        <w:szCs w:val="12"/>
      </w:rPr>
      <w:instrText xml:space="preserve"> FILENAME  \* Lower  \* MERGEFORMAT </w:instrText>
    </w:r>
    <w:r w:rsidRPr="00C970BB">
      <w:rPr>
        <w:sz w:val="12"/>
        <w:szCs w:val="12"/>
      </w:rPr>
      <w:fldChar w:fldCharType="separate"/>
    </w:r>
    <w:r>
      <w:rPr>
        <w:noProof/>
        <w:sz w:val="12"/>
        <w:szCs w:val="12"/>
      </w:rPr>
      <w:t>pmdr instructions 2018 v1.1.docx</w:t>
    </w:r>
    <w:r w:rsidRPr="00C970BB">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E5791" w14:textId="77777777" w:rsidR="00485F20" w:rsidRDefault="00485F20">
      <w:r>
        <w:separator/>
      </w:r>
    </w:p>
  </w:footnote>
  <w:footnote w:type="continuationSeparator" w:id="0">
    <w:p w14:paraId="0E917CFB" w14:textId="77777777" w:rsidR="00485F20" w:rsidRDefault="0048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CDB35" w14:textId="77777777" w:rsidR="00485F20" w:rsidRDefault="00485F20" w:rsidP="0025141D">
    <w:pPr>
      <w:pStyle w:val="Head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23A73" w14:textId="77777777" w:rsidR="00485F20" w:rsidRDefault="00485F20" w:rsidP="007D6F90">
    <w:pPr>
      <w:pStyle w:val="Head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05E21" w14:textId="77777777" w:rsidR="00485F20" w:rsidRDefault="00485F20" w:rsidP="004F10CB">
    <w:pPr>
      <w:pStyle w:val="Head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B3A74" w14:textId="77777777" w:rsidR="00485F20" w:rsidRDefault="00485F20" w:rsidP="004F10CB">
    <w:pPr>
      <w:pStyle w:val="Head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101</w:t>
    </w:r>
    <w:r>
      <w:rPr>
        <w:rStyle w:val="PageNumbe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7710E" w14:textId="77777777" w:rsidR="00485F20" w:rsidRPr="005A6D0B" w:rsidRDefault="00485F20" w:rsidP="00F35772">
    <w:pPr>
      <w:pStyle w:val="Header"/>
      <w:framePr w:wrap="around" w:vAnchor="text" w:hAnchor="margin" w:xAlign="right" w:y="1"/>
      <w:rPr>
        <w:rStyle w:val="PageNumber"/>
        <w:b/>
        <w:sz w:val="15"/>
        <w:szCs w:val="15"/>
      </w:rPr>
    </w:pPr>
    <w:r w:rsidRPr="005A6D0B">
      <w:rPr>
        <w:rStyle w:val="PageNumber"/>
        <w:b/>
        <w:sz w:val="15"/>
        <w:szCs w:val="15"/>
      </w:rPr>
      <w:fldChar w:fldCharType="begin"/>
    </w:r>
    <w:r w:rsidRPr="005A6D0B">
      <w:rPr>
        <w:rStyle w:val="PageNumber"/>
        <w:b/>
        <w:sz w:val="15"/>
        <w:szCs w:val="15"/>
      </w:rPr>
      <w:instrText xml:space="preserve">PAGE  </w:instrText>
    </w:r>
    <w:r w:rsidRPr="005A6D0B">
      <w:rPr>
        <w:rStyle w:val="PageNumber"/>
        <w:b/>
        <w:sz w:val="15"/>
        <w:szCs w:val="15"/>
      </w:rPr>
      <w:fldChar w:fldCharType="separate"/>
    </w:r>
    <w:r>
      <w:rPr>
        <w:rStyle w:val="PageNumber"/>
        <w:b/>
        <w:noProof/>
        <w:sz w:val="15"/>
        <w:szCs w:val="15"/>
      </w:rPr>
      <w:t>91</w:t>
    </w:r>
    <w:r w:rsidRPr="005A6D0B">
      <w:rPr>
        <w:rStyle w:val="PageNumber"/>
        <w:b/>
        <w:sz w:val="15"/>
        <w:szCs w:val="15"/>
      </w:rPr>
      <w:fldChar w:fldCharType="end"/>
    </w:r>
  </w:p>
  <w:p w14:paraId="72E8F7D4" w14:textId="77777777" w:rsidR="00485F20" w:rsidRPr="005A6D0B" w:rsidRDefault="00485F20" w:rsidP="005A6D0B">
    <w:pPr>
      <w:pStyle w:val="Header"/>
      <w:ind w:right="360"/>
      <w:rPr>
        <w:b/>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C6D81"/>
    <w:multiLevelType w:val="hybridMultilevel"/>
    <w:tmpl w:val="8AE8768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3AF4AA7"/>
    <w:multiLevelType w:val="hybridMultilevel"/>
    <w:tmpl w:val="52588840"/>
    <w:lvl w:ilvl="0" w:tplc="FFFFFFFF">
      <w:start w:val="1"/>
      <w:numFmt w:val="bullet"/>
      <w:lvlText w:val=""/>
      <w:lvlJc w:val="left"/>
      <w:pPr>
        <w:ind w:left="360" w:hanging="360"/>
      </w:pPr>
      <w:rPr>
        <w:rFonts w:ascii="Symbol" w:hAnsi="Symbol" w:hint="default"/>
        <w:color w:val="00CC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596C47"/>
    <w:multiLevelType w:val="multilevel"/>
    <w:tmpl w:val="0912754A"/>
    <w:lvl w:ilvl="0">
      <w:start w:val="1"/>
      <w:numFmt w:val="decimal"/>
      <w:lvlText w:val="%1"/>
      <w:lvlJc w:val="right"/>
      <w:pPr>
        <w:tabs>
          <w:tab w:val="num" w:pos="85"/>
        </w:tabs>
        <w:ind w:left="85" w:hanging="85"/>
      </w:pPr>
      <w:rPr>
        <w:rFonts w:ascii="Sansa Lloyds" w:hAnsi="Sansa Lloyds" w:hint="default"/>
        <w:b w:val="0"/>
        <w:i w:val="0"/>
        <w:sz w:val="32"/>
        <w:szCs w:val="32"/>
      </w:rPr>
    </w:lvl>
    <w:lvl w:ilvl="1">
      <w:start w:val="1"/>
      <w:numFmt w:val="decimal"/>
      <w:lvlText w:val="%1.%2"/>
      <w:lvlJc w:val="right"/>
      <w:pPr>
        <w:tabs>
          <w:tab w:val="num" w:pos="85"/>
        </w:tabs>
        <w:ind w:left="85" w:hanging="85"/>
      </w:pPr>
      <w:rPr>
        <w:rFonts w:hint="default"/>
      </w:rPr>
    </w:lvl>
    <w:lvl w:ilvl="2">
      <w:start w:val="1"/>
      <w:numFmt w:val="decimal"/>
      <w:lvlText w:val="%1.%2.%3"/>
      <w:lvlJc w:val="right"/>
      <w:pPr>
        <w:tabs>
          <w:tab w:val="num" w:pos="85"/>
        </w:tabs>
        <w:ind w:left="85" w:hanging="85"/>
      </w:pPr>
      <w:rPr>
        <w:rFonts w:hint="default"/>
      </w:rPr>
    </w:lvl>
    <w:lvl w:ilvl="3">
      <w:start w:val="1"/>
      <w:numFmt w:val="decimal"/>
      <w:pStyle w:val="Heading4"/>
      <w:lvlText w:val="%1.%2.%3.%4"/>
      <w:lvlJc w:val="right"/>
      <w:pPr>
        <w:tabs>
          <w:tab w:val="num" w:pos="0"/>
        </w:tabs>
        <w:ind w:left="0" w:hanging="85"/>
      </w:pPr>
      <w:rPr>
        <w:rFonts w:hint="default"/>
      </w:rPr>
    </w:lvl>
    <w:lvl w:ilvl="4">
      <w:start w:val="1"/>
      <w:numFmt w:val="decimal"/>
      <w:lvlText w:val="%1.%2.%3.%4.%5."/>
      <w:lvlJc w:val="left"/>
      <w:pPr>
        <w:tabs>
          <w:tab w:val="num" w:pos="2317"/>
        </w:tabs>
        <w:ind w:left="2317" w:hanging="792"/>
      </w:pPr>
      <w:rPr>
        <w:rFonts w:hint="default"/>
      </w:rPr>
    </w:lvl>
    <w:lvl w:ilvl="5">
      <w:start w:val="1"/>
      <w:numFmt w:val="decimal"/>
      <w:lvlText w:val="%1.%2.%3.%4.%5.%6."/>
      <w:lvlJc w:val="left"/>
      <w:pPr>
        <w:tabs>
          <w:tab w:val="num" w:pos="2821"/>
        </w:tabs>
        <w:ind w:left="2821" w:hanging="936"/>
      </w:pPr>
      <w:rPr>
        <w:rFonts w:hint="default"/>
      </w:rPr>
    </w:lvl>
    <w:lvl w:ilvl="6">
      <w:start w:val="1"/>
      <w:numFmt w:val="decimal"/>
      <w:lvlText w:val="%1.%2.%3.%4.%5.%6.%7."/>
      <w:lvlJc w:val="left"/>
      <w:pPr>
        <w:tabs>
          <w:tab w:val="num" w:pos="3325"/>
        </w:tabs>
        <w:ind w:left="3325" w:hanging="1080"/>
      </w:pPr>
      <w:rPr>
        <w:rFonts w:hint="default"/>
      </w:rPr>
    </w:lvl>
    <w:lvl w:ilvl="7">
      <w:start w:val="1"/>
      <w:numFmt w:val="decimal"/>
      <w:lvlText w:val="%1.%2.%3.%4.%5.%6.%7.%8."/>
      <w:lvlJc w:val="left"/>
      <w:pPr>
        <w:tabs>
          <w:tab w:val="num" w:pos="3829"/>
        </w:tabs>
        <w:ind w:left="3829" w:hanging="1224"/>
      </w:pPr>
      <w:rPr>
        <w:rFonts w:hint="default"/>
      </w:rPr>
    </w:lvl>
    <w:lvl w:ilvl="8">
      <w:start w:val="1"/>
      <w:numFmt w:val="decimal"/>
      <w:lvlText w:val="%1.%2.%3.%4.%5.%6.%7.%8.%9."/>
      <w:lvlJc w:val="left"/>
      <w:pPr>
        <w:tabs>
          <w:tab w:val="num" w:pos="4405"/>
        </w:tabs>
        <w:ind w:left="4405" w:hanging="1440"/>
      </w:pPr>
      <w:rPr>
        <w:rFonts w:hint="default"/>
      </w:rPr>
    </w:lvl>
  </w:abstractNum>
  <w:abstractNum w:abstractNumId="3" w15:restartNumberingAfterBreak="0">
    <w:nsid w:val="1A085163"/>
    <w:multiLevelType w:val="hybridMultilevel"/>
    <w:tmpl w:val="21C298E8"/>
    <w:lvl w:ilvl="0" w:tplc="6D6A07DA">
      <w:numFmt w:val="decimal"/>
      <w:pStyle w:val="BulletB5"/>
      <w:lvlText w:val="AA5.%1"/>
      <w:lvlJc w:val="left"/>
      <w:pPr>
        <w:tabs>
          <w:tab w:val="num" w:pos="1418"/>
        </w:tabs>
        <w:ind w:left="1361" w:hanging="794"/>
      </w:pPr>
      <w:rPr>
        <w:rFonts w:hint="default"/>
      </w:rPr>
    </w:lvl>
    <w:lvl w:ilvl="1" w:tplc="619AB97E">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EE44760"/>
    <w:multiLevelType w:val="hybridMultilevel"/>
    <w:tmpl w:val="FAF42FAC"/>
    <w:lvl w:ilvl="0" w:tplc="5E6A91F2">
      <w:start w:val="1"/>
      <w:numFmt w:val="bullet"/>
      <w:lvlText w:val="•"/>
      <w:lvlJc w:val="left"/>
      <w:pPr>
        <w:tabs>
          <w:tab w:val="num" w:pos="720"/>
        </w:tabs>
        <w:ind w:left="720" w:hanging="360"/>
      </w:pPr>
      <w:rPr>
        <w:rFonts w:ascii="Arial" w:hAnsi="Arial" w:hint="default"/>
      </w:rPr>
    </w:lvl>
    <w:lvl w:ilvl="1" w:tplc="5C5CBF94" w:tentative="1">
      <w:start w:val="1"/>
      <w:numFmt w:val="bullet"/>
      <w:lvlText w:val="•"/>
      <w:lvlJc w:val="left"/>
      <w:pPr>
        <w:tabs>
          <w:tab w:val="num" w:pos="1440"/>
        </w:tabs>
        <w:ind w:left="1440" w:hanging="360"/>
      </w:pPr>
      <w:rPr>
        <w:rFonts w:ascii="Arial" w:hAnsi="Arial" w:hint="default"/>
      </w:rPr>
    </w:lvl>
    <w:lvl w:ilvl="2" w:tplc="439AC36E">
      <w:start w:val="1"/>
      <w:numFmt w:val="bullet"/>
      <w:lvlText w:val="•"/>
      <w:lvlJc w:val="left"/>
      <w:pPr>
        <w:tabs>
          <w:tab w:val="num" w:pos="2160"/>
        </w:tabs>
        <w:ind w:left="2160" w:hanging="360"/>
      </w:pPr>
      <w:rPr>
        <w:rFonts w:ascii="Arial" w:hAnsi="Arial" w:hint="default"/>
      </w:rPr>
    </w:lvl>
    <w:lvl w:ilvl="3" w:tplc="F07A25CC" w:tentative="1">
      <w:start w:val="1"/>
      <w:numFmt w:val="bullet"/>
      <w:lvlText w:val="•"/>
      <w:lvlJc w:val="left"/>
      <w:pPr>
        <w:tabs>
          <w:tab w:val="num" w:pos="2880"/>
        </w:tabs>
        <w:ind w:left="2880" w:hanging="360"/>
      </w:pPr>
      <w:rPr>
        <w:rFonts w:ascii="Arial" w:hAnsi="Arial" w:hint="default"/>
      </w:rPr>
    </w:lvl>
    <w:lvl w:ilvl="4" w:tplc="5A0024E4" w:tentative="1">
      <w:start w:val="1"/>
      <w:numFmt w:val="bullet"/>
      <w:lvlText w:val="•"/>
      <w:lvlJc w:val="left"/>
      <w:pPr>
        <w:tabs>
          <w:tab w:val="num" w:pos="3600"/>
        </w:tabs>
        <w:ind w:left="3600" w:hanging="360"/>
      </w:pPr>
      <w:rPr>
        <w:rFonts w:ascii="Arial" w:hAnsi="Arial" w:hint="default"/>
      </w:rPr>
    </w:lvl>
    <w:lvl w:ilvl="5" w:tplc="87926344" w:tentative="1">
      <w:start w:val="1"/>
      <w:numFmt w:val="bullet"/>
      <w:lvlText w:val="•"/>
      <w:lvlJc w:val="left"/>
      <w:pPr>
        <w:tabs>
          <w:tab w:val="num" w:pos="4320"/>
        </w:tabs>
        <w:ind w:left="4320" w:hanging="360"/>
      </w:pPr>
      <w:rPr>
        <w:rFonts w:ascii="Arial" w:hAnsi="Arial" w:hint="default"/>
      </w:rPr>
    </w:lvl>
    <w:lvl w:ilvl="6" w:tplc="916EA65E" w:tentative="1">
      <w:start w:val="1"/>
      <w:numFmt w:val="bullet"/>
      <w:lvlText w:val="•"/>
      <w:lvlJc w:val="left"/>
      <w:pPr>
        <w:tabs>
          <w:tab w:val="num" w:pos="5040"/>
        </w:tabs>
        <w:ind w:left="5040" w:hanging="360"/>
      </w:pPr>
      <w:rPr>
        <w:rFonts w:ascii="Arial" w:hAnsi="Arial" w:hint="default"/>
      </w:rPr>
    </w:lvl>
    <w:lvl w:ilvl="7" w:tplc="F110A5A0" w:tentative="1">
      <w:start w:val="1"/>
      <w:numFmt w:val="bullet"/>
      <w:lvlText w:val="•"/>
      <w:lvlJc w:val="left"/>
      <w:pPr>
        <w:tabs>
          <w:tab w:val="num" w:pos="5760"/>
        </w:tabs>
        <w:ind w:left="5760" w:hanging="360"/>
      </w:pPr>
      <w:rPr>
        <w:rFonts w:ascii="Arial" w:hAnsi="Arial" w:hint="default"/>
      </w:rPr>
    </w:lvl>
    <w:lvl w:ilvl="8" w:tplc="5E66F59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21E1550"/>
    <w:multiLevelType w:val="hybridMultilevel"/>
    <w:tmpl w:val="BEF438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pStyle w:val="NormalArial"/>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3D28BC"/>
    <w:multiLevelType w:val="multilevel"/>
    <w:tmpl w:val="DB56ECC0"/>
    <w:lvl w:ilvl="0">
      <w:numFmt w:val="decimal"/>
      <w:isLgl/>
      <w:lvlText w:val="%1"/>
      <w:lvlJc w:val="left"/>
      <w:pPr>
        <w:tabs>
          <w:tab w:val="num" w:pos="357"/>
        </w:tabs>
        <w:ind w:left="360" w:hanging="360"/>
      </w:pPr>
      <w:rPr>
        <w:rFonts w:hint="default"/>
      </w:rPr>
    </w:lvl>
    <w:lvl w:ilvl="1">
      <w:start w:val="1"/>
      <w:numFmt w:val="decimal"/>
      <w:lvlText w:val="%1.%2"/>
      <w:lvlJc w:val="left"/>
      <w:pPr>
        <w:tabs>
          <w:tab w:val="num" w:pos="454"/>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A0419E8"/>
    <w:multiLevelType w:val="hybridMultilevel"/>
    <w:tmpl w:val="978A2FA2"/>
    <w:lvl w:ilvl="0" w:tplc="66681CC0">
      <w:start w:val="1"/>
      <w:numFmt w:val="bullet"/>
      <w:lvlText w:val=""/>
      <w:lvlJc w:val="left"/>
      <w:pPr>
        <w:tabs>
          <w:tab w:val="num" w:pos="360"/>
        </w:tabs>
        <w:ind w:left="360" w:hanging="360"/>
      </w:pPr>
      <w:rPr>
        <w:rFonts w:ascii="Symbol" w:hAnsi="Symbol" w:hint="default"/>
        <w:color w:val="00CCFF"/>
      </w:rPr>
    </w:lvl>
    <w:lvl w:ilvl="1" w:tplc="36187FE2">
      <w:start w:val="1"/>
      <w:numFmt w:val="bullet"/>
      <w:lvlText w:val="o"/>
      <w:lvlJc w:val="left"/>
      <w:pPr>
        <w:tabs>
          <w:tab w:val="num" w:pos="1440"/>
        </w:tabs>
        <w:ind w:left="1440" w:hanging="360"/>
      </w:pPr>
      <w:rPr>
        <w:rFonts w:ascii="Courier New" w:hAnsi="Courier New" w:cs="Courier New" w:hint="default"/>
      </w:rPr>
    </w:lvl>
    <w:lvl w:ilvl="2" w:tplc="8940D2AE">
      <w:start w:val="1"/>
      <w:numFmt w:val="bullet"/>
      <w:lvlText w:val=""/>
      <w:lvlJc w:val="left"/>
      <w:pPr>
        <w:tabs>
          <w:tab w:val="num" w:pos="2160"/>
        </w:tabs>
        <w:ind w:left="2160" w:hanging="360"/>
      </w:pPr>
      <w:rPr>
        <w:rFonts w:ascii="Wingdings" w:hAnsi="Wingdings" w:hint="default"/>
      </w:rPr>
    </w:lvl>
    <w:lvl w:ilvl="3" w:tplc="D76CF244" w:tentative="1">
      <w:start w:val="1"/>
      <w:numFmt w:val="bullet"/>
      <w:lvlText w:val=""/>
      <w:lvlJc w:val="left"/>
      <w:pPr>
        <w:tabs>
          <w:tab w:val="num" w:pos="2880"/>
        </w:tabs>
        <w:ind w:left="2880" w:hanging="360"/>
      </w:pPr>
      <w:rPr>
        <w:rFonts w:ascii="Symbol" w:hAnsi="Symbol" w:hint="default"/>
      </w:rPr>
    </w:lvl>
    <w:lvl w:ilvl="4" w:tplc="D30ACF52" w:tentative="1">
      <w:start w:val="1"/>
      <w:numFmt w:val="bullet"/>
      <w:lvlText w:val="o"/>
      <w:lvlJc w:val="left"/>
      <w:pPr>
        <w:tabs>
          <w:tab w:val="num" w:pos="3600"/>
        </w:tabs>
        <w:ind w:left="3600" w:hanging="360"/>
      </w:pPr>
      <w:rPr>
        <w:rFonts w:ascii="Courier New" w:hAnsi="Courier New" w:cs="Courier New" w:hint="default"/>
      </w:rPr>
    </w:lvl>
    <w:lvl w:ilvl="5" w:tplc="0E74CB60" w:tentative="1">
      <w:start w:val="1"/>
      <w:numFmt w:val="bullet"/>
      <w:lvlText w:val=""/>
      <w:lvlJc w:val="left"/>
      <w:pPr>
        <w:tabs>
          <w:tab w:val="num" w:pos="4320"/>
        </w:tabs>
        <w:ind w:left="4320" w:hanging="360"/>
      </w:pPr>
      <w:rPr>
        <w:rFonts w:ascii="Wingdings" w:hAnsi="Wingdings" w:hint="default"/>
      </w:rPr>
    </w:lvl>
    <w:lvl w:ilvl="6" w:tplc="9E584278" w:tentative="1">
      <w:start w:val="1"/>
      <w:numFmt w:val="bullet"/>
      <w:lvlText w:val=""/>
      <w:lvlJc w:val="left"/>
      <w:pPr>
        <w:tabs>
          <w:tab w:val="num" w:pos="5040"/>
        </w:tabs>
        <w:ind w:left="5040" w:hanging="360"/>
      </w:pPr>
      <w:rPr>
        <w:rFonts w:ascii="Symbol" w:hAnsi="Symbol" w:hint="default"/>
      </w:rPr>
    </w:lvl>
    <w:lvl w:ilvl="7" w:tplc="418640FC" w:tentative="1">
      <w:start w:val="1"/>
      <w:numFmt w:val="bullet"/>
      <w:lvlText w:val="o"/>
      <w:lvlJc w:val="left"/>
      <w:pPr>
        <w:tabs>
          <w:tab w:val="num" w:pos="5760"/>
        </w:tabs>
        <w:ind w:left="5760" w:hanging="360"/>
      </w:pPr>
      <w:rPr>
        <w:rFonts w:ascii="Courier New" w:hAnsi="Courier New" w:cs="Courier New" w:hint="default"/>
      </w:rPr>
    </w:lvl>
    <w:lvl w:ilvl="8" w:tplc="50AEA0A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9C20D0"/>
    <w:multiLevelType w:val="hybridMultilevel"/>
    <w:tmpl w:val="340AF2C2"/>
    <w:lvl w:ilvl="0" w:tplc="F1FCF96C">
      <w:start w:val="1"/>
      <w:numFmt w:val="bullet"/>
      <w:pStyle w:val="Bullets"/>
      <w:lvlText w:val=""/>
      <w:lvlJc w:val="left"/>
      <w:pPr>
        <w:tabs>
          <w:tab w:val="num" w:pos="0"/>
        </w:tabs>
        <w:ind w:left="0" w:hanging="170"/>
      </w:pPr>
      <w:rPr>
        <w:rFonts w:ascii="Symbol" w:hAnsi="Symbol" w:hint="default"/>
      </w:rPr>
    </w:lvl>
    <w:lvl w:ilvl="1" w:tplc="4B6608C4" w:tentative="1">
      <w:start w:val="1"/>
      <w:numFmt w:val="bullet"/>
      <w:lvlText w:val="o"/>
      <w:lvlJc w:val="left"/>
      <w:pPr>
        <w:tabs>
          <w:tab w:val="num" w:pos="1440"/>
        </w:tabs>
        <w:ind w:left="1440" w:hanging="360"/>
      </w:pPr>
      <w:rPr>
        <w:rFonts w:ascii="Courier New" w:hAnsi="Courier New" w:cs="Courier New" w:hint="default"/>
      </w:rPr>
    </w:lvl>
    <w:lvl w:ilvl="2" w:tplc="96A843E2" w:tentative="1">
      <w:start w:val="1"/>
      <w:numFmt w:val="bullet"/>
      <w:lvlText w:val=""/>
      <w:lvlJc w:val="left"/>
      <w:pPr>
        <w:tabs>
          <w:tab w:val="num" w:pos="2160"/>
        </w:tabs>
        <w:ind w:left="2160" w:hanging="360"/>
      </w:pPr>
      <w:rPr>
        <w:rFonts w:ascii="Wingdings" w:hAnsi="Wingdings" w:hint="default"/>
      </w:rPr>
    </w:lvl>
    <w:lvl w:ilvl="3" w:tplc="9DF4273A" w:tentative="1">
      <w:start w:val="1"/>
      <w:numFmt w:val="bullet"/>
      <w:lvlText w:val=""/>
      <w:lvlJc w:val="left"/>
      <w:pPr>
        <w:tabs>
          <w:tab w:val="num" w:pos="2880"/>
        </w:tabs>
        <w:ind w:left="2880" w:hanging="360"/>
      </w:pPr>
      <w:rPr>
        <w:rFonts w:ascii="Symbol" w:hAnsi="Symbol" w:hint="default"/>
      </w:rPr>
    </w:lvl>
    <w:lvl w:ilvl="4" w:tplc="35046780" w:tentative="1">
      <w:start w:val="1"/>
      <w:numFmt w:val="bullet"/>
      <w:lvlText w:val="o"/>
      <w:lvlJc w:val="left"/>
      <w:pPr>
        <w:tabs>
          <w:tab w:val="num" w:pos="3600"/>
        </w:tabs>
        <w:ind w:left="3600" w:hanging="360"/>
      </w:pPr>
      <w:rPr>
        <w:rFonts w:ascii="Courier New" w:hAnsi="Courier New" w:cs="Courier New" w:hint="default"/>
      </w:rPr>
    </w:lvl>
    <w:lvl w:ilvl="5" w:tplc="369EA386" w:tentative="1">
      <w:start w:val="1"/>
      <w:numFmt w:val="bullet"/>
      <w:lvlText w:val=""/>
      <w:lvlJc w:val="left"/>
      <w:pPr>
        <w:tabs>
          <w:tab w:val="num" w:pos="4320"/>
        </w:tabs>
        <w:ind w:left="4320" w:hanging="360"/>
      </w:pPr>
      <w:rPr>
        <w:rFonts w:ascii="Wingdings" w:hAnsi="Wingdings" w:hint="default"/>
      </w:rPr>
    </w:lvl>
    <w:lvl w:ilvl="6" w:tplc="E188B458" w:tentative="1">
      <w:start w:val="1"/>
      <w:numFmt w:val="bullet"/>
      <w:lvlText w:val=""/>
      <w:lvlJc w:val="left"/>
      <w:pPr>
        <w:tabs>
          <w:tab w:val="num" w:pos="5040"/>
        </w:tabs>
        <w:ind w:left="5040" w:hanging="360"/>
      </w:pPr>
      <w:rPr>
        <w:rFonts w:ascii="Symbol" w:hAnsi="Symbol" w:hint="default"/>
      </w:rPr>
    </w:lvl>
    <w:lvl w:ilvl="7" w:tplc="062AE71A" w:tentative="1">
      <w:start w:val="1"/>
      <w:numFmt w:val="bullet"/>
      <w:lvlText w:val="o"/>
      <w:lvlJc w:val="left"/>
      <w:pPr>
        <w:tabs>
          <w:tab w:val="num" w:pos="5760"/>
        </w:tabs>
        <w:ind w:left="5760" w:hanging="360"/>
      </w:pPr>
      <w:rPr>
        <w:rFonts w:ascii="Courier New" w:hAnsi="Courier New" w:cs="Courier New" w:hint="default"/>
      </w:rPr>
    </w:lvl>
    <w:lvl w:ilvl="8" w:tplc="8D04543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3C05B7"/>
    <w:multiLevelType w:val="hybridMultilevel"/>
    <w:tmpl w:val="D68A0A62"/>
    <w:lvl w:ilvl="0" w:tplc="CFBE57A0">
      <w:start w:val="1"/>
      <w:numFmt w:val="bullet"/>
      <w:lvlText w:val=""/>
      <w:lvlJc w:val="left"/>
      <w:pPr>
        <w:tabs>
          <w:tab w:val="num" w:pos="360"/>
        </w:tabs>
        <w:ind w:left="360" w:hanging="360"/>
      </w:pPr>
      <w:rPr>
        <w:rFonts w:ascii="Symbol" w:hAnsi="Symbol" w:hint="default"/>
        <w:color w:val="00CCFF"/>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4602F5"/>
    <w:multiLevelType w:val="hybridMultilevel"/>
    <w:tmpl w:val="9C16749E"/>
    <w:lvl w:ilvl="0" w:tplc="08090001">
      <w:start w:val="1"/>
      <w:numFmt w:val="bullet"/>
      <w:pStyle w:val="Sub-Bullets"/>
      <w:lvlText w:val="●"/>
      <w:lvlJc w:val="left"/>
      <w:pPr>
        <w:tabs>
          <w:tab w:val="num" w:pos="357"/>
        </w:tabs>
        <w:ind w:left="357" w:hanging="357"/>
      </w:pPr>
      <w:rPr>
        <w:rFonts w:ascii="Arial" w:hAnsi="Arial" w:hint="default"/>
        <w:outline/>
        <w:emboss w:val="0"/>
        <w:imprint w:val="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B221AD"/>
    <w:multiLevelType w:val="hybridMultilevel"/>
    <w:tmpl w:val="5D085FA6"/>
    <w:lvl w:ilvl="0" w:tplc="FFFFFFFF">
      <w:start w:val="1"/>
      <w:numFmt w:val="bullet"/>
      <w:lvlText w:val="o"/>
      <w:lvlJc w:val="left"/>
      <w:pPr>
        <w:ind w:left="720" w:hanging="360"/>
      </w:pPr>
      <w:rPr>
        <w:rFonts w:ascii="Courier New" w:hAnsi="Courier New" w:cs="Courier New" w:hint="default"/>
        <w:color w:val="00CC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484AAB"/>
    <w:multiLevelType w:val="hybridMultilevel"/>
    <w:tmpl w:val="B2505B2E"/>
    <w:lvl w:ilvl="0" w:tplc="13BA33B2">
      <w:start w:val="1"/>
      <w:numFmt w:val="bullet"/>
      <w:lvlText w:val=""/>
      <w:lvlJc w:val="left"/>
      <w:pPr>
        <w:tabs>
          <w:tab w:val="num" w:pos="360"/>
        </w:tabs>
        <w:ind w:left="360" w:hanging="360"/>
      </w:pPr>
      <w:rPr>
        <w:rFonts w:ascii="Symbol" w:hAnsi="Symbol" w:hint="default"/>
        <w:color w:val="00CCFF"/>
      </w:rPr>
    </w:lvl>
    <w:lvl w:ilvl="1" w:tplc="88549D5A">
      <w:start w:val="1"/>
      <w:numFmt w:val="bullet"/>
      <w:lvlText w:val="o"/>
      <w:lvlJc w:val="left"/>
      <w:pPr>
        <w:tabs>
          <w:tab w:val="num" w:pos="1440"/>
        </w:tabs>
        <w:ind w:left="1440" w:hanging="360"/>
      </w:pPr>
      <w:rPr>
        <w:rFonts w:ascii="Courier New" w:hAnsi="Courier New" w:cs="Courier New" w:hint="default"/>
        <w:color w:val="00CCFF"/>
      </w:rPr>
    </w:lvl>
    <w:lvl w:ilvl="2" w:tplc="01D828B8">
      <w:start w:val="1"/>
      <w:numFmt w:val="bullet"/>
      <w:lvlText w:val=""/>
      <w:lvlJc w:val="left"/>
      <w:pPr>
        <w:tabs>
          <w:tab w:val="num" w:pos="2160"/>
        </w:tabs>
        <w:ind w:left="2160" w:hanging="360"/>
      </w:pPr>
      <w:rPr>
        <w:rFonts w:ascii="Wingdings" w:hAnsi="Wingdings" w:hint="default"/>
      </w:rPr>
    </w:lvl>
    <w:lvl w:ilvl="3" w:tplc="7ED6533C" w:tentative="1">
      <w:start w:val="1"/>
      <w:numFmt w:val="bullet"/>
      <w:lvlText w:val=""/>
      <w:lvlJc w:val="left"/>
      <w:pPr>
        <w:tabs>
          <w:tab w:val="num" w:pos="2880"/>
        </w:tabs>
        <w:ind w:left="2880" w:hanging="360"/>
      </w:pPr>
      <w:rPr>
        <w:rFonts w:ascii="Symbol" w:hAnsi="Symbol" w:hint="default"/>
      </w:rPr>
    </w:lvl>
    <w:lvl w:ilvl="4" w:tplc="9C20FDB2" w:tentative="1">
      <w:start w:val="1"/>
      <w:numFmt w:val="bullet"/>
      <w:lvlText w:val="o"/>
      <w:lvlJc w:val="left"/>
      <w:pPr>
        <w:tabs>
          <w:tab w:val="num" w:pos="3600"/>
        </w:tabs>
        <w:ind w:left="3600" w:hanging="360"/>
      </w:pPr>
      <w:rPr>
        <w:rFonts w:ascii="Courier New" w:hAnsi="Courier New" w:cs="Courier New" w:hint="default"/>
      </w:rPr>
    </w:lvl>
    <w:lvl w:ilvl="5" w:tplc="207691F8" w:tentative="1">
      <w:start w:val="1"/>
      <w:numFmt w:val="bullet"/>
      <w:lvlText w:val=""/>
      <w:lvlJc w:val="left"/>
      <w:pPr>
        <w:tabs>
          <w:tab w:val="num" w:pos="4320"/>
        </w:tabs>
        <w:ind w:left="4320" w:hanging="360"/>
      </w:pPr>
      <w:rPr>
        <w:rFonts w:ascii="Wingdings" w:hAnsi="Wingdings" w:hint="default"/>
      </w:rPr>
    </w:lvl>
    <w:lvl w:ilvl="6" w:tplc="67BACEEC" w:tentative="1">
      <w:start w:val="1"/>
      <w:numFmt w:val="bullet"/>
      <w:lvlText w:val=""/>
      <w:lvlJc w:val="left"/>
      <w:pPr>
        <w:tabs>
          <w:tab w:val="num" w:pos="5040"/>
        </w:tabs>
        <w:ind w:left="5040" w:hanging="360"/>
      </w:pPr>
      <w:rPr>
        <w:rFonts w:ascii="Symbol" w:hAnsi="Symbol" w:hint="default"/>
      </w:rPr>
    </w:lvl>
    <w:lvl w:ilvl="7" w:tplc="C194E61E" w:tentative="1">
      <w:start w:val="1"/>
      <w:numFmt w:val="bullet"/>
      <w:lvlText w:val="o"/>
      <w:lvlJc w:val="left"/>
      <w:pPr>
        <w:tabs>
          <w:tab w:val="num" w:pos="5760"/>
        </w:tabs>
        <w:ind w:left="5760" w:hanging="360"/>
      </w:pPr>
      <w:rPr>
        <w:rFonts w:ascii="Courier New" w:hAnsi="Courier New" w:cs="Courier New" w:hint="default"/>
      </w:rPr>
    </w:lvl>
    <w:lvl w:ilvl="8" w:tplc="BA6C462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9A5156"/>
    <w:multiLevelType w:val="hybridMultilevel"/>
    <w:tmpl w:val="A3989498"/>
    <w:lvl w:ilvl="0" w:tplc="D94A6C6C">
      <w:start w:val="1"/>
      <w:numFmt w:val="decimal"/>
      <w:pStyle w:val="NumberList"/>
      <w:lvlText w:val="%1"/>
      <w:lvlJc w:val="right"/>
      <w:pPr>
        <w:tabs>
          <w:tab w:val="num" w:pos="0"/>
        </w:tabs>
        <w:ind w:left="0" w:hanging="85"/>
      </w:pPr>
      <w:rPr>
        <w:rFonts w:ascii="Arial" w:hAnsi="Arial" w:hint="default"/>
        <w:b/>
        <w:i w:val="0"/>
        <w:sz w:val="16"/>
        <w:szCs w:val="16"/>
      </w:rPr>
    </w:lvl>
    <w:lvl w:ilvl="1" w:tplc="E82A4E90" w:tentative="1">
      <w:start w:val="1"/>
      <w:numFmt w:val="lowerLetter"/>
      <w:lvlText w:val="%2."/>
      <w:lvlJc w:val="left"/>
      <w:pPr>
        <w:tabs>
          <w:tab w:val="num" w:pos="1440"/>
        </w:tabs>
        <w:ind w:left="1440" w:hanging="360"/>
      </w:pPr>
    </w:lvl>
    <w:lvl w:ilvl="2" w:tplc="7FC0883A" w:tentative="1">
      <w:start w:val="1"/>
      <w:numFmt w:val="lowerRoman"/>
      <w:lvlText w:val="%3."/>
      <w:lvlJc w:val="right"/>
      <w:pPr>
        <w:tabs>
          <w:tab w:val="num" w:pos="2160"/>
        </w:tabs>
        <w:ind w:left="2160" w:hanging="180"/>
      </w:pPr>
    </w:lvl>
    <w:lvl w:ilvl="3" w:tplc="95DCBC2C" w:tentative="1">
      <w:start w:val="1"/>
      <w:numFmt w:val="decimal"/>
      <w:lvlText w:val="%4."/>
      <w:lvlJc w:val="left"/>
      <w:pPr>
        <w:tabs>
          <w:tab w:val="num" w:pos="2880"/>
        </w:tabs>
        <w:ind w:left="2880" w:hanging="360"/>
      </w:pPr>
    </w:lvl>
    <w:lvl w:ilvl="4" w:tplc="6E9CE946" w:tentative="1">
      <w:start w:val="1"/>
      <w:numFmt w:val="lowerLetter"/>
      <w:lvlText w:val="%5."/>
      <w:lvlJc w:val="left"/>
      <w:pPr>
        <w:tabs>
          <w:tab w:val="num" w:pos="3600"/>
        </w:tabs>
        <w:ind w:left="3600" w:hanging="360"/>
      </w:pPr>
    </w:lvl>
    <w:lvl w:ilvl="5" w:tplc="CABAE1DE" w:tentative="1">
      <w:start w:val="1"/>
      <w:numFmt w:val="lowerRoman"/>
      <w:lvlText w:val="%6."/>
      <w:lvlJc w:val="right"/>
      <w:pPr>
        <w:tabs>
          <w:tab w:val="num" w:pos="4320"/>
        </w:tabs>
        <w:ind w:left="4320" w:hanging="180"/>
      </w:pPr>
    </w:lvl>
    <w:lvl w:ilvl="6" w:tplc="B28AE62A" w:tentative="1">
      <w:start w:val="1"/>
      <w:numFmt w:val="decimal"/>
      <w:lvlText w:val="%7."/>
      <w:lvlJc w:val="left"/>
      <w:pPr>
        <w:tabs>
          <w:tab w:val="num" w:pos="5040"/>
        </w:tabs>
        <w:ind w:left="5040" w:hanging="360"/>
      </w:pPr>
    </w:lvl>
    <w:lvl w:ilvl="7" w:tplc="859A0494" w:tentative="1">
      <w:start w:val="1"/>
      <w:numFmt w:val="lowerLetter"/>
      <w:lvlText w:val="%8."/>
      <w:lvlJc w:val="left"/>
      <w:pPr>
        <w:tabs>
          <w:tab w:val="num" w:pos="5760"/>
        </w:tabs>
        <w:ind w:left="5760" w:hanging="360"/>
      </w:pPr>
    </w:lvl>
    <w:lvl w:ilvl="8" w:tplc="F87E86E0" w:tentative="1">
      <w:start w:val="1"/>
      <w:numFmt w:val="lowerRoman"/>
      <w:lvlText w:val="%9."/>
      <w:lvlJc w:val="right"/>
      <w:pPr>
        <w:tabs>
          <w:tab w:val="num" w:pos="6480"/>
        </w:tabs>
        <w:ind w:left="6480" w:hanging="180"/>
      </w:pPr>
    </w:lvl>
  </w:abstractNum>
  <w:abstractNum w:abstractNumId="14" w15:restartNumberingAfterBreak="0">
    <w:nsid w:val="3BC664EF"/>
    <w:multiLevelType w:val="hybridMultilevel"/>
    <w:tmpl w:val="C4A0D55A"/>
    <w:lvl w:ilvl="0" w:tplc="95B24914">
      <w:start w:val="1"/>
      <w:numFmt w:val="bullet"/>
      <w:lvlText w:val="•"/>
      <w:lvlJc w:val="left"/>
      <w:pPr>
        <w:tabs>
          <w:tab w:val="num" w:pos="720"/>
        </w:tabs>
        <w:ind w:left="720" w:hanging="360"/>
      </w:pPr>
      <w:rPr>
        <w:rFonts w:ascii="Arial" w:hAnsi="Arial" w:hint="default"/>
      </w:rPr>
    </w:lvl>
    <w:lvl w:ilvl="1" w:tplc="EE7CCA14" w:tentative="1">
      <w:start w:val="1"/>
      <w:numFmt w:val="bullet"/>
      <w:lvlText w:val="•"/>
      <w:lvlJc w:val="left"/>
      <w:pPr>
        <w:tabs>
          <w:tab w:val="num" w:pos="1440"/>
        </w:tabs>
        <w:ind w:left="1440" w:hanging="360"/>
      </w:pPr>
      <w:rPr>
        <w:rFonts w:ascii="Arial" w:hAnsi="Arial" w:hint="default"/>
      </w:rPr>
    </w:lvl>
    <w:lvl w:ilvl="2" w:tplc="DDC45BB8">
      <w:start w:val="1"/>
      <w:numFmt w:val="bullet"/>
      <w:lvlText w:val="•"/>
      <w:lvlJc w:val="left"/>
      <w:pPr>
        <w:tabs>
          <w:tab w:val="num" w:pos="2160"/>
        </w:tabs>
        <w:ind w:left="2160" w:hanging="360"/>
      </w:pPr>
      <w:rPr>
        <w:rFonts w:ascii="Arial" w:hAnsi="Arial" w:hint="default"/>
      </w:rPr>
    </w:lvl>
    <w:lvl w:ilvl="3" w:tplc="18FCCE38" w:tentative="1">
      <w:start w:val="1"/>
      <w:numFmt w:val="bullet"/>
      <w:lvlText w:val="•"/>
      <w:lvlJc w:val="left"/>
      <w:pPr>
        <w:tabs>
          <w:tab w:val="num" w:pos="2880"/>
        </w:tabs>
        <w:ind w:left="2880" w:hanging="360"/>
      </w:pPr>
      <w:rPr>
        <w:rFonts w:ascii="Arial" w:hAnsi="Arial" w:hint="default"/>
      </w:rPr>
    </w:lvl>
    <w:lvl w:ilvl="4" w:tplc="E80C9D80" w:tentative="1">
      <w:start w:val="1"/>
      <w:numFmt w:val="bullet"/>
      <w:lvlText w:val="•"/>
      <w:lvlJc w:val="left"/>
      <w:pPr>
        <w:tabs>
          <w:tab w:val="num" w:pos="3600"/>
        </w:tabs>
        <w:ind w:left="3600" w:hanging="360"/>
      </w:pPr>
      <w:rPr>
        <w:rFonts w:ascii="Arial" w:hAnsi="Arial" w:hint="default"/>
      </w:rPr>
    </w:lvl>
    <w:lvl w:ilvl="5" w:tplc="A5CAE8BA" w:tentative="1">
      <w:start w:val="1"/>
      <w:numFmt w:val="bullet"/>
      <w:lvlText w:val="•"/>
      <w:lvlJc w:val="left"/>
      <w:pPr>
        <w:tabs>
          <w:tab w:val="num" w:pos="4320"/>
        </w:tabs>
        <w:ind w:left="4320" w:hanging="360"/>
      </w:pPr>
      <w:rPr>
        <w:rFonts w:ascii="Arial" w:hAnsi="Arial" w:hint="default"/>
      </w:rPr>
    </w:lvl>
    <w:lvl w:ilvl="6" w:tplc="CDA49FEC" w:tentative="1">
      <w:start w:val="1"/>
      <w:numFmt w:val="bullet"/>
      <w:lvlText w:val="•"/>
      <w:lvlJc w:val="left"/>
      <w:pPr>
        <w:tabs>
          <w:tab w:val="num" w:pos="5040"/>
        </w:tabs>
        <w:ind w:left="5040" w:hanging="360"/>
      </w:pPr>
      <w:rPr>
        <w:rFonts w:ascii="Arial" w:hAnsi="Arial" w:hint="default"/>
      </w:rPr>
    </w:lvl>
    <w:lvl w:ilvl="7" w:tplc="BA9EB7C8" w:tentative="1">
      <w:start w:val="1"/>
      <w:numFmt w:val="bullet"/>
      <w:lvlText w:val="•"/>
      <w:lvlJc w:val="left"/>
      <w:pPr>
        <w:tabs>
          <w:tab w:val="num" w:pos="5760"/>
        </w:tabs>
        <w:ind w:left="5760" w:hanging="360"/>
      </w:pPr>
      <w:rPr>
        <w:rFonts w:ascii="Arial" w:hAnsi="Arial" w:hint="default"/>
      </w:rPr>
    </w:lvl>
    <w:lvl w:ilvl="8" w:tplc="23525FD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FF43484"/>
    <w:multiLevelType w:val="multilevel"/>
    <w:tmpl w:val="9A5671AA"/>
    <w:lvl w:ilvl="0">
      <w:numFmt w:val="decimal"/>
      <w:pStyle w:val="Heading1"/>
      <w:isLgl/>
      <w:lvlText w:val="%1"/>
      <w:lvlJc w:val="left"/>
      <w:pPr>
        <w:tabs>
          <w:tab w:val="num" w:pos="357"/>
        </w:tabs>
        <w:ind w:left="360" w:hanging="360"/>
      </w:pPr>
      <w:rPr>
        <w:rFonts w:hint="default"/>
      </w:rPr>
    </w:lvl>
    <w:lvl w:ilvl="1">
      <w:start w:val="1"/>
      <w:numFmt w:val="decimal"/>
      <w:pStyle w:val="Heading2"/>
      <w:suff w:val="space"/>
      <w:lvlText w:val="%1.%2"/>
      <w:lvlJc w:val="left"/>
      <w:pPr>
        <w:ind w:left="360" w:hanging="360"/>
      </w:pPr>
      <w:rPr>
        <w:rFonts w:hint="default"/>
      </w:rPr>
    </w:lvl>
    <w:lvl w:ilvl="2">
      <w:start w:val="1"/>
      <w:numFmt w:val="decimal"/>
      <w:pStyle w:val="Heading3"/>
      <w:lvlText w:val="%1.%2.%3"/>
      <w:lvlJc w:val="left"/>
      <w:pPr>
        <w:tabs>
          <w:tab w:val="num" w:pos="1004"/>
        </w:tabs>
        <w:ind w:left="1004"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31C41E7"/>
    <w:multiLevelType w:val="hybridMultilevel"/>
    <w:tmpl w:val="59F0B71C"/>
    <w:lvl w:ilvl="0" w:tplc="FFFFFFFF">
      <w:start w:val="1"/>
      <w:numFmt w:val="bullet"/>
      <w:lvlText w:val=""/>
      <w:lvlJc w:val="left"/>
      <w:pPr>
        <w:tabs>
          <w:tab w:val="num" w:pos="360"/>
        </w:tabs>
        <w:ind w:left="360" w:hanging="360"/>
      </w:pPr>
      <w:rPr>
        <w:rFonts w:ascii="Symbol" w:hAnsi="Symbol" w:hint="default"/>
        <w:color w:val="00CCFF"/>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9D39E7"/>
    <w:multiLevelType w:val="hybridMultilevel"/>
    <w:tmpl w:val="043E1EEA"/>
    <w:lvl w:ilvl="0" w:tplc="FFFFFFFF">
      <w:start w:val="1"/>
      <w:numFmt w:val="bullet"/>
      <w:lvlText w:val="o"/>
      <w:lvlJc w:val="left"/>
      <w:pPr>
        <w:ind w:left="720" w:hanging="360"/>
      </w:pPr>
      <w:rPr>
        <w:rFonts w:ascii="Courier New" w:hAnsi="Courier New" w:cs="Courier New" w:hint="default"/>
        <w:color w:val="00CC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CA5C26"/>
    <w:multiLevelType w:val="hybridMultilevel"/>
    <w:tmpl w:val="EB1655E6"/>
    <w:lvl w:ilvl="0" w:tplc="E8906784">
      <w:start w:val="1"/>
      <w:numFmt w:val="bullet"/>
      <w:lvlText w:val="•"/>
      <w:lvlJc w:val="left"/>
      <w:pPr>
        <w:tabs>
          <w:tab w:val="num" w:pos="720"/>
        </w:tabs>
        <w:ind w:left="720" w:hanging="360"/>
      </w:pPr>
      <w:rPr>
        <w:rFonts w:ascii="Arial" w:hAnsi="Arial" w:hint="default"/>
      </w:rPr>
    </w:lvl>
    <w:lvl w:ilvl="1" w:tplc="B17ECBD0" w:tentative="1">
      <w:start w:val="1"/>
      <w:numFmt w:val="bullet"/>
      <w:lvlText w:val="•"/>
      <w:lvlJc w:val="left"/>
      <w:pPr>
        <w:tabs>
          <w:tab w:val="num" w:pos="1440"/>
        </w:tabs>
        <w:ind w:left="1440" w:hanging="360"/>
      </w:pPr>
      <w:rPr>
        <w:rFonts w:ascii="Arial" w:hAnsi="Arial" w:hint="default"/>
      </w:rPr>
    </w:lvl>
    <w:lvl w:ilvl="2" w:tplc="89A85AE4">
      <w:start w:val="1"/>
      <w:numFmt w:val="bullet"/>
      <w:lvlText w:val="•"/>
      <w:lvlJc w:val="left"/>
      <w:pPr>
        <w:tabs>
          <w:tab w:val="num" w:pos="2160"/>
        </w:tabs>
        <w:ind w:left="2160" w:hanging="360"/>
      </w:pPr>
      <w:rPr>
        <w:rFonts w:ascii="Arial" w:hAnsi="Arial" w:hint="default"/>
      </w:rPr>
    </w:lvl>
    <w:lvl w:ilvl="3" w:tplc="65027506" w:tentative="1">
      <w:start w:val="1"/>
      <w:numFmt w:val="bullet"/>
      <w:lvlText w:val="•"/>
      <w:lvlJc w:val="left"/>
      <w:pPr>
        <w:tabs>
          <w:tab w:val="num" w:pos="2880"/>
        </w:tabs>
        <w:ind w:left="2880" w:hanging="360"/>
      </w:pPr>
      <w:rPr>
        <w:rFonts w:ascii="Arial" w:hAnsi="Arial" w:hint="default"/>
      </w:rPr>
    </w:lvl>
    <w:lvl w:ilvl="4" w:tplc="DDACADCA" w:tentative="1">
      <w:start w:val="1"/>
      <w:numFmt w:val="bullet"/>
      <w:lvlText w:val="•"/>
      <w:lvlJc w:val="left"/>
      <w:pPr>
        <w:tabs>
          <w:tab w:val="num" w:pos="3600"/>
        </w:tabs>
        <w:ind w:left="3600" w:hanging="360"/>
      </w:pPr>
      <w:rPr>
        <w:rFonts w:ascii="Arial" w:hAnsi="Arial" w:hint="default"/>
      </w:rPr>
    </w:lvl>
    <w:lvl w:ilvl="5" w:tplc="BD38A7A6" w:tentative="1">
      <w:start w:val="1"/>
      <w:numFmt w:val="bullet"/>
      <w:lvlText w:val="•"/>
      <w:lvlJc w:val="left"/>
      <w:pPr>
        <w:tabs>
          <w:tab w:val="num" w:pos="4320"/>
        </w:tabs>
        <w:ind w:left="4320" w:hanging="360"/>
      </w:pPr>
      <w:rPr>
        <w:rFonts w:ascii="Arial" w:hAnsi="Arial" w:hint="default"/>
      </w:rPr>
    </w:lvl>
    <w:lvl w:ilvl="6" w:tplc="1AD228DE" w:tentative="1">
      <w:start w:val="1"/>
      <w:numFmt w:val="bullet"/>
      <w:lvlText w:val="•"/>
      <w:lvlJc w:val="left"/>
      <w:pPr>
        <w:tabs>
          <w:tab w:val="num" w:pos="5040"/>
        </w:tabs>
        <w:ind w:left="5040" w:hanging="360"/>
      </w:pPr>
      <w:rPr>
        <w:rFonts w:ascii="Arial" w:hAnsi="Arial" w:hint="default"/>
      </w:rPr>
    </w:lvl>
    <w:lvl w:ilvl="7" w:tplc="350EC226" w:tentative="1">
      <w:start w:val="1"/>
      <w:numFmt w:val="bullet"/>
      <w:lvlText w:val="•"/>
      <w:lvlJc w:val="left"/>
      <w:pPr>
        <w:tabs>
          <w:tab w:val="num" w:pos="5760"/>
        </w:tabs>
        <w:ind w:left="5760" w:hanging="360"/>
      </w:pPr>
      <w:rPr>
        <w:rFonts w:ascii="Arial" w:hAnsi="Arial" w:hint="default"/>
      </w:rPr>
    </w:lvl>
    <w:lvl w:ilvl="8" w:tplc="9FAAC7E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ABF207E"/>
    <w:multiLevelType w:val="hybridMultilevel"/>
    <w:tmpl w:val="D24A0272"/>
    <w:lvl w:ilvl="0" w:tplc="EFBCA1AE">
      <w:start w:val="1"/>
      <w:numFmt w:val="lowerLetter"/>
      <w:pStyle w:val="LetterList"/>
      <w:lvlText w:val="%1"/>
      <w:lvlJc w:val="right"/>
      <w:pPr>
        <w:tabs>
          <w:tab w:val="num" w:pos="0"/>
        </w:tabs>
        <w:ind w:left="0" w:hanging="85"/>
      </w:pPr>
      <w:rPr>
        <w:rFonts w:ascii="Arial" w:hAnsi="Arial" w:hint="default"/>
        <w:b/>
        <w:i w:val="0"/>
        <w:sz w:val="16"/>
        <w:szCs w:val="16"/>
      </w:rPr>
    </w:lvl>
    <w:lvl w:ilvl="1" w:tplc="1236F362" w:tentative="1">
      <w:start w:val="1"/>
      <w:numFmt w:val="lowerLetter"/>
      <w:lvlText w:val="%2."/>
      <w:lvlJc w:val="left"/>
      <w:pPr>
        <w:tabs>
          <w:tab w:val="num" w:pos="1440"/>
        </w:tabs>
        <w:ind w:left="1440" w:hanging="360"/>
      </w:pPr>
    </w:lvl>
    <w:lvl w:ilvl="2" w:tplc="887433FC" w:tentative="1">
      <w:start w:val="1"/>
      <w:numFmt w:val="lowerRoman"/>
      <w:lvlText w:val="%3."/>
      <w:lvlJc w:val="right"/>
      <w:pPr>
        <w:tabs>
          <w:tab w:val="num" w:pos="2160"/>
        </w:tabs>
        <w:ind w:left="2160" w:hanging="180"/>
      </w:pPr>
    </w:lvl>
    <w:lvl w:ilvl="3" w:tplc="9C46BD74" w:tentative="1">
      <w:start w:val="1"/>
      <w:numFmt w:val="decimal"/>
      <w:lvlText w:val="%4."/>
      <w:lvlJc w:val="left"/>
      <w:pPr>
        <w:tabs>
          <w:tab w:val="num" w:pos="2880"/>
        </w:tabs>
        <w:ind w:left="2880" w:hanging="360"/>
      </w:pPr>
    </w:lvl>
    <w:lvl w:ilvl="4" w:tplc="B4BC2DE4" w:tentative="1">
      <w:start w:val="1"/>
      <w:numFmt w:val="lowerLetter"/>
      <w:lvlText w:val="%5."/>
      <w:lvlJc w:val="left"/>
      <w:pPr>
        <w:tabs>
          <w:tab w:val="num" w:pos="3600"/>
        </w:tabs>
        <w:ind w:left="3600" w:hanging="360"/>
      </w:pPr>
    </w:lvl>
    <w:lvl w:ilvl="5" w:tplc="F5123814" w:tentative="1">
      <w:start w:val="1"/>
      <w:numFmt w:val="lowerRoman"/>
      <w:lvlText w:val="%6."/>
      <w:lvlJc w:val="right"/>
      <w:pPr>
        <w:tabs>
          <w:tab w:val="num" w:pos="4320"/>
        </w:tabs>
        <w:ind w:left="4320" w:hanging="180"/>
      </w:pPr>
    </w:lvl>
    <w:lvl w:ilvl="6" w:tplc="C234D5A2" w:tentative="1">
      <w:start w:val="1"/>
      <w:numFmt w:val="decimal"/>
      <w:lvlText w:val="%7."/>
      <w:lvlJc w:val="left"/>
      <w:pPr>
        <w:tabs>
          <w:tab w:val="num" w:pos="5040"/>
        </w:tabs>
        <w:ind w:left="5040" w:hanging="360"/>
      </w:pPr>
    </w:lvl>
    <w:lvl w:ilvl="7" w:tplc="245672EA" w:tentative="1">
      <w:start w:val="1"/>
      <w:numFmt w:val="lowerLetter"/>
      <w:lvlText w:val="%8."/>
      <w:lvlJc w:val="left"/>
      <w:pPr>
        <w:tabs>
          <w:tab w:val="num" w:pos="5760"/>
        </w:tabs>
        <w:ind w:left="5760" w:hanging="360"/>
      </w:pPr>
    </w:lvl>
    <w:lvl w:ilvl="8" w:tplc="DBC8171A" w:tentative="1">
      <w:start w:val="1"/>
      <w:numFmt w:val="lowerRoman"/>
      <w:lvlText w:val="%9."/>
      <w:lvlJc w:val="right"/>
      <w:pPr>
        <w:tabs>
          <w:tab w:val="num" w:pos="6480"/>
        </w:tabs>
        <w:ind w:left="6480" w:hanging="180"/>
      </w:pPr>
    </w:lvl>
  </w:abstractNum>
  <w:abstractNum w:abstractNumId="20" w15:restartNumberingAfterBreak="0">
    <w:nsid w:val="6EA57B67"/>
    <w:multiLevelType w:val="hybridMultilevel"/>
    <w:tmpl w:val="94480D2C"/>
    <w:lvl w:ilvl="0" w:tplc="E66072D4">
      <w:start w:val="1"/>
      <w:numFmt w:val="bullet"/>
      <w:pStyle w:val="ListBullet"/>
      <w:lvlText w:val="•"/>
      <w:lvlJc w:val="left"/>
      <w:pPr>
        <w:tabs>
          <w:tab w:val="num" w:pos="699"/>
        </w:tabs>
        <w:ind w:left="699" w:hanging="113"/>
      </w:pPr>
      <w:rPr>
        <w:rFonts w:ascii="Arial" w:hAnsi="Arial" w:hint="default"/>
        <w:sz w:val="16"/>
        <w:szCs w:val="16"/>
      </w:rPr>
    </w:lvl>
    <w:lvl w:ilvl="1" w:tplc="8CECC864">
      <w:start w:val="1"/>
      <w:numFmt w:val="bullet"/>
      <w:lvlText w:val=""/>
      <w:lvlJc w:val="left"/>
      <w:pPr>
        <w:tabs>
          <w:tab w:val="num" w:pos="2026"/>
        </w:tabs>
        <w:ind w:left="2026" w:hanging="360"/>
      </w:pPr>
      <w:rPr>
        <w:rFonts w:ascii="Symbol" w:hAnsi="Symbol" w:hint="default"/>
        <w:sz w:val="16"/>
        <w:szCs w:val="16"/>
      </w:rPr>
    </w:lvl>
    <w:lvl w:ilvl="2" w:tplc="5AE46E4E" w:tentative="1">
      <w:start w:val="1"/>
      <w:numFmt w:val="bullet"/>
      <w:lvlText w:val=""/>
      <w:lvlJc w:val="left"/>
      <w:pPr>
        <w:tabs>
          <w:tab w:val="num" w:pos="2746"/>
        </w:tabs>
        <w:ind w:left="2746" w:hanging="360"/>
      </w:pPr>
      <w:rPr>
        <w:rFonts w:ascii="Wingdings" w:hAnsi="Wingdings" w:hint="default"/>
      </w:rPr>
    </w:lvl>
    <w:lvl w:ilvl="3" w:tplc="173A62B4" w:tentative="1">
      <w:start w:val="1"/>
      <w:numFmt w:val="bullet"/>
      <w:lvlText w:val=""/>
      <w:lvlJc w:val="left"/>
      <w:pPr>
        <w:tabs>
          <w:tab w:val="num" w:pos="3466"/>
        </w:tabs>
        <w:ind w:left="3466" w:hanging="360"/>
      </w:pPr>
      <w:rPr>
        <w:rFonts w:ascii="Symbol" w:hAnsi="Symbol" w:hint="default"/>
      </w:rPr>
    </w:lvl>
    <w:lvl w:ilvl="4" w:tplc="2AA2E5EE" w:tentative="1">
      <w:start w:val="1"/>
      <w:numFmt w:val="bullet"/>
      <w:lvlText w:val="o"/>
      <w:lvlJc w:val="left"/>
      <w:pPr>
        <w:tabs>
          <w:tab w:val="num" w:pos="4186"/>
        </w:tabs>
        <w:ind w:left="4186" w:hanging="360"/>
      </w:pPr>
      <w:rPr>
        <w:rFonts w:ascii="Courier New" w:hAnsi="Courier New" w:cs="Courier New" w:hint="default"/>
      </w:rPr>
    </w:lvl>
    <w:lvl w:ilvl="5" w:tplc="5B3A369E" w:tentative="1">
      <w:start w:val="1"/>
      <w:numFmt w:val="bullet"/>
      <w:lvlText w:val=""/>
      <w:lvlJc w:val="left"/>
      <w:pPr>
        <w:tabs>
          <w:tab w:val="num" w:pos="4906"/>
        </w:tabs>
        <w:ind w:left="4906" w:hanging="360"/>
      </w:pPr>
      <w:rPr>
        <w:rFonts w:ascii="Wingdings" w:hAnsi="Wingdings" w:hint="default"/>
      </w:rPr>
    </w:lvl>
    <w:lvl w:ilvl="6" w:tplc="BB4E2812" w:tentative="1">
      <w:start w:val="1"/>
      <w:numFmt w:val="bullet"/>
      <w:lvlText w:val=""/>
      <w:lvlJc w:val="left"/>
      <w:pPr>
        <w:tabs>
          <w:tab w:val="num" w:pos="5626"/>
        </w:tabs>
        <w:ind w:left="5626" w:hanging="360"/>
      </w:pPr>
      <w:rPr>
        <w:rFonts w:ascii="Symbol" w:hAnsi="Symbol" w:hint="default"/>
      </w:rPr>
    </w:lvl>
    <w:lvl w:ilvl="7" w:tplc="8306E110" w:tentative="1">
      <w:start w:val="1"/>
      <w:numFmt w:val="bullet"/>
      <w:lvlText w:val="o"/>
      <w:lvlJc w:val="left"/>
      <w:pPr>
        <w:tabs>
          <w:tab w:val="num" w:pos="6346"/>
        </w:tabs>
        <w:ind w:left="6346" w:hanging="360"/>
      </w:pPr>
      <w:rPr>
        <w:rFonts w:ascii="Courier New" w:hAnsi="Courier New" w:cs="Courier New" w:hint="default"/>
      </w:rPr>
    </w:lvl>
    <w:lvl w:ilvl="8" w:tplc="B4467582" w:tentative="1">
      <w:start w:val="1"/>
      <w:numFmt w:val="bullet"/>
      <w:lvlText w:val=""/>
      <w:lvlJc w:val="left"/>
      <w:pPr>
        <w:tabs>
          <w:tab w:val="num" w:pos="7066"/>
        </w:tabs>
        <w:ind w:left="7066" w:hanging="360"/>
      </w:pPr>
      <w:rPr>
        <w:rFonts w:ascii="Wingdings" w:hAnsi="Wingdings" w:hint="default"/>
      </w:rPr>
    </w:lvl>
  </w:abstractNum>
  <w:abstractNum w:abstractNumId="21" w15:restartNumberingAfterBreak="0">
    <w:nsid w:val="748573C3"/>
    <w:multiLevelType w:val="hybridMultilevel"/>
    <w:tmpl w:val="88022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1508F0"/>
    <w:multiLevelType w:val="singleLevel"/>
    <w:tmpl w:val="E1F03B94"/>
    <w:lvl w:ilvl="0">
      <w:start w:val="1"/>
      <w:numFmt w:val="bullet"/>
      <w:pStyle w:val="NormalBullet"/>
      <w:lvlText w:val=""/>
      <w:lvlJc w:val="left"/>
      <w:pPr>
        <w:ind w:left="567" w:hanging="567"/>
      </w:pPr>
      <w:rPr>
        <w:rFonts w:ascii="EYlogo" w:hAnsi="EYlogo" w:hint="default"/>
        <w:sz w:val="15"/>
      </w:rPr>
    </w:lvl>
  </w:abstractNum>
  <w:abstractNum w:abstractNumId="23" w15:restartNumberingAfterBreak="0">
    <w:nsid w:val="79BC0332"/>
    <w:multiLevelType w:val="hybridMultilevel"/>
    <w:tmpl w:val="9140A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FD38C3"/>
    <w:multiLevelType w:val="multilevel"/>
    <w:tmpl w:val="F33CD8CA"/>
    <w:lvl w:ilvl="0">
      <w:numFmt w:val="decimal"/>
      <w:isLgl/>
      <w:lvlText w:val="%1"/>
      <w:lvlJc w:val="left"/>
      <w:pPr>
        <w:tabs>
          <w:tab w:val="num" w:pos="357"/>
        </w:tabs>
        <w:ind w:left="360" w:hanging="360"/>
      </w:pPr>
      <w:rPr>
        <w:rFonts w:hint="default"/>
      </w:rPr>
    </w:lvl>
    <w:lvl w:ilvl="1">
      <w:start w:val="1"/>
      <w:numFmt w:val="decimal"/>
      <w:suff w:val="nothing"/>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BEC70C9"/>
    <w:multiLevelType w:val="hybridMultilevel"/>
    <w:tmpl w:val="E05240D6"/>
    <w:lvl w:ilvl="0" w:tplc="FFFFFFFF">
      <w:start w:val="1"/>
      <w:numFmt w:val="bullet"/>
      <w:lvlText w:val=""/>
      <w:lvlJc w:val="left"/>
      <w:pPr>
        <w:tabs>
          <w:tab w:val="num" w:pos="360"/>
        </w:tabs>
        <w:ind w:left="360" w:hanging="360"/>
      </w:pPr>
      <w:rPr>
        <w:rFonts w:ascii="Symbol" w:hAnsi="Symbol" w:hint="default"/>
        <w:color w:val="00CCFF"/>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9238D2"/>
    <w:multiLevelType w:val="singleLevel"/>
    <w:tmpl w:val="8C761928"/>
    <w:lvl w:ilvl="0">
      <w:start w:val="1"/>
      <w:numFmt w:val="lowerRoman"/>
      <w:pStyle w:val="numerallist"/>
      <w:lvlText w:val="%1)"/>
      <w:lvlJc w:val="left"/>
      <w:pPr>
        <w:tabs>
          <w:tab w:val="num" w:pos="1440"/>
        </w:tabs>
        <w:ind w:left="1440" w:hanging="720"/>
      </w:pPr>
      <w:rPr>
        <w:caps w:val="0"/>
      </w:rPr>
    </w:lvl>
  </w:abstractNum>
  <w:num w:numId="1" w16cid:durableId="957487390">
    <w:abstractNumId w:val="13"/>
  </w:num>
  <w:num w:numId="2" w16cid:durableId="73406160">
    <w:abstractNumId w:val="8"/>
  </w:num>
  <w:num w:numId="3" w16cid:durableId="1240870597">
    <w:abstractNumId w:val="19"/>
  </w:num>
  <w:num w:numId="4" w16cid:durableId="202325778">
    <w:abstractNumId w:val="10"/>
  </w:num>
  <w:num w:numId="5" w16cid:durableId="2006785226">
    <w:abstractNumId w:val="2"/>
  </w:num>
  <w:num w:numId="6" w16cid:durableId="1672872010">
    <w:abstractNumId w:val="20"/>
  </w:num>
  <w:num w:numId="7" w16cid:durableId="1683774900">
    <w:abstractNumId w:val="26"/>
  </w:num>
  <w:num w:numId="8" w16cid:durableId="747532957">
    <w:abstractNumId w:val="12"/>
  </w:num>
  <w:num w:numId="9" w16cid:durableId="680855681">
    <w:abstractNumId w:val="7"/>
  </w:num>
  <w:num w:numId="10" w16cid:durableId="222450253">
    <w:abstractNumId w:val="25"/>
  </w:num>
  <w:num w:numId="11" w16cid:durableId="656611139">
    <w:abstractNumId w:val="9"/>
  </w:num>
  <w:num w:numId="12" w16cid:durableId="354961457">
    <w:abstractNumId w:val="16"/>
  </w:num>
  <w:num w:numId="13" w16cid:durableId="2147122181">
    <w:abstractNumId w:val="15"/>
  </w:num>
  <w:num w:numId="14" w16cid:durableId="1844395532">
    <w:abstractNumId w:val="22"/>
  </w:num>
  <w:num w:numId="15" w16cid:durableId="903370038">
    <w:abstractNumId w:val="3"/>
  </w:num>
  <w:num w:numId="16" w16cid:durableId="1431777551">
    <w:abstractNumId w:val="5"/>
  </w:num>
  <w:num w:numId="17" w16cid:durableId="1103454640">
    <w:abstractNumId w:val="6"/>
  </w:num>
  <w:num w:numId="18" w16cid:durableId="102305635">
    <w:abstractNumId w:val="24"/>
  </w:num>
  <w:num w:numId="19" w16cid:durableId="55586855">
    <w:abstractNumId w:val="20"/>
  </w:num>
  <w:num w:numId="20" w16cid:durableId="1664355157">
    <w:abstractNumId w:val="15"/>
  </w:num>
  <w:num w:numId="21" w16cid:durableId="1853256220">
    <w:abstractNumId w:val="15"/>
  </w:num>
  <w:num w:numId="22" w16cid:durableId="403452270">
    <w:abstractNumId w:val="15"/>
  </w:num>
  <w:num w:numId="23" w16cid:durableId="459613351">
    <w:abstractNumId w:val="15"/>
  </w:num>
  <w:num w:numId="24" w16cid:durableId="303242309">
    <w:abstractNumId w:val="15"/>
  </w:num>
  <w:num w:numId="25" w16cid:durableId="1133451513">
    <w:abstractNumId w:val="15"/>
  </w:num>
  <w:num w:numId="26" w16cid:durableId="1833646069">
    <w:abstractNumId w:val="15"/>
  </w:num>
  <w:num w:numId="27" w16cid:durableId="1325013305">
    <w:abstractNumId w:val="15"/>
  </w:num>
  <w:num w:numId="28" w16cid:durableId="465318989">
    <w:abstractNumId w:val="15"/>
  </w:num>
  <w:num w:numId="29" w16cid:durableId="148520845">
    <w:abstractNumId w:val="15"/>
  </w:num>
  <w:num w:numId="30" w16cid:durableId="382368556">
    <w:abstractNumId w:val="15"/>
  </w:num>
  <w:num w:numId="31" w16cid:durableId="151914390">
    <w:abstractNumId w:val="15"/>
  </w:num>
  <w:num w:numId="32" w16cid:durableId="808596830">
    <w:abstractNumId w:val="15"/>
  </w:num>
  <w:num w:numId="33" w16cid:durableId="184097450">
    <w:abstractNumId w:val="20"/>
  </w:num>
  <w:num w:numId="34" w16cid:durableId="542444260">
    <w:abstractNumId w:val="20"/>
  </w:num>
  <w:num w:numId="35" w16cid:durableId="1290554735">
    <w:abstractNumId w:val="15"/>
  </w:num>
  <w:num w:numId="36" w16cid:durableId="651830816">
    <w:abstractNumId w:val="15"/>
  </w:num>
  <w:num w:numId="37" w16cid:durableId="295450578">
    <w:abstractNumId w:val="20"/>
  </w:num>
  <w:num w:numId="38" w16cid:durableId="2133278800">
    <w:abstractNumId w:val="20"/>
  </w:num>
  <w:num w:numId="39" w16cid:durableId="184025996">
    <w:abstractNumId w:val="20"/>
  </w:num>
  <w:num w:numId="40" w16cid:durableId="724135548">
    <w:abstractNumId w:val="20"/>
  </w:num>
  <w:num w:numId="41" w16cid:durableId="1095977176">
    <w:abstractNumId w:val="20"/>
  </w:num>
  <w:num w:numId="42" w16cid:durableId="143200561">
    <w:abstractNumId w:val="20"/>
  </w:num>
  <w:num w:numId="43" w16cid:durableId="1748073873">
    <w:abstractNumId w:val="23"/>
  </w:num>
  <w:num w:numId="44" w16cid:durableId="1194924501">
    <w:abstractNumId w:val="11"/>
  </w:num>
  <w:num w:numId="45" w16cid:durableId="1521046905">
    <w:abstractNumId w:val="17"/>
  </w:num>
  <w:num w:numId="46" w16cid:durableId="2077585074">
    <w:abstractNumId w:val="9"/>
  </w:num>
  <w:num w:numId="47" w16cid:durableId="1729920163">
    <w:abstractNumId w:val="0"/>
  </w:num>
  <w:num w:numId="48" w16cid:durableId="902446736">
    <w:abstractNumId w:val="1"/>
  </w:num>
  <w:num w:numId="49" w16cid:durableId="1235899794">
    <w:abstractNumId w:val="21"/>
  </w:num>
  <w:num w:numId="50" w16cid:durableId="187564899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643540496">
    <w:abstractNumId w:val="25"/>
  </w:num>
  <w:num w:numId="52" w16cid:durableId="1556163435">
    <w:abstractNumId w:val="12"/>
  </w:num>
  <w:num w:numId="53" w16cid:durableId="40908907">
    <w:abstractNumId w:val="15"/>
  </w:num>
  <w:num w:numId="54" w16cid:durableId="1037848437">
    <w:abstractNumId w:val="18"/>
  </w:num>
  <w:num w:numId="55" w16cid:durableId="1489594154">
    <w:abstractNumId w:val="14"/>
  </w:num>
  <w:num w:numId="56" w16cid:durableId="2017270709">
    <w:abstractNumId w:val="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hideSpellingErrors/>
  <w:hideGrammatical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5" w:nlCheck="1" w:checkStyle="1"/>
  <w:activeWritingStyle w:appName="MSWord" w:lang="en-US" w:vendorID="64" w:dllVersion="5"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activeWritingStyle w:appName="MSWord" w:lang="fr-FR" w:vendorID="64" w:dllVersion="0"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evenAndOddHeaders/>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4585" style="v-text-anchor:middle" fillcolor="#0c9" stroke="f">
      <v:fill color="#0c9"/>
      <v:stroke on="f"/>
      <o:colormru v:ext="edit" colors="#abda96,#0c6,#99f,#0c0,#0c9,#6bbd46,#c41200,#ffc400"/>
    </o:shapedefaults>
    <o:shapelayout v:ext="edit">
      <o:idmap v:ext="edit" data="24"/>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docVars>
    <w:docVar w:name="From" w:val="John Wingrove"/>
    <w:docVar w:name="FromTitle" w:val=" "/>
  </w:docVars>
  <w:rsids>
    <w:rsidRoot w:val="00283200"/>
    <w:rsid w:val="0000028F"/>
    <w:rsid w:val="000005B7"/>
    <w:rsid w:val="00000AE5"/>
    <w:rsid w:val="00000C0D"/>
    <w:rsid w:val="000016BC"/>
    <w:rsid w:val="00001EE2"/>
    <w:rsid w:val="0000218E"/>
    <w:rsid w:val="0000391A"/>
    <w:rsid w:val="00003A34"/>
    <w:rsid w:val="00003A3A"/>
    <w:rsid w:val="00003DA4"/>
    <w:rsid w:val="000047F7"/>
    <w:rsid w:val="00004B65"/>
    <w:rsid w:val="000054BF"/>
    <w:rsid w:val="00005650"/>
    <w:rsid w:val="0000574B"/>
    <w:rsid w:val="00005E87"/>
    <w:rsid w:val="000069F7"/>
    <w:rsid w:val="00006C17"/>
    <w:rsid w:val="00007161"/>
    <w:rsid w:val="00007314"/>
    <w:rsid w:val="000077E0"/>
    <w:rsid w:val="00010797"/>
    <w:rsid w:val="000107C3"/>
    <w:rsid w:val="00010A67"/>
    <w:rsid w:val="00010ACA"/>
    <w:rsid w:val="00010CFF"/>
    <w:rsid w:val="00011B08"/>
    <w:rsid w:val="00011EB5"/>
    <w:rsid w:val="00012D3A"/>
    <w:rsid w:val="0001301C"/>
    <w:rsid w:val="00013182"/>
    <w:rsid w:val="0001404B"/>
    <w:rsid w:val="00014733"/>
    <w:rsid w:val="00015E96"/>
    <w:rsid w:val="000164E2"/>
    <w:rsid w:val="0001678B"/>
    <w:rsid w:val="0001720D"/>
    <w:rsid w:val="00017612"/>
    <w:rsid w:val="00017897"/>
    <w:rsid w:val="00017F6C"/>
    <w:rsid w:val="00020745"/>
    <w:rsid w:val="00020D9B"/>
    <w:rsid w:val="00021933"/>
    <w:rsid w:val="00021958"/>
    <w:rsid w:val="00021C9C"/>
    <w:rsid w:val="00021E26"/>
    <w:rsid w:val="00022923"/>
    <w:rsid w:val="0002344E"/>
    <w:rsid w:val="00023987"/>
    <w:rsid w:val="00023D02"/>
    <w:rsid w:val="00023E1D"/>
    <w:rsid w:val="00023EF6"/>
    <w:rsid w:val="000242BD"/>
    <w:rsid w:val="00025394"/>
    <w:rsid w:val="00025611"/>
    <w:rsid w:val="000259DA"/>
    <w:rsid w:val="00025AB4"/>
    <w:rsid w:val="00025C6B"/>
    <w:rsid w:val="0002608F"/>
    <w:rsid w:val="000260C3"/>
    <w:rsid w:val="0002655D"/>
    <w:rsid w:val="00026D32"/>
    <w:rsid w:val="00026ECC"/>
    <w:rsid w:val="0002797D"/>
    <w:rsid w:val="00027DFD"/>
    <w:rsid w:val="00027E56"/>
    <w:rsid w:val="000308F6"/>
    <w:rsid w:val="00031228"/>
    <w:rsid w:val="00031300"/>
    <w:rsid w:val="00031D22"/>
    <w:rsid w:val="00031DAC"/>
    <w:rsid w:val="0003254E"/>
    <w:rsid w:val="00032ABC"/>
    <w:rsid w:val="00032E6A"/>
    <w:rsid w:val="00033356"/>
    <w:rsid w:val="00033A55"/>
    <w:rsid w:val="0003422E"/>
    <w:rsid w:val="00034278"/>
    <w:rsid w:val="0003570B"/>
    <w:rsid w:val="00035EC5"/>
    <w:rsid w:val="00036347"/>
    <w:rsid w:val="000365B6"/>
    <w:rsid w:val="00036939"/>
    <w:rsid w:val="00036B4A"/>
    <w:rsid w:val="00036FD4"/>
    <w:rsid w:val="00037079"/>
    <w:rsid w:val="000372A0"/>
    <w:rsid w:val="0003735C"/>
    <w:rsid w:val="000376B8"/>
    <w:rsid w:val="00037D6B"/>
    <w:rsid w:val="000403A7"/>
    <w:rsid w:val="000408A7"/>
    <w:rsid w:val="00041066"/>
    <w:rsid w:val="00041914"/>
    <w:rsid w:val="000422A4"/>
    <w:rsid w:val="00042632"/>
    <w:rsid w:val="0004294F"/>
    <w:rsid w:val="00042B08"/>
    <w:rsid w:val="00043A70"/>
    <w:rsid w:val="00043B5A"/>
    <w:rsid w:val="00044B98"/>
    <w:rsid w:val="000456D9"/>
    <w:rsid w:val="00045AEA"/>
    <w:rsid w:val="00045C60"/>
    <w:rsid w:val="00045C9B"/>
    <w:rsid w:val="00045CA8"/>
    <w:rsid w:val="00046D54"/>
    <w:rsid w:val="000473AB"/>
    <w:rsid w:val="00047799"/>
    <w:rsid w:val="00050166"/>
    <w:rsid w:val="0005040D"/>
    <w:rsid w:val="000504B3"/>
    <w:rsid w:val="000505FA"/>
    <w:rsid w:val="00050D48"/>
    <w:rsid w:val="00050F33"/>
    <w:rsid w:val="00051D6A"/>
    <w:rsid w:val="00051E77"/>
    <w:rsid w:val="00052116"/>
    <w:rsid w:val="00052595"/>
    <w:rsid w:val="000528D3"/>
    <w:rsid w:val="00052B6A"/>
    <w:rsid w:val="00052D3E"/>
    <w:rsid w:val="00052F44"/>
    <w:rsid w:val="00053499"/>
    <w:rsid w:val="0005399C"/>
    <w:rsid w:val="00053CD8"/>
    <w:rsid w:val="00054045"/>
    <w:rsid w:val="000546FA"/>
    <w:rsid w:val="00054AA8"/>
    <w:rsid w:val="00054B85"/>
    <w:rsid w:val="00054C5F"/>
    <w:rsid w:val="00055079"/>
    <w:rsid w:val="0005545B"/>
    <w:rsid w:val="00055D4B"/>
    <w:rsid w:val="00055DDC"/>
    <w:rsid w:val="000564AA"/>
    <w:rsid w:val="00056684"/>
    <w:rsid w:val="00056DB3"/>
    <w:rsid w:val="00056E95"/>
    <w:rsid w:val="000572FF"/>
    <w:rsid w:val="000573FF"/>
    <w:rsid w:val="0005746B"/>
    <w:rsid w:val="00057515"/>
    <w:rsid w:val="00057A03"/>
    <w:rsid w:val="00057E2E"/>
    <w:rsid w:val="0006035B"/>
    <w:rsid w:val="00060C22"/>
    <w:rsid w:val="00061164"/>
    <w:rsid w:val="00061181"/>
    <w:rsid w:val="0006141A"/>
    <w:rsid w:val="000615B9"/>
    <w:rsid w:val="00061749"/>
    <w:rsid w:val="000620A5"/>
    <w:rsid w:val="000621C1"/>
    <w:rsid w:val="00064060"/>
    <w:rsid w:val="000643F1"/>
    <w:rsid w:val="0006444A"/>
    <w:rsid w:val="0006488F"/>
    <w:rsid w:val="00064ACF"/>
    <w:rsid w:val="000651DA"/>
    <w:rsid w:val="00065708"/>
    <w:rsid w:val="00065C3D"/>
    <w:rsid w:val="0006699A"/>
    <w:rsid w:val="000676F2"/>
    <w:rsid w:val="00067824"/>
    <w:rsid w:val="00067BCA"/>
    <w:rsid w:val="00067DD1"/>
    <w:rsid w:val="000701ED"/>
    <w:rsid w:val="00070889"/>
    <w:rsid w:val="0007275B"/>
    <w:rsid w:val="00072965"/>
    <w:rsid w:val="00072C54"/>
    <w:rsid w:val="000737BE"/>
    <w:rsid w:val="00073916"/>
    <w:rsid w:val="00073EE9"/>
    <w:rsid w:val="00073EF4"/>
    <w:rsid w:val="000747F1"/>
    <w:rsid w:val="000767BB"/>
    <w:rsid w:val="00080326"/>
    <w:rsid w:val="00080F26"/>
    <w:rsid w:val="0008247F"/>
    <w:rsid w:val="0008268D"/>
    <w:rsid w:val="0008271B"/>
    <w:rsid w:val="0008281F"/>
    <w:rsid w:val="000829A8"/>
    <w:rsid w:val="00082AC0"/>
    <w:rsid w:val="00082BF7"/>
    <w:rsid w:val="00084D8F"/>
    <w:rsid w:val="000853CC"/>
    <w:rsid w:val="00085C07"/>
    <w:rsid w:val="000862CE"/>
    <w:rsid w:val="000903ED"/>
    <w:rsid w:val="00090A53"/>
    <w:rsid w:val="00091487"/>
    <w:rsid w:val="00091CBF"/>
    <w:rsid w:val="00091D27"/>
    <w:rsid w:val="0009206B"/>
    <w:rsid w:val="00092570"/>
    <w:rsid w:val="000928AE"/>
    <w:rsid w:val="0009293B"/>
    <w:rsid w:val="00092964"/>
    <w:rsid w:val="000938C9"/>
    <w:rsid w:val="00093923"/>
    <w:rsid w:val="00093AC8"/>
    <w:rsid w:val="000941BB"/>
    <w:rsid w:val="000948BC"/>
    <w:rsid w:val="00094A41"/>
    <w:rsid w:val="00094E43"/>
    <w:rsid w:val="0009525F"/>
    <w:rsid w:val="00095615"/>
    <w:rsid w:val="00095AAA"/>
    <w:rsid w:val="00095EE4"/>
    <w:rsid w:val="00095FE0"/>
    <w:rsid w:val="000967B9"/>
    <w:rsid w:val="0009714E"/>
    <w:rsid w:val="00097BA1"/>
    <w:rsid w:val="000A153C"/>
    <w:rsid w:val="000A1A6E"/>
    <w:rsid w:val="000A1B70"/>
    <w:rsid w:val="000A1CDC"/>
    <w:rsid w:val="000A24E4"/>
    <w:rsid w:val="000A2839"/>
    <w:rsid w:val="000A2C0C"/>
    <w:rsid w:val="000A31E9"/>
    <w:rsid w:val="000A3A80"/>
    <w:rsid w:val="000A5214"/>
    <w:rsid w:val="000A582F"/>
    <w:rsid w:val="000A5C80"/>
    <w:rsid w:val="000A64DF"/>
    <w:rsid w:val="000A6E18"/>
    <w:rsid w:val="000A6F34"/>
    <w:rsid w:val="000A6FE0"/>
    <w:rsid w:val="000A7BE0"/>
    <w:rsid w:val="000A7E1D"/>
    <w:rsid w:val="000A7F60"/>
    <w:rsid w:val="000B0880"/>
    <w:rsid w:val="000B0EEE"/>
    <w:rsid w:val="000B1A43"/>
    <w:rsid w:val="000B2894"/>
    <w:rsid w:val="000B29DC"/>
    <w:rsid w:val="000B2DF8"/>
    <w:rsid w:val="000B3994"/>
    <w:rsid w:val="000B3C4A"/>
    <w:rsid w:val="000B3CC1"/>
    <w:rsid w:val="000B413D"/>
    <w:rsid w:val="000B44F4"/>
    <w:rsid w:val="000B4978"/>
    <w:rsid w:val="000B5360"/>
    <w:rsid w:val="000B591D"/>
    <w:rsid w:val="000B662A"/>
    <w:rsid w:val="000B6B02"/>
    <w:rsid w:val="000B7160"/>
    <w:rsid w:val="000C02E4"/>
    <w:rsid w:val="000C0BFD"/>
    <w:rsid w:val="000C1589"/>
    <w:rsid w:val="000C36ED"/>
    <w:rsid w:val="000C3F08"/>
    <w:rsid w:val="000C437E"/>
    <w:rsid w:val="000C4962"/>
    <w:rsid w:val="000C4E99"/>
    <w:rsid w:val="000C526F"/>
    <w:rsid w:val="000C5A76"/>
    <w:rsid w:val="000C6F56"/>
    <w:rsid w:val="000C7347"/>
    <w:rsid w:val="000C78D8"/>
    <w:rsid w:val="000C7CE2"/>
    <w:rsid w:val="000C7F63"/>
    <w:rsid w:val="000D032F"/>
    <w:rsid w:val="000D03D2"/>
    <w:rsid w:val="000D08DA"/>
    <w:rsid w:val="000D0C71"/>
    <w:rsid w:val="000D0F2B"/>
    <w:rsid w:val="000D1A52"/>
    <w:rsid w:val="000D20DE"/>
    <w:rsid w:val="000D2920"/>
    <w:rsid w:val="000D3142"/>
    <w:rsid w:val="000D3CBE"/>
    <w:rsid w:val="000D4B50"/>
    <w:rsid w:val="000D4E33"/>
    <w:rsid w:val="000D63A6"/>
    <w:rsid w:val="000D7F85"/>
    <w:rsid w:val="000E0191"/>
    <w:rsid w:val="000E01BF"/>
    <w:rsid w:val="000E0A3C"/>
    <w:rsid w:val="000E0DDF"/>
    <w:rsid w:val="000E198F"/>
    <w:rsid w:val="000E1BEE"/>
    <w:rsid w:val="000E1DF3"/>
    <w:rsid w:val="000E2A7F"/>
    <w:rsid w:val="000E3917"/>
    <w:rsid w:val="000E403B"/>
    <w:rsid w:val="000E45B9"/>
    <w:rsid w:val="000E4724"/>
    <w:rsid w:val="000E5E90"/>
    <w:rsid w:val="000E655E"/>
    <w:rsid w:val="000E68C6"/>
    <w:rsid w:val="000E6D4D"/>
    <w:rsid w:val="000E6EBA"/>
    <w:rsid w:val="000E708F"/>
    <w:rsid w:val="000E7ACE"/>
    <w:rsid w:val="000E7BB3"/>
    <w:rsid w:val="000E7D08"/>
    <w:rsid w:val="000F020E"/>
    <w:rsid w:val="000F02EC"/>
    <w:rsid w:val="000F0398"/>
    <w:rsid w:val="000F0563"/>
    <w:rsid w:val="000F0E52"/>
    <w:rsid w:val="000F1022"/>
    <w:rsid w:val="000F1C50"/>
    <w:rsid w:val="000F2208"/>
    <w:rsid w:val="000F35E4"/>
    <w:rsid w:val="000F3BF9"/>
    <w:rsid w:val="000F43DF"/>
    <w:rsid w:val="000F5D98"/>
    <w:rsid w:val="000F79AC"/>
    <w:rsid w:val="000F7AA5"/>
    <w:rsid w:val="001000B8"/>
    <w:rsid w:val="001006B0"/>
    <w:rsid w:val="00100B29"/>
    <w:rsid w:val="00100CC1"/>
    <w:rsid w:val="0010218D"/>
    <w:rsid w:val="001043EC"/>
    <w:rsid w:val="001054AD"/>
    <w:rsid w:val="00106361"/>
    <w:rsid w:val="00106401"/>
    <w:rsid w:val="00106521"/>
    <w:rsid w:val="001065B7"/>
    <w:rsid w:val="001065EC"/>
    <w:rsid w:val="00106B3E"/>
    <w:rsid w:val="001075BA"/>
    <w:rsid w:val="00110548"/>
    <w:rsid w:val="0011061F"/>
    <w:rsid w:val="00110B13"/>
    <w:rsid w:val="00110E09"/>
    <w:rsid w:val="0011236D"/>
    <w:rsid w:val="00112A02"/>
    <w:rsid w:val="0011383D"/>
    <w:rsid w:val="00113AF2"/>
    <w:rsid w:val="00113FF9"/>
    <w:rsid w:val="0011411F"/>
    <w:rsid w:val="00114263"/>
    <w:rsid w:val="00114CA3"/>
    <w:rsid w:val="00114CED"/>
    <w:rsid w:val="00115166"/>
    <w:rsid w:val="00115242"/>
    <w:rsid w:val="00115528"/>
    <w:rsid w:val="00115A05"/>
    <w:rsid w:val="00115A1D"/>
    <w:rsid w:val="00115A32"/>
    <w:rsid w:val="0011792B"/>
    <w:rsid w:val="001203D8"/>
    <w:rsid w:val="00121494"/>
    <w:rsid w:val="001216E4"/>
    <w:rsid w:val="00121957"/>
    <w:rsid w:val="001221EA"/>
    <w:rsid w:val="001222DE"/>
    <w:rsid w:val="001224A8"/>
    <w:rsid w:val="001224E5"/>
    <w:rsid w:val="00122E44"/>
    <w:rsid w:val="00123135"/>
    <w:rsid w:val="00123315"/>
    <w:rsid w:val="00123B24"/>
    <w:rsid w:val="0012447D"/>
    <w:rsid w:val="001267B4"/>
    <w:rsid w:val="00126907"/>
    <w:rsid w:val="001269F2"/>
    <w:rsid w:val="00127BD3"/>
    <w:rsid w:val="00130025"/>
    <w:rsid w:val="00130738"/>
    <w:rsid w:val="00130E8C"/>
    <w:rsid w:val="00131B61"/>
    <w:rsid w:val="001324F8"/>
    <w:rsid w:val="00132B43"/>
    <w:rsid w:val="0013379F"/>
    <w:rsid w:val="001341A9"/>
    <w:rsid w:val="001342D2"/>
    <w:rsid w:val="00134495"/>
    <w:rsid w:val="00134F7B"/>
    <w:rsid w:val="001352F6"/>
    <w:rsid w:val="0013534E"/>
    <w:rsid w:val="001354E3"/>
    <w:rsid w:val="0013670D"/>
    <w:rsid w:val="00136B26"/>
    <w:rsid w:val="00136FFF"/>
    <w:rsid w:val="001370EE"/>
    <w:rsid w:val="00137C08"/>
    <w:rsid w:val="00137DB7"/>
    <w:rsid w:val="001401B1"/>
    <w:rsid w:val="001402EC"/>
    <w:rsid w:val="001403A7"/>
    <w:rsid w:val="00140467"/>
    <w:rsid w:val="00142157"/>
    <w:rsid w:val="00142F2E"/>
    <w:rsid w:val="001432FA"/>
    <w:rsid w:val="001437E0"/>
    <w:rsid w:val="001446A3"/>
    <w:rsid w:val="00145105"/>
    <w:rsid w:val="001452A2"/>
    <w:rsid w:val="00145D24"/>
    <w:rsid w:val="00145DF8"/>
    <w:rsid w:val="001464EC"/>
    <w:rsid w:val="00146DFB"/>
    <w:rsid w:val="00147D23"/>
    <w:rsid w:val="00147E12"/>
    <w:rsid w:val="00147F89"/>
    <w:rsid w:val="001513DF"/>
    <w:rsid w:val="00151602"/>
    <w:rsid w:val="00151D8B"/>
    <w:rsid w:val="00151FE3"/>
    <w:rsid w:val="00152250"/>
    <w:rsid w:val="00153550"/>
    <w:rsid w:val="00153ABA"/>
    <w:rsid w:val="00153BB7"/>
    <w:rsid w:val="00153C50"/>
    <w:rsid w:val="00153CE8"/>
    <w:rsid w:val="00155374"/>
    <w:rsid w:val="00155630"/>
    <w:rsid w:val="001559D2"/>
    <w:rsid w:val="00155C2B"/>
    <w:rsid w:val="00155F17"/>
    <w:rsid w:val="0015612A"/>
    <w:rsid w:val="001578E9"/>
    <w:rsid w:val="00157A4C"/>
    <w:rsid w:val="00157A82"/>
    <w:rsid w:val="00157BEB"/>
    <w:rsid w:val="00157E6E"/>
    <w:rsid w:val="00157FA7"/>
    <w:rsid w:val="00160232"/>
    <w:rsid w:val="0016039A"/>
    <w:rsid w:val="00160AED"/>
    <w:rsid w:val="00160B32"/>
    <w:rsid w:val="001611D4"/>
    <w:rsid w:val="00161299"/>
    <w:rsid w:val="0016191D"/>
    <w:rsid w:val="00161E6D"/>
    <w:rsid w:val="001620DE"/>
    <w:rsid w:val="00163F01"/>
    <w:rsid w:val="00163F93"/>
    <w:rsid w:val="00164295"/>
    <w:rsid w:val="0016455D"/>
    <w:rsid w:val="00164FCE"/>
    <w:rsid w:val="001650DE"/>
    <w:rsid w:val="00165C6D"/>
    <w:rsid w:val="0016627B"/>
    <w:rsid w:val="00166C29"/>
    <w:rsid w:val="0016708C"/>
    <w:rsid w:val="001710CA"/>
    <w:rsid w:val="001715F0"/>
    <w:rsid w:val="001716EF"/>
    <w:rsid w:val="001747A0"/>
    <w:rsid w:val="00176DF2"/>
    <w:rsid w:val="0017715A"/>
    <w:rsid w:val="00177165"/>
    <w:rsid w:val="00177319"/>
    <w:rsid w:val="0017780C"/>
    <w:rsid w:val="0017792F"/>
    <w:rsid w:val="00180E31"/>
    <w:rsid w:val="001816A0"/>
    <w:rsid w:val="00181AEF"/>
    <w:rsid w:val="0018229B"/>
    <w:rsid w:val="0018369A"/>
    <w:rsid w:val="001839B5"/>
    <w:rsid w:val="00183CDE"/>
    <w:rsid w:val="0018412D"/>
    <w:rsid w:val="001841BF"/>
    <w:rsid w:val="00184BDF"/>
    <w:rsid w:val="00184E75"/>
    <w:rsid w:val="00185571"/>
    <w:rsid w:val="00185874"/>
    <w:rsid w:val="00186E81"/>
    <w:rsid w:val="00187004"/>
    <w:rsid w:val="00187216"/>
    <w:rsid w:val="00187AFC"/>
    <w:rsid w:val="001909B8"/>
    <w:rsid w:val="00191253"/>
    <w:rsid w:val="001918BA"/>
    <w:rsid w:val="00191A0F"/>
    <w:rsid w:val="00191BF0"/>
    <w:rsid w:val="00191CC2"/>
    <w:rsid w:val="00192ABC"/>
    <w:rsid w:val="00192AE9"/>
    <w:rsid w:val="00193C9A"/>
    <w:rsid w:val="00193F14"/>
    <w:rsid w:val="001949DC"/>
    <w:rsid w:val="00194EA2"/>
    <w:rsid w:val="00194FEF"/>
    <w:rsid w:val="00195237"/>
    <w:rsid w:val="00195BD7"/>
    <w:rsid w:val="00195E68"/>
    <w:rsid w:val="00196960"/>
    <w:rsid w:val="00197160"/>
    <w:rsid w:val="0019738D"/>
    <w:rsid w:val="0019783F"/>
    <w:rsid w:val="001A05EC"/>
    <w:rsid w:val="001A09E4"/>
    <w:rsid w:val="001A0D82"/>
    <w:rsid w:val="001A1A6F"/>
    <w:rsid w:val="001A1BCC"/>
    <w:rsid w:val="001A2926"/>
    <w:rsid w:val="001A2AB2"/>
    <w:rsid w:val="001A2AD3"/>
    <w:rsid w:val="001A2E92"/>
    <w:rsid w:val="001A3626"/>
    <w:rsid w:val="001A385B"/>
    <w:rsid w:val="001A396B"/>
    <w:rsid w:val="001A3E25"/>
    <w:rsid w:val="001A4277"/>
    <w:rsid w:val="001A45B8"/>
    <w:rsid w:val="001A49B4"/>
    <w:rsid w:val="001A4F92"/>
    <w:rsid w:val="001A502D"/>
    <w:rsid w:val="001A5409"/>
    <w:rsid w:val="001A6EE1"/>
    <w:rsid w:val="001A7D41"/>
    <w:rsid w:val="001A7FD5"/>
    <w:rsid w:val="001B01E2"/>
    <w:rsid w:val="001B02F2"/>
    <w:rsid w:val="001B06CC"/>
    <w:rsid w:val="001B0FC9"/>
    <w:rsid w:val="001B1997"/>
    <w:rsid w:val="001B1A5E"/>
    <w:rsid w:val="001B1AA1"/>
    <w:rsid w:val="001B1CBD"/>
    <w:rsid w:val="001B1EA9"/>
    <w:rsid w:val="001B2B0B"/>
    <w:rsid w:val="001B3178"/>
    <w:rsid w:val="001B320C"/>
    <w:rsid w:val="001B3976"/>
    <w:rsid w:val="001B4159"/>
    <w:rsid w:val="001B452B"/>
    <w:rsid w:val="001B4F3E"/>
    <w:rsid w:val="001B50E4"/>
    <w:rsid w:val="001B5BDB"/>
    <w:rsid w:val="001B5E15"/>
    <w:rsid w:val="001B660C"/>
    <w:rsid w:val="001B71E9"/>
    <w:rsid w:val="001B79A6"/>
    <w:rsid w:val="001B7DA4"/>
    <w:rsid w:val="001C0F6D"/>
    <w:rsid w:val="001C1128"/>
    <w:rsid w:val="001C1749"/>
    <w:rsid w:val="001C1AB4"/>
    <w:rsid w:val="001C1CDF"/>
    <w:rsid w:val="001C21F4"/>
    <w:rsid w:val="001C23A6"/>
    <w:rsid w:val="001C2789"/>
    <w:rsid w:val="001C2A31"/>
    <w:rsid w:val="001C2DC5"/>
    <w:rsid w:val="001C2ED2"/>
    <w:rsid w:val="001C3447"/>
    <w:rsid w:val="001C386C"/>
    <w:rsid w:val="001C45D7"/>
    <w:rsid w:val="001C46A0"/>
    <w:rsid w:val="001C478B"/>
    <w:rsid w:val="001C4F37"/>
    <w:rsid w:val="001C4FAF"/>
    <w:rsid w:val="001C527D"/>
    <w:rsid w:val="001C5374"/>
    <w:rsid w:val="001C5390"/>
    <w:rsid w:val="001C6DA6"/>
    <w:rsid w:val="001C728F"/>
    <w:rsid w:val="001C7C59"/>
    <w:rsid w:val="001C7E71"/>
    <w:rsid w:val="001D03B1"/>
    <w:rsid w:val="001D0852"/>
    <w:rsid w:val="001D0E37"/>
    <w:rsid w:val="001D126A"/>
    <w:rsid w:val="001D12C1"/>
    <w:rsid w:val="001D2999"/>
    <w:rsid w:val="001D2AA6"/>
    <w:rsid w:val="001D30C7"/>
    <w:rsid w:val="001D3158"/>
    <w:rsid w:val="001D357F"/>
    <w:rsid w:val="001D3A5C"/>
    <w:rsid w:val="001D3DBE"/>
    <w:rsid w:val="001D54D6"/>
    <w:rsid w:val="001D5902"/>
    <w:rsid w:val="001D5AAA"/>
    <w:rsid w:val="001D5AEE"/>
    <w:rsid w:val="001D68EA"/>
    <w:rsid w:val="001D6A5B"/>
    <w:rsid w:val="001D6FC6"/>
    <w:rsid w:val="001D7C66"/>
    <w:rsid w:val="001D7EB6"/>
    <w:rsid w:val="001E04E9"/>
    <w:rsid w:val="001E0921"/>
    <w:rsid w:val="001E0F91"/>
    <w:rsid w:val="001E1BEB"/>
    <w:rsid w:val="001E26E8"/>
    <w:rsid w:val="001E30A6"/>
    <w:rsid w:val="001E3454"/>
    <w:rsid w:val="001E3D12"/>
    <w:rsid w:val="001E43D6"/>
    <w:rsid w:val="001E59DE"/>
    <w:rsid w:val="001E5FF2"/>
    <w:rsid w:val="001E60F4"/>
    <w:rsid w:val="001E6BED"/>
    <w:rsid w:val="001E6F15"/>
    <w:rsid w:val="001E78D9"/>
    <w:rsid w:val="001E7B00"/>
    <w:rsid w:val="001F0203"/>
    <w:rsid w:val="001F1622"/>
    <w:rsid w:val="001F185C"/>
    <w:rsid w:val="001F2B99"/>
    <w:rsid w:val="001F2BBA"/>
    <w:rsid w:val="001F2F2A"/>
    <w:rsid w:val="001F359E"/>
    <w:rsid w:val="001F3635"/>
    <w:rsid w:val="001F3C3D"/>
    <w:rsid w:val="001F43D6"/>
    <w:rsid w:val="001F43F6"/>
    <w:rsid w:val="001F4CB3"/>
    <w:rsid w:val="001F4D94"/>
    <w:rsid w:val="001F4EA6"/>
    <w:rsid w:val="001F576B"/>
    <w:rsid w:val="001F58F8"/>
    <w:rsid w:val="001F5C40"/>
    <w:rsid w:val="001F5D75"/>
    <w:rsid w:val="001F60D8"/>
    <w:rsid w:val="001F625B"/>
    <w:rsid w:val="001F6404"/>
    <w:rsid w:val="001F6D2B"/>
    <w:rsid w:val="001F7605"/>
    <w:rsid w:val="001F76C7"/>
    <w:rsid w:val="001F7DA5"/>
    <w:rsid w:val="00200545"/>
    <w:rsid w:val="00200A62"/>
    <w:rsid w:val="00201115"/>
    <w:rsid w:val="002011A1"/>
    <w:rsid w:val="00201524"/>
    <w:rsid w:val="002028D9"/>
    <w:rsid w:val="00202E82"/>
    <w:rsid w:val="00204085"/>
    <w:rsid w:val="002042AB"/>
    <w:rsid w:val="00204346"/>
    <w:rsid w:val="00204768"/>
    <w:rsid w:val="002047FD"/>
    <w:rsid w:val="00204CB4"/>
    <w:rsid w:val="00204FF6"/>
    <w:rsid w:val="002050F6"/>
    <w:rsid w:val="00205571"/>
    <w:rsid w:val="00205D4C"/>
    <w:rsid w:val="00206106"/>
    <w:rsid w:val="00206177"/>
    <w:rsid w:val="00206552"/>
    <w:rsid w:val="0020660A"/>
    <w:rsid w:val="00206C4E"/>
    <w:rsid w:val="00207DA6"/>
    <w:rsid w:val="002107FE"/>
    <w:rsid w:val="00210814"/>
    <w:rsid w:val="0021289B"/>
    <w:rsid w:val="002133D9"/>
    <w:rsid w:val="00213D0E"/>
    <w:rsid w:val="00214060"/>
    <w:rsid w:val="00215964"/>
    <w:rsid w:val="00215B31"/>
    <w:rsid w:val="00216481"/>
    <w:rsid w:val="00216B22"/>
    <w:rsid w:val="00216F6E"/>
    <w:rsid w:val="002176A2"/>
    <w:rsid w:val="002179EB"/>
    <w:rsid w:val="00217E48"/>
    <w:rsid w:val="00220953"/>
    <w:rsid w:val="00220F53"/>
    <w:rsid w:val="002211F1"/>
    <w:rsid w:val="0022201A"/>
    <w:rsid w:val="00222E56"/>
    <w:rsid w:val="00222FAE"/>
    <w:rsid w:val="00223090"/>
    <w:rsid w:val="002238A2"/>
    <w:rsid w:val="0022419B"/>
    <w:rsid w:val="00224604"/>
    <w:rsid w:val="002249FC"/>
    <w:rsid w:val="00224D98"/>
    <w:rsid w:val="00225EDD"/>
    <w:rsid w:val="00226A5F"/>
    <w:rsid w:val="00226C04"/>
    <w:rsid w:val="00227071"/>
    <w:rsid w:val="00227B1B"/>
    <w:rsid w:val="00227F73"/>
    <w:rsid w:val="00230007"/>
    <w:rsid w:val="00230185"/>
    <w:rsid w:val="00230B6D"/>
    <w:rsid w:val="00230B74"/>
    <w:rsid w:val="00230C03"/>
    <w:rsid w:val="002316F0"/>
    <w:rsid w:val="00231811"/>
    <w:rsid w:val="00232655"/>
    <w:rsid w:val="0023272A"/>
    <w:rsid w:val="00232B6E"/>
    <w:rsid w:val="00233D7B"/>
    <w:rsid w:val="00234B6B"/>
    <w:rsid w:val="00234DAE"/>
    <w:rsid w:val="0023524B"/>
    <w:rsid w:val="002358A6"/>
    <w:rsid w:val="00235EB9"/>
    <w:rsid w:val="002360E2"/>
    <w:rsid w:val="00237079"/>
    <w:rsid w:val="0023727F"/>
    <w:rsid w:val="0023753E"/>
    <w:rsid w:val="00237D69"/>
    <w:rsid w:val="00237DAF"/>
    <w:rsid w:val="002405FA"/>
    <w:rsid w:val="00241E77"/>
    <w:rsid w:val="002422E2"/>
    <w:rsid w:val="00242335"/>
    <w:rsid w:val="002428CC"/>
    <w:rsid w:val="00242F1A"/>
    <w:rsid w:val="00243056"/>
    <w:rsid w:val="00243125"/>
    <w:rsid w:val="002432DD"/>
    <w:rsid w:val="00243938"/>
    <w:rsid w:val="00244AF1"/>
    <w:rsid w:val="00244E83"/>
    <w:rsid w:val="0024541D"/>
    <w:rsid w:val="0024748B"/>
    <w:rsid w:val="00247508"/>
    <w:rsid w:val="0024795A"/>
    <w:rsid w:val="00247C93"/>
    <w:rsid w:val="00247D19"/>
    <w:rsid w:val="00247D73"/>
    <w:rsid w:val="00247EEF"/>
    <w:rsid w:val="002500ED"/>
    <w:rsid w:val="0025024F"/>
    <w:rsid w:val="002505A8"/>
    <w:rsid w:val="00250BC4"/>
    <w:rsid w:val="0025137C"/>
    <w:rsid w:val="0025141D"/>
    <w:rsid w:val="00251534"/>
    <w:rsid w:val="0025238D"/>
    <w:rsid w:val="002526B8"/>
    <w:rsid w:val="002535FF"/>
    <w:rsid w:val="0025368B"/>
    <w:rsid w:val="00253B71"/>
    <w:rsid w:val="0025424F"/>
    <w:rsid w:val="002544A3"/>
    <w:rsid w:val="00254529"/>
    <w:rsid w:val="00254555"/>
    <w:rsid w:val="00254693"/>
    <w:rsid w:val="0025472B"/>
    <w:rsid w:val="002547F1"/>
    <w:rsid w:val="002548B1"/>
    <w:rsid w:val="002549DD"/>
    <w:rsid w:val="00254E24"/>
    <w:rsid w:val="00254EF4"/>
    <w:rsid w:val="002552BE"/>
    <w:rsid w:val="002553A1"/>
    <w:rsid w:val="002554AD"/>
    <w:rsid w:val="002554EF"/>
    <w:rsid w:val="00255B3E"/>
    <w:rsid w:val="002560CD"/>
    <w:rsid w:val="002567C5"/>
    <w:rsid w:val="002570B8"/>
    <w:rsid w:val="002575C0"/>
    <w:rsid w:val="00257808"/>
    <w:rsid w:val="0025785C"/>
    <w:rsid w:val="00257897"/>
    <w:rsid w:val="00257BD2"/>
    <w:rsid w:val="00257E65"/>
    <w:rsid w:val="00257FE8"/>
    <w:rsid w:val="0026075D"/>
    <w:rsid w:val="00260D46"/>
    <w:rsid w:val="002610B2"/>
    <w:rsid w:val="00261C49"/>
    <w:rsid w:val="00261FF9"/>
    <w:rsid w:val="00262071"/>
    <w:rsid w:val="00263129"/>
    <w:rsid w:val="002634D9"/>
    <w:rsid w:val="00263816"/>
    <w:rsid w:val="00263A19"/>
    <w:rsid w:val="00263AD2"/>
    <w:rsid w:val="00263DF2"/>
    <w:rsid w:val="0026402D"/>
    <w:rsid w:val="00264376"/>
    <w:rsid w:val="00265606"/>
    <w:rsid w:val="0026589F"/>
    <w:rsid w:val="00265A1B"/>
    <w:rsid w:val="00265B30"/>
    <w:rsid w:val="00265DF8"/>
    <w:rsid w:val="0026601C"/>
    <w:rsid w:val="002665FB"/>
    <w:rsid w:val="0026661B"/>
    <w:rsid w:val="00266D7D"/>
    <w:rsid w:val="00267350"/>
    <w:rsid w:val="0026793D"/>
    <w:rsid w:val="00267F6E"/>
    <w:rsid w:val="0027075E"/>
    <w:rsid w:val="00271043"/>
    <w:rsid w:val="002731CF"/>
    <w:rsid w:val="00273299"/>
    <w:rsid w:val="002734E2"/>
    <w:rsid w:val="002741D3"/>
    <w:rsid w:val="002742DA"/>
    <w:rsid w:val="00274BD1"/>
    <w:rsid w:val="00274DFA"/>
    <w:rsid w:val="00274E2A"/>
    <w:rsid w:val="002752BB"/>
    <w:rsid w:val="00275C7C"/>
    <w:rsid w:val="002762F7"/>
    <w:rsid w:val="0027638B"/>
    <w:rsid w:val="00276546"/>
    <w:rsid w:val="00276712"/>
    <w:rsid w:val="00276836"/>
    <w:rsid w:val="00276D4D"/>
    <w:rsid w:val="002772E3"/>
    <w:rsid w:val="00277B3C"/>
    <w:rsid w:val="00277F79"/>
    <w:rsid w:val="0028068C"/>
    <w:rsid w:val="00281838"/>
    <w:rsid w:val="00282093"/>
    <w:rsid w:val="00282120"/>
    <w:rsid w:val="0028236F"/>
    <w:rsid w:val="00282965"/>
    <w:rsid w:val="00283200"/>
    <w:rsid w:val="00284923"/>
    <w:rsid w:val="00284B99"/>
    <w:rsid w:val="00285371"/>
    <w:rsid w:val="002865E8"/>
    <w:rsid w:val="00287D3F"/>
    <w:rsid w:val="002907C6"/>
    <w:rsid w:val="002909CB"/>
    <w:rsid w:val="00290CCB"/>
    <w:rsid w:val="00291D32"/>
    <w:rsid w:val="00291D95"/>
    <w:rsid w:val="0029202E"/>
    <w:rsid w:val="00292244"/>
    <w:rsid w:val="00292438"/>
    <w:rsid w:val="00292C1F"/>
    <w:rsid w:val="00292DB2"/>
    <w:rsid w:val="00293182"/>
    <w:rsid w:val="00293460"/>
    <w:rsid w:val="00294A67"/>
    <w:rsid w:val="00294B44"/>
    <w:rsid w:val="00294BDF"/>
    <w:rsid w:val="00295399"/>
    <w:rsid w:val="00296026"/>
    <w:rsid w:val="00296415"/>
    <w:rsid w:val="002968E7"/>
    <w:rsid w:val="00296969"/>
    <w:rsid w:val="00296D8F"/>
    <w:rsid w:val="00296F1B"/>
    <w:rsid w:val="002978B9"/>
    <w:rsid w:val="00297B7A"/>
    <w:rsid w:val="00297D62"/>
    <w:rsid w:val="002A0145"/>
    <w:rsid w:val="002A036C"/>
    <w:rsid w:val="002A0EC4"/>
    <w:rsid w:val="002A1194"/>
    <w:rsid w:val="002A173B"/>
    <w:rsid w:val="002A195B"/>
    <w:rsid w:val="002A1B60"/>
    <w:rsid w:val="002A3384"/>
    <w:rsid w:val="002A3ABE"/>
    <w:rsid w:val="002A3BC4"/>
    <w:rsid w:val="002A42FB"/>
    <w:rsid w:val="002A43D9"/>
    <w:rsid w:val="002A4884"/>
    <w:rsid w:val="002A49F1"/>
    <w:rsid w:val="002A5013"/>
    <w:rsid w:val="002A52E8"/>
    <w:rsid w:val="002A5876"/>
    <w:rsid w:val="002A5DF4"/>
    <w:rsid w:val="002A6A8B"/>
    <w:rsid w:val="002A6EE1"/>
    <w:rsid w:val="002A756C"/>
    <w:rsid w:val="002A77F0"/>
    <w:rsid w:val="002B06E1"/>
    <w:rsid w:val="002B0725"/>
    <w:rsid w:val="002B0BF8"/>
    <w:rsid w:val="002B128A"/>
    <w:rsid w:val="002B1EBA"/>
    <w:rsid w:val="002B21FB"/>
    <w:rsid w:val="002B36F3"/>
    <w:rsid w:val="002B3A47"/>
    <w:rsid w:val="002B3CEA"/>
    <w:rsid w:val="002B3DD9"/>
    <w:rsid w:val="002B40E3"/>
    <w:rsid w:val="002B59F4"/>
    <w:rsid w:val="002B6331"/>
    <w:rsid w:val="002B6CBC"/>
    <w:rsid w:val="002B6F86"/>
    <w:rsid w:val="002B7048"/>
    <w:rsid w:val="002B72CD"/>
    <w:rsid w:val="002B791A"/>
    <w:rsid w:val="002B7B47"/>
    <w:rsid w:val="002B7CA6"/>
    <w:rsid w:val="002B7EE8"/>
    <w:rsid w:val="002C089E"/>
    <w:rsid w:val="002C2B26"/>
    <w:rsid w:val="002C2EF0"/>
    <w:rsid w:val="002C3354"/>
    <w:rsid w:val="002C4446"/>
    <w:rsid w:val="002C4DBA"/>
    <w:rsid w:val="002C5A23"/>
    <w:rsid w:val="002C7243"/>
    <w:rsid w:val="002C7825"/>
    <w:rsid w:val="002D0270"/>
    <w:rsid w:val="002D0523"/>
    <w:rsid w:val="002D05FB"/>
    <w:rsid w:val="002D064F"/>
    <w:rsid w:val="002D086A"/>
    <w:rsid w:val="002D0993"/>
    <w:rsid w:val="002D1F1D"/>
    <w:rsid w:val="002D21B1"/>
    <w:rsid w:val="002D2649"/>
    <w:rsid w:val="002D2F1A"/>
    <w:rsid w:val="002D35E0"/>
    <w:rsid w:val="002D367D"/>
    <w:rsid w:val="002D39E4"/>
    <w:rsid w:val="002D4628"/>
    <w:rsid w:val="002D5212"/>
    <w:rsid w:val="002D5CBF"/>
    <w:rsid w:val="002D5F70"/>
    <w:rsid w:val="002D64A5"/>
    <w:rsid w:val="002D6AF4"/>
    <w:rsid w:val="002E023F"/>
    <w:rsid w:val="002E0320"/>
    <w:rsid w:val="002E25CD"/>
    <w:rsid w:val="002E2680"/>
    <w:rsid w:val="002E2D79"/>
    <w:rsid w:val="002E370E"/>
    <w:rsid w:val="002E38E4"/>
    <w:rsid w:val="002E3E52"/>
    <w:rsid w:val="002E46CA"/>
    <w:rsid w:val="002E4757"/>
    <w:rsid w:val="002E4ED5"/>
    <w:rsid w:val="002E5306"/>
    <w:rsid w:val="002E5383"/>
    <w:rsid w:val="002E5BED"/>
    <w:rsid w:val="002E5E36"/>
    <w:rsid w:val="002E5E3E"/>
    <w:rsid w:val="002E65AD"/>
    <w:rsid w:val="002E67A0"/>
    <w:rsid w:val="002E6A8B"/>
    <w:rsid w:val="002E7026"/>
    <w:rsid w:val="002E734F"/>
    <w:rsid w:val="002F05B6"/>
    <w:rsid w:val="002F154F"/>
    <w:rsid w:val="002F1C2F"/>
    <w:rsid w:val="002F263D"/>
    <w:rsid w:val="002F32F7"/>
    <w:rsid w:val="002F3E9E"/>
    <w:rsid w:val="002F42DF"/>
    <w:rsid w:val="002F4DE1"/>
    <w:rsid w:val="002F4DEF"/>
    <w:rsid w:val="002F4DF7"/>
    <w:rsid w:val="002F5B41"/>
    <w:rsid w:val="002F62F4"/>
    <w:rsid w:val="002F6977"/>
    <w:rsid w:val="002F6A12"/>
    <w:rsid w:val="002F7352"/>
    <w:rsid w:val="00300F07"/>
    <w:rsid w:val="0030112F"/>
    <w:rsid w:val="003013DF"/>
    <w:rsid w:val="00301C87"/>
    <w:rsid w:val="003023BC"/>
    <w:rsid w:val="0030353A"/>
    <w:rsid w:val="00303565"/>
    <w:rsid w:val="003043C2"/>
    <w:rsid w:val="0030470B"/>
    <w:rsid w:val="00304C0C"/>
    <w:rsid w:val="0030535E"/>
    <w:rsid w:val="00305514"/>
    <w:rsid w:val="00305BF7"/>
    <w:rsid w:val="0030658E"/>
    <w:rsid w:val="003076AB"/>
    <w:rsid w:val="00307A8B"/>
    <w:rsid w:val="00307EFF"/>
    <w:rsid w:val="003115EF"/>
    <w:rsid w:val="0031164B"/>
    <w:rsid w:val="0031232E"/>
    <w:rsid w:val="003127CB"/>
    <w:rsid w:val="00312C1E"/>
    <w:rsid w:val="003149D7"/>
    <w:rsid w:val="00315410"/>
    <w:rsid w:val="003166DB"/>
    <w:rsid w:val="00316D29"/>
    <w:rsid w:val="00317256"/>
    <w:rsid w:val="0031752E"/>
    <w:rsid w:val="0032165C"/>
    <w:rsid w:val="003217C0"/>
    <w:rsid w:val="00322639"/>
    <w:rsid w:val="00322D09"/>
    <w:rsid w:val="00322E23"/>
    <w:rsid w:val="00323448"/>
    <w:rsid w:val="003239CF"/>
    <w:rsid w:val="00323B48"/>
    <w:rsid w:val="00326915"/>
    <w:rsid w:val="00326A4D"/>
    <w:rsid w:val="00326AD3"/>
    <w:rsid w:val="00326AE7"/>
    <w:rsid w:val="00326B7E"/>
    <w:rsid w:val="00326DB7"/>
    <w:rsid w:val="00326F46"/>
    <w:rsid w:val="00330379"/>
    <w:rsid w:val="0033171E"/>
    <w:rsid w:val="00332200"/>
    <w:rsid w:val="0033231C"/>
    <w:rsid w:val="00332F94"/>
    <w:rsid w:val="00333387"/>
    <w:rsid w:val="00333536"/>
    <w:rsid w:val="0033371F"/>
    <w:rsid w:val="00333BE4"/>
    <w:rsid w:val="00334BBE"/>
    <w:rsid w:val="00334D26"/>
    <w:rsid w:val="00334E70"/>
    <w:rsid w:val="00335A12"/>
    <w:rsid w:val="003368EF"/>
    <w:rsid w:val="00336C48"/>
    <w:rsid w:val="00337030"/>
    <w:rsid w:val="003376A4"/>
    <w:rsid w:val="003378F7"/>
    <w:rsid w:val="00337BAE"/>
    <w:rsid w:val="00337E19"/>
    <w:rsid w:val="00337FB1"/>
    <w:rsid w:val="00340130"/>
    <w:rsid w:val="00340642"/>
    <w:rsid w:val="00340C83"/>
    <w:rsid w:val="00340E5D"/>
    <w:rsid w:val="00341194"/>
    <w:rsid w:val="0034156C"/>
    <w:rsid w:val="003419C8"/>
    <w:rsid w:val="00341DD6"/>
    <w:rsid w:val="003421D6"/>
    <w:rsid w:val="0034270F"/>
    <w:rsid w:val="00342B4C"/>
    <w:rsid w:val="0034340B"/>
    <w:rsid w:val="00343731"/>
    <w:rsid w:val="00343E56"/>
    <w:rsid w:val="00343FEE"/>
    <w:rsid w:val="00344099"/>
    <w:rsid w:val="00344C5C"/>
    <w:rsid w:val="00345091"/>
    <w:rsid w:val="00345C9C"/>
    <w:rsid w:val="0034754C"/>
    <w:rsid w:val="003476AF"/>
    <w:rsid w:val="00347FFA"/>
    <w:rsid w:val="00350DC6"/>
    <w:rsid w:val="00350EAB"/>
    <w:rsid w:val="00350EEB"/>
    <w:rsid w:val="003516CE"/>
    <w:rsid w:val="003524DB"/>
    <w:rsid w:val="00352753"/>
    <w:rsid w:val="0035316A"/>
    <w:rsid w:val="00353376"/>
    <w:rsid w:val="003534BE"/>
    <w:rsid w:val="00353512"/>
    <w:rsid w:val="003540DF"/>
    <w:rsid w:val="00354AF4"/>
    <w:rsid w:val="00355209"/>
    <w:rsid w:val="003554DE"/>
    <w:rsid w:val="00355B5F"/>
    <w:rsid w:val="00355D6D"/>
    <w:rsid w:val="00356242"/>
    <w:rsid w:val="0035643F"/>
    <w:rsid w:val="003568B6"/>
    <w:rsid w:val="003569D6"/>
    <w:rsid w:val="00357784"/>
    <w:rsid w:val="003579B9"/>
    <w:rsid w:val="003600AB"/>
    <w:rsid w:val="00360104"/>
    <w:rsid w:val="00360FFB"/>
    <w:rsid w:val="00361195"/>
    <w:rsid w:val="00361562"/>
    <w:rsid w:val="0036295D"/>
    <w:rsid w:val="00362A44"/>
    <w:rsid w:val="00362FCE"/>
    <w:rsid w:val="003633E1"/>
    <w:rsid w:val="00363537"/>
    <w:rsid w:val="003637B3"/>
    <w:rsid w:val="003638C0"/>
    <w:rsid w:val="00363A4D"/>
    <w:rsid w:val="00363B71"/>
    <w:rsid w:val="00364658"/>
    <w:rsid w:val="0036468C"/>
    <w:rsid w:val="00364C6D"/>
    <w:rsid w:val="00365271"/>
    <w:rsid w:val="00365C4B"/>
    <w:rsid w:val="00366052"/>
    <w:rsid w:val="00366930"/>
    <w:rsid w:val="00370274"/>
    <w:rsid w:val="00370AB3"/>
    <w:rsid w:val="00370C53"/>
    <w:rsid w:val="003711C1"/>
    <w:rsid w:val="00371239"/>
    <w:rsid w:val="00372E17"/>
    <w:rsid w:val="00373081"/>
    <w:rsid w:val="003735E5"/>
    <w:rsid w:val="0037439E"/>
    <w:rsid w:val="00374B43"/>
    <w:rsid w:val="00375116"/>
    <w:rsid w:val="003754E4"/>
    <w:rsid w:val="00375C1A"/>
    <w:rsid w:val="0037606F"/>
    <w:rsid w:val="003766AA"/>
    <w:rsid w:val="00380436"/>
    <w:rsid w:val="0038092C"/>
    <w:rsid w:val="003811E4"/>
    <w:rsid w:val="00381876"/>
    <w:rsid w:val="00382CA4"/>
    <w:rsid w:val="00382D55"/>
    <w:rsid w:val="0038348A"/>
    <w:rsid w:val="0038360F"/>
    <w:rsid w:val="00383646"/>
    <w:rsid w:val="00383724"/>
    <w:rsid w:val="00384085"/>
    <w:rsid w:val="003845C0"/>
    <w:rsid w:val="00384B8C"/>
    <w:rsid w:val="0038623D"/>
    <w:rsid w:val="00386457"/>
    <w:rsid w:val="00386AA5"/>
    <w:rsid w:val="00386F32"/>
    <w:rsid w:val="003871DC"/>
    <w:rsid w:val="00387D70"/>
    <w:rsid w:val="00390127"/>
    <w:rsid w:val="003903B0"/>
    <w:rsid w:val="0039058F"/>
    <w:rsid w:val="00390CEF"/>
    <w:rsid w:val="00391331"/>
    <w:rsid w:val="0039160D"/>
    <w:rsid w:val="00391A57"/>
    <w:rsid w:val="0039326C"/>
    <w:rsid w:val="0039354F"/>
    <w:rsid w:val="00393764"/>
    <w:rsid w:val="00393C21"/>
    <w:rsid w:val="00394081"/>
    <w:rsid w:val="003940DB"/>
    <w:rsid w:val="00394153"/>
    <w:rsid w:val="0039435B"/>
    <w:rsid w:val="00394F34"/>
    <w:rsid w:val="0039508E"/>
    <w:rsid w:val="003953D5"/>
    <w:rsid w:val="00395716"/>
    <w:rsid w:val="003958EC"/>
    <w:rsid w:val="00395903"/>
    <w:rsid w:val="003959E5"/>
    <w:rsid w:val="0039608B"/>
    <w:rsid w:val="003963EC"/>
    <w:rsid w:val="00396E2E"/>
    <w:rsid w:val="003979AB"/>
    <w:rsid w:val="00397B3A"/>
    <w:rsid w:val="00397B4D"/>
    <w:rsid w:val="00397C37"/>
    <w:rsid w:val="00397F3C"/>
    <w:rsid w:val="003A0408"/>
    <w:rsid w:val="003A049A"/>
    <w:rsid w:val="003A0AF8"/>
    <w:rsid w:val="003A0BD1"/>
    <w:rsid w:val="003A0D40"/>
    <w:rsid w:val="003A14C0"/>
    <w:rsid w:val="003A198D"/>
    <w:rsid w:val="003A1B9D"/>
    <w:rsid w:val="003A2F9F"/>
    <w:rsid w:val="003A2FE0"/>
    <w:rsid w:val="003A30C5"/>
    <w:rsid w:val="003A3971"/>
    <w:rsid w:val="003A3BB9"/>
    <w:rsid w:val="003A4075"/>
    <w:rsid w:val="003A40B1"/>
    <w:rsid w:val="003A553D"/>
    <w:rsid w:val="003A660F"/>
    <w:rsid w:val="003A6EB2"/>
    <w:rsid w:val="003A7732"/>
    <w:rsid w:val="003B07D7"/>
    <w:rsid w:val="003B0EE1"/>
    <w:rsid w:val="003B115A"/>
    <w:rsid w:val="003B12EB"/>
    <w:rsid w:val="003B1EAF"/>
    <w:rsid w:val="003B2129"/>
    <w:rsid w:val="003B2228"/>
    <w:rsid w:val="003B2430"/>
    <w:rsid w:val="003B2530"/>
    <w:rsid w:val="003B334C"/>
    <w:rsid w:val="003B4237"/>
    <w:rsid w:val="003B4EA4"/>
    <w:rsid w:val="003B4EE4"/>
    <w:rsid w:val="003B56D1"/>
    <w:rsid w:val="003B58A3"/>
    <w:rsid w:val="003B5AC4"/>
    <w:rsid w:val="003B5DE1"/>
    <w:rsid w:val="003B738F"/>
    <w:rsid w:val="003C01FF"/>
    <w:rsid w:val="003C061D"/>
    <w:rsid w:val="003C0E99"/>
    <w:rsid w:val="003C1456"/>
    <w:rsid w:val="003C147D"/>
    <w:rsid w:val="003C1693"/>
    <w:rsid w:val="003C1936"/>
    <w:rsid w:val="003C1C88"/>
    <w:rsid w:val="003C1D93"/>
    <w:rsid w:val="003C26C4"/>
    <w:rsid w:val="003C2DD8"/>
    <w:rsid w:val="003C3B6F"/>
    <w:rsid w:val="003C3C95"/>
    <w:rsid w:val="003C4CE4"/>
    <w:rsid w:val="003C5324"/>
    <w:rsid w:val="003C5B58"/>
    <w:rsid w:val="003C609D"/>
    <w:rsid w:val="003C712D"/>
    <w:rsid w:val="003C733F"/>
    <w:rsid w:val="003C7B71"/>
    <w:rsid w:val="003C7EDF"/>
    <w:rsid w:val="003D0B04"/>
    <w:rsid w:val="003D134F"/>
    <w:rsid w:val="003D1E54"/>
    <w:rsid w:val="003D20D8"/>
    <w:rsid w:val="003D26A0"/>
    <w:rsid w:val="003D3A0B"/>
    <w:rsid w:val="003D3CB6"/>
    <w:rsid w:val="003D3DC5"/>
    <w:rsid w:val="003D46BF"/>
    <w:rsid w:val="003D4BE2"/>
    <w:rsid w:val="003D52D7"/>
    <w:rsid w:val="003D55D5"/>
    <w:rsid w:val="003D5ADF"/>
    <w:rsid w:val="003D71CF"/>
    <w:rsid w:val="003D7307"/>
    <w:rsid w:val="003D76EF"/>
    <w:rsid w:val="003D7ABA"/>
    <w:rsid w:val="003E13B7"/>
    <w:rsid w:val="003E1B26"/>
    <w:rsid w:val="003E1D85"/>
    <w:rsid w:val="003E1FB7"/>
    <w:rsid w:val="003E268E"/>
    <w:rsid w:val="003E2E95"/>
    <w:rsid w:val="003E3485"/>
    <w:rsid w:val="003E34D6"/>
    <w:rsid w:val="003E54FD"/>
    <w:rsid w:val="003E5C5E"/>
    <w:rsid w:val="003E6ABF"/>
    <w:rsid w:val="003E6B3A"/>
    <w:rsid w:val="003E70F4"/>
    <w:rsid w:val="003E72F7"/>
    <w:rsid w:val="003E7815"/>
    <w:rsid w:val="003E79A9"/>
    <w:rsid w:val="003E7A22"/>
    <w:rsid w:val="003E7E35"/>
    <w:rsid w:val="003F0492"/>
    <w:rsid w:val="003F0882"/>
    <w:rsid w:val="003F0A56"/>
    <w:rsid w:val="003F0E74"/>
    <w:rsid w:val="003F11C8"/>
    <w:rsid w:val="003F1618"/>
    <w:rsid w:val="003F1A9A"/>
    <w:rsid w:val="003F227C"/>
    <w:rsid w:val="003F2462"/>
    <w:rsid w:val="003F2802"/>
    <w:rsid w:val="003F2DE5"/>
    <w:rsid w:val="003F3561"/>
    <w:rsid w:val="003F3F57"/>
    <w:rsid w:val="003F40B3"/>
    <w:rsid w:val="003F4364"/>
    <w:rsid w:val="003F79AB"/>
    <w:rsid w:val="003F7A65"/>
    <w:rsid w:val="0040001C"/>
    <w:rsid w:val="004001E2"/>
    <w:rsid w:val="004006C0"/>
    <w:rsid w:val="00401CFD"/>
    <w:rsid w:val="00402319"/>
    <w:rsid w:val="00402F7A"/>
    <w:rsid w:val="0040331D"/>
    <w:rsid w:val="00403AD6"/>
    <w:rsid w:val="00403F0F"/>
    <w:rsid w:val="00404443"/>
    <w:rsid w:val="0040455E"/>
    <w:rsid w:val="00405118"/>
    <w:rsid w:val="004056B6"/>
    <w:rsid w:val="00405846"/>
    <w:rsid w:val="00405E5D"/>
    <w:rsid w:val="00406A2B"/>
    <w:rsid w:val="00406C11"/>
    <w:rsid w:val="00406F4A"/>
    <w:rsid w:val="00410BBC"/>
    <w:rsid w:val="00410F06"/>
    <w:rsid w:val="0041127D"/>
    <w:rsid w:val="00411982"/>
    <w:rsid w:val="00412027"/>
    <w:rsid w:val="004120E7"/>
    <w:rsid w:val="00412E3E"/>
    <w:rsid w:val="00412F07"/>
    <w:rsid w:val="00413B90"/>
    <w:rsid w:val="0041463F"/>
    <w:rsid w:val="00414D80"/>
    <w:rsid w:val="00414E77"/>
    <w:rsid w:val="0041507C"/>
    <w:rsid w:val="00415897"/>
    <w:rsid w:val="00415945"/>
    <w:rsid w:val="004161CC"/>
    <w:rsid w:val="00416648"/>
    <w:rsid w:val="00416795"/>
    <w:rsid w:val="0042020F"/>
    <w:rsid w:val="004211F4"/>
    <w:rsid w:val="00421884"/>
    <w:rsid w:val="0042196B"/>
    <w:rsid w:val="00421CC3"/>
    <w:rsid w:val="004222FA"/>
    <w:rsid w:val="0042289D"/>
    <w:rsid w:val="004228DC"/>
    <w:rsid w:val="00422E5E"/>
    <w:rsid w:val="00422FDF"/>
    <w:rsid w:val="00423B02"/>
    <w:rsid w:val="00424849"/>
    <w:rsid w:val="0042486E"/>
    <w:rsid w:val="00424910"/>
    <w:rsid w:val="00425764"/>
    <w:rsid w:val="00425D3B"/>
    <w:rsid w:val="004264EF"/>
    <w:rsid w:val="004270D2"/>
    <w:rsid w:val="0042758B"/>
    <w:rsid w:val="00427688"/>
    <w:rsid w:val="00430426"/>
    <w:rsid w:val="00430499"/>
    <w:rsid w:val="00430708"/>
    <w:rsid w:val="00430EB3"/>
    <w:rsid w:val="00430EE8"/>
    <w:rsid w:val="0043113F"/>
    <w:rsid w:val="0043115C"/>
    <w:rsid w:val="004316F9"/>
    <w:rsid w:val="0043190C"/>
    <w:rsid w:val="004328B3"/>
    <w:rsid w:val="00432E6C"/>
    <w:rsid w:val="004332B2"/>
    <w:rsid w:val="00433379"/>
    <w:rsid w:val="00434A5E"/>
    <w:rsid w:val="00434BB1"/>
    <w:rsid w:val="004350F8"/>
    <w:rsid w:val="00435509"/>
    <w:rsid w:val="00436F4B"/>
    <w:rsid w:val="0044083B"/>
    <w:rsid w:val="00441F71"/>
    <w:rsid w:val="00442E3F"/>
    <w:rsid w:val="0044301C"/>
    <w:rsid w:val="004434E5"/>
    <w:rsid w:val="00443536"/>
    <w:rsid w:val="00443D86"/>
    <w:rsid w:val="0044412D"/>
    <w:rsid w:val="0044524C"/>
    <w:rsid w:val="004452D7"/>
    <w:rsid w:val="004454FC"/>
    <w:rsid w:val="00445714"/>
    <w:rsid w:val="00446203"/>
    <w:rsid w:val="00446895"/>
    <w:rsid w:val="00447075"/>
    <w:rsid w:val="004470FE"/>
    <w:rsid w:val="00447B78"/>
    <w:rsid w:val="00447F6D"/>
    <w:rsid w:val="004509DF"/>
    <w:rsid w:val="00451E3F"/>
    <w:rsid w:val="00452353"/>
    <w:rsid w:val="0045242B"/>
    <w:rsid w:val="00452996"/>
    <w:rsid w:val="00452A7F"/>
    <w:rsid w:val="00452B69"/>
    <w:rsid w:val="00452D18"/>
    <w:rsid w:val="00453490"/>
    <w:rsid w:val="004534A9"/>
    <w:rsid w:val="004534DD"/>
    <w:rsid w:val="004544EE"/>
    <w:rsid w:val="00454585"/>
    <w:rsid w:val="004545EF"/>
    <w:rsid w:val="00455477"/>
    <w:rsid w:val="004556BD"/>
    <w:rsid w:val="004556E3"/>
    <w:rsid w:val="00455F56"/>
    <w:rsid w:val="0045615B"/>
    <w:rsid w:val="00456855"/>
    <w:rsid w:val="004569E3"/>
    <w:rsid w:val="00456EC4"/>
    <w:rsid w:val="004578B9"/>
    <w:rsid w:val="0046007C"/>
    <w:rsid w:val="00460143"/>
    <w:rsid w:val="0046061D"/>
    <w:rsid w:val="004609DB"/>
    <w:rsid w:val="00461669"/>
    <w:rsid w:val="00461A1B"/>
    <w:rsid w:val="00461CAC"/>
    <w:rsid w:val="00462AF1"/>
    <w:rsid w:val="00462B48"/>
    <w:rsid w:val="00463624"/>
    <w:rsid w:val="0046387C"/>
    <w:rsid w:val="004644CF"/>
    <w:rsid w:val="00464D89"/>
    <w:rsid w:val="00465A3F"/>
    <w:rsid w:val="0046654A"/>
    <w:rsid w:val="0046676D"/>
    <w:rsid w:val="00467006"/>
    <w:rsid w:val="004671C4"/>
    <w:rsid w:val="004671E1"/>
    <w:rsid w:val="004676F6"/>
    <w:rsid w:val="00467BCD"/>
    <w:rsid w:val="00470095"/>
    <w:rsid w:val="00470620"/>
    <w:rsid w:val="004709D0"/>
    <w:rsid w:val="00471B70"/>
    <w:rsid w:val="00471E27"/>
    <w:rsid w:val="00471FFD"/>
    <w:rsid w:val="004733FA"/>
    <w:rsid w:val="00474A4F"/>
    <w:rsid w:val="004763A6"/>
    <w:rsid w:val="00476DD5"/>
    <w:rsid w:val="0047761B"/>
    <w:rsid w:val="004778DB"/>
    <w:rsid w:val="00477FC9"/>
    <w:rsid w:val="00480233"/>
    <w:rsid w:val="004802F8"/>
    <w:rsid w:val="0048062A"/>
    <w:rsid w:val="00480C70"/>
    <w:rsid w:val="00481589"/>
    <w:rsid w:val="00481689"/>
    <w:rsid w:val="00481863"/>
    <w:rsid w:val="00481A24"/>
    <w:rsid w:val="00482677"/>
    <w:rsid w:val="0048388A"/>
    <w:rsid w:val="004839C1"/>
    <w:rsid w:val="00484899"/>
    <w:rsid w:val="00484DA2"/>
    <w:rsid w:val="00485407"/>
    <w:rsid w:val="00485B11"/>
    <w:rsid w:val="00485B8B"/>
    <w:rsid w:val="00485F20"/>
    <w:rsid w:val="004862AD"/>
    <w:rsid w:val="004869C5"/>
    <w:rsid w:val="00486A32"/>
    <w:rsid w:val="00486F50"/>
    <w:rsid w:val="00486FB6"/>
    <w:rsid w:val="00487446"/>
    <w:rsid w:val="00487482"/>
    <w:rsid w:val="00487A05"/>
    <w:rsid w:val="00487FB2"/>
    <w:rsid w:val="004905FA"/>
    <w:rsid w:val="0049112C"/>
    <w:rsid w:val="0049167F"/>
    <w:rsid w:val="00491C7B"/>
    <w:rsid w:val="004922E6"/>
    <w:rsid w:val="00492D6B"/>
    <w:rsid w:val="004947DE"/>
    <w:rsid w:val="00494950"/>
    <w:rsid w:val="00494E7C"/>
    <w:rsid w:val="00494E8C"/>
    <w:rsid w:val="00495C40"/>
    <w:rsid w:val="00495E92"/>
    <w:rsid w:val="004960AD"/>
    <w:rsid w:val="00496846"/>
    <w:rsid w:val="00496D4C"/>
    <w:rsid w:val="004973C5"/>
    <w:rsid w:val="00497888"/>
    <w:rsid w:val="00497BD6"/>
    <w:rsid w:val="00497EED"/>
    <w:rsid w:val="004A01E4"/>
    <w:rsid w:val="004A0528"/>
    <w:rsid w:val="004A0DC6"/>
    <w:rsid w:val="004A1163"/>
    <w:rsid w:val="004A1A26"/>
    <w:rsid w:val="004A27E2"/>
    <w:rsid w:val="004A35EA"/>
    <w:rsid w:val="004A38C0"/>
    <w:rsid w:val="004A6679"/>
    <w:rsid w:val="004A6690"/>
    <w:rsid w:val="004A6D48"/>
    <w:rsid w:val="004A7056"/>
    <w:rsid w:val="004A79C2"/>
    <w:rsid w:val="004B0596"/>
    <w:rsid w:val="004B1521"/>
    <w:rsid w:val="004B1E10"/>
    <w:rsid w:val="004B2416"/>
    <w:rsid w:val="004B32F2"/>
    <w:rsid w:val="004B3A6E"/>
    <w:rsid w:val="004B5115"/>
    <w:rsid w:val="004B5478"/>
    <w:rsid w:val="004B58DC"/>
    <w:rsid w:val="004B5FE5"/>
    <w:rsid w:val="004B7986"/>
    <w:rsid w:val="004C02C9"/>
    <w:rsid w:val="004C0A07"/>
    <w:rsid w:val="004C0C2F"/>
    <w:rsid w:val="004C262C"/>
    <w:rsid w:val="004C2EA5"/>
    <w:rsid w:val="004C349D"/>
    <w:rsid w:val="004C35B1"/>
    <w:rsid w:val="004C360E"/>
    <w:rsid w:val="004C3690"/>
    <w:rsid w:val="004C3793"/>
    <w:rsid w:val="004C392D"/>
    <w:rsid w:val="004C3BD1"/>
    <w:rsid w:val="004C4484"/>
    <w:rsid w:val="004C5312"/>
    <w:rsid w:val="004C5492"/>
    <w:rsid w:val="004C55D5"/>
    <w:rsid w:val="004C56E9"/>
    <w:rsid w:val="004C5801"/>
    <w:rsid w:val="004C58DF"/>
    <w:rsid w:val="004C691C"/>
    <w:rsid w:val="004C6B6F"/>
    <w:rsid w:val="004C6E33"/>
    <w:rsid w:val="004C6F4D"/>
    <w:rsid w:val="004C77C7"/>
    <w:rsid w:val="004D0CA8"/>
    <w:rsid w:val="004D15E9"/>
    <w:rsid w:val="004D1836"/>
    <w:rsid w:val="004D1E7A"/>
    <w:rsid w:val="004D2E0C"/>
    <w:rsid w:val="004D32A3"/>
    <w:rsid w:val="004D3F41"/>
    <w:rsid w:val="004D4251"/>
    <w:rsid w:val="004D4736"/>
    <w:rsid w:val="004D48ED"/>
    <w:rsid w:val="004D4AE5"/>
    <w:rsid w:val="004D5358"/>
    <w:rsid w:val="004D5792"/>
    <w:rsid w:val="004D58E2"/>
    <w:rsid w:val="004D591A"/>
    <w:rsid w:val="004D6627"/>
    <w:rsid w:val="004D737F"/>
    <w:rsid w:val="004D7A89"/>
    <w:rsid w:val="004E22DF"/>
    <w:rsid w:val="004E27FE"/>
    <w:rsid w:val="004E2D89"/>
    <w:rsid w:val="004E2EC6"/>
    <w:rsid w:val="004E3644"/>
    <w:rsid w:val="004E421E"/>
    <w:rsid w:val="004E4998"/>
    <w:rsid w:val="004E4B06"/>
    <w:rsid w:val="004E4D13"/>
    <w:rsid w:val="004E56E6"/>
    <w:rsid w:val="004E5832"/>
    <w:rsid w:val="004E5E39"/>
    <w:rsid w:val="004E6143"/>
    <w:rsid w:val="004E66F4"/>
    <w:rsid w:val="004E70D0"/>
    <w:rsid w:val="004E71E2"/>
    <w:rsid w:val="004E792C"/>
    <w:rsid w:val="004E7A40"/>
    <w:rsid w:val="004E7A63"/>
    <w:rsid w:val="004F0666"/>
    <w:rsid w:val="004F098A"/>
    <w:rsid w:val="004F1088"/>
    <w:rsid w:val="004F10CB"/>
    <w:rsid w:val="004F1BD3"/>
    <w:rsid w:val="004F2DFE"/>
    <w:rsid w:val="004F3338"/>
    <w:rsid w:val="004F3860"/>
    <w:rsid w:val="004F3DC5"/>
    <w:rsid w:val="004F423B"/>
    <w:rsid w:val="004F4F48"/>
    <w:rsid w:val="004F57BD"/>
    <w:rsid w:val="004F5B1D"/>
    <w:rsid w:val="004F60BE"/>
    <w:rsid w:val="004F67DF"/>
    <w:rsid w:val="004F6A34"/>
    <w:rsid w:val="004F6AD4"/>
    <w:rsid w:val="004F714F"/>
    <w:rsid w:val="004F71EF"/>
    <w:rsid w:val="004F79C4"/>
    <w:rsid w:val="00500151"/>
    <w:rsid w:val="005024C1"/>
    <w:rsid w:val="00502536"/>
    <w:rsid w:val="005025C9"/>
    <w:rsid w:val="005028A9"/>
    <w:rsid w:val="005041B5"/>
    <w:rsid w:val="00504211"/>
    <w:rsid w:val="00504341"/>
    <w:rsid w:val="00504413"/>
    <w:rsid w:val="005044C1"/>
    <w:rsid w:val="005049C2"/>
    <w:rsid w:val="00504CE0"/>
    <w:rsid w:val="0050514A"/>
    <w:rsid w:val="005051D9"/>
    <w:rsid w:val="00505A74"/>
    <w:rsid w:val="00506191"/>
    <w:rsid w:val="0050646B"/>
    <w:rsid w:val="005065CC"/>
    <w:rsid w:val="00506E0F"/>
    <w:rsid w:val="00506E14"/>
    <w:rsid w:val="005104DB"/>
    <w:rsid w:val="0051097F"/>
    <w:rsid w:val="00512520"/>
    <w:rsid w:val="00512BF9"/>
    <w:rsid w:val="00512DF4"/>
    <w:rsid w:val="005132CD"/>
    <w:rsid w:val="005141BA"/>
    <w:rsid w:val="0051462D"/>
    <w:rsid w:val="0051520D"/>
    <w:rsid w:val="00515643"/>
    <w:rsid w:val="005158FA"/>
    <w:rsid w:val="00515A85"/>
    <w:rsid w:val="00515BA3"/>
    <w:rsid w:val="005163BB"/>
    <w:rsid w:val="0051695D"/>
    <w:rsid w:val="00516A48"/>
    <w:rsid w:val="00516B5E"/>
    <w:rsid w:val="005176EC"/>
    <w:rsid w:val="00520207"/>
    <w:rsid w:val="0052085D"/>
    <w:rsid w:val="00520D82"/>
    <w:rsid w:val="00521119"/>
    <w:rsid w:val="00521961"/>
    <w:rsid w:val="005220BA"/>
    <w:rsid w:val="00523D5F"/>
    <w:rsid w:val="00523D6C"/>
    <w:rsid w:val="0052449F"/>
    <w:rsid w:val="00524C7B"/>
    <w:rsid w:val="00524F10"/>
    <w:rsid w:val="0052501C"/>
    <w:rsid w:val="0052521C"/>
    <w:rsid w:val="00525436"/>
    <w:rsid w:val="00525D9D"/>
    <w:rsid w:val="0052695A"/>
    <w:rsid w:val="00526CCA"/>
    <w:rsid w:val="00526D0D"/>
    <w:rsid w:val="00526D74"/>
    <w:rsid w:val="00527191"/>
    <w:rsid w:val="005272B0"/>
    <w:rsid w:val="00527E36"/>
    <w:rsid w:val="0053058E"/>
    <w:rsid w:val="00530D19"/>
    <w:rsid w:val="00531372"/>
    <w:rsid w:val="0053152D"/>
    <w:rsid w:val="00532C2F"/>
    <w:rsid w:val="00533070"/>
    <w:rsid w:val="005336D9"/>
    <w:rsid w:val="005338A9"/>
    <w:rsid w:val="00533F50"/>
    <w:rsid w:val="00534141"/>
    <w:rsid w:val="005358DE"/>
    <w:rsid w:val="00536812"/>
    <w:rsid w:val="00536A38"/>
    <w:rsid w:val="00536EAB"/>
    <w:rsid w:val="0053739F"/>
    <w:rsid w:val="005373F8"/>
    <w:rsid w:val="005402B3"/>
    <w:rsid w:val="005404DD"/>
    <w:rsid w:val="00540621"/>
    <w:rsid w:val="00540AAA"/>
    <w:rsid w:val="00540B9D"/>
    <w:rsid w:val="005411E6"/>
    <w:rsid w:val="00541451"/>
    <w:rsid w:val="00542179"/>
    <w:rsid w:val="005423A4"/>
    <w:rsid w:val="005426F1"/>
    <w:rsid w:val="005427B8"/>
    <w:rsid w:val="00542D92"/>
    <w:rsid w:val="00543CF6"/>
    <w:rsid w:val="00543FD3"/>
    <w:rsid w:val="005449C7"/>
    <w:rsid w:val="00544FD5"/>
    <w:rsid w:val="005450A6"/>
    <w:rsid w:val="00545D10"/>
    <w:rsid w:val="00546702"/>
    <w:rsid w:val="00546C84"/>
    <w:rsid w:val="005479F9"/>
    <w:rsid w:val="00550555"/>
    <w:rsid w:val="005512D6"/>
    <w:rsid w:val="00551901"/>
    <w:rsid w:val="00552164"/>
    <w:rsid w:val="00552509"/>
    <w:rsid w:val="00552948"/>
    <w:rsid w:val="00552B25"/>
    <w:rsid w:val="0055395F"/>
    <w:rsid w:val="00554BE8"/>
    <w:rsid w:val="00554EC0"/>
    <w:rsid w:val="00555826"/>
    <w:rsid w:val="00556F5B"/>
    <w:rsid w:val="005577B0"/>
    <w:rsid w:val="005579BB"/>
    <w:rsid w:val="00557FF2"/>
    <w:rsid w:val="0056006B"/>
    <w:rsid w:val="00561ACF"/>
    <w:rsid w:val="00562196"/>
    <w:rsid w:val="005621E5"/>
    <w:rsid w:val="0056246A"/>
    <w:rsid w:val="0056253D"/>
    <w:rsid w:val="0056275D"/>
    <w:rsid w:val="00562CEC"/>
    <w:rsid w:val="005633E5"/>
    <w:rsid w:val="0056346B"/>
    <w:rsid w:val="00563684"/>
    <w:rsid w:val="00563B41"/>
    <w:rsid w:val="00563FEB"/>
    <w:rsid w:val="0056453F"/>
    <w:rsid w:val="00564701"/>
    <w:rsid w:val="00564D94"/>
    <w:rsid w:val="005651AF"/>
    <w:rsid w:val="00565490"/>
    <w:rsid w:val="00565542"/>
    <w:rsid w:val="005656E3"/>
    <w:rsid w:val="00566112"/>
    <w:rsid w:val="00566726"/>
    <w:rsid w:val="00566903"/>
    <w:rsid w:val="00566A0F"/>
    <w:rsid w:val="0056705D"/>
    <w:rsid w:val="00567320"/>
    <w:rsid w:val="0056761A"/>
    <w:rsid w:val="00567B24"/>
    <w:rsid w:val="005704DD"/>
    <w:rsid w:val="00570AF4"/>
    <w:rsid w:val="005710D1"/>
    <w:rsid w:val="00571B68"/>
    <w:rsid w:val="005721A7"/>
    <w:rsid w:val="0057256F"/>
    <w:rsid w:val="0057291E"/>
    <w:rsid w:val="005732DB"/>
    <w:rsid w:val="0057343D"/>
    <w:rsid w:val="00573C1F"/>
    <w:rsid w:val="005748C0"/>
    <w:rsid w:val="00574A1E"/>
    <w:rsid w:val="00574A6E"/>
    <w:rsid w:val="00575AF9"/>
    <w:rsid w:val="00576542"/>
    <w:rsid w:val="00576B60"/>
    <w:rsid w:val="00576E16"/>
    <w:rsid w:val="005770DD"/>
    <w:rsid w:val="00577189"/>
    <w:rsid w:val="00577199"/>
    <w:rsid w:val="005775C7"/>
    <w:rsid w:val="00577D9E"/>
    <w:rsid w:val="00577FE3"/>
    <w:rsid w:val="0058051B"/>
    <w:rsid w:val="005812BD"/>
    <w:rsid w:val="00582411"/>
    <w:rsid w:val="00582BB8"/>
    <w:rsid w:val="00582D50"/>
    <w:rsid w:val="00583EC8"/>
    <w:rsid w:val="00583F72"/>
    <w:rsid w:val="005841E2"/>
    <w:rsid w:val="00584628"/>
    <w:rsid w:val="00584723"/>
    <w:rsid w:val="00584EC1"/>
    <w:rsid w:val="005858F2"/>
    <w:rsid w:val="0058592A"/>
    <w:rsid w:val="00585992"/>
    <w:rsid w:val="00586B7C"/>
    <w:rsid w:val="00586B93"/>
    <w:rsid w:val="00586E28"/>
    <w:rsid w:val="00586E92"/>
    <w:rsid w:val="00587A40"/>
    <w:rsid w:val="00587D93"/>
    <w:rsid w:val="005913E5"/>
    <w:rsid w:val="005915D1"/>
    <w:rsid w:val="0059194E"/>
    <w:rsid w:val="005921A5"/>
    <w:rsid w:val="00592669"/>
    <w:rsid w:val="005928CE"/>
    <w:rsid w:val="00592EDA"/>
    <w:rsid w:val="005930D0"/>
    <w:rsid w:val="00593387"/>
    <w:rsid w:val="00593E4F"/>
    <w:rsid w:val="005947D6"/>
    <w:rsid w:val="00594969"/>
    <w:rsid w:val="005953BF"/>
    <w:rsid w:val="00595864"/>
    <w:rsid w:val="005959D1"/>
    <w:rsid w:val="00595B56"/>
    <w:rsid w:val="0059672E"/>
    <w:rsid w:val="0059678F"/>
    <w:rsid w:val="005971B6"/>
    <w:rsid w:val="0059732C"/>
    <w:rsid w:val="0059786E"/>
    <w:rsid w:val="005978AD"/>
    <w:rsid w:val="005978BA"/>
    <w:rsid w:val="00597D1A"/>
    <w:rsid w:val="005A1F4A"/>
    <w:rsid w:val="005A2292"/>
    <w:rsid w:val="005A23B1"/>
    <w:rsid w:val="005A2582"/>
    <w:rsid w:val="005A32BD"/>
    <w:rsid w:val="005A39A9"/>
    <w:rsid w:val="005A44FD"/>
    <w:rsid w:val="005A4681"/>
    <w:rsid w:val="005A4AE7"/>
    <w:rsid w:val="005A4DD5"/>
    <w:rsid w:val="005A6C69"/>
    <w:rsid w:val="005A6D0B"/>
    <w:rsid w:val="005A7BD2"/>
    <w:rsid w:val="005B0223"/>
    <w:rsid w:val="005B0612"/>
    <w:rsid w:val="005B0975"/>
    <w:rsid w:val="005B0A99"/>
    <w:rsid w:val="005B0F7F"/>
    <w:rsid w:val="005B130A"/>
    <w:rsid w:val="005B15D0"/>
    <w:rsid w:val="005B24F0"/>
    <w:rsid w:val="005B26C9"/>
    <w:rsid w:val="005B30B0"/>
    <w:rsid w:val="005B30FD"/>
    <w:rsid w:val="005B34C2"/>
    <w:rsid w:val="005B374E"/>
    <w:rsid w:val="005B3DA9"/>
    <w:rsid w:val="005B3F72"/>
    <w:rsid w:val="005B46CD"/>
    <w:rsid w:val="005B49A7"/>
    <w:rsid w:val="005B5030"/>
    <w:rsid w:val="005B6FC7"/>
    <w:rsid w:val="005B741B"/>
    <w:rsid w:val="005B7566"/>
    <w:rsid w:val="005B7B71"/>
    <w:rsid w:val="005C0018"/>
    <w:rsid w:val="005C0496"/>
    <w:rsid w:val="005C0625"/>
    <w:rsid w:val="005C0F6E"/>
    <w:rsid w:val="005C19F9"/>
    <w:rsid w:val="005C1E97"/>
    <w:rsid w:val="005C229D"/>
    <w:rsid w:val="005C25C7"/>
    <w:rsid w:val="005C2BCE"/>
    <w:rsid w:val="005C34F5"/>
    <w:rsid w:val="005C3AE7"/>
    <w:rsid w:val="005C3ED9"/>
    <w:rsid w:val="005C53D1"/>
    <w:rsid w:val="005C5667"/>
    <w:rsid w:val="005C5A33"/>
    <w:rsid w:val="005C5E70"/>
    <w:rsid w:val="005C617A"/>
    <w:rsid w:val="005C63FE"/>
    <w:rsid w:val="005C698D"/>
    <w:rsid w:val="005C69E3"/>
    <w:rsid w:val="005C6DB9"/>
    <w:rsid w:val="005C7145"/>
    <w:rsid w:val="005C73E6"/>
    <w:rsid w:val="005C7B66"/>
    <w:rsid w:val="005C7CC3"/>
    <w:rsid w:val="005C7F20"/>
    <w:rsid w:val="005D0356"/>
    <w:rsid w:val="005D064F"/>
    <w:rsid w:val="005D0D23"/>
    <w:rsid w:val="005D1442"/>
    <w:rsid w:val="005D1CC1"/>
    <w:rsid w:val="005D36A4"/>
    <w:rsid w:val="005D4076"/>
    <w:rsid w:val="005D4E06"/>
    <w:rsid w:val="005D5321"/>
    <w:rsid w:val="005D5414"/>
    <w:rsid w:val="005D5594"/>
    <w:rsid w:val="005D57A4"/>
    <w:rsid w:val="005D5C22"/>
    <w:rsid w:val="005D65F5"/>
    <w:rsid w:val="005D6D30"/>
    <w:rsid w:val="005D7183"/>
    <w:rsid w:val="005D7570"/>
    <w:rsid w:val="005D77FD"/>
    <w:rsid w:val="005D788E"/>
    <w:rsid w:val="005D7ACD"/>
    <w:rsid w:val="005E0410"/>
    <w:rsid w:val="005E0C0F"/>
    <w:rsid w:val="005E0D52"/>
    <w:rsid w:val="005E0ED8"/>
    <w:rsid w:val="005E163B"/>
    <w:rsid w:val="005E1F9B"/>
    <w:rsid w:val="005E2210"/>
    <w:rsid w:val="005E2EE2"/>
    <w:rsid w:val="005E33DB"/>
    <w:rsid w:val="005E36D5"/>
    <w:rsid w:val="005E37E8"/>
    <w:rsid w:val="005E3AEC"/>
    <w:rsid w:val="005E3F76"/>
    <w:rsid w:val="005E4937"/>
    <w:rsid w:val="005E493E"/>
    <w:rsid w:val="005E505F"/>
    <w:rsid w:val="005E51AF"/>
    <w:rsid w:val="005E5A77"/>
    <w:rsid w:val="005E6C2A"/>
    <w:rsid w:val="005E6F37"/>
    <w:rsid w:val="005E74A8"/>
    <w:rsid w:val="005E7E55"/>
    <w:rsid w:val="005F0611"/>
    <w:rsid w:val="005F1710"/>
    <w:rsid w:val="005F32E6"/>
    <w:rsid w:val="005F369F"/>
    <w:rsid w:val="005F398C"/>
    <w:rsid w:val="005F3EE0"/>
    <w:rsid w:val="005F54C8"/>
    <w:rsid w:val="005F6A70"/>
    <w:rsid w:val="005F7571"/>
    <w:rsid w:val="005F7C8D"/>
    <w:rsid w:val="005F7E6E"/>
    <w:rsid w:val="005F7E84"/>
    <w:rsid w:val="005F7E8A"/>
    <w:rsid w:val="006005A1"/>
    <w:rsid w:val="00601663"/>
    <w:rsid w:val="00601B3D"/>
    <w:rsid w:val="00601E71"/>
    <w:rsid w:val="006022F2"/>
    <w:rsid w:val="006023B2"/>
    <w:rsid w:val="00602762"/>
    <w:rsid w:val="00603265"/>
    <w:rsid w:val="00603834"/>
    <w:rsid w:val="00603EBF"/>
    <w:rsid w:val="006040F6"/>
    <w:rsid w:val="00605509"/>
    <w:rsid w:val="006069A6"/>
    <w:rsid w:val="006076F2"/>
    <w:rsid w:val="006104A0"/>
    <w:rsid w:val="00610BBF"/>
    <w:rsid w:val="006110B6"/>
    <w:rsid w:val="006113E7"/>
    <w:rsid w:val="006116D7"/>
    <w:rsid w:val="006117A2"/>
    <w:rsid w:val="00611EE4"/>
    <w:rsid w:val="00614E10"/>
    <w:rsid w:val="00615B41"/>
    <w:rsid w:val="00615BEC"/>
    <w:rsid w:val="00615EE3"/>
    <w:rsid w:val="006162D8"/>
    <w:rsid w:val="006172D3"/>
    <w:rsid w:val="00617453"/>
    <w:rsid w:val="00617D7B"/>
    <w:rsid w:val="00617FFE"/>
    <w:rsid w:val="0062010F"/>
    <w:rsid w:val="0062060D"/>
    <w:rsid w:val="00621B90"/>
    <w:rsid w:val="00622EE9"/>
    <w:rsid w:val="00623211"/>
    <w:rsid w:val="006234E9"/>
    <w:rsid w:val="0062486F"/>
    <w:rsid w:val="006249F2"/>
    <w:rsid w:val="00625668"/>
    <w:rsid w:val="00625697"/>
    <w:rsid w:val="00625E70"/>
    <w:rsid w:val="006265E4"/>
    <w:rsid w:val="006268B4"/>
    <w:rsid w:val="00626AA9"/>
    <w:rsid w:val="00627BF1"/>
    <w:rsid w:val="00627CF7"/>
    <w:rsid w:val="006301D8"/>
    <w:rsid w:val="0063059E"/>
    <w:rsid w:val="0063132E"/>
    <w:rsid w:val="00631772"/>
    <w:rsid w:val="00631FE4"/>
    <w:rsid w:val="006327E5"/>
    <w:rsid w:val="00632907"/>
    <w:rsid w:val="00632A75"/>
    <w:rsid w:val="00632A87"/>
    <w:rsid w:val="006334B2"/>
    <w:rsid w:val="00633B9E"/>
    <w:rsid w:val="00634B46"/>
    <w:rsid w:val="00634CBF"/>
    <w:rsid w:val="00635B52"/>
    <w:rsid w:val="00636756"/>
    <w:rsid w:val="00636D51"/>
    <w:rsid w:val="0063745D"/>
    <w:rsid w:val="006376DB"/>
    <w:rsid w:val="00637AF9"/>
    <w:rsid w:val="00640129"/>
    <w:rsid w:val="00640232"/>
    <w:rsid w:val="006402D5"/>
    <w:rsid w:val="006424DD"/>
    <w:rsid w:val="006424F3"/>
    <w:rsid w:val="00643357"/>
    <w:rsid w:val="0064345C"/>
    <w:rsid w:val="00643AB9"/>
    <w:rsid w:val="00645319"/>
    <w:rsid w:val="00646674"/>
    <w:rsid w:val="00646A9F"/>
    <w:rsid w:val="00646D73"/>
    <w:rsid w:val="006475C1"/>
    <w:rsid w:val="006479E2"/>
    <w:rsid w:val="00647FBE"/>
    <w:rsid w:val="00650D9F"/>
    <w:rsid w:val="0065135C"/>
    <w:rsid w:val="00651849"/>
    <w:rsid w:val="00651926"/>
    <w:rsid w:val="00651AAA"/>
    <w:rsid w:val="00652D38"/>
    <w:rsid w:val="00652D88"/>
    <w:rsid w:val="00653627"/>
    <w:rsid w:val="00653CA0"/>
    <w:rsid w:val="00654002"/>
    <w:rsid w:val="0065452B"/>
    <w:rsid w:val="00655032"/>
    <w:rsid w:val="00655229"/>
    <w:rsid w:val="006563AD"/>
    <w:rsid w:val="0065685A"/>
    <w:rsid w:val="0065698A"/>
    <w:rsid w:val="00656B08"/>
    <w:rsid w:val="0065705A"/>
    <w:rsid w:val="006570E5"/>
    <w:rsid w:val="0065720C"/>
    <w:rsid w:val="0065766F"/>
    <w:rsid w:val="00657949"/>
    <w:rsid w:val="00657989"/>
    <w:rsid w:val="006603D7"/>
    <w:rsid w:val="006613A5"/>
    <w:rsid w:val="00661E9C"/>
    <w:rsid w:val="00662B49"/>
    <w:rsid w:val="00662F8B"/>
    <w:rsid w:val="00663031"/>
    <w:rsid w:val="00663678"/>
    <w:rsid w:val="00663FD6"/>
    <w:rsid w:val="0066411C"/>
    <w:rsid w:val="00664880"/>
    <w:rsid w:val="00664E7D"/>
    <w:rsid w:val="00665901"/>
    <w:rsid w:val="00665B05"/>
    <w:rsid w:val="006661EC"/>
    <w:rsid w:val="0066686D"/>
    <w:rsid w:val="00666B48"/>
    <w:rsid w:val="00666F05"/>
    <w:rsid w:val="00667493"/>
    <w:rsid w:val="00667904"/>
    <w:rsid w:val="006709D9"/>
    <w:rsid w:val="00670B1D"/>
    <w:rsid w:val="00671941"/>
    <w:rsid w:val="00671A75"/>
    <w:rsid w:val="00671C3C"/>
    <w:rsid w:val="00671D94"/>
    <w:rsid w:val="00672274"/>
    <w:rsid w:val="0067307D"/>
    <w:rsid w:val="00673237"/>
    <w:rsid w:val="006735E8"/>
    <w:rsid w:val="006736B7"/>
    <w:rsid w:val="006738EF"/>
    <w:rsid w:val="00673F5F"/>
    <w:rsid w:val="006749D6"/>
    <w:rsid w:val="00676A43"/>
    <w:rsid w:val="00676FEA"/>
    <w:rsid w:val="006776F0"/>
    <w:rsid w:val="006776FC"/>
    <w:rsid w:val="00677C96"/>
    <w:rsid w:val="0068018D"/>
    <w:rsid w:val="0068051A"/>
    <w:rsid w:val="00680EB3"/>
    <w:rsid w:val="00681331"/>
    <w:rsid w:val="00681F41"/>
    <w:rsid w:val="006821A8"/>
    <w:rsid w:val="00682644"/>
    <w:rsid w:val="00682E20"/>
    <w:rsid w:val="00682F8E"/>
    <w:rsid w:val="00682F96"/>
    <w:rsid w:val="00683684"/>
    <w:rsid w:val="00684FAC"/>
    <w:rsid w:val="006850C0"/>
    <w:rsid w:val="006851D4"/>
    <w:rsid w:val="00685666"/>
    <w:rsid w:val="00685B53"/>
    <w:rsid w:val="006864C5"/>
    <w:rsid w:val="00686A54"/>
    <w:rsid w:val="00686FEC"/>
    <w:rsid w:val="006872DC"/>
    <w:rsid w:val="00690E10"/>
    <w:rsid w:val="00692CF4"/>
    <w:rsid w:val="00692DA3"/>
    <w:rsid w:val="00693011"/>
    <w:rsid w:val="00693487"/>
    <w:rsid w:val="0069399D"/>
    <w:rsid w:val="00694517"/>
    <w:rsid w:val="00694600"/>
    <w:rsid w:val="006947C1"/>
    <w:rsid w:val="006949A7"/>
    <w:rsid w:val="00694B98"/>
    <w:rsid w:val="0069502A"/>
    <w:rsid w:val="006958B2"/>
    <w:rsid w:val="006963EC"/>
    <w:rsid w:val="00696DE4"/>
    <w:rsid w:val="00697623"/>
    <w:rsid w:val="0069779C"/>
    <w:rsid w:val="006977AE"/>
    <w:rsid w:val="0069795A"/>
    <w:rsid w:val="00697C2E"/>
    <w:rsid w:val="006A09CF"/>
    <w:rsid w:val="006A26ED"/>
    <w:rsid w:val="006A2D30"/>
    <w:rsid w:val="006A34F2"/>
    <w:rsid w:val="006A3FA8"/>
    <w:rsid w:val="006A5CA7"/>
    <w:rsid w:val="006A5ED7"/>
    <w:rsid w:val="006A688A"/>
    <w:rsid w:val="006A6D2E"/>
    <w:rsid w:val="006A7F7A"/>
    <w:rsid w:val="006B0411"/>
    <w:rsid w:val="006B08EB"/>
    <w:rsid w:val="006B0B16"/>
    <w:rsid w:val="006B135D"/>
    <w:rsid w:val="006B1789"/>
    <w:rsid w:val="006B1E06"/>
    <w:rsid w:val="006B2A8F"/>
    <w:rsid w:val="006B2B76"/>
    <w:rsid w:val="006B2CE5"/>
    <w:rsid w:val="006B2DD1"/>
    <w:rsid w:val="006B346E"/>
    <w:rsid w:val="006B4497"/>
    <w:rsid w:val="006B630B"/>
    <w:rsid w:val="006B64F6"/>
    <w:rsid w:val="006B6F9E"/>
    <w:rsid w:val="006B7378"/>
    <w:rsid w:val="006B75A7"/>
    <w:rsid w:val="006B7B70"/>
    <w:rsid w:val="006B7BA5"/>
    <w:rsid w:val="006C0417"/>
    <w:rsid w:val="006C0BE2"/>
    <w:rsid w:val="006C0C8B"/>
    <w:rsid w:val="006C1079"/>
    <w:rsid w:val="006C10AD"/>
    <w:rsid w:val="006C1268"/>
    <w:rsid w:val="006C1811"/>
    <w:rsid w:val="006C19D8"/>
    <w:rsid w:val="006C4782"/>
    <w:rsid w:val="006C526F"/>
    <w:rsid w:val="006C653E"/>
    <w:rsid w:val="006C6BD4"/>
    <w:rsid w:val="006C7203"/>
    <w:rsid w:val="006C7769"/>
    <w:rsid w:val="006C7E6F"/>
    <w:rsid w:val="006D03C5"/>
    <w:rsid w:val="006D054F"/>
    <w:rsid w:val="006D0785"/>
    <w:rsid w:val="006D07D4"/>
    <w:rsid w:val="006D1D7D"/>
    <w:rsid w:val="006D375C"/>
    <w:rsid w:val="006D3DE9"/>
    <w:rsid w:val="006D3E24"/>
    <w:rsid w:val="006D46C0"/>
    <w:rsid w:val="006D4785"/>
    <w:rsid w:val="006D4991"/>
    <w:rsid w:val="006D563C"/>
    <w:rsid w:val="006D5793"/>
    <w:rsid w:val="006D599E"/>
    <w:rsid w:val="006D63C9"/>
    <w:rsid w:val="006D66BE"/>
    <w:rsid w:val="006D7066"/>
    <w:rsid w:val="006D7782"/>
    <w:rsid w:val="006D792D"/>
    <w:rsid w:val="006D7DF5"/>
    <w:rsid w:val="006D7FB4"/>
    <w:rsid w:val="006D7FF6"/>
    <w:rsid w:val="006E029D"/>
    <w:rsid w:val="006E0328"/>
    <w:rsid w:val="006E0866"/>
    <w:rsid w:val="006E2E0C"/>
    <w:rsid w:val="006E2E4D"/>
    <w:rsid w:val="006E2F2C"/>
    <w:rsid w:val="006E306C"/>
    <w:rsid w:val="006E3938"/>
    <w:rsid w:val="006E3C7B"/>
    <w:rsid w:val="006E5B7E"/>
    <w:rsid w:val="006E60CE"/>
    <w:rsid w:val="006E69A3"/>
    <w:rsid w:val="006E6BC9"/>
    <w:rsid w:val="006E6C9A"/>
    <w:rsid w:val="006E6DD9"/>
    <w:rsid w:val="006E76B8"/>
    <w:rsid w:val="006E7831"/>
    <w:rsid w:val="006E7B9D"/>
    <w:rsid w:val="006F0E91"/>
    <w:rsid w:val="006F18DF"/>
    <w:rsid w:val="006F1D13"/>
    <w:rsid w:val="006F240D"/>
    <w:rsid w:val="006F2878"/>
    <w:rsid w:val="006F288C"/>
    <w:rsid w:val="006F2CC9"/>
    <w:rsid w:val="006F31AD"/>
    <w:rsid w:val="006F3545"/>
    <w:rsid w:val="006F3547"/>
    <w:rsid w:val="006F3AAE"/>
    <w:rsid w:val="006F3EEE"/>
    <w:rsid w:val="006F4247"/>
    <w:rsid w:val="006F4F08"/>
    <w:rsid w:val="006F523A"/>
    <w:rsid w:val="006F5712"/>
    <w:rsid w:val="006F5D62"/>
    <w:rsid w:val="006F75AB"/>
    <w:rsid w:val="006F7C24"/>
    <w:rsid w:val="0070036F"/>
    <w:rsid w:val="007005E8"/>
    <w:rsid w:val="0070139B"/>
    <w:rsid w:val="007016D6"/>
    <w:rsid w:val="00701951"/>
    <w:rsid w:val="00702538"/>
    <w:rsid w:val="00702BB2"/>
    <w:rsid w:val="00703384"/>
    <w:rsid w:val="00704206"/>
    <w:rsid w:val="0070499E"/>
    <w:rsid w:val="0070526F"/>
    <w:rsid w:val="007057ED"/>
    <w:rsid w:val="00705CA7"/>
    <w:rsid w:val="00706F53"/>
    <w:rsid w:val="00710894"/>
    <w:rsid w:val="007109F4"/>
    <w:rsid w:val="00710EE5"/>
    <w:rsid w:val="00710F11"/>
    <w:rsid w:val="00711BE8"/>
    <w:rsid w:val="00711D20"/>
    <w:rsid w:val="00711D95"/>
    <w:rsid w:val="0071263F"/>
    <w:rsid w:val="0071373E"/>
    <w:rsid w:val="00713FC4"/>
    <w:rsid w:val="0071474F"/>
    <w:rsid w:val="00714A89"/>
    <w:rsid w:val="00715631"/>
    <w:rsid w:val="00716AAE"/>
    <w:rsid w:val="00716D3F"/>
    <w:rsid w:val="00717604"/>
    <w:rsid w:val="0071784D"/>
    <w:rsid w:val="00717AB3"/>
    <w:rsid w:val="00717FBC"/>
    <w:rsid w:val="00720642"/>
    <w:rsid w:val="00720D8C"/>
    <w:rsid w:val="0072118E"/>
    <w:rsid w:val="00721807"/>
    <w:rsid w:val="00721B60"/>
    <w:rsid w:val="00721BEB"/>
    <w:rsid w:val="0072334E"/>
    <w:rsid w:val="00723634"/>
    <w:rsid w:val="00723ABF"/>
    <w:rsid w:val="00723E3D"/>
    <w:rsid w:val="00723E6E"/>
    <w:rsid w:val="007241D3"/>
    <w:rsid w:val="007244DB"/>
    <w:rsid w:val="00725057"/>
    <w:rsid w:val="00725373"/>
    <w:rsid w:val="007259C6"/>
    <w:rsid w:val="00726A55"/>
    <w:rsid w:val="00726F46"/>
    <w:rsid w:val="00727412"/>
    <w:rsid w:val="007276D0"/>
    <w:rsid w:val="00730607"/>
    <w:rsid w:val="00730A72"/>
    <w:rsid w:val="0073278D"/>
    <w:rsid w:val="00732A65"/>
    <w:rsid w:val="00732C9F"/>
    <w:rsid w:val="00733195"/>
    <w:rsid w:val="00733286"/>
    <w:rsid w:val="00733379"/>
    <w:rsid w:val="0073365F"/>
    <w:rsid w:val="007336B3"/>
    <w:rsid w:val="00733809"/>
    <w:rsid w:val="00733886"/>
    <w:rsid w:val="007338FD"/>
    <w:rsid w:val="00733FBD"/>
    <w:rsid w:val="007346CE"/>
    <w:rsid w:val="00734724"/>
    <w:rsid w:val="00734921"/>
    <w:rsid w:val="0073676D"/>
    <w:rsid w:val="0073716F"/>
    <w:rsid w:val="007416D8"/>
    <w:rsid w:val="0074183B"/>
    <w:rsid w:val="00741C21"/>
    <w:rsid w:val="00742115"/>
    <w:rsid w:val="007422E3"/>
    <w:rsid w:val="00742432"/>
    <w:rsid w:val="0074247B"/>
    <w:rsid w:val="00742769"/>
    <w:rsid w:val="00742C6D"/>
    <w:rsid w:val="00744A9B"/>
    <w:rsid w:val="00744C61"/>
    <w:rsid w:val="00745012"/>
    <w:rsid w:val="00745139"/>
    <w:rsid w:val="007451E1"/>
    <w:rsid w:val="00745E8C"/>
    <w:rsid w:val="007462A6"/>
    <w:rsid w:val="0074641B"/>
    <w:rsid w:val="00746971"/>
    <w:rsid w:val="007509BC"/>
    <w:rsid w:val="00750CBF"/>
    <w:rsid w:val="00752411"/>
    <w:rsid w:val="00752525"/>
    <w:rsid w:val="00752BDA"/>
    <w:rsid w:val="00754196"/>
    <w:rsid w:val="0075471C"/>
    <w:rsid w:val="0075514E"/>
    <w:rsid w:val="0075650C"/>
    <w:rsid w:val="00756566"/>
    <w:rsid w:val="00756E34"/>
    <w:rsid w:val="007572D8"/>
    <w:rsid w:val="007574D9"/>
    <w:rsid w:val="00757E1B"/>
    <w:rsid w:val="00757F89"/>
    <w:rsid w:val="007620D3"/>
    <w:rsid w:val="007631D0"/>
    <w:rsid w:val="00763344"/>
    <w:rsid w:val="00763788"/>
    <w:rsid w:val="0076391B"/>
    <w:rsid w:val="00764036"/>
    <w:rsid w:val="0076478A"/>
    <w:rsid w:val="00765BDC"/>
    <w:rsid w:val="00765E75"/>
    <w:rsid w:val="00765E80"/>
    <w:rsid w:val="00765E99"/>
    <w:rsid w:val="00766015"/>
    <w:rsid w:val="0076645D"/>
    <w:rsid w:val="00766FE1"/>
    <w:rsid w:val="007670F5"/>
    <w:rsid w:val="00767493"/>
    <w:rsid w:val="00767845"/>
    <w:rsid w:val="0077023E"/>
    <w:rsid w:val="00770774"/>
    <w:rsid w:val="00770969"/>
    <w:rsid w:val="00770DAA"/>
    <w:rsid w:val="00770E98"/>
    <w:rsid w:val="00770EA7"/>
    <w:rsid w:val="00771AC4"/>
    <w:rsid w:val="00773ABC"/>
    <w:rsid w:val="00774DE4"/>
    <w:rsid w:val="00774F04"/>
    <w:rsid w:val="00775376"/>
    <w:rsid w:val="00776245"/>
    <w:rsid w:val="0077732C"/>
    <w:rsid w:val="00777EFD"/>
    <w:rsid w:val="00780042"/>
    <w:rsid w:val="00780E70"/>
    <w:rsid w:val="00780FE9"/>
    <w:rsid w:val="00781E54"/>
    <w:rsid w:val="007821FB"/>
    <w:rsid w:val="007849A3"/>
    <w:rsid w:val="00785762"/>
    <w:rsid w:val="00786C2E"/>
    <w:rsid w:val="00786D7E"/>
    <w:rsid w:val="00787BBA"/>
    <w:rsid w:val="00790109"/>
    <w:rsid w:val="00790AD8"/>
    <w:rsid w:val="00790FFC"/>
    <w:rsid w:val="00791B3A"/>
    <w:rsid w:val="00791ECD"/>
    <w:rsid w:val="00792660"/>
    <w:rsid w:val="00792AD6"/>
    <w:rsid w:val="00792F1A"/>
    <w:rsid w:val="007939F5"/>
    <w:rsid w:val="0079409A"/>
    <w:rsid w:val="007942BB"/>
    <w:rsid w:val="0079537E"/>
    <w:rsid w:val="007958E9"/>
    <w:rsid w:val="00795B83"/>
    <w:rsid w:val="00795D9A"/>
    <w:rsid w:val="00795EB2"/>
    <w:rsid w:val="0079631A"/>
    <w:rsid w:val="007966AE"/>
    <w:rsid w:val="007969DC"/>
    <w:rsid w:val="00797604"/>
    <w:rsid w:val="007977FA"/>
    <w:rsid w:val="00797E76"/>
    <w:rsid w:val="00797E7F"/>
    <w:rsid w:val="007A0977"/>
    <w:rsid w:val="007A0A04"/>
    <w:rsid w:val="007A0D27"/>
    <w:rsid w:val="007A1142"/>
    <w:rsid w:val="007A178F"/>
    <w:rsid w:val="007A17C4"/>
    <w:rsid w:val="007A2176"/>
    <w:rsid w:val="007A297A"/>
    <w:rsid w:val="007A2D50"/>
    <w:rsid w:val="007A337B"/>
    <w:rsid w:val="007A362C"/>
    <w:rsid w:val="007A364B"/>
    <w:rsid w:val="007A441B"/>
    <w:rsid w:val="007A5341"/>
    <w:rsid w:val="007A5690"/>
    <w:rsid w:val="007A6391"/>
    <w:rsid w:val="007A6787"/>
    <w:rsid w:val="007A710B"/>
    <w:rsid w:val="007A741D"/>
    <w:rsid w:val="007A7970"/>
    <w:rsid w:val="007A799D"/>
    <w:rsid w:val="007A79E2"/>
    <w:rsid w:val="007A7D71"/>
    <w:rsid w:val="007A7F38"/>
    <w:rsid w:val="007B0633"/>
    <w:rsid w:val="007B0856"/>
    <w:rsid w:val="007B0BC9"/>
    <w:rsid w:val="007B259A"/>
    <w:rsid w:val="007B2973"/>
    <w:rsid w:val="007B2C9C"/>
    <w:rsid w:val="007B2EF7"/>
    <w:rsid w:val="007B3A66"/>
    <w:rsid w:val="007B3A83"/>
    <w:rsid w:val="007B3F97"/>
    <w:rsid w:val="007B4418"/>
    <w:rsid w:val="007B4561"/>
    <w:rsid w:val="007B5142"/>
    <w:rsid w:val="007B5756"/>
    <w:rsid w:val="007B645D"/>
    <w:rsid w:val="007B65BC"/>
    <w:rsid w:val="007B6816"/>
    <w:rsid w:val="007B6BD2"/>
    <w:rsid w:val="007B6E18"/>
    <w:rsid w:val="007B7590"/>
    <w:rsid w:val="007C040A"/>
    <w:rsid w:val="007C05D7"/>
    <w:rsid w:val="007C07F7"/>
    <w:rsid w:val="007C0A03"/>
    <w:rsid w:val="007C147D"/>
    <w:rsid w:val="007C1CAF"/>
    <w:rsid w:val="007C2384"/>
    <w:rsid w:val="007C277E"/>
    <w:rsid w:val="007C2965"/>
    <w:rsid w:val="007C2B8C"/>
    <w:rsid w:val="007C3734"/>
    <w:rsid w:val="007C3993"/>
    <w:rsid w:val="007C3D30"/>
    <w:rsid w:val="007C462A"/>
    <w:rsid w:val="007C46EF"/>
    <w:rsid w:val="007C4D55"/>
    <w:rsid w:val="007C52D1"/>
    <w:rsid w:val="007C56B9"/>
    <w:rsid w:val="007C56D7"/>
    <w:rsid w:val="007C5B62"/>
    <w:rsid w:val="007C5F74"/>
    <w:rsid w:val="007C6061"/>
    <w:rsid w:val="007C608B"/>
    <w:rsid w:val="007C6A37"/>
    <w:rsid w:val="007C6CD0"/>
    <w:rsid w:val="007C7F09"/>
    <w:rsid w:val="007D094C"/>
    <w:rsid w:val="007D0E49"/>
    <w:rsid w:val="007D0EB6"/>
    <w:rsid w:val="007D0F70"/>
    <w:rsid w:val="007D358B"/>
    <w:rsid w:val="007D38B1"/>
    <w:rsid w:val="007D42FD"/>
    <w:rsid w:val="007D457D"/>
    <w:rsid w:val="007D4B24"/>
    <w:rsid w:val="007D58EF"/>
    <w:rsid w:val="007D5D75"/>
    <w:rsid w:val="007D692C"/>
    <w:rsid w:val="007D6B73"/>
    <w:rsid w:val="007D6ED7"/>
    <w:rsid w:val="007D6EE6"/>
    <w:rsid w:val="007D6F90"/>
    <w:rsid w:val="007D71F7"/>
    <w:rsid w:val="007D723D"/>
    <w:rsid w:val="007D76FA"/>
    <w:rsid w:val="007E045A"/>
    <w:rsid w:val="007E06AD"/>
    <w:rsid w:val="007E1739"/>
    <w:rsid w:val="007E2E18"/>
    <w:rsid w:val="007E2EEA"/>
    <w:rsid w:val="007E30CC"/>
    <w:rsid w:val="007E33A9"/>
    <w:rsid w:val="007E419E"/>
    <w:rsid w:val="007E486F"/>
    <w:rsid w:val="007E48AA"/>
    <w:rsid w:val="007E4AEE"/>
    <w:rsid w:val="007E4E5C"/>
    <w:rsid w:val="007E5418"/>
    <w:rsid w:val="007E74C4"/>
    <w:rsid w:val="007F0172"/>
    <w:rsid w:val="007F19DC"/>
    <w:rsid w:val="007F2BA4"/>
    <w:rsid w:val="007F34F6"/>
    <w:rsid w:val="007F3958"/>
    <w:rsid w:val="007F39E8"/>
    <w:rsid w:val="007F4146"/>
    <w:rsid w:val="007F42C7"/>
    <w:rsid w:val="007F45D3"/>
    <w:rsid w:val="007F525C"/>
    <w:rsid w:val="007F5483"/>
    <w:rsid w:val="007F5917"/>
    <w:rsid w:val="007F6037"/>
    <w:rsid w:val="007F68AA"/>
    <w:rsid w:val="007F6ACB"/>
    <w:rsid w:val="0080031F"/>
    <w:rsid w:val="008004F7"/>
    <w:rsid w:val="00801333"/>
    <w:rsid w:val="00801475"/>
    <w:rsid w:val="00801946"/>
    <w:rsid w:val="0080285D"/>
    <w:rsid w:val="008029C4"/>
    <w:rsid w:val="00803121"/>
    <w:rsid w:val="00803837"/>
    <w:rsid w:val="00803CCC"/>
    <w:rsid w:val="00803EAB"/>
    <w:rsid w:val="00803F77"/>
    <w:rsid w:val="00804993"/>
    <w:rsid w:val="00804D5B"/>
    <w:rsid w:val="00804DD3"/>
    <w:rsid w:val="00805215"/>
    <w:rsid w:val="008054E0"/>
    <w:rsid w:val="008055C2"/>
    <w:rsid w:val="008056B5"/>
    <w:rsid w:val="00805E4A"/>
    <w:rsid w:val="008063C5"/>
    <w:rsid w:val="00806416"/>
    <w:rsid w:val="00806813"/>
    <w:rsid w:val="008068C9"/>
    <w:rsid w:val="00806AA4"/>
    <w:rsid w:val="008072CC"/>
    <w:rsid w:val="00810434"/>
    <w:rsid w:val="00810767"/>
    <w:rsid w:val="008109B7"/>
    <w:rsid w:val="0081149B"/>
    <w:rsid w:val="00812DD1"/>
    <w:rsid w:val="008132E4"/>
    <w:rsid w:val="0081409F"/>
    <w:rsid w:val="00814557"/>
    <w:rsid w:val="00814CA2"/>
    <w:rsid w:val="008151E4"/>
    <w:rsid w:val="008159AB"/>
    <w:rsid w:val="00815E60"/>
    <w:rsid w:val="008165DA"/>
    <w:rsid w:val="00816B1B"/>
    <w:rsid w:val="008170AA"/>
    <w:rsid w:val="0081745A"/>
    <w:rsid w:val="008174D1"/>
    <w:rsid w:val="008176AD"/>
    <w:rsid w:val="008178F8"/>
    <w:rsid w:val="00817D46"/>
    <w:rsid w:val="00820DC8"/>
    <w:rsid w:val="00820E81"/>
    <w:rsid w:val="00821360"/>
    <w:rsid w:val="008213B3"/>
    <w:rsid w:val="008215D1"/>
    <w:rsid w:val="008218F3"/>
    <w:rsid w:val="00821B0E"/>
    <w:rsid w:val="00821B17"/>
    <w:rsid w:val="008222FB"/>
    <w:rsid w:val="0082257F"/>
    <w:rsid w:val="00822DB9"/>
    <w:rsid w:val="00822E99"/>
    <w:rsid w:val="00822FCB"/>
    <w:rsid w:val="0082304F"/>
    <w:rsid w:val="00823051"/>
    <w:rsid w:val="0082347F"/>
    <w:rsid w:val="0082357A"/>
    <w:rsid w:val="00823635"/>
    <w:rsid w:val="008236F7"/>
    <w:rsid w:val="00823E6B"/>
    <w:rsid w:val="00825199"/>
    <w:rsid w:val="00825607"/>
    <w:rsid w:val="00825FD3"/>
    <w:rsid w:val="00826437"/>
    <w:rsid w:val="00826F3B"/>
    <w:rsid w:val="00827459"/>
    <w:rsid w:val="00827BFC"/>
    <w:rsid w:val="00827DAB"/>
    <w:rsid w:val="00830697"/>
    <w:rsid w:val="00831435"/>
    <w:rsid w:val="00831533"/>
    <w:rsid w:val="00831648"/>
    <w:rsid w:val="00831727"/>
    <w:rsid w:val="00831896"/>
    <w:rsid w:val="00831AB7"/>
    <w:rsid w:val="008326AB"/>
    <w:rsid w:val="0083324D"/>
    <w:rsid w:val="008339FC"/>
    <w:rsid w:val="00834B18"/>
    <w:rsid w:val="00834D2C"/>
    <w:rsid w:val="00835429"/>
    <w:rsid w:val="00835837"/>
    <w:rsid w:val="008358A7"/>
    <w:rsid w:val="00836933"/>
    <w:rsid w:val="00837352"/>
    <w:rsid w:val="00837480"/>
    <w:rsid w:val="00837F14"/>
    <w:rsid w:val="008400D8"/>
    <w:rsid w:val="00840511"/>
    <w:rsid w:val="008408F2"/>
    <w:rsid w:val="00840903"/>
    <w:rsid w:val="00840C69"/>
    <w:rsid w:val="0084158D"/>
    <w:rsid w:val="00841BFC"/>
    <w:rsid w:val="00842209"/>
    <w:rsid w:val="00842B06"/>
    <w:rsid w:val="00843151"/>
    <w:rsid w:val="0084324F"/>
    <w:rsid w:val="00843F3F"/>
    <w:rsid w:val="00843F67"/>
    <w:rsid w:val="00843F75"/>
    <w:rsid w:val="00844384"/>
    <w:rsid w:val="008443DF"/>
    <w:rsid w:val="0084488D"/>
    <w:rsid w:val="00844A0E"/>
    <w:rsid w:val="00844B8F"/>
    <w:rsid w:val="00844F95"/>
    <w:rsid w:val="00845801"/>
    <w:rsid w:val="008459B4"/>
    <w:rsid w:val="00845FAE"/>
    <w:rsid w:val="008462C8"/>
    <w:rsid w:val="0084655B"/>
    <w:rsid w:val="00846614"/>
    <w:rsid w:val="0084701E"/>
    <w:rsid w:val="008472F8"/>
    <w:rsid w:val="0084744B"/>
    <w:rsid w:val="00847EA1"/>
    <w:rsid w:val="00850024"/>
    <w:rsid w:val="00850307"/>
    <w:rsid w:val="00850A50"/>
    <w:rsid w:val="00850F49"/>
    <w:rsid w:val="00851023"/>
    <w:rsid w:val="0085141C"/>
    <w:rsid w:val="00851A40"/>
    <w:rsid w:val="00851E82"/>
    <w:rsid w:val="0085208E"/>
    <w:rsid w:val="0085284A"/>
    <w:rsid w:val="00852D74"/>
    <w:rsid w:val="00853014"/>
    <w:rsid w:val="00853071"/>
    <w:rsid w:val="00853608"/>
    <w:rsid w:val="00853C0B"/>
    <w:rsid w:val="008549C2"/>
    <w:rsid w:val="00856DC8"/>
    <w:rsid w:val="00857623"/>
    <w:rsid w:val="008578FF"/>
    <w:rsid w:val="00857B00"/>
    <w:rsid w:val="00857D91"/>
    <w:rsid w:val="0086019A"/>
    <w:rsid w:val="008606D7"/>
    <w:rsid w:val="00860CBB"/>
    <w:rsid w:val="008615F3"/>
    <w:rsid w:val="008620F0"/>
    <w:rsid w:val="00862860"/>
    <w:rsid w:val="00862BF5"/>
    <w:rsid w:val="00862D0E"/>
    <w:rsid w:val="00863179"/>
    <w:rsid w:val="00863BC8"/>
    <w:rsid w:val="00863BD8"/>
    <w:rsid w:val="00863DBA"/>
    <w:rsid w:val="008640EE"/>
    <w:rsid w:val="0086447C"/>
    <w:rsid w:val="008655E7"/>
    <w:rsid w:val="008656BD"/>
    <w:rsid w:val="008656FD"/>
    <w:rsid w:val="00866115"/>
    <w:rsid w:val="00866693"/>
    <w:rsid w:val="0086695C"/>
    <w:rsid w:val="0086700C"/>
    <w:rsid w:val="00867078"/>
    <w:rsid w:val="008673BF"/>
    <w:rsid w:val="008677DE"/>
    <w:rsid w:val="00867F3A"/>
    <w:rsid w:val="00870DFF"/>
    <w:rsid w:val="00871746"/>
    <w:rsid w:val="0087268C"/>
    <w:rsid w:val="00873220"/>
    <w:rsid w:val="008734D5"/>
    <w:rsid w:val="00873736"/>
    <w:rsid w:val="00873975"/>
    <w:rsid w:val="0087459F"/>
    <w:rsid w:val="00874742"/>
    <w:rsid w:val="0087479D"/>
    <w:rsid w:val="00874A41"/>
    <w:rsid w:val="00874B78"/>
    <w:rsid w:val="00874F18"/>
    <w:rsid w:val="0087597A"/>
    <w:rsid w:val="008760BA"/>
    <w:rsid w:val="00876201"/>
    <w:rsid w:val="00876571"/>
    <w:rsid w:val="00876675"/>
    <w:rsid w:val="00876751"/>
    <w:rsid w:val="00876D3E"/>
    <w:rsid w:val="00876E5E"/>
    <w:rsid w:val="00877331"/>
    <w:rsid w:val="0087794D"/>
    <w:rsid w:val="00877A3A"/>
    <w:rsid w:val="008813A4"/>
    <w:rsid w:val="0088202A"/>
    <w:rsid w:val="008829B6"/>
    <w:rsid w:val="0088336F"/>
    <w:rsid w:val="0088379A"/>
    <w:rsid w:val="008845C1"/>
    <w:rsid w:val="00884F97"/>
    <w:rsid w:val="0088595B"/>
    <w:rsid w:val="00885D61"/>
    <w:rsid w:val="0088633E"/>
    <w:rsid w:val="00886D5C"/>
    <w:rsid w:val="00886EA7"/>
    <w:rsid w:val="00886F7D"/>
    <w:rsid w:val="00886FDF"/>
    <w:rsid w:val="00886FFE"/>
    <w:rsid w:val="0088741A"/>
    <w:rsid w:val="0088790D"/>
    <w:rsid w:val="00887B44"/>
    <w:rsid w:val="0089118C"/>
    <w:rsid w:val="00891727"/>
    <w:rsid w:val="008919EE"/>
    <w:rsid w:val="00891A54"/>
    <w:rsid w:val="00891EC2"/>
    <w:rsid w:val="00893B38"/>
    <w:rsid w:val="0089487C"/>
    <w:rsid w:val="00894DA0"/>
    <w:rsid w:val="00895028"/>
    <w:rsid w:val="008952DB"/>
    <w:rsid w:val="00895451"/>
    <w:rsid w:val="00895A2C"/>
    <w:rsid w:val="00895C11"/>
    <w:rsid w:val="008960EF"/>
    <w:rsid w:val="008961C6"/>
    <w:rsid w:val="008961F9"/>
    <w:rsid w:val="00896716"/>
    <w:rsid w:val="00896DC5"/>
    <w:rsid w:val="00897186"/>
    <w:rsid w:val="00897381"/>
    <w:rsid w:val="00897396"/>
    <w:rsid w:val="00897F9C"/>
    <w:rsid w:val="00897FC0"/>
    <w:rsid w:val="008A01A3"/>
    <w:rsid w:val="008A0480"/>
    <w:rsid w:val="008A0518"/>
    <w:rsid w:val="008A2352"/>
    <w:rsid w:val="008A2531"/>
    <w:rsid w:val="008A25E0"/>
    <w:rsid w:val="008A2CB2"/>
    <w:rsid w:val="008A2CF2"/>
    <w:rsid w:val="008A3094"/>
    <w:rsid w:val="008A4025"/>
    <w:rsid w:val="008A4288"/>
    <w:rsid w:val="008A46A0"/>
    <w:rsid w:val="008A5172"/>
    <w:rsid w:val="008A5AEC"/>
    <w:rsid w:val="008A61B7"/>
    <w:rsid w:val="008A6797"/>
    <w:rsid w:val="008A6B1F"/>
    <w:rsid w:val="008A6EC9"/>
    <w:rsid w:val="008A7DC9"/>
    <w:rsid w:val="008A7E39"/>
    <w:rsid w:val="008B0F3B"/>
    <w:rsid w:val="008B114E"/>
    <w:rsid w:val="008B16A3"/>
    <w:rsid w:val="008B1700"/>
    <w:rsid w:val="008B1706"/>
    <w:rsid w:val="008B1961"/>
    <w:rsid w:val="008B1E21"/>
    <w:rsid w:val="008B20F8"/>
    <w:rsid w:val="008B22A0"/>
    <w:rsid w:val="008B28FF"/>
    <w:rsid w:val="008B312D"/>
    <w:rsid w:val="008B3810"/>
    <w:rsid w:val="008B5CF4"/>
    <w:rsid w:val="008B65E5"/>
    <w:rsid w:val="008B66DE"/>
    <w:rsid w:val="008B702E"/>
    <w:rsid w:val="008B73D1"/>
    <w:rsid w:val="008B7BEC"/>
    <w:rsid w:val="008B7DBA"/>
    <w:rsid w:val="008B7F34"/>
    <w:rsid w:val="008C0252"/>
    <w:rsid w:val="008C0C8B"/>
    <w:rsid w:val="008C0E88"/>
    <w:rsid w:val="008C1372"/>
    <w:rsid w:val="008C1955"/>
    <w:rsid w:val="008C28A2"/>
    <w:rsid w:val="008C28AD"/>
    <w:rsid w:val="008C2EA8"/>
    <w:rsid w:val="008C3167"/>
    <w:rsid w:val="008C40CF"/>
    <w:rsid w:val="008C5A87"/>
    <w:rsid w:val="008C61E3"/>
    <w:rsid w:val="008C6D5A"/>
    <w:rsid w:val="008C7D0C"/>
    <w:rsid w:val="008D118D"/>
    <w:rsid w:val="008D1CCF"/>
    <w:rsid w:val="008D281B"/>
    <w:rsid w:val="008D3A04"/>
    <w:rsid w:val="008D3A8F"/>
    <w:rsid w:val="008D3C99"/>
    <w:rsid w:val="008D405F"/>
    <w:rsid w:val="008D4068"/>
    <w:rsid w:val="008D41B7"/>
    <w:rsid w:val="008D4227"/>
    <w:rsid w:val="008D44BD"/>
    <w:rsid w:val="008D4672"/>
    <w:rsid w:val="008D4BE7"/>
    <w:rsid w:val="008D5273"/>
    <w:rsid w:val="008D62B8"/>
    <w:rsid w:val="008D64F6"/>
    <w:rsid w:val="008D663F"/>
    <w:rsid w:val="008D6C8B"/>
    <w:rsid w:val="008D6E09"/>
    <w:rsid w:val="008D7112"/>
    <w:rsid w:val="008D79F3"/>
    <w:rsid w:val="008E00CC"/>
    <w:rsid w:val="008E03C9"/>
    <w:rsid w:val="008E0421"/>
    <w:rsid w:val="008E0AD9"/>
    <w:rsid w:val="008E0B24"/>
    <w:rsid w:val="008E22D6"/>
    <w:rsid w:val="008E24B3"/>
    <w:rsid w:val="008E30E0"/>
    <w:rsid w:val="008E30F0"/>
    <w:rsid w:val="008E3308"/>
    <w:rsid w:val="008E330B"/>
    <w:rsid w:val="008E3AF6"/>
    <w:rsid w:val="008E3E2D"/>
    <w:rsid w:val="008E410A"/>
    <w:rsid w:val="008E4637"/>
    <w:rsid w:val="008E4C2F"/>
    <w:rsid w:val="008E5786"/>
    <w:rsid w:val="008E594A"/>
    <w:rsid w:val="008E6075"/>
    <w:rsid w:val="008E780D"/>
    <w:rsid w:val="008E7D5E"/>
    <w:rsid w:val="008F0818"/>
    <w:rsid w:val="008F0A28"/>
    <w:rsid w:val="008F0F0C"/>
    <w:rsid w:val="008F1218"/>
    <w:rsid w:val="008F1439"/>
    <w:rsid w:val="008F1AF6"/>
    <w:rsid w:val="008F1DD2"/>
    <w:rsid w:val="008F28B7"/>
    <w:rsid w:val="008F397F"/>
    <w:rsid w:val="008F3C3A"/>
    <w:rsid w:val="008F3D3C"/>
    <w:rsid w:val="008F3DC0"/>
    <w:rsid w:val="008F4376"/>
    <w:rsid w:val="008F44DD"/>
    <w:rsid w:val="008F44F5"/>
    <w:rsid w:val="008F5983"/>
    <w:rsid w:val="008F5A42"/>
    <w:rsid w:val="008F5D50"/>
    <w:rsid w:val="008F5DD2"/>
    <w:rsid w:val="008F6174"/>
    <w:rsid w:val="008F65F9"/>
    <w:rsid w:val="008F6D87"/>
    <w:rsid w:val="008F791D"/>
    <w:rsid w:val="008F7A31"/>
    <w:rsid w:val="008F7E4B"/>
    <w:rsid w:val="008F7F50"/>
    <w:rsid w:val="009005D2"/>
    <w:rsid w:val="009005E3"/>
    <w:rsid w:val="00900765"/>
    <w:rsid w:val="009007F1"/>
    <w:rsid w:val="00900AB9"/>
    <w:rsid w:val="009013FC"/>
    <w:rsid w:val="009021F5"/>
    <w:rsid w:val="009026EA"/>
    <w:rsid w:val="00902C7C"/>
    <w:rsid w:val="009030B8"/>
    <w:rsid w:val="00903115"/>
    <w:rsid w:val="009037BA"/>
    <w:rsid w:val="00903908"/>
    <w:rsid w:val="00903D2C"/>
    <w:rsid w:val="00903DEA"/>
    <w:rsid w:val="0090402C"/>
    <w:rsid w:val="0090409F"/>
    <w:rsid w:val="00904774"/>
    <w:rsid w:val="00905089"/>
    <w:rsid w:val="009057E9"/>
    <w:rsid w:val="00905C24"/>
    <w:rsid w:val="00905E8E"/>
    <w:rsid w:val="00905F31"/>
    <w:rsid w:val="009060E8"/>
    <w:rsid w:val="00906544"/>
    <w:rsid w:val="00906917"/>
    <w:rsid w:val="00906A0C"/>
    <w:rsid w:val="00906BCA"/>
    <w:rsid w:val="00906FD5"/>
    <w:rsid w:val="00907CB1"/>
    <w:rsid w:val="00907CD7"/>
    <w:rsid w:val="00907FB8"/>
    <w:rsid w:val="0091044B"/>
    <w:rsid w:val="00911299"/>
    <w:rsid w:val="009113DF"/>
    <w:rsid w:val="009115C8"/>
    <w:rsid w:val="009117FC"/>
    <w:rsid w:val="009123C9"/>
    <w:rsid w:val="009125A9"/>
    <w:rsid w:val="0091268E"/>
    <w:rsid w:val="009128B3"/>
    <w:rsid w:val="009130B5"/>
    <w:rsid w:val="0091380E"/>
    <w:rsid w:val="009145E3"/>
    <w:rsid w:val="00914E27"/>
    <w:rsid w:val="00914FC8"/>
    <w:rsid w:val="00915174"/>
    <w:rsid w:val="00915411"/>
    <w:rsid w:val="009171A1"/>
    <w:rsid w:val="00917573"/>
    <w:rsid w:val="00917C32"/>
    <w:rsid w:val="00920C92"/>
    <w:rsid w:val="00920D64"/>
    <w:rsid w:val="00921084"/>
    <w:rsid w:val="00921E60"/>
    <w:rsid w:val="009220FD"/>
    <w:rsid w:val="00922A0D"/>
    <w:rsid w:val="00923091"/>
    <w:rsid w:val="009230EF"/>
    <w:rsid w:val="00923249"/>
    <w:rsid w:val="00923439"/>
    <w:rsid w:val="009246B1"/>
    <w:rsid w:val="00925565"/>
    <w:rsid w:val="009260E0"/>
    <w:rsid w:val="00926920"/>
    <w:rsid w:val="00926D22"/>
    <w:rsid w:val="00927115"/>
    <w:rsid w:val="00927155"/>
    <w:rsid w:val="00927959"/>
    <w:rsid w:val="009301F3"/>
    <w:rsid w:val="009302CF"/>
    <w:rsid w:val="00930660"/>
    <w:rsid w:val="00930BCE"/>
    <w:rsid w:val="00931037"/>
    <w:rsid w:val="0093170A"/>
    <w:rsid w:val="009317B9"/>
    <w:rsid w:val="00931942"/>
    <w:rsid w:val="00931C32"/>
    <w:rsid w:val="009325EA"/>
    <w:rsid w:val="00932665"/>
    <w:rsid w:val="00932FE5"/>
    <w:rsid w:val="00933310"/>
    <w:rsid w:val="00933682"/>
    <w:rsid w:val="00934671"/>
    <w:rsid w:val="009359ED"/>
    <w:rsid w:val="00935B21"/>
    <w:rsid w:val="00936489"/>
    <w:rsid w:val="009364D6"/>
    <w:rsid w:val="00936CD5"/>
    <w:rsid w:val="00936D8F"/>
    <w:rsid w:val="00937EDF"/>
    <w:rsid w:val="009400EA"/>
    <w:rsid w:val="00940323"/>
    <w:rsid w:val="009412B6"/>
    <w:rsid w:val="009417AC"/>
    <w:rsid w:val="00941BBC"/>
    <w:rsid w:val="00941DC8"/>
    <w:rsid w:val="009422D9"/>
    <w:rsid w:val="00943A8F"/>
    <w:rsid w:val="00944B3E"/>
    <w:rsid w:val="00944B7D"/>
    <w:rsid w:val="00944C6A"/>
    <w:rsid w:val="0094530D"/>
    <w:rsid w:val="00945723"/>
    <w:rsid w:val="009461D1"/>
    <w:rsid w:val="0094648E"/>
    <w:rsid w:val="00947707"/>
    <w:rsid w:val="0095023E"/>
    <w:rsid w:val="009524F9"/>
    <w:rsid w:val="009540D4"/>
    <w:rsid w:val="0095571F"/>
    <w:rsid w:val="00955D4B"/>
    <w:rsid w:val="00955D77"/>
    <w:rsid w:val="00956503"/>
    <w:rsid w:val="00956738"/>
    <w:rsid w:val="009571CC"/>
    <w:rsid w:val="009579D4"/>
    <w:rsid w:val="00957A88"/>
    <w:rsid w:val="00960025"/>
    <w:rsid w:val="009606B0"/>
    <w:rsid w:val="00960EB8"/>
    <w:rsid w:val="00961371"/>
    <w:rsid w:val="00963B76"/>
    <w:rsid w:val="0096484D"/>
    <w:rsid w:val="00964C52"/>
    <w:rsid w:val="00964E4D"/>
    <w:rsid w:val="00965004"/>
    <w:rsid w:val="009655BE"/>
    <w:rsid w:val="0096587C"/>
    <w:rsid w:val="00965F89"/>
    <w:rsid w:val="0096652F"/>
    <w:rsid w:val="009671B2"/>
    <w:rsid w:val="00967708"/>
    <w:rsid w:val="009678E4"/>
    <w:rsid w:val="009679F3"/>
    <w:rsid w:val="00967CF1"/>
    <w:rsid w:val="00970292"/>
    <w:rsid w:val="009703A0"/>
    <w:rsid w:val="009708E3"/>
    <w:rsid w:val="00971855"/>
    <w:rsid w:val="00972F2B"/>
    <w:rsid w:val="009738D5"/>
    <w:rsid w:val="00974068"/>
    <w:rsid w:val="009754EA"/>
    <w:rsid w:val="00975573"/>
    <w:rsid w:val="00976F1A"/>
    <w:rsid w:val="009773C6"/>
    <w:rsid w:val="00977493"/>
    <w:rsid w:val="0097790A"/>
    <w:rsid w:val="0097791F"/>
    <w:rsid w:val="00977A6F"/>
    <w:rsid w:val="009831AB"/>
    <w:rsid w:val="0098359C"/>
    <w:rsid w:val="0098365F"/>
    <w:rsid w:val="00983E6E"/>
    <w:rsid w:val="0098434A"/>
    <w:rsid w:val="009844E0"/>
    <w:rsid w:val="00984FAB"/>
    <w:rsid w:val="00985C4E"/>
    <w:rsid w:val="00985C69"/>
    <w:rsid w:val="00986A7B"/>
    <w:rsid w:val="00987235"/>
    <w:rsid w:val="00987290"/>
    <w:rsid w:val="00987457"/>
    <w:rsid w:val="00987FC6"/>
    <w:rsid w:val="00990DE4"/>
    <w:rsid w:val="00992920"/>
    <w:rsid w:val="00992951"/>
    <w:rsid w:val="00992E08"/>
    <w:rsid w:val="00992E67"/>
    <w:rsid w:val="00993B80"/>
    <w:rsid w:val="00993C90"/>
    <w:rsid w:val="009940CE"/>
    <w:rsid w:val="009942C2"/>
    <w:rsid w:val="00994BAF"/>
    <w:rsid w:val="00994C36"/>
    <w:rsid w:val="0099547F"/>
    <w:rsid w:val="00995E71"/>
    <w:rsid w:val="00995FF4"/>
    <w:rsid w:val="009963DF"/>
    <w:rsid w:val="00996B71"/>
    <w:rsid w:val="00997641"/>
    <w:rsid w:val="009A0792"/>
    <w:rsid w:val="009A09A5"/>
    <w:rsid w:val="009A0AA3"/>
    <w:rsid w:val="009A0E62"/>
    <w:rsid w:val="009A1211"/>
    <w:rsid w:val="009A12E4"/>
    <w:rsid w:val="009A1EA9"/>
    <w:rsid w:val="009A24A7"/>
    <w:rsid w:val="009A271B"/>
    <w:rsid w:val="009A28C8"/>
    <w:rsid w:val="009A2D9A"/>
    <w:rsid w:val="009A38D3"/>
    <w:rsid w:val="009A3EEC"/>
    <w:rsid w:val="009A58EF"/>
    <w:rsid w:val="009A59E6"/>
    <w:rsid w:val="009A5B1E"/>
    <w:rsid w:val="009A6805"/>
    <w:rsid w:val="009A693E"/>
    <w:rsid w:val="009A6945"/>
    <w:rsid w:val="009A6A96"/>
    <w:rsid w:val="009A706F"/>
    <w:rsid w:val="009A7766"/>
    <w:rsid w:val="009B00B4"/>
    <w:rsid w:val="009B08F6"/>
    <w:rsid w:val="009B115F"/>
    <w:rsid w:val="009B11FD"/>
    <w:rsid w:val="009B263F"/>
    <w:rsid w:val="009B34E5"/>
    <w:rsid w:val="009B36CA"/>
    <w:rsid w:val="009B3BAF"/>
    <w:rsid w:val="009B5939"/>
    <w:rsid w:val="009B5A61"/>
    <w:rsid w:val="009B5FDE"/>
    <w:rsid w:val="009B6817"/>
    <w:rsid w:val="009B6D84"/>
    <w:rsid w:val="009B76E6"/>
    <w:rsid w:val="009C0103"/>
    <w:rsid w:val="009C0482"/>
    <w:rsid w:val="009C09D3"/>
    <w:rsid w:val="009C0F40"/>
    <w:rsid w:val="009C1223"/>
    <w:rsid w:val="009C1491"/>
    <w:rsid w:val="009C1888"/>
    <w:rsid w:val="009C1AA7"/>
    <w:rsid w:val="009C2EBF"/>
    <w:rsid w:val="009C3642"/>
    <w:rsid w:val="009C3B36"/>
    <w:rsid w:val="009C42EA"/>
    <w:rsid w:val="009C43A4"/>
    <w:rsid w:val="009C4597"/>
    <w:rsid w:val="009C4718"/>
    <w:rsid w:val="009C55D5"/>
    <w:rsid w:val="009C65D2"/>
    <w:rsid w:val="009C6908"/>
    <w:rsid w:val="009C72AD"/>
    <w:rsid w:val="009D0729"/>
    <w:rsid w:val="009D096D"/>
    <w:rsid w:val="009D0A4A"/>
    <w:rsid w:val="009D0C29"/>
    <w:rsid w:val="009D270D"/>
    <w:rsid w:val="009D2A86"/>
    <w:rsid w:val="009D32FD"/>
    <w:rsid w:val="009D3A14"/>
    <w:rsid w:val="009D3DAF"/>
    <w:rsid w:val="009D4233"/>
    <w:rsid w:val="009D43DA"/>
    <w:rsid w:val="009D45AD"/>
    <w:rsid w:val="009D46B0"/>
    <w:rsid w:val="009D5444"/>
    <w:rsid w:val="009D5555"/>
    <w:rsid w:val="009D6029"/>
    <w:rsid w:val="009D62A9"/>
    <w:rsid w:val="009D638C"/>
    <w:rsid w:val="009D6F61"/>
    <w:rsid w:val="009D7092"/>
    <w:rsid w:val="009D73A1"/>
    <w:rsid w:val="009D7BD9"/>
    <w:rsid w:val="009E0392"/>
    <w:rsid w:val="009E074D"/>
    <w:rsid w:val="009E08A8"/>
    <w:rsid w:val="009E248B"/>
    <w:rsid w:val="009E25D2"/>
    <w:rsid w:val="009E2EF3"/>
    <w:rsid w:val="009E3F53"/>
    <w:rsid w:val="009E4D2F"/>
    <w:rsid w:val="009E5A8C"/>
    <w:rsid w:val="009E5CB2"/>
    <w:rsid w:val="009E716F"/>
    <w:rsid w:val="009E7232"/>
    <w:rsid w:val="009E7A47"/>
    <w:rsid w:val="009E7C5A"/>
    <w:rsid w:val="009E7C99"/>
    <w:rsid w:val="009E7F6D"/>
    <w:rsid w:val="009F084B"/>
    <w:rsid w:val="009F08B0"/>
    <w:rsid w:val="009F0A12"/>
    <w:rsid w:val="009F1037"/>
    <w:rsid w:val="009F1807"/>
    <w:rsid w:val="009F1BAF"/>
    <w:rsid w:val="009F1C0E"/>
    <w:rsid w:val="009F2172"/>
    <w:rsid w:val="009F392C"/>
    <w:rsid w:val="009F3A21"/>
    <w:rsid w:val="009F42BB"/>
    <w:rsid w:val="009F5D25"/>
    <w:rsid w:val="009F614C"/>
    <w:rsid w:val="009F78BC"/>
    <w:rsid w:val="009F7D41"/>
    <w:rsid w:val="009F7D72"/>
    <w:rsid w:val="009F7E14"/>
    <w:rsid w:val="00A00A0F"/>
    <w:rsid w:val="00A00E1C"/>
    <w:rsid w:val="00A0138A"/>
    <w:rsid w:val="00A015AF"/>
    <w:rsid w:val="00A016BB"/>
    <w:rsid w:val="00A0171B"/>
    <w:rsid w:val="00A02777"/>
    <w:rsid w:val="00A02DF4"/>
    <w:rsid w:val="00A03420"/>
    <w:rsid w:val="00A036FB"/>
    <w:rsid w:val="00A03A2F"/>
    <w:rsid w:val="00A03D72"/>
    <w:rsid w:val="00A04013"/>
    <w:rsid w:val="00A042B3"/>
    <w:rsid w:val="00A04416"/>
    <w:rsid w:val="00A04C28"/>
    <w:rsid w:val="00A05282"/>
    <w:rsid w:val="00A054BA"/>
    <w:rsid w:val="00A05B51"/>
    <w:rsid w:val="00A05FF0"/>
    <w:rsid w:val="00A07EE1"/>
    <w:rsid w:val="00A10ADA"/>
    <w:rsid w:val="00A11517"/>
    <w:rsid w:val="00A120B3"/>
    <w:rsid w:val="00A122AF"/>
    <w:rsid w:val="00A12CE7"/>
    <w:rsid w:val="00A13164"/>
    <w:rsid w:val="00A136E6"/>
    <w:rsid w:val="00A13925"/>
    <w:rsid w:val="00A139CC"/>
    <w:rsid w:val="00A142FB"/>
    <w:rsid w:val="00A15204"/>
    <w:rsid w:val="00A154D0"/>
    <w:rsid w:val="00A1661D"/>
    <w:rsid w:val="00A16ACD"/>
    <w:rsid w:val="00A16B1F"/>
    <w:rsid w:val="00A1701D"/>
    <w:rsid w:val="00A17416"/>
    <w:rsid w:val="00A17702"/>
    <w:rsid w:val="00A20189"/>
    <w:rsid w:val="00A205F2"/>
    <w:rsid w:val="00A20A7A"/>
    <w:rsid w:val="00A20CEF"/>
    <w:rsid w:val="00A21D51"/>
    <w:rsid w:val="00A21FF9"/>
    <w:rsid w:val="00A22789"/>
    <w:rsid w:val="00A22C22"/>
    <w:rsid w:val="00A2400F"/>
    <w:rsid w:val="00A2499A"/>
    <w:rsid w:val="00A257D2"/>
    <w:rsid w:val="00A25883"/>
    <w:rsid w:val="00A25B4B"/>
    <w:rsid w:val="00A25D49"/>
    <w:rsid w:val="00A25DDA"/>
    <w:rsid w:val="00A25F72"/>
    <w:rsid w:val="00A26CD1"/>
    <w:rsid w:val="00A26D72"/>
    <w:rsid w:val="00A27055"/>
    <w:rsid w:val="00A27422"/>
    <w:rsid w:val="00A274DD"/>
    <w:rsid w:val="00A27573"/>
    <w:rsid w:val="00A27A72"/>
    <w:rsid w:val="00A27D6A"/>
    <w:rsid w:val="00A27E79"/>
    <w:rsid w:val="00A30233"/>
    <w:rsid w:val="00A30349"/>
    <w:rsid w:val="00A30D28"/>
    <w:rsid w:val="00A31064"/>
    <w:rsid w:val="00A3141B"/>
    <w:rsid w:val="00A31F0F"/>
    <w:rsid w:val="00A3228E"/>
    <w:rsid w:val="00A32590"/>
    <w:rsid w:val="00A32B5F"/>
    <w:rsid w:val="00A332CD"/>
    <w:rsid w:val="00A341F1"/>
    <w:rsid w:val="00A3445E"/>
    <w:rsid w:val="00A349EE"/>
    <w:rsid w:val="00A353FD"/>
    <w:rsid w:val="00A35E31"/>
    <w:rsid w:val="00A377DA"/>
    <w:rsid w:val="00A37CE5"/>
    <w:rsid w:val="00A40697"/>
    <w:rsid w:val="00A40A59"/>
    <w:rsid w:val="00A40A9C"/>
    <w:rsid w:val="00A40DA9"/>
    <w:rsid w:val="00A41047"/>
    <w:rsid w:val="00A4165A"/>
    <w:rsid w:val="00A41F4D"/>
    <w:rsid w:val="00A4237A"/>
    <w:rsid w:val="00A42B00"/>
    <w:rsid w:val="00A43A0B"/>
    <w:rsid w:val="00A43DD1"/>
    <w:rsid w:val="00A45D6C"/>
    <w:rsid w:val="00A46681"/>
    <w:rsid w:val="00A47319"/>
    <w:rsid w:val="00A475DD"/>
    <w:rsid w:val="00A479F1"/>
    <w:rsid w:val="00A50EE7"/>
    <w:rsid w:val="00A514AE"/>
    <w:rsid w:val="00A515C1"/>
    <w:rsid w:val="00A5161F"/>
    <w:rsid w:val="00A525EC"/>
    <w:rsid w:val="00A526C7"/>
    <w:rsid w:val="00A5270E"/>
    <w:rsid w:val="00A52A0C"/>
    <w:rsid w:val="00A533AE"/>
    <w:rsid w:val="00A54132"/>
    <w:rsid w:val="00A54A29"/>
    <w:rsid w:val="00A55663"/>
    <w:rsid w:val="00A55868"/>
    <w:rsid w:val="00A55E1D"/>
    <w:rsid w:val="00A56273"/>
    <w:rsid w:val="00A56382"/>
    <w:rsid w:val="00A568B4"/>
    <w:rsid w:val="00A56A00"/>
    <w:rsid w:val="00A56A84"/>
    <w:rsid w:val="00A56C39"/>
    <w:rsid w:val="00A56CFC"/>
    <w:rsid w:val="00A57EE5"/>
    <w:rsid w:val="00A600C1"/>
    <w:rsid w:val="00A606C3"/>
    <w:rsid w:val="00A6114E"/>
    <w:rsid w:val="00A6144E"/>
    <w:rsid w:val="00A6295D"/>
    <w:rsid w:val="00A62D98"/>
    <w:rsid w:val="00A637B1"/>
    <w:rsid w:val="00A64D70"/>
    <w:rsid w:val="00A64FDC"/>
    <w:rsid w:val="00A65397"/>
    <w:rsid w:val="00A65C93"/>
    <w:rsid w:val="00A66366"/>
    <w:rsid w:val="00A669E8"/>
    <w:rsid w:val="00A67177"/>
    <w:rsid w:val="00A671B0"/>
    <w:rsid w:val="00A67234"/>
    <w:rsid w:val="00A677EC"/>
    <w:rsid w:val="00A67CAC"/>
    <w:rsid w:val="00A7014F"/>
    <w:rsid w:val="00A708B5"/>
    <w:rsid w:val="00A71366"/>
    <w:rsid w:val="00A723FB"/>
    <w:rsid w:val="00A725ED"/>
    <w:rsid w:val="00A72902"/>
    <w:rsid w:val="00A72B01"/>
    <w:rsid w:val="00A7304A"/>
    <w:rsid w:val="00A7411B"/>
    <w:rsid w:val="00A7487D"/>
    <w:rsid w:val="00A75289"/>
    <w:rsid w:val="00A76F65"/>
    <w:rsid w:val="00A775FB"/>
    <w:rsid w:val="00A77D64"/>
    <w:rsid w:val="00A80184"/>
    <w:rsid w:val="00A814E0"/>
    <w:rsid w:val="00A81EB8"/>
    <w:rsid w:val="00A83228"/>
    <w:rsid w:val="00A83597"/>
    <w:rsid w:val="00A835F3"/>
    <w:rsid w:val="00A8397B"/>
    <w:rsid w:val="00A859FC"/>
    <w:rsid w:val="00A85A18"/>
    <w:rsid w:val="00A86CE4"/>
    <w:rsid w:val="00A86DDB"/>
    <w:rsid w:val="00A8708B"/>
    <w:rsid w:val="00A8763F"/>
    <w:rsid w:val="00A908C8"/>
    <w:rsid w:val="00A918DD"/>
    <w:rsid w:val="00A9274C"/>
    <w:rsid w:val="00A92B8D"/>
    <w:rsid w:val="00A92C1F"/>
    <w:rsid w:val="00A92E72"/>
    <w:rsid w:val="00A932A5"/>
    <w:rsid w:val="00A93315"/>
    <w:rsid w:val="00A9376B"/>
    <w:rsid w:val="00A93880"/>
    <w:rsid w:val="00A93EBA"/>
    <w:rsid w:val="00A949B2"/>
    <w:rsid w:val="00A949C1"/>
    <w:rsid w:val="00A9566D"/>
    <w:rsid w:val="00A95A34"/>
    <w:rsid w:val="00A96266"/>
    <w:rsid w:val="00A96725"/>
    <w:rsid w:val="00A96E4A"/>
    <w:rsid w:val="00A9724F"/>
    <w:rsid w:val="00A9775A"/>
    <w:rsid w:val="00A9784A"/>
    <w:rsid w:val="00AA0775"/>
    <w:rsid w:val="00AA0973"/>
    <w:rsid w:val="00AA26E1"/>
    <w:rsid w:val="00AA3686"/>
    <w:rsid w:val="00AA3D34"/>
    <w:rsid w:val="00AA4364"/>
    <w:rsid w:val="00AA495A"/>
    <w:rsid w:val="00AA4CC3"/>
    <w:rsid w:val="00AA52EA"/>
    <w:rsid w:val="00AA564E"/>
    <w:rsid w:val="00AA57B6"/>
    <w:rsid w:val="00AA5CC9"/>
    <w:rsid w:val="00AA6355"/>
    <w:rsid w:val="00AA65E6"/>
    <w:rsid w:val="00AA6D8D"/>
    <w:rsid w:val="00AA73F4"/>
    <w:rsid w:val="00AA772F"/>
    <w:rsid w:val="00AA7792"/>
    <w:rsid w:val="00AA7B0B"/>
    <w:rsid w:val="00AA7CB1"/>
    <w:rsid w:val="00AB0888"/>
    <w:rsid w:val="00AB0A9D"/>
    <w:rsid w:val="00AB1736"/>
    <w:rsid w:val="00AB226F"/>
    <w:rsid w:val="00AB24AC"/>
    <w:rsid w:val="00AB32CF"/>
    <w:rsid w:val="00AB3858"/>
    <w:rsid w:val="00AB422A"/>
    <w:rsid w:val="00AB4326"/>
    <w:rsid w:val="00AB4DB3"/>
    <w:rsid w:val="00AB4DB4"/>
    <w:rsid w:val="00AB4E28"/>
    <w:rsid w:val="00AB4F5D"/>
    <w:rsid w:val="00AB5AEE"/>
    <w:rsid w:val="00AB6575"/>
    <w:rsid w:val="00AB6816"/>
    <w:rsid w:val="00AB6B22"/>
    <w:rsid w:val="00AB6C53"/>
    <w:rsid w:val="00AB7AC6"/>
    <w:rsid w:val="00AC0C06"/>
    <w:rsid w:val="00AC1219"/>
    <w:rsid w:val="00AC1446"/>
    <w:rsid w:val="00AC16F9"/>
    <w:rsid w:val="00AC236A"/>
    <w:rsid w:val="00AC2A25"/>
    <w:rsid w:val="00AC2B99"/>
    <w:rsid w:val="00AC328A"/>
    <w:rsid w:val="00AC3603"/>
    <w:rsid w:val="00AC3DB4"/>
    <w:rsid w:val="00AC461A"/>
    <w:rsid w:val="00AC53D3"/>
    <w:rsid w:val="00AC54D5"/>
    <w:rsid w:val="00AC57F8"/>
    <w:rsid w:val="00AC5E90"/>
    <w:rsid w:val="00AC6150"/>
    <w:rsid w:val="00AC639F"/>
    <w:rsid w:val="00AC6B93"/>
    <w:rsid w:val="00AC7DE0"/>
    <w:rsid w:val="00AD0429"/>
    <w:rsid w:val="00AD0865"/>
    <w:rsid w:val="00AD0E7F"/>
    <w:rsid w:val="00AD105C"/>
    <w:rsid w:val="00AD161E"/>
    <w:rsid w:val="00AD1846"/>
    <w:rsid w:val="00AD239B"/>
    <w:rsid w:val="00AD2712"/>
    <w:rsid w:val="00AD29D4"/>
    <w:rsid w:val="00AD2DA9"/>
    <w:rsid w:val="00AD2DE7"/>
    <w:rsid w:val="00AD347A"/>
    <w:rsid w:val="00AD3B15"/>
    <w:rsid w:val="00AD3D7C"/>
    <w:rsid w:val="00AD40AB"/>
    <w:rsid w:val="00AD4522"/>
    <w:rsid w:val="00AD455E"/>
    <w:rsid w:val="00AD4830"/>
    <w:rsid w:val="00AD4D67"/>
    <w:rsid w:val="00AD53AB"/>
    <w:rsid w:val="00AD60B8"/>
    <w:rsid w:val="00AD6D91"/>
    <w:rsid w:val="00AD6FC5"/>
    <w:rsid w:val="00AD74A9"/>
    <w:rsid w:val="00AD7BA0"/>
    <w:rsid w:val="00AD7D8E"/>
    <w:rsid w:val="00AE021E"/>
    <w:rsid w:val="00AE025B"/>
    <w:rsid w:val="00AE04F7"/>
    <w:rsid w:val="00AE0CDF"/>
    <w:rsid w:val="00AE0E0A"/>
    <w:rsid w:val="00AE0F84"/>
    <w:rsid w:val="00AE2180"/>
    <w:rsid w:val="00AE2610"/>
    <w:rsid w:val="00AE301D"/>
    <w:rsid w:val="00AE3E63"/>
    <w:rsid w:val="00AE3EA5"/>
    <w:rsid w:val="00AE4884"/>
    <w:rsid w:val="00AE4A74"/>
    <w:rsid w:val="00AE4AD1"/>
    <w:rsid w:val="00AE52FE"/>
    <w:rsid w:val="00AE5604"/>
    <w:rsid w:val="00AE565A"/>
    <w:rsid w:val="00AE5965"/>
    <w:rsid w:val="00AE6519"/>
    <w:rsid w:val="00AE702E"/>
    <w:rsid w:val="00AE74D0"/>
    <w:rsid w:val="00AE78D0"/>
    <w:rsid w:val="00AF01DF"/>
    <w:rsid w:val="00AF062A"/>
    <w:rsid w:val="00AF0656"/>
    <w:rsid w:val="00AF0A22"/>
    <w:rsid w:val="00AF107B"/>
    <w:rsid w:val="00AF1673"/>
    <w:rsid w:val="00AF1F43"/>
    <w:rsid w:val="00AF226C"/>
    <w:rsid w:val="00AF2451"/>
    <w:rsid w:val="00AF2A72"/>
    <w:rsid w:val="00AF3316"/>
    <w:rsid w:val="00AF3455"/>
    <w:rsid w:val="00AF3830"/>
    <w:rsid w:val="00AF3DAD"/>
    <w:rsid w:val="00AF472C"/>
    <w:rsid w:val="00AF4750"/>
    <w:rsid w:val="00AF49A0"/>
    <w:rsid w:val="00AF49BC"/>
    <w:rsid w:val="00AF4E3E"/>
    <w:rsid w:val="00AF5805"/>
    <w:rsid w:val="00AF65A6"/>
    <w:rsid w:val="00AF71FD"/>
    <w:rsid w:val="00AF7E83"/>
    <w:rsid w:val="00B0010C"/>
    <w:rsid w:val="00B0033D"/>
    <w:rsid w:val="00B00AC3"/>
    <w:rsid w:val="00B015D0"/>
    <w:rsid w:val="00B01D07"/>
    <w:rsid w:val="00B025AE"/>
    <w:rsid w:val="00B02974"/>
    <w:rsid w:val="00B02B47"/>
    <w:rsid w:val="00B02C3E"/>
    <w:rsid w:val="00B02C99"/>
    <w:rsid w:val="00B02EE7"/>
    <w:rsid w:val="00B030D4"/>
    <w:rsid w:val="00B03AB3"/>
    <w:rsid w:val="00B04972"/>
    <w:rsid w:val="00B04B93"/>
    <w:rsid w:val="00B05187"/>
    <w:rsid w:val="00B053F7"/>
    <w:rsid w:val="00B05597"/>
    <w:rsid w:val="00B05646"/>
    <w:rsid w:val="00B0571E"/>
    <w:rsid w:val="00B05868"/>
    <w:rsid w:val="00B05F16"/>
    <w:rsid w:val="00B06886"/>
    <w:rsid w:val="00B06902"/>
    <w:rsid w:val="00B06ABA"/>
    <w:rsid w:val="00B06AE5"/>
    <w:rsid w:val="00B06F70"/>
    <w:rsid w:val="00B076DC"/>
    <w:rsid w:val="00B112D9"/>
    <w:rsid w:val="00B118FF"/>
    <w:rsid w:val="00B119A2"/>
    <w:rsid w:val="00B11B70"/>
    <w:rsid w:val="00B11C8C"/>
    <w:rsid w:val="00B11EC0"/>
    <w:rsid w:val="00B1378E"/>
    <w:rsid w:val="00B13E32"/>
    <w:rsid w:val="00B14214"/>
    <w:rsid w:val="00B149F8"/>
    <w:rsid w:val="00B1571A"/>
    <w:rsid w:val="00B165E4"/>
    <w:rsid w:val="00B17F83"/>
    <w:rsid w:val="00B2008D"/>
    <w:rsid w:val="00B2010B"/>
    <w:rsid w:val="00B20177"/>
    <w:rsid w:val="00B217E1"/>
    <w:rsid w:val="00B21839"/>
    <w:rsid w:val="00B21FF5"/>
    <w:rsid w:val="00B2215D"/>
    <w:rsid w:val="00B222C7"/>
    <w:rsid w:val="00B22494"/>
    <w:rsid w:val="00B225DC"/>
    <w:rsid w:val="00B2278F"/>
    <w:rsid w:val="00B22B31"/>
    <w:rsid w:val="00B2345A"/>
    <w:rsid w:val="00B23F9E"/>
    <w:rsid w:val="00B242C9"/>
    <w:rsid w:val="00B242E3"/>
    <w:rsid w:val="00B24773"/>
    <w:rsid w:val="00B24F72"/>
    <w:rsid w:val="00B25205"/>
    <w:rsid w:val="00B25882"/>
    <w:rsid w:val="00B26904"/>
    <w:rsid w:val="00B269DF"/>
    <w:rsid w:val="00B26A66"/>
    <w:rsid w:val="00B26C86"/>
    <w:rsid w:val="00B27412"/>
    <w:rsid w:val="00B30122"/>
    <w:rsid w:val="00B303A5"/>
    <w:rsid w:val="00B304E9"/>
    <w:rsid w:val="00B305E4"/>
    <w:rsid w:val="00B306FD"/>
    <w:rsid w:val="00B30E7A"/>
    <w:rsid w:val="00B311E7"/>
    <w:rsid w:val="00B313EE"/>
    <w:rsid w:val="00B317F7"/>
    <w:rsid w:val="00B32243"/>
    <w:rsid w:val="00B3229D"/>
    <w:rsid w:val="00B3256B"/>
    <w:rsid w:val="00B32607"/>
    <w:rsid w:val="00B32BC2"/>
    <w:rsid w:val="00B32FD2"/>
    <w:rsid w:val="00B33150"/>
    <w:rsid w:val="00B33A84"/>
    <w:rsid w:val="00B345DB"/>
    <w:rsid w:val="00B34B02"/>
    <w:rsid w:val="00B34E2A"/>
    <w:rsid w:val="00B35044"/>
    <w:rsid w:val="00B3594C"/>
    <w:rsid w:val="00B35B50"/>
    <w:rsid w:val="00B3714C"/>
    <w:rsid w:val="00B3731F"/>
    <w:rsid w:val="00B376AD"/>
    <w:rsid w:val="00B37703"/>
    <w:rsid w:val="00B40D89"/>
    <w:rsid w:val="00B4133B"/>
    <w:rsid w:val="00B41986"/>
    <w:rsid w:val="00B419A4"/>
    <w:rsid w:val="00B42258"/>
    <w:rsid w:val="00B428EA"/>
    <w:rsid w:val="00B42A88"/>
    <w:rsid w:val="00B430F1"/>
    <w:rsid w:val="00B433DB"/>
    <w:rsid w:val="00B43861"/>
    <w:rsid w:val="00B43A9B"/>
    <w:rsid w:val="00B43AE4"/>
    <w:rsid w:val="00B43DB4"/>
    <w:rsid w:val="00B43E1C"/>
    <w:rsid w:val="00B44449"/>
    <w:rsid w:val="00B44662"/>
    <w:rsid w:val="00B44970"/>
    <w:rsid w:val="00B44985"/>
    <w:rsid w:val="00B44B73"/>
    <w:rsid w:val="00B4533F"/>
    <w:rsid w:val="00B4599C"/>
    <w:rsid w:val="00B45CB5"/>
    <w:rsid w:val="00B46506"/>
    <w:rsid w:val="00B465E2"/>
    <w:rsid w:val="00B46EA7"/>
    <w:rsid w:val="00B470DF"/>
    <w:rsid w:val="00B47C0D"/>
    <w:rsid w:val="00B50D3F"/>
    <w:rsid w:val="00B50FE9"/>
    <w:rsid w:val="00B51683"/>
    <w:rsid w:val="00B5189F"/>
    <w:rsid w:val="00B51DAD"/>
    <w:rsid w:val="00B52064"/>
    <w:rsid w:val="00B523D6"/>
    <w:rsid w:val="00B523E7"/>
    <w:rsid w:val="00B53DFE"/>
    <w:rsid w:val="00B53E45"/>
    <w:rsid w:val="00B5473E"/>
    <w:rsid w:val="00B56126"/>
    <w:rsid w:val="00B561F4"/>
    <w:rsid w:val="00B565C9"/>
    <w:rsid w:val="00B56E3A"/>
    <w:rsid w:val="00B5714F"/>
    <w:rsid w:val="00B5716E"/>
    <w:rsid w:val="00B5731C"/>
    <w:rsid w:val="00B57931"/>
    <w:rsid w:val="00B60938"/>
    <w:rsid w:val="00B616CE"/>
    <w:rsid w:val="00B6219A"/>
    <w:rsid w:val="00B622EA"/>
    <w:rsid w:val="00B62DFE"/>
    <w:rsid w:val="00B6317E"/>
    <w:rsid w:val="00B632C8"/>
    <w:rsid w:val="00B635FA"/>
    <w:rsid w:val="00B64179"/>
    <w:rsid w:val="00B64714"/>
    <w:rsid w:val="00B64BD2"/>
    <w:rsid w:val="00B658B2"/>
    <w:rsid w:val="00B65CF7"/>
    <w:rsid w:val="00B6601A"/>
    <w:rsid w:val="00B66089"/>
    <w:rsid w:val="00B665BA"/>
    <w:rsid w:val="00B67293"/>
    <w:rsid w:val="00B67A6B"/>
    <w:rsid w:val="00B71171"/>
    <w:rsid w:val="00B713F9"/>
    <w:rsid w:val="00B7149B"/>
    <w:rsid w:val="00B714D5"/>
    <w:rsid w:val="00B71B7B"/>
    <w:rsid w:val="00B71E4A"/>
    <w:rsid w:val="00B71ECD"/>
    <w:rsid w:val="00B72222"/>
    <w:rsid w:val="00B72380"/>
    <w:rsid w:val="00B72CA3"/>
    <w:rsid w:val="00B733BA"/>
    <w:rsid w:val="00B73963"/>
    <w:rsid w:val="00B74FF1"/>
    <w:rsid w:val="00B7525C"/>
    <w:rsid w:val="00B75ADB"/>
    <w:rsid w:val="00B75F72"/>
    <w:rsid w:val="00B764E6"/>
    <w:rsid w:val="00B76B9A"/>
    <w:rsid w:val="00B76F47"/>
    <w:rsid w:val="00B7760C"/>
    <w:rsid w:val="00B80157"/>
    <w:rsid w:val="00B80264"/>
    <w:rsid w:val="00B80957"/>
    <w:rsid w:val="00B818C1"/>
    <w:rsid w:val="00B819E9"/>
    <w:rsid w:val="00B820B1"/>
    <w:rsid w:val="00B8361C"/>
    <w:rsid w:val="00B8488A"/>
    <w:rsid w:val="00B84B46"/>
    <w:rsid w:val="00B84F0E"/>
    <w:rsid w:val="00B85FC6"/>
    <w:rsid w:val="00B8649A"/>
    <w:rsid w:val="00B866DA"/>
    <w:rsid w:val="00B8684D"/>
    <w:rsid w:val="00B86B90"/>
    <w:rsid w:val="00B86BF5"/>
    <w:rsid w:val="00B87313"/>
    <w:rsid w:val="00B87EDF"/>
    <w:rsid w:val="00B90066"/>
    <w:rsid w:val="00B901C8"/>
    <w:rsid w:val="00B901DC"/>
    <w:rsid w:val="00B90DE1"/>
    <w:rsid w:val="00B912E9"/>
    <w:rsid w:val="00B92789"/>
    <w:rsid w:val="00B92D3E"/>
    <w:rsid w:val="00B9353F"/>
    <w:rsid w:val="00B937E0"/>
    <w:rsid w:val="00B94246"/>
    <w:rsid w:val="00B94333"/>
    <w:rsid w:val="00B94401"/>
    <w:rsid w:val="00B948A7"/>
    <w:rsid w:val="00B94E2A"/>
    <w:rsid w:val="00B954F6"/>
    <w:rsid w:val="00B95DD7"/>
    <w:rsid w:val="00B96014"/>
    <w:rsid w:val="00B96416"/>
    <w:rsid w:val="00B96926"/>
    <w:rsid w:val="00B96AB8"/>
    <w:rsid w:val="00B9735C"/>
    <w:rsid w:val="00B97C6D"/>
    <w:rsid w:val="00BA01A1"/>
    <w:rsid w:val="00BA0E70"/>
    <w:rsid w:val="00BA101E"/>
    <w:rsid w:val="00BA1490"/>
    <w:rsid w:val="00BA16BD"/>
    <w:rsid w:val="00BA194B"/>
    <w:rsid w:val="00BA1DA6"/>
    <w:rsid w:val="00BA230A"/>
    <w:rsid w:val="00BA2774"/>
    <w:rsid w:val="00BA2E9A"/>
    <w:rsid w:val="00BA2F3F"/>
    <w:rsid w:val="00BA3651"/>
    <w:rsid w:val="00BA3710"/>
    <w:rsid w:val="00BA3A8D"/>
    <w:rsid w:val="00BA3B57"/>
    <w:rsid w:val="00BA3C2F"/>
    <w:rsid w:val="00BA3D29"/>
    <w:rsid w:val="00BA42A9"/>
    <w:rsid w:val="00BA43FB"/>
    <w:rsid w:val="00BA4414"/>
    <w:rsid w:val="00BA4E9D"/>
    <w:rsid w:val="00BA563A"/>
    <w:rsid w:val="00BA5805"/>
    <w:rsid w:val="00BA58BB"/>
    <w:rsid w:val="00BA5BAC"/>
    <w:rsid w:val="00BA66FF"/>
    <w:rsid w:val="00BA68A9"/>
    <w:rsid w:val="00BA6C98"/>
    <w:rsid w:val="00BA7998"/>
    <w:rsid w:val="00BB0563"/>
    <w:rsid w:val="00BB1068"/>
    <w:rsid w:val="00BB17BA"/>
    <w:rsid w:val="00BB23E2"/>
    <w:rsid w:val="00BB23E5"/>
    <w:rsid w:val="00BB2519"/>
    <w:rsid w:val="00BB254D"/>
    <w:rsid w:val="00BB2855"/>
    <w:rsid w:val="00BB2894"/>
    <w:rsid w:val="00BB29DF"/>
    <w:rsid w:val="00BB3E0B"/>
    <w:rsid w:val="00BB3FD4"/>
    <w:rsid w:val="00BB40C6"/>
    <w:rsid w:val="00BB4CC2"/>
    <w:rsid w:val="00BB549F"/>
    <w:rsid w:val="00BB5D35"/>
    <w:rsid w:val="00BB5E15"/>
    <w:rsid w:val="00BB662B"/>
    <w:rsid w:val="00BB6ECD"/>
    <w:rsid w:val="00BB7250"/>
    <w:rsid w:val="00BB7B6E"/>
    <w:rsid w:val="00BC052E"/>
    <w:rsid w:val="00BC174E"/>
    <w:rsid w:val="00BC30DC"/>
    <w:rsid w:val="00BC3138"/>
    <w:rsid w:val="00BC377D"/>
    <w:rsid w:val="00BC3FFD"/>
    <w:rsid w:val="00BC4145"/>
    <w:rsid w:val="00BC4C71"/>
    <w:rsid w:val="00BC561B"/>
    <w:rsid w:val="00BC5888"/>
    <w:rsid w:val="00BC5B31"/>
    <w:rsid w:val="00BC6011"/>
    <w:rsid w:val="00BC6303"/>
    <w:rsid w:val="00BC63AB"/>
    <w:rsid w:val="00BC646B"/>
    <w:rsid w:val="00BC7269"/>
    <w:rsid w:val="00BC75CF"/>
    <w:rsid w:val="00BD05B5"/>
    <w:rsid w:val="00BD1285"/>
    <w:rsid w:val="00BD15EF"/>
    <w:rsid w:val="00BD26BD"/>
    <w:rsid w:val="00BD3715"/>
    <w:rsid w:val="00BD40A4"/>
    <w:rsid w:val="00BD443E"/>
    <w:rsid w:val="00BD46BF"/>
    <w:rsid w:val="00BD478C"/>
    <w:rsid w:val="00BD4A7E"/>
    <w:rsid w:val="00BD578B"/>
    <w:rsid w:val="00BD591C"/>
    <w:rsid w:val="00BD6EDC"/>
    <w:rsid w:val="00BD71BF"/>
    <w:rsid w:val="00BD7BDE"/>
    <w:rsid w:val="00BD7CEC"/>
    <w:rsid w:val="00BE00ED"/>
    <w:rsid w:val="00BE1BCA"/>
    <w:rsid w:val="00BE1BE5"/>
    <w:rsid w:val="00BE1E0B"/>
    <w:rsid w:val="00BE2BDF"/>
    <w:rsid w:val="00BE30B4"/>
    <w:rsid w:val="00BE332F"/>
    <w:rsid w:val="00BE3652"/>
    <w:rsid w:val="00BE3BE6"/>
    <w:rsid w:val="00BE410D"/>
    <w:rsid w:val="00BE4CE5"/>
    <w:rsid w:val="00BE4D1C"/>
    <w:rsid w:val="00BE534E"/>
    <w:rsid w:val="00BE5929"/>
    <w:rsid w:val="00BE6209"/>
    <w:rsid w:val="00BE6964"/>
    <w:rsid w:val="00BF018E"/>
    <w:rsid w:val="00BF0297"/>
    <w:rsid w:val="00BF0CEC"/>
    <w:rsid w:val="00BF10C3"/>
    <w:rsid w:val="00BF1314"/>
    <w:rsid w:val="00BF1B6B"/>
    <w:rsid w:val="00BF1DE0"/>
    <w:rsid w:val="00BF20BC"/>
    <w:rsid w:val="00BF2A7A"/>
    <w:rsid w:val="00BF361A"/>
    <w:rsid w:val="00BF3CE8"/>
    <w:rsid w:val="00BF4302"/>
    <w:rsid w:val="00BF6038"/>
    <w:rsid w:val="00BF64CD"/>
    <w:rsid w:val="00BF7B42"/>
    <w:rsid w:val="00BF7EA4"/>
    <w:rsid w:val="00C00572"/>
    <w:rsid w:val="00C0084D"/>
    <w:rsid w:val="00C01096"/>
    <w:rsid w:val="00C027B8"/>
    <w:rsid w:val="00C02C12"/>
    <w:rsid w:val="00C035AA"/>
    <w:rsid w:val="00C03F57"/>
    <w:rsid w:val="00C049D7"/>
    <w:rsid w:val="00C05A12"/>
    <w:rsid w:val="00C0622F"/>
    <w:rsid w:val="00C065E0"/>
    <w:rsid w:val="00C068CA"/>
    <w:rsid w:val="00C06D27"/>
    <w:rsid w:val="00C07541"/>
    <w:rsid w:val="00C075EE"/>
    <w:rsid w:val="00C0772C"/>
    <w:rsid w:val="00C07A11"/>
    <w:rsid w:val="00C10F92"/>
    <w:rsid w:val="00C1115D"/>
    <w:rsid w:val="00C11E85"/>
    <w:rsid w:val="00C128EC"/>
    <w:rsid w:val="00C12F46"/>
    <w:rsid w:val="00C13192"/>
    <w:rsid w:val="00C13DCF"/>
    <w:rsid w:val="00C143C3"/>
    <w:rsid w:val="00C14A2D"/>
    <w:rsid w:val="00C14AD2"/>
    <w:rsid w:val="00C1549B"/>
    <w:rsid w:val="00C15E9B"/>
    <w:rsid w:val="00C16254"/>
    <w:rsid w:val="00C1635A"/>
    <w:rsid w:val="00C16A55"/>
    <w:rsid w:val="00C1705D"/>
    <w:rsid w:val="00C1724B"/>
    <w:rsid w:val="00C17447"/>
    <w:rsid w:val="00C20B74"/>
    <w:rsid w:val="00C219CE"/>
    <w:rsid w:val="00C2270B"/>
    <w:rsid w:val="00C23428"/>
    <w:rsid w:val="00C23EA3"/>
    <w:rsid w:val="00C246AA"/>
    <w:rsid w:val="00C25025"/>
    <w:rsid w:val="00C25720"/>
    <w:rsid w:val="00C2582E"/>
    <w:rsid w:val="00C260CB"/>
    <w:rsid w:val="00C263B0"/>
    <w:rsid w:val="00C267BB"/>
    <w:rsid w:val="00C2728B"/>
    <w:rsid w:val="00C278D8"/>
    <w:rsid w:val="00C30180"/>
    <w:rsid w:val="00C30A86"/>
    <w:rsid w:val="00C315EB"/>
    <w:rsid w:val="00C319BF"/>
    <w:rsid w:val="00C31CE4"/>
    <w:rsid w:val="00C329AB"/>
    <w:rsid w:val="00C32A96"/>
    <w:rsid w:val="00C334AD"/>
    <w:rsid w:val="00C346F3"/>
    <w:rsid w:val="00C34828"/>
    <w:rsid w:val="00C35015"/>
    <w:rsid w:val="00C353FD"/>
    <w:rsid w:val="00C3558B"/>
    <w:rsid w:val="00C366C3"/>
    <w:rsid w:val="00C369F6"/>
    <w:rsid w:val="00C36A08"/>
    <w:rsid w:val="00C378FD"/>
    <w:rsid w:val="00C37EAC"/>
    <w:rsid w:val="00C403BC"/>
    <w:rsid w:val="00C40AF3"/>
    <w:rsid w:val="00C40BF8"/>
    <w:rsid w:val="00C40FD0"/>
    <w:rsid w:val="00C41187"/>
    <w:rsid w:val="00C41663"/>
    <w:rsid w:val="00C41829"/>
    <w:rsid w:val="00C41CE1"/>
    <w:rsid w:val="00C420A3"/>
    <w:rsid w:val="00C420DA"/>
    <w:rsid w:val="00C42EF1"/>
    <w:rsid w:val="00C42FC6"/>
    <w:rsid w:val="00C43738"/>
    <w:rsid w:val="00C4414E"/>
    <w:rsid w:val="00C448A6"/>
    <w:rsid w:val="00C44D07"/>
    <w:rsid w:val="00C46068"/>
    <w:rsid w:val="00C4643E"/>
    <w:rsid w:val="00C4671C"/>
    <w:rsid w:val="00C4687D"/>
    <w:rsid w:val="00C47254"/>
    <w:rsid w:val="00C473AD"/>
    <w:rsid w:val="00C507B8"/>
    <w:rsid w:val="00C50F3B"/>
    <w:rsid w:val="00C518BD"/>
    <w:rsid w:val="00C5220A"/>
    <w:rsid w:val="00C52473"/>
    <w:rsid w:val="00C52A37"/>
    <w:rsid w:val="00C534D2"/>
    <w:rsid w:val="00C53D11"/>
    <w:rsid w:val="00C53EC6"/>
    <w:rsid w:val="00C54B65"/>
    <w:rsid w:val="00C56587"/>
    <w:rsid w:val="00C56D7F"/>
    <w:rsid w:val="00C575F7"/>
    <w:rsid w:val="00C5764A"/>
    <w:rsid w:val="00C57E30"/>
    <w:rsid w:val="00C600E2"/>
    <w:rsid w:val="00C60624"/>
    <w:rsid w:val="00C60B89"/>
    <w:rsid w:val="00C60D51"/>
    <w:rsid w:val="00C6107F"/>
    <w:rsid w:val="00C610A1"/>
    <w:rsid w:val="00C61739"/>
    <w:rsid w:val="00C61862"/>
    <w:rsid w:val="00C622F5"/>
    <w:rsid w:val="00C624C7"/>
    <w:rsid w:val="00C626C2"/>
    <w:rsid w:val="00C62B8A"/>
    <w:rsid w:val="00C64220"/>
    <w:rsid w:val="00C6448D"/>
    <w:rsid w:val="00C64900"/>
    <w:rsid w:val="00C653A0"/>
    <w:rsid w:val="00C65CC5"/>
    <w:rsid w:val="00C66F2C"/>
    <w:rsid w:val="00C67216"/>
    <w:rsid w:val="00C67511"/>
    <w:rsid w:val="00C67AB1"/>
    <w:rsid w:val="00C67B83"/>
    <w:rsid w:val="00C70161"/>
    <w:rsid w:val="00C702EE"/>
    <w:rsid w:val="00C70539"/>
    <w:rsid w:val="00C7129F"/>
    <w:rsid w:val="00C716E8"/>
    <w:rsid w:val="00C72921"/>
    <w:rsid w:val="00C72CC1"/>
    <w:rsid w:val="00C73C77"/>
    <w:rsid w:val="00C74040"/>
    <w:rsid w:val="00C741CE"/>
    <w:rsid w:val="00C74F38"/>
    <w:rsid w:val="00C75108"/>
    <w:rsid w:val="00C75339"/>
    <w:rsid w:val="00C754CA"/>
    <w:rsid w:val="00C754D6"/>
    <w:rsid w:val="00C7612D"/>
    <w:rsid w:val="00C764E9"/>
    <w:rsid w:val="00C76667"/>
    <w:rsid w:val="00C7707D"/>
    <w:rsid w:val="00C772CC"/>
    <w:rsid w:val="00C800F8"/>
    <w:rsid w:val="00C80432"/>
    <w:rsid w:val="00C80BC8"/>
    <w:rsid w:val="00C813BA"/>
    <w:rsid w:val="00C8152A"/>
    <w:rsid w:val="00C81557"/>
    <w:rsid w:val="00C816E0"/>
    <w:rsid w:val="00C81C2F"/>
    <w:rsid w:val="00C82404"/>
    <w:rsid w:val="00C84BD9"/>
    <w:rsid w:val="00C85F85"/>
    <w:rsid w:val="00C863AD"/>
    <w:rsid w:val="00C86BC7"/>
    <w:rsid w:val="00C87160"/>
    <w:rsid w:val="00C875DC"/>
    <w:rsid w:val="00C90CA7"/>
    <w:rsid w:val="00C90EFD"/>
    <w:rsid w:val="00C90FF3"/>
    <w:rsid w:val="00C9156D"/>
    <w:rsid w:val="00C918F3"/>
    <w:rsid w:val="00C91F9C"/>
    <w:rsid w:val="00C92243"/>
    <w:rsid w:val="00C927F1"/>
    <w:rsid w:val="00C92A48"/>
    <w:rsid w:val="00C92E23"/>
    <w:rsid w:val="00C93868"/>
    <w:rsid w:val="00C93966"/>
    <w:rsid w:val="00C93D32"/>
    <w:rsid w:val="00C93DB5"/>
    <w:rsid w:val="00C93ED9"/>
    <w:rsid w:val="00C942B3"/>
    <w:rsid w:val="00C9481F"/>
    <w:rsid w:val="00C954C1"/>
    <w:rsid w:val="00C95C16"/>
    <w:rsid w:val="00C95E44"/>
    <w:rsid w:val="00C9630C"/>
    <w:rsid w:val="00C964F8"/>
    <w:rsid w:val="00C96722"/>
    <w:rsid w:val="00C9691F"/>
    <w:rsid w:val="00C96B7D"/>
    <w:rsid w:val="00C97007"/>
    <w:rsid w:val="00CA2228"/>
    <w:rsid w:val="00CA227F"/>
    <w:rsid w:val="00CA2773"/>
    <w:rsid w:val="00CA2DB3"/>
    <w:rsid w:val="00CA2FC2"/>
    <w:rsid w:val="00CA3715"/>
    <w:rsid w:val="00CA38AA"/>
    <w:rsid w:val="00CA3EF4"/>
    <w:rsid w:val="00CA412B"/>
    <w:rsid w:val="00CA4B96"/>
    <w:rsid w:val="00CA4D3C"/>
    <w:rsid w:val="00CA4F5B"/>
    <w:rsid w:val="00CA57B6"/>
    <w:rsid w:val="00CA644A"/>
    <w:rsid w:val="00CA7268"/>
    <w:rsid w:val="00CA77D2"/>
    <w:rsid w:val="00CA77DE"/>
    <w:rsid w:val="00CA7E73"/>
    <w:rsid w:val="00CB0057"/>
    <w:rsid w:val="00CB089C"/>
    <w:rsid w:val="00CB09EF"/>
    <w:rsid w:val="00CB0A6A"/>
    <w:rsid w:val="00CB132B"/>
    <w:rsid w:val="00CB14E0"/>
    <w:rsid w:val="00CB178F"/>
    <w:rsid w:val="00CB1867"/>
    <w:rsid w:val="00CB1BD3"/>
    <w:rsid w:val="00CB1D8E"/>
    <w:rsid w:val="00CB2099"/>
    <w:rsid w:val="00CB30C6"/>
    <w:rsid w:val="00CB3779"/>
    <w:rsid w:val="00CB42BA"/>
    <w:rsid w:val="00CB43E1"/>
    <w:rsid w:val="00CB661E"/>
    <w:rsid w:val="00CB6823"/>
    <w:rsid w:val="00CB6B4D"/>
    <w:rsid w:val="00CB6BA0"/>
    <w:rsid w:val="00CB6FBB"/>
    <w:rsid w:val="00CB7315"/>
    <w:rsid w:val="00CB7542"/>
    <w:rsid w:val="00CB7A31"/>
    <w:rsid w:val="00CC0231"/>
    <w:rsid w:val="00CC0889"/>
    <w:rsid w:val="00CC0DD7"/>
    <w:rsid w:val="00CC2630"/>
    <w:rsid w:val="00CC2656"/>
    <w:rsid w:val="00CC2A37"/>
    <w:rsid w:val="00CC2E3F"/>
    <w:rsid w:val="00CC3613"/>
    <w:rsid w:val="00CC3858"/>
    <w:rsid w:val="00CC42FC"/>
    <w:rsid w:val="00CC4C8C"/>
    <w:rsid w:val="00CC565D"/>
    <w:rsid w:val="00CC5C55"/>
    <w:rsid w:val="00CC64F6"/>
    <w:rsid w:val="00CC6550"/>
    <w:rsid w:val="00CC667C"/>
    <w:rsid w:val="00CC7140"/>
    <w:rsid w:val="00CC7937"/>
    <w:rsid w:val="00CC7F4E"/>
    <w:rsid w:val="00CD0141"/>
    <w:rsid w:val="00CD0877"/>
    <w:rsid w:val="00CD0887"/>
    <w:rsid w:val="00CD088A"/>
    <w:rsid w:val="00CD0D3A"/>
    <w:rsid w:val="00CD21B7"/>
    <w:rsid w:val="00CD23C7"/>
    <w:rsid w:val="00CD2D73"/>
    <w:rsid w:val="00CD2DE3"/>
    <w:rsid w:val="00CD339A"/>
    <w:rsid w:val="00CD391B"/>
    <w:rsid w:val="00CD45BB"/>
    <w:rsid w:val="00CD481A"/>
    <w:rsid w:val="00CD5066"/>
    <w:rsid w:val="00CD52AA"/>
    <w:rsid w:val="00CD5A85"/>
    <w:rsid w:val="00CD6D44"/>
    <w:rsid w:val="00CD7019"/>
    <w:rsid w:val="00CD7171"/>
    <w:rsid w:val="00CD725D"/>
    <w:rsid w:val="00CD74B0"/>
    <w:rsid w:val="00CD7C4F"/>
    <w:rsid w:val="00CE02A7"/>
    <w:rsid w:val="00CE0B0F"/>
    <w:rsid w:val="00CE0B22"/>
    <w:rsid w:val="00CE0E46"/>
    <w:rsid w:val="00CE0F3F"/>
    <w:rsid w:val="00CE1944"/>
    <w:rsid w:val="00CE1FE8"/>
    <w:rsid w:val="00CE2B9A"/>
    <w:rsid w:val="00CE30EC"/>
    <w:rsid w:val="00CE32A3"/>
    <w:rsid w:val="00CE36C7"/>
    <w:rsid w:val="00CE43DF"/>
    <w:rsid w:val="00CE44E8"/>
    <w:rsid w:val="00CE46F9"/>
    <w:rsid w:val="00CE5F62"/>
    <w:rsid w:val="00CE63CF"/>
    <w:rsid w:val="00CE663F"/>
    <w:rsid w:val="00CE7FB0"/>
    <w:rsid w:val="00CF050B"/>
    <w:rsid w:val="00CF0C5D"/>
    <w:rsid w:val="00CF1021"/>
    <w:rsid w:val="00CF1138"/>
    <w:rsid w:val="00CF153A"/>
    <w:rsid w:val="00CF2E34"/>
    <w:rsid w:val="00CF3A87"/>
    <w:rsid w:val="00CF47DD"/>
    <w:rsid w:val="00CF570E"/>
    <w:rsid w:val="00CF5726"/>
    <w:rsid w:val="00CF5818"/>
    <w:rsid w:val="00CF59B3"/>
    <w:rsid w:val="00CF5ED6"/>
    <w:rsid w:val="00CF63C5"/>
    <w:rsid w:val="00CF6554"/>
    <w:rsid w:val="00CF683B"/>
    <w:rsid w:val="00CF6D7C"/>
    <w:rsid w:val="00CF6F13"/>
    <w:rsid w:val="00CF7388"/>
    <w:rsid w:val="00D001C7"/>
    <w:rsid w:val="00D0021E"/>
    <w:rsid w:val="00D00762"/>
    <w:rsid w:val="00D00800"/>
    <w:rsid w:val="00D00B92"/>
    <w:rsid w:val="00D00B98"/>
    <w:rsid w:val="00D00DEE"/>
    <w:rsid w:val="00D00E79"/>
    <w:rsid w:val="00D0109C"/>
    <w:rsid w:val="00D0138D"/>
    <w:rsid w:val="00D01709"/>
    <w:rsid w:val="00D01963"/>
    <w:rsid w:val="00D01D5E"/>
    <w:rsid w:val="00D01F3C"/>
    <w:rsid w:val="00D038E8"/>
    <w:rsid w:val="00D04656"/>
    <w:rsid w:val="00D05D2B"/>
    <w:rsid w:val="00D05D41"/>
    <w:rsid w:val="00D05F9D"/>
    <w:rsid w:val="00D0764B"/>
    <w:rsid w:val="00D076B5"/>
    <w:rsid w:val="00D07986"/>
    <w:rsid w:val="00D106C4"/>
    <w:rsid w:val="00D11144"/>
    <w:rsid w:val="00D11733"/>
    <w:rsid w:val="00D1269B"/>
    <w:rsid w:val="00D12B67"/>
    <w:rsid w:val="00D14653"/>
    <w:rsid w:val="00D147A7"/>
    <w:rsid w:val="00D14F43"/>
    <w:rsid w:val="00D14FA4"/>
    <w:rsid w:val="00D1505B"/>
    <w:rsid w:val="00D15346"/>
    <w:rsid w:val="00D15910"/>
    <w:rsid w:val="00D15DBD"/>
    <w:rsid w:val="00D16000"/>
    <w:rsid w:val="00D160F5"/>
    <w:rsid w:val="00D16444"/>
    <w:rsid w:val="00D165D4"/>
    <w:rsid w:val="00D16A0F"/>
    <w:rsid w:val="00D16AA1"/>
    <w:rsid w:val="00D16C35"/>
    <w:rsid w:val="00D16E73"/>
    <w:rsid w:val="00D179D9"/>
    <w:rsid w:val="00D20372"/>
    <w:rsid w:val="00D203D2"/>
    <w:rsid w:val="00D2042F"/>
    <w:rsid w:val="00D20F67"/>
    <w:rsid w:val="00D21E38"/>
    <w:rsid w:val="00D21EC2"/>
    <w:rsid w:val="00D2225A"/>
    <w:rsid w:val="00D22482"/>
    <w:rsid w:val="00D22B46"/>
    <w:rsid w:val="00D236A3"/>
    <w:rsid w:val="00D237D3"/>
    <w:rsid w:val="00D23D21"/>
    <w:rsid w:val="00D24A08"/>
    <w:rsid w:val="00D2516C"/>
    <w:rsid w:val="00D26593"/>
    <w:rsid w:val="00D2689F"/>
    <w:rsid w:val="00D27150"/>
    <w:rsid w:val="00D2748C"/>
    <w:rsid w:val="00D27F3B"/>
    <w:rsid w:val="00D27FC9"/>
    <w:rsid w:val="00D301ED"/>
    <w:rsid w:val="00D308A1"/>
    <w:rsid w:val="00D30FFC"/>
    <w:rsid w:val="00D31223"/>
    <w:rsid w:val="00D31DA7"/>
    <w:rsid w:val="00D3237B"/>
    <w:rsid w:val="00D323E5"/>
    <w:rsid w:val="00D32F87"/>
    <w:rsid w:val="00D32F9A"/>
    <w:rsid w:val="00D33E41"/>
    <w:rsid w:val="00D340E5"/>
    <w:rsid w:val="00D34814"/>
    <w:rsid w:val="00D34F41"/>
    <w:rsid w:val="00D35508"/>
    <w:rsid w:val="00D3573E"/>
    <w:rsid w:val="00D35870"/>
    <w:rsid w:val="00D35A42"/>
    <w:rsid w:val="00D35B84"/>
    <w:rsid w:val="00D35CCC"/>
    <w:rsid w:val="00D36030"/>
    <w:rsid w:val="00D36B67"/>
    <w:rsid w:val="00D37423"/>
    <w:rsid w:val="00D40547"/>
    <w:rsid w:val="00D40A25"/>
    <w:rsid w:val="00D410C8"/>
    <w:rsid w:val="00D41763"/>
    <w:rsid w:val="00D41D6B"/>
    <w:rsid w:val="00D41EE0"/>
    <w:rsid w:val="00D425C1"/>
    <w:rsid w:val="00D42790"/>
    <w:rsid w:val="00D428C6"/>
    <w:rsid w:val="00D42B91"/>
    <w:rsid w:val="00D44329"/>
    <w:rsid w:val="00D44A3E"/>
    <w:rsid w:val="00D44A80"/>
    <w:rsid w:val="00D45714"/>
    <w:rsid w:val="00D45B5C"/>
    <w:rsid w:val="00D463EB"/>
    <w:rsid w:val="00D4662D"/>
    <w:rsid w:val="00D50044"/>
    <w:rsid w:val="00D506A4"/>
    <w:rsid w:val="00D50B30"/>
    <w:rsid w:val="00D52427"/>
    <w:rsid w:val="00D52BA8"/>
    <w:rsid w:val="00D53018"/>
    <w:rsid w:val="00D53284"/>
    <w:rsid w:val="00D532B3"/>
    <w:rsid w:val="00D536A4"/>
    <w:rsid w:val="00D540A4"/>
    <w:rsid w:val="00D542D1"/>
    <w:rsid w:val="00D5447C"/>
    <w:rsid w:val="00D544A8"/>
    <w:rsid w:val="00D54F6D"/>
    <w:rsid w:val="00D55A04"/>
    <w:rsid w:val="00D55DC7"/>
    <w:rsid w:val="00D56149"/>
    <w:rsid w:val="00D5656F"/>
    <w:rsid w:val="00D570B2"/>
    <w:rsid w:val="00D57EAB"/>
    <w:rsid w:val="00D6118F"/>
    <w:rsid w:val="00D613CB"/>
    <w:rsid w:val="00D614C7"/>
    <w:rsid w:val="00D616CF"/>
    <w:rsid w:val="00D62817"/>
    <w:rsid w:val="00D62A86"/>
    <w:rsid w:val="00D63966"/>
    <w:rsid w:val="00D63C1B"/>
    <w:rsid w:val="00D63DFC"/>
    <w:rsid w:val="00D64DAB"/>
    <w:rsid w:val="00D650C1"/>
    <w:rsid w:val="00D65310"/>
    <w:rsid w:val="00D65EAB"/>
    <w:rsid w:val="00D65FDE"/>
    <w:rsid w:val="00D669F2"/>
    <w:rsid w:val="00D67239"/>
    <w:rsid w:val="00D67EF5"/>
    <w:rsid w:val="00D67F37"/>
    <w:rsid w:val="00D70017"/>
    <w:rsid w:val="00D706DC"/>
    <w:rsid w:val="00D707DB"/>
    <w:rsid w:val="00D70A1C"/>
    <w:rsid w:val="00D70A5A"/>
    <w:rsid w:val="00D70B73"/>
    <w:rsid w:val="00D71AEF"/>
    <w:rsid w:val="00D71F08"/>
    <w:rsid w:val="00D720D0"/>
    <w:rsid w:val="00D72789"/>
    <w:rsid w:val="00D72E25"/>
    <w:rsid w:val="00D73903"/>
    <w:rsid w:val="00D73EB3"/>
    <w:rsid w:val="00D751C0"/>
    <w:rsid w:val="00D7589E"/>
    <w:rsid w:val="00D75BE7"/>
    <w:rsid w:val="00D765AD"/>
    <w:rsid w:val="00D76AA3"/>
    <w:rsid w:val="00D77724"/>
    <w:rsid w:val="00D77A60"/>
    <w:rsid w:val="00D77B2E"/>
    <w:rsid w:val="00D801C6"/>
    <w:rsid w:val="00D816D4"/>
    <w:rsid w:val="00D816FC"/>
    <w:rsid w:val="00D81D6E"/>
    <w:rsid w:val="00D82824"/>
    <w:rsid w:val="00D829A2"/>
    <w:rsid w:val="00D82DC4"/>
    <w:rsid w:val="00D8313D"/>
    <w:rsid w:val="00D83381"/>
    <w:rsid w:val="00D839EC"/>
    <w:rsid w:val="00D83AD1"/>
    <w:rsid w:val="00D84404"/>
    <w:rsid w:val="00D859FF"/>
    <w:rsid w:val="00D85CF4"/>
    <w:rsid w:val="00D86957"/>
    <w:rsid w:val="00D870B0"/>
    <w:rsid w:val="00D8712B"/>
    <w:rsid w:val="00D875DD"/>
    <w:rsid w:val="00D87709"/>
    <w:rsid w:val="00D87B12"/>
    <w:rsid w:val="00D87F4D"/>
    <w:rsid w:val="00D90955"/>
    <w:rsid w:val="00D915E5"/>
    <w:rsid w:val="00D91637"/>
    <w:rsid w:val="00D91A4B"/>
    <w:rsid w:val="00D91D28"/>
    <w:rsid w:val="00D92361"/>
    <w:rsid w:val="00D92662"/>
    <w:rsid w:val="00D92995"/>
    <w:rsid w:val="00D92DE7"/>
    <w:rsid w:val="00D93178"/>
    <w:rsid w:val="00D93A4B"/>
    <w:rsid w:val="00D93CD8"/>
    <w:rsid w:val="00D95C8D"/>
    <w:rsid w:val="00D96329"/>
    <w:rsid w:val="00D9673A"/>
    <w:rsid w:val="00D9694E"/>
    <w:rsid w:val="00D97638"/>
    <w:rsid w:val="00DA0000"/>
    <w:rsid w:val="00DA0056"/>
    <w:rsid w:val="00DA0190"/>
    <w:rsid w:val="00DA0680"/>
    <w:rsid w:val="00DA0ECE"/>
    <w:rsid w:val="00DA10FC"/>
    <w:rsid w:val="00DA1E47"/>
    <w:rsid w:val="00DA20B0"/>
    <w:rsid w:val="00DA2FC0"/>
    <w:rsid w:val="00DA3290"/>
    <w:rsid w:val="00DA40BF"/>
    <w:rsid w:val="00DA4EC8"/>
    <w:rsid w:val="00DA5502"/>
    <w:rsid w:val="00DA56B6"/>
    <w:rsid w:val="00DA5847"/>
    <w:rsid w:val="00DA5E2B"/>
    <w:rsid w:val="00DA630F"/>
    <w:rsid w:val="00DA6807"/>
    <w:rsid w:val="00DA6BC8"/>
    <w:rsid w:val="00DA709C"/>
    <w:rsid w:val="00DA723D"/>
    <w:rsid w:val="00DA734B"/>
    <w:rsid w:val="00DA799C"/>
    <w:rsid w:val="00DB02FC"/>
    <w:rsid w:val="00DB1609"/>
    <w:rsid w:val="00DB2243"/>
    <w:rsid w:val="00DB48DF"/>
    <w:rsid w:val="00DB5095"/>
    <w:rsid w:val="00DB52CD"/>
    <w:rsid w:val="00DB5B8E"/>
    <w:rsid w:val="00DB5E7A"/>
    <w:rsid w:val="00DB744F"/>
    <w:rsid w:val="00DB76A1"/>
    <w:rsid w:val="00DB7947"/>
    <w:rsid w:val="00DB7DD2"/>
    <w:rsid w:val="00DC02A1"/>
    <w:rsid w:val="00DC05B7"/>
    <w:rsid w:val="00DC067B"/>
    <w:rsid w:val="00DC0D56"/>
    <w:rsid w:val="00DC0FBA"/>
    <w:rsid w:val="00DC10B4"/>
    <w:rsid w:val="00DC18A4"/>
    <w:rsid w:val="00DC1FEE"/>
    <w:rsid w:val="00DC27EA"/>
    <w:rsid w:val="00DC2BD5"/>
    <w:rsid w:val="00DC31EC"/>
    <w:rsid w:val="00DC3393"/>
    <w:rsid w:val="00DC34A1"/>
    <w:rsid w:val="00DC35B7"/>
    <w:rsid w:val="00DC3A4C"/>
    <w:rsid w:val="00DC3CF1"/>
    <w:rsid w:val="00DC4390"/>
    <w:rsid w:val="00DC4C15"/>
    <w:rsid w:val="00DC5BE6"/>
    <w:rsid w:val="00DC617A"/>
    <w:rsid w:val="00DD065B"/>
    <w:rsid w:val="00DD0CDF"/>
    <w:rsid w:val="00DD0E95"/>
    <w:rsid w:val="00DD17E6"/>
    <w:rsid w:val="00DD1DCA"/>
    <w:rsid w:val="00DD1F8E"/>
    <w:rsid w:val="00DD2368"/>
    <w:rsid w:val="00DD237A"/>
    <w:rsid w:val="00DD2896"/>
    <w:rsid w:val="00DD2D3B"/>
    <w:rsid w:val="00DD3368"/>
    <w:rsid w:val="00DD33AD"/>
    <w:rsid w:val="00DD33B6"/>
    <w:rsid w:val="00DD35C0"/>
    <w:rsid w:val="00DD3CBA"/>
    <w:rsid w:val="00DD3E04"/>
    <w:rsid w:val="00DD41C8"/>
    <w:rsid w:val="00DD50A2"/>
    <w:rsid w:val="00DD6E01"/>
    <w:rsid w:val="00DE0303"/>
    <w:rsid w:val="00DE05D9"/>
    <w:rsid w:val="00DE0628"/>
    <w:rsid w:val="00DE0896"/>
    <w:rsid w:val="00DE09EC"/>
    <w:rsid w:val="00DE0AC3"/>
    <w:rsid w:val="00DE123E"/>
    <w:rsid w:val="00DE13F1"/>
    <w:rsid w:val="00DE19DC"/>
    <w:rsid w:val="00DE1CFD"/>
    <w:rsid w:val="00DE2095"/>
    <w:rsid w:val="00DE2501"/>
    <w:rsid w:val="00DE2B55"/>
    <w:rsid w:val="00DE2C4F"/>
    <w:rsid w:val="00DE2EAC"/>
    <w:rsid w:val="00DE2F1C"/>
    <w:rsid w:val="00DE2F86"/>
    <w:rsid w:val="00DE4157"/>
    <w:rsid w:val="00DE4596"/>
    <w:rsid w:val="00DE4746"/>
    <w:rsid w:val="00DE4C3E"/>
    <w:rsid w:val="00DE4D10"/>
    <w:rsid w:val="00DE5AD9"/>
    <w:rsid w:val="00DE5CBF"/>
    <w:rsid w:val="00DE6457"/>
    <w:rsid w:val="00DE67DE"/>
    <w:rsid w:val="00DE7DAF"/>
    <w:rsid w:val="00DF0451"/>
    <w:rsid w:val="00DF0766"/>
    <w:rsid w:val="00DF081F"/>
    <w:rsid w:val="00DF0993"/>
    <w:rsid w:val="00DF0AEF"/>
    <w:rsid w:val="00DF0B2F"/>
    <w:rsid w:val="00DF1675"/>
    <w:rsid w:val="00DF2142"/>
    <w:rsid w:val="00DF37DB"/>
    <w:rsid w:val="00DF3E04"/>
    <w:rsid w:val="00DF4638"/>
    <w:rsid w:val="00DF46B7"/>
    <w:rsid w:val="00DF4E2B"/>
    <w:rsid w:val="00DF54BA"/>
    <w:rsid w:val="00DF6258"/>
    <w:rsid w:val="00DF62BF"/>
    <w:rsid w:val="00DF664D"/>
    <w:rsid w:val="00DF7567"/>
    <w:rsid w:val="00DF7A8C"/>
    <w:rsid w:val="00DF7B8D"/>
    <w:rsid w:val="00DF7C60"/>
    <w:rsid w:val="00DF7CFB"/>
    <w:rsid w:val="00E00AE8"/>
    <w:rsid w:val="00E010EE"/>
    <w:rsid w:val="00E0116B"/>
    <w:rsid w:val="00E011E9"/>
    <w:rsid w:val="00E01BC8"/>
    <w:rsid w:val="00E025D6"/>
    <w:rsid w:val="00E0295E"/>
    <w:rsid w:val="00E02BD7"/>
    <w:rsid w:val="00E02C8C"/>
    <w:rsid w:val="00E03C62"/>
    <w:rsid w:val="00E03EDC"/>
    <w:rsid w:val="00E044DA"/>
    <w:rsid w:val="00E0484B"/>
    <w:rsid w:val="00E04FCE"/>
    <w:rsid w:val="00E0542C"/>
    <w:rsid w:val="00E05536"/>
    <w:rsid w:val="00E05BC2"/>
    <w:rsid w:val="00E05F41"/>
    <w:rsid w:val="00E069E3"/>
    <w:rsid w:val="00E0770C"/>
    <w:rsid w:val="00E07AC3"/>
    <w:rsid w:val="00E07AF4"/>
    <w:rsid w:val="00E07F89"/>
    <w:rsid w:val="00E1042D"/>
    <w:rsid w:val="00E104D4"/>
    <w:rsid w:val="00E10A7B"/>
    <w:rsid w:val="00E11262"/>
    <w:rsid w:val="00E1142A"/>
    <w:rsid w:val="00E115C7"/>
    <w:rsid w:val="00E11856"/>
    <w:rsid w:val="00E11952"/>
    <w:rsid w:val="00E12444"/>
    <w:rsid w:val="00E12C98"/>
    <w:rsid w:val="00E12E40"/>
    <w:rsid w:val="00E13543"/>
    <w:rsid w:val="00E13ACB"/>
    <w:rsid w:val="00E13E16"/>
    <w:rsid w:val="00E14744"/>
    <w:rsid w:val="00E14765"/>
    <w:rsid w:val="00E14AB0"/>
    <w:rsid w:val="00E14C98"/>
    <w:rsid w:val="00E14E13"/>
    <w:rsid w:val="00E15097"/>
    <w:rsid w:val="00E1533C"/>
    <w:rsid w:val="00E15A81"/>
    <w:rsid w:val="00E162A6"/>
    <w:rsid w:val="00E1638C"/>
    <w:rsid w:val="00E165CE"/>
    <w:rsid w:val="00E17E3E"/>
    <w:rsid w:val="00E20014"/>
    <w:rsid w:val="00E20322"/>
    <w:rsid w:val="00E20D64"/>
    <w:rsid w:val="00E20E5E"/>
    <w:rsid w:val="00E20FB7"/>
    <w:rsid w:val="00E21664"/>
    <w:rsid w:val="00E216F1"/>
    <w:rsid w:val="00E218C3"/>
    <w:rsid w:val="00E2280C"/>
    <w:rsid w:val="00E229D1"/>
    <w:rsid w:val="00E22E1A"/>
    <w:rsid w:val="00E23377"/>
    <w:rsid w:val="00E240F9"/>
    <w:rsid w:val="00E243EC"/>
    <w:rsid w:val="00E27EA9"/>
    <w:rsid w:val="00E302BB"/>
    <w:rsid w:val="00E30E8C"/>
    <w:rsid w:val="00E30EB2"/>
    <w:rsid w:val="00E320F9"/>
    <w:rsid w:val="00E32203"/>
    <w:rsid w:val="00E32348"/>
    <w:rsid w:val="00E32DA3"/>
    <w:rsid w:val="00E34F6B"/>
    <w:rsid w:val="00E3509F"/>
    <w:rsid w:val="00E35101"/>
    <w:rsid w:val="00E354CC"/>
    <w:rsid w:val="00E356C5"/>
    <w:rsid w:val="00E36009"/>
    <w:rsid w:val="00E367F9"/>
    <w:rsid w:val="00E36886"/>
    <w:rsid w:val="00E40CE8"/>
    <w:rsid w:val="00E40D45"/>
    <w:rsid w:val="00E41E51"/>
    <w:rsid w:val="00E42117"/>
    <w:rsid w:val="00E42361"/>
    <w:rsid w:val="00E42552"/>
    <w:rsid w:val="00E42B0F"/>
    <w:rsid w:val="00E4328D"/>
    <w:rsid w:val="00E43B18"/>
    <w:rsid w:val="00E43EF1"/>
    <w:rsid w:val="00E456AB"/>
    <w:rsid w:val="00E46E6F"/>
    <w:rsid w:val="00E470EE"/>
    <w:rsid w:val="00E47FA2"/>
    <w:rsid w:val="00E508A9"/>
    <w:rsid w:val="00E50A10"/>
    <w:rsid w:val="00E50DB5"/>
    <w:rsid w:val="00E5169F"/>
    <w:rsid w:val="00E5193B"/>
    <w:rsid w:val="00E5199C"/>
    <w:rsid w:val="00E51C01"/>
    <w:rsid w:val="00E51D99"/>
    <w:rsid w:val="00E51E70"/>
    <w:rsid w:val="00E51E9B"/>
    <w:rsid w:val="00E52077"/>
    <w:rsid w:val="00E52F2D"/>
    <w:rsid w:val="00E5304F"/>
    <w:rsid w:val="00E53D98"/>
    <w:rsid w:val="00E53E20"/>
    <w:rsid w:val="00E53F31"/>
    <w:rsid w:val="00E54414"/>
    <w:rsid w:val="00E5445D"/>
    <w:rsid w:val="00E54F2E"/>
    <w:rsid w:val="00E55148"/>
    <w:rsid w:val="00E555FE"/>
    <w:rsid w:val="00E561F0"/>
    <w:rsid w:val="00E56D56"/>
    <w:rsid w:val="00E56E43"/>
    <w:rsid w:val="00E5779F"/>
    <w:rsid w:val="00E5784E"/>
    <w:rsid w:val="00E60272"/>
    <w:rsid w:val="00E616B5"/>
    <w:rsid w:val="00E61F33"/>
    <w:rsid w:val="00E62007"/>
    <w:rsid w:val="00E62457"/>
    <w:rsid w:val="00E629AF"/>
    <w:rsid w:val="00E63945"/>
    <w:rsid w:val="00E64369"/>
    <w:rsid w:val="00E64C4D"/>
    <w:rsid w:val="00E64D59"/>
    <w:rsid w:val="00E653DC"/>
    <w:rsid w:val="00E659E0"/>
    <w:rsid w:val="00E65EEC"/>
    <w:rsid w:val="00E66F3E"/>
    <w:rsid w:val="00E67528"/>
    <w:rsid w:val="00E7036E"/>
    <w:rsid w:val="00E71326"/>
    <w:rsid w:val="00E71FF3"/>
    <w:rsid w:val="00E72055"/>
    <w:rsid w:val="00E7358D"/>
    <w:rsid w:val="00E746A6"/>
    <w:rsid w:val="00E75CD1"/>
    <w:rsid w:val="00E765D5"/>
    <w:rsid w:val="00E77013"/>
    <w:rsid w:val="00E770FB"/>
    <w:rsid w:val="00E77DED"/>
    <w:rsid w:val="00E8098A"/>
    <w:rsid w:val="00E80F17"/>
    <w:rsid w:val="00E80F87"/>
    <w:rsid w:val="00E814EC"/>
    <w:rsid w:val="00E81783"/>
    <w:rsid w:val="00E81BEB"/>
    <w:rsid w:val="00E81DDB"/>
    <w:rsid w:val="00E82173"/>
    <w:rsid w:val="00E82423"/>
    <w:rsid w:val="00E824CD"/>
    <w:rsid w:val="00E82AC1"/>
    <w:rsid w:val="00E83AA2"/>
    <w:rsid w:val="00E8432B"/>
    <w:rsid w:val="00E84562"/>
    <w:rsid w:val="00E84788"/>
    <w:rsid w:val="00E84A53"/>
    <w:rsid w:val="00E85226"/>
    <w:rsid w:val="00E87139"/>
    <w:rsid w:val="00E87516"/>
    <w:rsid w:val="00E9034F"/>
    <w:rsid w:val="00E9078A"/>
    <w:rsid w:val="00E90C1F"/>
    <w:rsid w:val="00E90CFB"/>
    <w:rsid w:val="00E91D28"/>
    <w:rsid w:val="00E9204B"/>
    <w:rsid w:val="00E922BE"/>
    <w:rsid w:val="00E923B4"/>
    <w:rsid w:val="00E92876"/>
    <w:rsid w:val="00E93E39"/>
    <w:rsid w:val="00E93ECB"/>
    <w:rsid w:val="00E94770"/>
    <w:rsid w:val="00E94A04"/>
    <w:rsid w:val="00E95A01"/>
    <w:rsid w:val="00E967C3"/>
    <w:rsid w:val="00E969D5"/>
    <w:rsid w:val="00E96CEC"/>
    <w:rsid w:val="00E96EAB"/>
    <w:rsid w:val="00E971B1"/>
    <w:rsid w:val="00E97AB3"/>
    <w:rsid w:val="00EA039E"/>
    <w:rsid w:val="00EA07B7"/>
    <w:rsid w:val="00EA0851"/>
    <w:rsid w:val="00EA1182"/>
    <w:rsid w:val="00EA1A0E"/>
    <w:rsid w:val="00EA2073"/>
    <w:rsid w:val="00EA361B"/>
    <w:rsid w:val="00EA3623"/>
    <w:rsid w:val="00EA3E65"/>
    <w:rsid w:val="00EA4642"/>
    <w:rsid w:val="00EA4B7C"/>
    <w:rsid w:val="00EA4E31"/>
    <w:rsid w:val="00EA4EAB"/>
    <w:rsid w:val="00EA529D"/>
    <w:rsid w:val="00EA5B27"/>
    <w:rsid w:val="00EA5ED7"/>
    <w:rsid w:val="00EA602F"/>
    <w:rsid w:val="00EA631A"/>
    <w:rsid w:val="00EA70AC"/>
    <w:rsid w:val="00EA782A"/>
    <w:rsid w:val="00EB08C1"/>
    <w:rsid w:val="00EB0D79"/>
    <w:rsid w:val="00EB140F"/>
    <w:rsid w:val="00EB23E2"/>
    <w:rsid w:val="00EB2757"/>
    <w:rsid w:val="00EB28F0"/>
    <w:rsid w:val="00EB2A34"/>
    <w:rsid w:val="00EB3A27"/>
    <w:rsid w:val="00EB3B81"/>
    <w:rsid w:val="00EB49C6"/>
    <w:rsid w:val="00EB4B01"/>
    <w:rsid w:val="00EB6640"/>
    <w:rsid w:val="00EC128E"/>
    <w:rsid w:val="00EC1563"/>
    <w:rsid w:val="00EC1BA6"/>
    <w:rsid w:val="00EC23EA"/>
    <w:rsid w:val="00EC25DF"/>
    <w:rsid w:val="00EC2799"/>
    <w:rsid w:val="00EC2FAD"/>
    <w:rsid w:val="00EC3693"/>
    <w:rsid w:val="00EC3AF0"/>
    <w:rsid w:val="00EC4597"/>
    <w:rsid w:val="00EC46D7"/>
    <w:rsid w:val="00EC609D"/>
    <w:rsid w:val="00EC61CA"/>
    <w:rsid w:val="00EC670D"/>
    <w:rsid w:val="00EC6DFB"/>
    <w:rsid w:val="00ED0BA4"/>
    <w:rsid w:val="00ED11BE"/>
    <w:rsid w:val="00ED12A6"/>
    <w:rsid w:val="00ED1AAE"/>
    <w:rsid w:val="00ED1B48"/>
    <w:rsid w:val="00ED1C5B"/>
    <w:rsid w:val="00ED1D46"/>
    <w:rsid w:val="00ED23FC"/>
    <w:rsid w:val="00ED2F27"/>
    <w:rsid w:val="00ED2FE7"/>
    <w:rsid w:val="00ED314C"/>
    <w:rsid w:val="00ED3334"/>
    <w:rsid w:val="00ED43D5"/>
    <w:rsid w:val="00ED45DF"/>
    <w:rsid w:val="00ED47F6"/>
    <w:rsid w:val="00ED498C"/>
    <w:rsid w:val="00ED528D"/>
    <w:rsid w:val="00ED58D0"/>
    <w:rsid w:val="00ED68AE"/>
    <w:rsid w:val="00EE0777"/>
    <w:rsid w:val="00EE0959"/>
    <w:rsid w:val="00EE0D1E"/>
    <w:rsid w:val="00EE1357"/>
    <w:rsid w:val="00EE14D0"/>
    <w:rsid w:val="00EE1520"/>
    <w:rsid w:val="00EE156E"/>
    <w:rsid w:val="00EE2318"/>
    <w:rsid w:val="00EE2D9C"/>
    <w:rsid w:val="00EE322D"/>
    <w:rsid w:val="00EE32C3"/>
    <w:rsid w:val="00EE3C5B"/>
    <w:rsid w:val="00EE45F8"/>
    <w:rsid w:val="00EE4835"/>
    <w:rsid w:val="00EE5152"/>
    <w:rsid w:val="00EE5651"/>
    <w:rsid w:val="00EE5AB7"/>
    <w:rsid w:val="00EE5DEA"/>
    <w:rsid w:val="00EE5E3D"/>
    <w:rsid w:val="00EE643D"/>
    <w:rsid w:val="00EE6B50"/>
    <w:rsid w:val="00EE6D7C"/>
    <w:rsid w:val="00EE744E"/>
    <w:rsid w:val="00EF020F"/>
    <w:rsid w:val="00EF0D1D"/>
    <w:rsid w:val="00EF0D63"/>
    <w:rsid w:val="00EF1167"/>
    <w:rsid w:val="00EF163A"/>
    <w:rsid w:val="00EF163B"/>
    <w:rsid w:val="00EF18EA"/>
    <w:rsid w:val="00EF1C83"/>
    <w:rsid w:val="00EF21BC"/>
    <w:rsid w:val="00EF25D1"/>
    <w:rsid w:val="00EF25F2"/>
    <w:rsid w:val="00EF2610"/>
    <w:rsid w:val="00EF31EE"/>
    <w:rsid w:val="00EF348C"/>
    <w:rsid w:val="00EF3CA0"/>
    <w:rsid w:val="00EF599E"/>
    <w:rsid w:val="00EF660D"/>
    <w:rsid w:val="00EF712E"/>
    <w:rsid w:val="00EF717F"/>
    <w:rsid w:val="00EF71B9"/>
    <w:rsid w:val="00F0000F"/>
    <w:rsid w:val="00F0056C"/>
    <w:rsid w:val="00F011F0"/>
    <w:rsid w:val="00F013FB"/>
    <w:rsid w:val="00F0235A"/>
    <w:rsid w:val="00F0236F"/>
    <w:rsid w:val="00F02EF6"/>
    <w:rsid w:val="00F030E2"/>
    <w:rsid w:val="00F03692"/>
    <w:rsid w:val="00F036D3"/>
    <w:rsid w:val="00F044DE"/>
    <w:rsid w:val="00F04632"/>
    <w:rsid w:val="00F04AF7"/>
    <w:rsid w:val="00F04D31"/>
    <w:rsid w:val="00F04EA0"/>
    <w:rsid w:val="00F059D5"/>
    <w:rsid w:val="00F05E72"/>
    <w:rsid w:val="00F05E8C"/>
    <w:rsid w:val="00F0645D"/>
    <w:rsid w:val="00F07090"/>
    <w:rsid w:val="00F0719D"/>
    <w:rsid w:val="00F072E1"/>
    <w:rsid w:val="00F074E7"/>
    <w:rsid w:val="00F077A6"/>
    <w:rsid w:val="00F12834"/>
    <w:rsid w:val="00F12E26"/>
    <w:rsid w:val="00F1383D"/>
    <w:rsid w:val="00F139F4"/>
    <w:rsid w:val="00F13C60"/>
    <w:rsid w:val="00F14671"/>
    <w:rsid w:val="00F14A0C"/>
    <w:rsid w:val="00F14E38"/>
    <w:rsid w:val="00F15E64"/>
    <w:rsid w:val="00F1646D"/>
    <w:rsid w:val="00F16ABE"/>
    <w:rsid w:val="00F17844"/>
    <w:rsid w:val="00F20189"/>
    <w:rsid w:val="00F20E19"/>
    <w:rsid w:val="00F20EC9"/>
    <w:rsid w:val="00F21699"/>
    <w:rsid w:val="00F2199D"/>
    <w:rsid w:val="00F21DBB"/>
    <w:rsid w:val="00F2246B"/>
    <w:rsid w:val="00F23320"/>
    <w:rsid w:val="00F244ED"/>
    <w:rsid w:val="00F2559A"/>
    <w:rsid w:val="00F2595E"/>
    <w:rsid w:val="00F25CEF"/>
    <w:rsid w:val="00F2612C"/>
    <w:rsid w:val="00F26910"/>
    <w:rsid w:val="00F26A36"/>
    <w:rsid w:val="00F26AF2"/>
    <w:rsid w:val="00F273AC"/>
    <w:rsid w:val="00F30465"/>
    <w:rsid w:val="00F31336"/>
    <w:rsid w:val="00F32062"/>
    <w:rsid w:val="00F3298A"/>
    <w:rsid w:val="00F32A37"/>
    <w:rsid w:val="00F32A59"/>
    <w:rsid w:val="00F32BC9"/>
    <w:rsid w:val="00F32D4C"/>
    <w:rsid w:val="00F33582"/>
    <w:rsid w:val="00F33676"/>
    <w:rsid w:val="00F33A85"/>
    <w:rsid w:val="00F34093"/>
    <w:rsid w:val="00F34482"/>
    <w:rsid w:val="00F34680"/>
    <w:rsid w:val="00F35424"/>
    <w:rsid w:val="00F35772"/>
    <w:rsid w:val="00F3636B"/>
    <w:rsid w:val="00F3681E"/>
    <w:rsid w:val="00F3699A"/>
    <w:rsid w:val="00F371D0"/>
    <w:rsid w:val="00F3762B"/>
    <w:rsid w:val="00F37C89"/>
    <w:rsid w:val="00F37DCA"/>
    <w:rsid w:val="00F40313"/>
    <w:rsid w:val="00F403DF"/>
    <w:rsid w:val="00F403FC"/>
    <w:rsid w:val="00F405D8"/>
    <w:rsid w:val="00F40B56"/>
    <w:rsid w:val="00F41994"/>
    <w:rsid w:val="00F42643"/>
    <w:rsid w:val="00F42D68"/>
    <w:rsid w:val="00F42ECD"/>
    <w:rsid w:val="00F43A98"/>
    <w:rsid w:val="00F43D6E"/>
    <w:rsid w:val="00F43D7C"/>
    <w:rsid w:val="00F44996"/>
    <w:rsid w:val="00F44F3D"/>
    <w:rsid w:val="00F451D6"/>
    <w:rsid w:val="00F459CF"/>
    <w:rsid w:val="00F45E64"/>
    <w:rsid w:val="00F45EDF"/>
    <w:rsid w:val="00F46382"/>
    <w:rsid w:val="00F46A65"/>
    <w:rsid w:val="00F46D26"/>
    <w:rsid w:val="00F4732D"/>
    <w:rsid w:val="00F5010C"/>
    <w:rsid w:val="00F50D48"/>
    <w:rsid w:val="00F50F1C"/>
    <w:rsid w:val="00F51098"/>
    <w:rsid w:val="00F511F2"/>
    <w:rsid w:val="00F5153F"/>
    <w:rsid w:val="00F519ED"/>
    <w:rsid w:val="00F528ED"/>
    <w:rsid w:val="00F52999"/>
    <w:rsid w:val="00F5390D"/>
    <w:rsid w:val="00F539DA"/>
    <w:rsid w:val="00F53A42"/>
    <w:rsid w:val="00F53D45"/>
    <w:rsid w:val="00F545DA"/>
    <w:rsid w:val="00F5487F"/>
    <w:rsid w:val="00F5498D"/>
    <w:rsid w:val="00F54B65"/>
    <w:rsid w:val="00F54C1A"/>
    <w:rsid w:val="00F55DD5"/>
    <w:rsid w:val="00F55DEB"/>
    <w:rsid w:val="00F56069"/>
    <w:rsid w:val="00F57DAE"/>
    <w:rsid w:val="00F60146"/>
    <w:rsid w:val="00F603AA"/>
    <w:rsid w:val="00F60C3A"/>
    <w:rsid w:val="00F61053"/>
    <w:rsid w:val="00F61643"/>
    <w:rsid w:val="00F61F44"/>
    <w:rsid w:val="00F61FB5"/>
    <w:rsid w:val="00F62D32"/>
    <w:rsid w:val="00F62D60"/>
    <w:rsid w:val="00F62F00"/>
    <w:rsid w:val="00F63562"/>
    <w:rsid w:val="00F63678"/>
    <w:rsid w:val="00F63891"/>
    <w:rsid w:val="00F63B6D"/>
    <w:rsid w:val="00F63C12"/>
    <w:rsid w:val="00F644AC"/>
    <w:rsid w:val="00F649E9"/>
    <w:rsid w:val="00F64AA2"/>
    <w:rsid w:val="00F64F1C"/>
    <w:rsid w:val="00F65DF8"/>
    <w:rsid w:val="00F66266"/>
    <w:rsid w:val="00F666F9"/>
    <w:rsid w:val="00F6703E"/>
    <w:rsid w:val="00F6765A"/>
    <w:rsid w:val="00F67938"/>
    <w:rsid w:val="00F702E6"/>
    <w:rsid w:val="00F70341"/>
    <w:rsid w:val="00F70498"/>
    <w:rsid w:val="00F712F3"/>
    <w:rsid w:val="00F71530"/>
    <w:rsid w:val="00F7179A"/>
    <w:rsid w:val="00F7260D"/>
    <w:rsid w:val="00F730DC"/>
    <w:rsid w:val="00F73915"/>
    <w:rsid w:val="00F73DBC"/>
    <w:rsid w:val="00F744DD"/>
    <w:rsid w:val="00F74B4A"/>
    <w:rsid w:val="00F74FDE"/>
    <w:rsid w:val="00F75291"/>
    <w:rsid w:val="00F75433"/>
    <w:rsid w:val="00F7680E"/>
    <w:rsid w:val="00F76D17"/>
    <w:rsid w:val="00F77214"/>
    <w:rsid w:val="00F809C8"/>
    <w:rsid w:val="00F8218A"/>
    <w:rsid w:val="00F837E3"/>
    <w:rsid w:val="00F842C9"/>
    <w:rsid w:val="00F859DB"/>
    <w:rsid w:val="00F865D5"/>
    <w:rsid w:val="00F866CD"/>
    <w:rsid w:val="00F8703D"/>
    <w:rsid w:val="00F87830"/>
    <w:rsid w:val="00F8786A"/>
    <w:rsid w:val="00F87901"/>
    <w:rsid w:val="00F87B52"/>
    <w:rsid w:val="00F903A7"/>
    <w:rsid w:val="00F90997"/>
    <w:rsid w:val="00F90E3B"/>
    <w:rsid w:val="00F91866"/>
    <w:rsid w:val="00F92584"/>
    <w:rsid w:val="00F927F2"/>
    <w:rsid w:val="00F92C75"/>
    <w:rsid w:val="00F93519"/>
    <w:rsid w:val="00F9397A"/>
    <w:rsid w:val="00F941CB"/>
    <w:rsid w:val="00F942B5"/>
    <w:rsid w:val="00F94887"/>
    <w:rsid w:val="00F948A3"/>
    <w:rsid w:val="00F94924"/>
    <w:rsid w:val="00F95228"/>
    <w:rsid w:val="00F95CC4"/>
    <w:rsid w:val="00F967E6"/>
    <w:rsid w:val="00F96DCA"/>
    <w:rsid w:val="00F97073"/>
    <w:rsid w:val="00F973E1"/>
    <w:rsid w:val="00F9766D"/>
    <w:rsid w:val="00FA0196"/>
    <w:rsid w:val="00FA0332"/>
    <w:rsid w:val="00FA0AC3"/>
    <w:rsid w:val="00FA0E3E"/>
    <w:rsid w:val="00FA1174"/>
    <w:rsid w:val="00FA1204"/>
    <w:rsid w:val="00FA1D55"/>
    <w:rsid w:val="00FA213F"/>
    <w:rsid w:val="00FA2289"/>
    <w:rsid w:val="00FA22A4"/>
    <w:rsid w:val="00FA304A"/>
    <w:rsid w:val="00FA34BD"/>
    <w:rsid w:val="00FA34CF"/>
    <w:rsid w:val="00FA36FF"/>
    <w:rsid w:val="00FA3E1E"/>
    <w:rsid w:val="00FA489E"/>
    <w:rsid w:val="00FA4D34"/>
    <w:rsid w:val="00FA5342"/>
    <w:rsid w:val="00FA5401"/>
    <w:rsid w:val="00FA56F0"/>
    <w:rsid w:val="00FA5B0B"/>
    <w:rsid w:val="00FA62BC"/>
    <w:rsid w:val="00FA68AF"/>
    <w:rsid w:val="00FA787B"/>
    <w:rsid w:val="00FB0010"/>
    <w:rsid w:val="00FB08D9"/>
    <w:rsid w:val="00FB0F6A"/>
    <w:rsid w:val="00FB17B9"/>
    <w:rsid w:val="00FB1B97"/>
    <w:rsid w:val="00FB2772"/>
    <w:rsid w:val="00FB2C9D"/>
    <w:rsid w:val="00FB4095"/>
    <w:rsid w:val="00FB4332"/>
    <w:rsid w:val="00FB5D9B"/>
    <w:rsid w:val="00FB6743"/>
    <w:rsid w:val="00FB6A86"/>
    <w:rsid w:val="00FB727A"/>
    <w:rsid w:val="00FB7CF6"/>
    <w:rsid w:val="00FC0588"/>
    <w:rsid w:val="00FC1527"/>
    <w:rsid w:val="00FC157D"/>
    <w:rsid w:val="00FC1B73"/>
    <w:rsid w:val="00FC1E4B"/>
    <w:rsid w:val="00FC1F55"/>
    <w:rsid w:val="00FC322B"/>
    <w:rsid w:val="00FC34E2"/>
    <w:rsid w:val="00FC38FA"/>
    <w:rsid w:val="00FC3DEE"/>
    <w:rsid w:val="00FC4359"/>
    <w:rsid w:val="00FC5004"/>
    <w:rsid w:val="00FC5476"/>
    <w:rsid w:val="00FC5857"/>
    <w:rsid w:val="00FC5914"/>
    <w:rsid w:val="00FC5D4B"/>
    <w:rsid w:val="00FC5F10"/>
    <w:rsid w:val="00FC6FAD"/>
    <w:rsid w:val="00FC76DF"/>
    <w:rsid w:val="00FD0D88"/>
    <w:rsid w:val="00FD1632"/>
    <w:rsid w:val="00FD1B10"/>
    <w:rsid w:val="00FD1C22"/>
    <w:rsid w:val="00FD21C9"/>
    <w:rsid w:val="00FD3662"/>
    <w:rsid w:val="00FD37D8"/>
    <w:rsid w:val="00FD3D54"/>
    <w:rsid w:val="00FD3E6F"/>
    <w:rsid w:val="00FD481D"/>
    <w:rsid w:val="00FD4D3B"/>
    <w:rsid w:val="00FD4F3E"/>
    <w:rsid w:val="00FD5191"/>
    <w:rsid w:val="00FD56A9"/>
    <w:rsid w:val="00FD5D96"/>
    <w:rsid w:val="00FD6263"/>
    <w:rsid w:val="00FD6592"/>
    <w:rsid w:val="00FD6AB2"/>
    <w:rsid w:val="00FD76B2"/>
    <w:rsid w:val="00FE04F1"/>
    <w:rsid w:val="00FE0C3F"/>
    <w:rsid w:val="00FE1DA2"/>
    <w:rsid w:val="00FE1FD7"/>
    <w:rsid w:val="00FE2717"/>
    <w:rsid w:val="00FE2816"/>
    <w:rsid w:val="00FE2B84"/>
    <w:rsid w:val="00FE356D"/>
    <w:rsid w:val="00FE381C"/>
    <w:rsid w:val="00FE5066"/>
    <w:rsid w:val="00FE5189"/>
    <w:rsid w:val="00FE5457"/>
    <w:rsid w:val="00FE5640"/>
    <w:rsid w:val="00FE5C82"/>
    <w:rsid w:val="00FE77EE"/>
    <w:rsid w:val="00FF1931"/>
    <w:rsid w:val="00FF1ACC"/>
    <w:rsid w:val="00FF253D"/>
    <w:rsid w:val="00FF2ECE"/>
    <w:rsid w:val="00FF2EE4"/>
    <w:rsid w:val="00FF2EE7"/>
    <w:rsid w:val="00FF326B"/>
    <w:rsid w:val="00FF36B1"/>
    <w:rsid w:val="00FF3893"/>
    <w:rsid w:val="00FF39EF"/>
    <w:rsid w:val="00FF3EDE"/>
    <w:rsid w:val="00FF3FA2"/>
    <w:rsid w:val="00FF41D3"/>
    <w:rsid w:val="00FF45A7"/>
    <w:rsid w:val="00FF4B45"/>
    <w:rsid w:val="00FF51C7"/>
    <w:rsid w:val="00FF691B"/>
    <w:rsid w:val="00FF780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85" style="v-text-anchor:middle" fillcolor="#0c9" stroke="f">
      <v:fill color="#0c9"/>
      <v:stroke on="f"/>
      <o:colormru v:ext="edit" colors="#abda96,#0c6,#99f,#0c0,#0c9,#6bbd46,#c41200,#ffc400"/>
    </o:shapedefaults>
    <o:shapelayout v:ext="edit">
      <o:idmap v:ext="edit" data="1,3,4,5,6,7"/>
    </o:shapelayout>
  </w:shapeDefaults>
  <w:decimalSymbol w:val="."/>
  <w:listSeparator w:val=","/>
  <w14:docId w14:val="5C450223"/>
  <w15:docId w15:val="{5C0E68D0-887B-4B5D-8EA3-6374459F2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7F14"/>
    <w:pPr>
      <w:tabs>
        <w:tab w:val="right" w:pos="5897"/>
      </w:tabs>
      <w:spacing w:after="120" w:line="240" w:lineRule="atLeast"/>
    </w:pPr>
    <w:rPr>
      <w:rFonts w:ascii="Arial" w:hAnsi="Arial"/>
      <w:sz w:val="18"/>
    </w:rPr>
  </w:style>
  <w:style w:type="paragraph" w:styleId="Heading1">
    <w:name w:val="heading 1"/>
    <w:basedOn w:val="Normal"/>
    <w:next w:val="Heading2"/>
    <w:qFormat/>
    <w:rsid w:val="0051520D"/>
    <w:pPr>
      <w:numPr>
        <w:numId w:val="13"/>
      </w:numPr>
      <w:spacing w:after="320" w:line="320" w:lineRule="exact"/>
      <w:outlineLvl w:val="0"/>
    </w:pPr>
    <w:rPr>
      <w:rFonts w:ascii="Sansa Lloyds" w:hAnsi="Sansa Lloyds"/>
      <w:spacing w:val="-2"/>
      <w:kern w:val="28"/>
      <w:sz w:val="32"/>
      <w:szCs w:val="32"/>
    </w:rPr>
  </w:style>
  <w:style w:type="paragraph" w:styleId="Heading2">
    <w:name w:val="heading 2"/>
    <w:basedOn w:val="Heading1"/>
    <w:next w:val="Normal"/>
    <w:link w:val="Heading2Char"/>
    <w:qFormat/>
    <w:rsid w:val="0051520D"/>
    <w:pPr>
      <w:numPr>
        <w:ilvl w:val="1"/>
      </w:numPr>
      <w:spacing w:before="140" w:after="0" w:line="280" w:lineRule="exact"/>
      <w:outlineLvl w:val="1"/>
    </w:pPr>
    <w:rPr>
      <w:rFonts w:ascii="Arial" w:hAnsi="Arial"/>
      <w:b/>
      <w:color w:val="6EC9E0"/>
      <w:sz w:val="22"/>
      <w:szCs w:val="22"/>
    </w:rPr>
  </w:style>
  <w:style w:type="paragraph" w:styleId="Heading3">
    <w:name w:val="heading 3"/>
    <w:basedOn w:val="Heading2"/>
    <w:next w:val="Normal"/>
    <w:link w:val="Heading3Char"/>
    <w:qFormat/>
    <w:rsid w:val="0051520D"/>
    <w:pPr>
      <w:numPr>
        <w:ilvl w:val="2"/>
      </w:numPr>
      <w:outlineLvl w:val="2"/>
    </w:pPr>
    <w:rPr>
      <w:color w:val="auto"/>
    </w:rPr>
  </w:style>
  <w:style w:type="paragraph" w:styleId="Heading4">
    <w:name w:val="heading 4"/>
    <w:basedOn w:val="Heading3"/>
    <w:next w:val="Normal"/>
    <w:qFormat/>
    <w:rsid w:val="0051520D"/>
    <w:pPr>
      <w:numPr>
        <w:ilvl w:val="3"/>
        <w:numId w:val="5"/>
      </w:numPr>
      <w:spacing w:line="220" w:lineRule="exact"/>
      <w:outlineLvl w:val="3"/>
    </w:pPr>
    <w:rPr>
      <w:sz w:val="18"/>
    </w:rPr>
  </w:style>
  <w:style w:type="paragraph" w:styleId="Heading5">
    <w:name w:val="heading 5"/>
    <w:basedOn w:val="Normal"/>
    <w:next w:val="Normal"/>
    <w:qFormat/>
    <w:rsid w:val="0051520D"/>
    <w:pPr>
      <w:keepNext/>
      <w:autoSpaceDE w:val="0"/>
      <w:autoSpaceDN w:val="0"/>
      <w:adjustRightInd w:val="0"/>
      <w:jc w:val="center"/>
      <w:outlineLvl w:val="4"/>
    </w:pPr>
    <w:rPr>
      <w:rFonts w:cs="Arial"/>
      <w:b/>
      <w:bCs/>
      <w:szCs w:val="18"/>
    </w:rPr>
  </w:style>
  <w:style w:type="paragraph" w:styleId="Heading6">
    <w:name w:val="heading 6"/>
    <w:basedOn w:val="Normal"/>
    <w:next w:val="Normal"/>
    <w:qFormat/>
    <w:rsid w:val="0051520D"/>
    <w:pPr>
      <w:spacing w:before="240" w:after="60"/>
      <w:outlineLvl w:val="5"/>
    </w:pPr>
    <w:rPr>
      <w:rFonts w:ascii="Times New Roman" w:hAnsi="Times New Roman"/>
      <w:b/>
      <w:bCs/>
      <w:sz w:val="22"/>
      <w:szCs w:val="22"/>
    </w:rPr>
  </w:style>
  <w:style w:type="paragraph" w:styleId="Heading7">
    <w:name w:val="heading 7"/>
    <w:basedOn w:val="Normal"/>
    <w:next w:val="Normal"/>
    <w:qFormat/>
    <w:rsid w:val="0051520D"/>
    <w:pPr>
      <w:spacing w:before="240" w:after="60"/>
      <w:outlineLvl w:val="6"/>
    </w:pPr>
    <w:rPr>
      <w:rFonts w:ascii="Times New Roman" w:hAnsi="Times New Roman"/>
      <w:sz w:val="24"/>
      <w:szCs w:val="24"/>
    </w:rPr>
  </w:style>
  <w:style w:type="paragraph" w:styleId="Heading8">
    <w:name w:val="heading 8"/>
    <w:basedOn w:val="Normal"/>
    <w:next w:val="Normal"/>
    <w:qFormat/>
    <w:rsid w:val="0051520D"/>
    <w:pPr>
      <w:spacing w:before="240" w:after="60"/>
      <w:outlineLvl w:val="7"/>
    </w:pPr>
    <w:rPr>
      <w:rFonts w:ascii="Times New Roman" w:hAnsi="Times New Roman"/>
      <w:i/>
      <w:iCs/>
      <w:sz w:val="24"/>
      <w:szCs w:val="24"/>
    </w:rPr>
  </w:style>
  <w:style w:type="paragraph" w:styleId="Heading9">
    <w:name w:val="heading 9"/>
    <w:basedOn w:val="Normal"/>
    <w:next w:val="Normal"/>
    <w:qFormat/>
    <w:rsid w:val="0051520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ullets">
    <w:name w:val="Sub-Bullets"/>
    <w:basedOn w:val="Normal"/>
    <w:rsid w:val="00E77013"/>
    <w:pPr>
      <w:numPr>
        <w:numId w:val="4"/>
      </w:numPr>
      <w:tabs>
        <w:tab w:val="clear" w:pos="357"/>
        <w:tab w:val="clear" w:pos="5897"/>
        <w:tab w:val="num" w:pos="360"/>
        <w:tab w:val="left" w:pos="714"/>
        <w:tab w:val="left" w:pos="1072"/>
        <w:tab w:val="left" w:pos="1429"/>
        <w:tab w:val="right" w:pos="9582"/>
      </w:tabs>
      <w:spacing w:after="0"/>
      <w:ind w:left="0" w:firstLine="0"/>
    </w:pPr>
  </w:style>
  <w:style w:type="table" w:styleId="TableGrid">
    <w:name w:val="Table Grid"/>
    <w:basedOn w:val="TableNormal"/>
    <w:rsid w:val="005C34F5"/>
    <w:pPr>
      <w:spacing w:line="220" w:lineRule="exact"/>
    </w:pPr>
    <w:rPr>
      <w:rFonts w:ascii="Arial" w:hAnsi="Arial"/>
      <w:sz w:val="18"/>
      <w:szCs w:val="18"/>
    </w:rPr>
    <w:tblPr>
      <w:tblBorders>
        <w:bottom w:val="single" w:sz="2" w:space="0" w:color="auto"/>
        <w:insideH w:val="single" w:sz="2" w:space="0" w:color="auto"/>
      </w:tblBorders>
      <w:tblCellMar>
        <w:top w:w="113" w:type="dxa"/>
        <w:left w:w="0" w:type="dxa"/>
        <w:bottom w:w="57" w:type="dxa"/>
        <w:right w:w="0" w:type="dxa"/>
      </w:tblCellMar>
    </w:tblPr>
    <w:tcPr>
      <w:vAlign w:val="bottom"/>
    </w:tcPr>
  </w:style>
  <w:style w:type="paragraph" w:customStyle="1" w:styleId="LetterList">
    <w:name w:val="Letter List"/>
    <w:basedOn w:val="Normal"/>
    <w:rsid w:val="004578B9"/>
    <w:pPr>
      <w:numPr>
        <w:numId w:val="3"/>
      </w:numPr>
      <w:spacing w:after="0"/>
    </w:pPr>
  </w:style>
  <w:style w:type="paragraph" w:customStyle="1" w:styleId="Bullets">
    <w:name w:val="Bullets"/>
    <w:basedOn w:val="Normal"/>
    <w:rsid w:val="004578B9"/>
    <w:pPr>
      <w:numPr>
        <w:numId w:val="2"/>
      </w:numPr>
      <w:spacing w:after="0"/>
    </w:pPr>
  </w:style>
  <w:style w:type="paragraph" w:customStyle="1" w:styleId="Callout">
    <w:name w:val="Callout"/>
    <w:basedOn w:val="Normal"/>
    <w:rsid w:val="00B015D0"/>
    <w:pPr>
      <w:spacing w:after="0" w:line="240" w:lineRule="exact"/>
    </w:pPr>
    <w:rPr>
      <w:rFonts w:ascii="Sansa Lloyds" w:hAnsi="Sansa Lloyds"/>
      <w:color w:val="999999"/>
      <w:spacing w:val="-2"/>
      <w:sz w:val="24"/>
      <w:szCs w:val="24"/>
    </w:rPr>
  </w:style>
  <w:style w:type="paragraph" w:styleId="Caption">
    <w:name w:val="caption"/>
    <w:basedOn w:val="Normal"/>
    <w:next w:val="Normal"/>
    <w:qFormat/>
    <w:pPr>
      <w:spacing w:before="120"/>
    </w:pPr>
    <w:rPr>
      <w:b/>
      <w:bCs/>
      <w:sz w:val="20"/>
    </w:rPr>
  </w:style>
  <w:style w:type="paragraph" w:styleId="CommentText">
    <w:name w:val="annotation text"/>
    <w:basedOn w:val="Normal"/>
    <w:semiHidden/>
    <w:rPr>
      <w:sz w:val="20"/>
    </w:rPr>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sz w:val="20"/>
    </w:rPr>
  </w:style>
  <w:style w:type="paragraph" w:styleId="FootnoteText">
    <w:name w:val="footnote text"/>
    <w:basedOn w:val="Normal"/>
    <w:semiHidden/>
    <w:rPr>
      <w:sz w:val="20"/>
    </w:rPr>
  </w:style>
  <w:style w:type="paragraph" w:styleId="Index1">
    <w:name w:val="index 1"/>
    <w:basedOn w:val="Normal"/>
    <w:next w:val="Normal"/>
    <w:autoRedefine/>
    <w:semiHidden/>
    <w:pPr>
      <w:ind w:left="180" w:hanging="180"/>
    </w:pPr>
  </w:style>
  <w:style w:type="paragraph" w:styleId="Index2">
    <w:name w:val="index 2"/>
    <w:basedOn w:val="Normal"/>
    <w:next w:val="Normal"/>
    <w:autoRedefine/>
    <w:semiHidden/>
    <w:pPr>
      <w:ind w:left="360" w:hanging="180"/>
    </w:pPr>
  </w:style>
  <w:style w:type="paragraph" w:styleId="Index3">
    <w:name w:val="index 3"/>
    <w:basedOn w:val="Normal"/>
    <w:next w:val="Normal"/>
    <w:autoRedefine/>
    <w:semiHidden/>
    <w:pPr>
      <w:ind w:left="540" w:hanging="180"/>
    </w:pPr>
  </w:style>
  <w:style w:type="paragraph" w:styleId="Index4">
    <w:name w:val="index 4"/>
    <w:basedOn w:val="Normal"/>
    <w:next w:val="Normal"/>
    <w:autoRedefine/>
    <w:semiHidden/>
    <w:pPr>
      <w:ind w:left="720" w:hanging="180"/>
    </w:pPr>
  </w:style>
  <w:style w:type="paragraph" w:styleId="Index5">
    <w:name w:val="index 5"/>
    <w:basedOn w:val="Normal"/>
    <w:next w:val="Normal"/>
    <w:autoRedefine/>
    <w:semiHidden/>
    <w:pPr>
      <w:ind w:left="900" w:hanging="180"/>
    </w:pPr>
  </w:style>
  <w:style w:type="paragraph" w:styleId="Index6">
    <w:name w:val="index 6"/>
    <w:basedOn w:val="Normal"/>
    <w:next w:val="Normal"/>
    <w:autoRedefine/>
    <w:semiHidden/>
    <w:pPr>
      <w:ind w:left="1080" w:hanging="180"/>
    </w:pPr>
  </w:style>
  <w:style w:type="paragraph" w:styleId="Index7">
    <w:name w:val="index 7"/>
    <w:basedOn w:val="Normal"/>
    <w:next w:val="Normal"/>
    <w:autoRedefine/>
    <w:semiHidden/>
    <w:pPr>
      <w:ind w:left="1260" w:hanging="180"/>
    </w:pPr>
  </w:style>
  <w:style w:type="paragraph" w:styleId="Index8">
    <w:name w:val="index 8"/>
    <w:basedOn w:val="Normal"/>
    <w:next w:val="Normal"/>
    <w:autoRedefine/>
    <w:semiHidden/>
    <w:pPr>
      <w:ind w:left="1440" w:hanging="180"/>
    </w:pPr>
  </w:style>
  <w:style w:type="paragraph" w:styleId="Index9">
    <w:name w:val="index 9"/>
    <w:basedOn w:val="Normal"/>
    <w:next w:val="Normal"/>
    <w:autoRedefine/>
    <w:semiHidden/>
    <w:pPr>
      <w:ind w:left="1620" w:hanging="18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TableofAuthorities">
    <w:name w:val="table of authorities"/>
    <w:basedOn w:val="Normal"/>
    <w:next w:val="Normal"/>
    <w:semiHidden/>
    <w:pPr>
      <w:ind w:left="180" w:hanging="180"/>
    </w:pPr>
  </w:style>
  <w:style w:type="paragraph" w:styleId="TableofFigures">
    <w:name w:val="table of figures"/>
    <w:basedOn w:val="Normal"/>
    <w:next w:val="Normal"/>
    <w:semiHidden/>
    <w:pPr>
      <w:ind w:left="360" w:hanging="360"/>
    </w:pPr>
  </w:style>
  <w:style w:type="paragraph" w:styleId="TOAHeading">
    <w:name w:val="toa heading"/>
    <w:basedOn w:val="Normal"/>
    <w:next w:val="Normal"/>
    <w:semiHidden/>
    <w:pPr>
      <w:spacing w:before="120"/>
    </w:pPr>
    <w:rPr>
      <w:rFonts w:cs="Arial"/>
      <w:b/>
      <w:bCs/>
      <w:sz w:val="24"/>
      <w:szCs w:val="24"/>
    </w:rPr>
  </w:style>
  <w:style w:type="paragraph" w:styleId="TOC1">
    <w:name w:val="toc 1"/>
    <w:basedOn w:val="Normal"/>
    <w:next w:val="Normal"/>
    <w:uiPriority w:val="39"/>
    <w:rsid w:val="00BF361A"/>
    <w:pPr>
      <w:tabs>
        <w:tab w:val="clear" w:pos="5897"/>
        <w:tab w:val="right" w:pos="9356"/>
      </w:tabs>
      <w:spacing w:before="240" w:after="0" w:line="240" w:lineRule="exact"/>
      <w:ind w:left="397" w:hanging="397"/>
    </w:pPr>
    <w:rPr>
      <w:b/>
      <w:noProof/>
      <w:szCs w:val="16"/>
    </w:rPr>
  </w:style>
  <w:style w:type="paragraph" w:styleId="TOC2">
    <w:name w:val="toc 2"/>
    <w:basedOn w:val="TOC1"/>
    <w:next w:val="Normal"/>
    <w:uiPriority w:val="39"/>
    <w:rsid w:val="00BF361A"/>
    <w:pPr>
      <w:spacing w:before="0"/>
    </w:pPr>
    <w:rPr>
      <w:b w:val="0"/>
    </w:rPr>
  </w:style>
  <w:style w:type="paragraph" w:styleId="TOC3">
    <w:name w:val="toc 3"/>
    <w:basedOn w:val="TOC1"/>
    <w:next w:val="Normal"/>
    <w:uiPriority w:val="39"/>
    <w:rsid w:val="00BF361A"/>
    <w:pPr>
      <w:tabs>
        <w:tab w:val="left" w:pos="709"/>
      </w:tabs>
      <w:spacing w:before="0"/>
      <w:ind w:left="907" w:hanging="510"/>
    </w:pPr>
    <w:rPr>
      <w:b w:val="0"/>
      <w:szCs w:val="24"/>
    </w:rPr>
  </w:style>
  <w:style w:type="paragraph" w:styleId="TOC4">
    <w:name w:val="toc 4"/>
    <w:basedOn w:val="TOC3"/>
    <w:next w:val="Normal"/>
    <w:uiPriority w:val="39"/>
    <w:rsid w:val="00BF361A"/>
    <w:pPr>
      <w:tabs>
        <w:tab w:val="left" w:pos="1641"/>
      </w:tabs>
      <w:ind w:left="1559" w:hanging="680"/>
    </w:pPr>
  </w:style>
  <w:style w:type="paragraph" w:styleId="TOC5">
    <w:name w:val="toc 5"/>
    <w:basedOn w:val="Normal"/>
    <w:next w:val="Normal"/>
    <w:autoRedefine/>
    <w:uiPriority w:val="39"/>
    <w:pPr>
      <w:ind w:left="720"/>
    </w:pPr>
  </w:style>
  <w:style w:type="paragraph" w:styleId="TOC6">
    <w:name w:val="toc 6"/>
    <w:basedOn w:val="Normal"/>
    <w:next w:val="Normal"/>
    <w:autoRedefine/>
    <w:uiPriority w:val="39"/>
    <w:pPr>
      <w:ind w:left="900"/>
    </w:pPr>
  </w:style>
  <w:style w:type="paragraph" w:styleId="TOC7">
    <w:name w:val="toc 7"/>
    <w:basedOn w:val="Normal"/>
    <w:next w:val="Normal"/>
    <w:autoRedefine/>
    <w:uiPriority w:val="39"/>
    <w:pPr>
      <w:ind w:left="1080"/>
    </w:pPr>
  </w:style>
  <w:style w:type="paragraph" w:styleId="TOC8">
    <w:name w:val="toc 8"/>
    <w:basedOn w:val="Normal"/>
    <w:next w:val="Normal"/>
    <w:autoRedefine/>
    <w:uiPriority w:val="39"/>
    <w:pPr>
      <w:ind w:left="1260"/>
    </w:pPr>
  </w:style>
  <w:style w:type="paragraph" w:styleId="TOC9">
    <w:name w:val="toc 9"/>
    <w:basedOn w:val="Normal"/>
    <w:next w:val="Normal"/>
    <w:autoRedefine/>
    <w:uiPriority w:val="39"/>
    <w:pPr>
      <w:ind w:left="1440"/>
    </w:pPr>
  </w:style>
  <w:style w:type="paragraph" w:customStyle="1" w:styleId="NumberList">
    <w:name w:val="Number List"/>
    <w:basedOn w:val="Normal"/>
    <w:rsid w:val="004578B9"/>
    <w:pPr>
      <w:numPr>
        <w:numId w:val="1"/>
      </w:numPr>
      <w:spacing w:after="0"/>
    </w:pPr>
  </w:style>
  <w:style w:type="paragraph" w:styleId="Footer">
    <w:name w:val="footer"/>
    <w:basedOn w:val="Normal"/>
    <w:link w:val="FooterChar"/>
    <w:uiPriority w:val="99"/>
    <w:rsid w:val="008C1955"/>
    <w:pPr>
      <w:tabs>
        <w:tab w:val="center" w:pos="4153"/>
        <w:tab w:val="right" w:pos="8306"/>
      </w:tabs>
    </w:pPr>
  </w:style>
  <w:style w:type="paragraph" w:styleId="Header">
    <w:name w:val="header"/>
    <w:basedOn w:val="Normal"/>
    <w:semiHidden/>
    <w:rsid w:val="008C1955"/>
    <w:pPr>
      <w:tabs>
        <w:tab w:val="center" w:pos="4153"/>
        <w:tab w:val="right" w:pos="8306"/>
      </w:tabs>
    </w:pPr>
  </w:style>
  <w:style w:type="paragraph" w:customStyle="1" w:styleId="ReportTitle">
    <w:name w:val="Report Title"/>
    <w:basedOn w:val="Normal"/>
    <w:rsid w:val="00CB09EF"/>
    <w:pPr>
      <w:spacing w:after="0" w:line="1360" w:lineRule="exact"/>
    </w:pPr>
    <w:rPr>
      <w:rFonts w:ascii="Sansa Lloyds" w:hAnsi="Sansa Lloyds"/>
      <w:color w:val="6EC9E0"/>
      <w:spacing w:val="-20"/>
      <w:sz w:val="144"/>
      <w:szCs w:val="144"/>
    </w:rPr>
  </w:style>
  <w:style w:type="paragraph" w:customStyle="1" w:styleId="ReportDescription">
    <w:name w:val="Report Description"/>
    <w:basedOn w:val="Normal"/>
    <w:rsid w:val="006A688A"/>
    <w:pPr>
      <w:spacing w:after="0" w:line="280" w:lineRule="exact"/>
    </w:pPr>
    <w:rPr>
      <w:rFonts w:ascii="Sansa Lloyds" w:hAnsi="Sansa Lloyds"/>
      <w:sz w:val="28"/>
      <w:szCs w:val="28"/>
    </w:rPr>
  </w:style>
  <w:style w:type="paragraph" w:customStyle="1" w:styleId="Source">
    <w:name w:val="Source"/>
    <w:basedOn w:val="Normal"/>
    <w:rsid w:val="001B50E4"/>
    <w:pPr>
      <w:spacing w:before="115" w:line="180" w:lineRule="atLeast"/>
    </w:pPr>
    <w:rPr>
      <w:sz w:val="12"/>
      <w:szCs w:val="10"/>
    </w:rPr>
  </w:style>
  <w:style w:type="paragraph" w:customStyle="1" w:styleId="Tableheading">
    <w:name w:val="Table heading"/>
    <w:basedOn w:val="Normal"/>
    <w:rsid w:val="00D301ED"/>
    <w:pPr>
      <w:pBdr>
        <w:bottom w:val="single" w:sz="12" w:space="3" w:color="auto"/>
      </w:pBdr>
      <w:tabs>
        <w:tab w:val="clear" w:pos="5897"/>
        <w:tab w:val="right" w:pos="9356"/>
      </w:tabs>
    </w:pPr>
    <w:rPr>
      <w:b/>
    </w:rPr>
  </w:style>
  <w:style w:type="paragraph" w:customStyle="1" w:styleId="Grid">
    <w:name w:val="Grid"/>
    <w:basedOn w:val="Normal"/>
    <w:rsid w:val="00EA5ED7"/>
    <w:pPr>
      <w:spacing w:after="0" w:line="180" w:lineRule="exact"/>
    </w:pPr>
    <w:rPr>
      <w:szCs w:val="16"/>
    </w:rPr>
  </w:style>
  <w:style w:type="paragraph" w:customStyle="1" w:styleId="Tabletext">
    <w:name w:val="Table text"/>
    <w:basedOn w:val="Normal"/>
    <w:rsid w:val="005C34F5"/>
    <w:pPr>
      <w:spacing w:after="0" w:line="220" w:lineRule="exact"/>
    </w:pPr>
    <w:rPr>
      <w:szCs w:val="16"/>
    </w:rPr>
  </w:style>
  <w:style w:type="paragraph" w:customStyle="1" w:styleId="Tableheaders">
    <w:name w:val="Table headers"/>
    <w:basedOn w:val="Normal"/>
    <w:rsid w:val="003B07D7"/>
    <w:pPr>
      <w:spacing w:after="0" w:line="150" w:lineRule="exact"/>
    </w:pPr>
    <w:rPr>
      <w:sz w:val="12"/>
      <w:szCs w:val="12"/>
    </w:rPr>
  </w:style>
  <w:style w:type="character" w:styleId="PageNumber">
    <w:name w:val="page number"/>
    <w:basedOn w:val="DefaultParagraphFont"/>
    <w:semiHidden/>
    <w:rsid w:val="005A6D0B"/>
  </w:style>
  <w:style w:type="character" w:styleId="Hyperlink">
    <w:name w:val="Hyperlink"/>
    <w:uiPriority w:val="99"/>
    <w:rsid w:val="00C927F1"/>
    <w:rPr>
      <w:color w:val="0000FF"/>
      <w:u w:val="single"/>
    </w:rPr>
  </w:style>
  <w:style w:type="paragraph" w:styleId="ListBullet">
    <w:name w:val="List Bullet"/>
    <w:basedOn w:val="Normal"/>
    <w:uiPriority w:val="99"/>
    <w:rsid w:val="003013DF"/>
    <w:pPr>
      <w:numPr>
        <w:numId w:val="6"/>
      </w:numPr>
      <w:tabs>
        <w:tab w:val="clear" w:pos="5897"/>
      </w:tabs>
      <w:spacing w:after="240" w:line="280" w:lineRule="atLeast"/>
    </w:pPr>
    <w:rPr>
      <w:sz w:val="22"/>
    </w:rPr>
  </w:style>
  <w:style w:type="paragraph" w:styleId="BalloonText">
    <w:name w:val="Balloon Text"/>
    <w:basedOn w:val="Normal"/>
    <w:semiHidden/>
    <w:rsid w:val="00F644AC"/>
    <w:rPr>
      <w:rFonts w:ascii="Tahoma" w:hAnsi="Tahoma" w:cs="Tahoma"/>
      <w:sz w:val="16"/>
      <w:szCs w:val="16"/>
    </w:rPr>
  </w:style>
  <w:style w:type="character" w:styleId="CommentReference">
    <w:name w:val="annotation reference"/>
    <w:semiHidden/>
    <w:rsid w:val="008B0F3B"/>
    <w:rPr>
      <w:sz w:val="16"/>
      <w:szCs w:val="16"/>
    </w:rPr>
  </w:style>
  <w:style w:type="paragraph" w:styleId="CommentSubject">
    <w:name w:val="annotation subject"/>
    <w:basedOn w:val="CommentText"/>
    <w:next w:val="CommentText"/>
    <w:semiHidden/>
    <w:rsid w:val="008B0F3B"/>
    <w:rPr>
      <w:b/>
      <w:bCs/>
    </w:rPr>
  </w:style>
  <w:style w:type="paragraph" w:styleId="BodyText">
    <w:name w:val="Body Text"/>
    <w:basedOn w:val="Normal"/>
    <w:rsid w:val="002F7352"/>
    <w:pPr>
      <w:tabs>
        <w:tab w:val="clear" w:pos="5897"/>
      </w:tabs>
      <w:spacing w:after="240"/>
      <w:jc w:val="both"/>
    </w:pPr>
    <w:rPr>
      <w:rFonts w:ascii="Garamond" w:hAnsi="Garamond"/>
      <w:kern w:val="18"/>
      <w:sz w:val="24"/>
      <w:lang w:eastAsia="en-US"/>
    </w:rPr>
  </w:style>
  <w:style w:type="paragraph" w:customStyle="1" w:styleId="xl33">
    <w:name w:val="xl33"/>
    <w:basedOn w:val="Normal"/>
    <w:rsid w:val="00530D19"/>
    <w:pPr>
      <w:pBdr>
        <w:top w:val="single" w:sz="4" w:space="0" w:color="auto"/>
        <w:left w:val="single" w:sz="4" w:space="0" w:color="auto"/>
        <w:bottom w:val="single" w:sz="4" w:space="0" w:color="auto"/>
        <w:right w:val="single" w:sz="4" w:space="0" w:color="auto"/>
      </w:pBdr>
      <w:tabs>
        <w:tab w:val="clear" w:pos="5897"/>
      </w:tabs>
      <w:spacing w:before="100" w:beforeAutospacing="1" w:after="100" w:afterAutospacing="1" w:line="240" w:lineRule="auto"/>
    </w:pPr>
    <w:rPr>
      <w:color w:val="000000"/>
      <w:sz w:val="24"/>
      <w:szCs w:val="24"/>
    </w:rPr>
  </w:style>
  <w:style w:type="paragraph" w:customStyle="1" w:styleId="cgoHeadingGreen">
    <w:name w:val="cgoHeadingGreen"/>
    <w:basedOn w:val="Normal"/>
    <w:next w:val="Normal"/>
    <w:rsid w:val="007E33A9"/>
    <w:pPr>
      <w:tabs>
        <w:tab w:val="clear" w:pos="5897"/>
      </w:tabs>
      <w:spacing w:after="0" w:line="580" w:lineRule="exact"/>
    </w:pPr>
    <w:rPr>
      <w:rFonts w:cs="Arial"/>
      <w:b/>
      <w:bCs/>
      <w:color w:val="909859"/>
      <w:sz w:val="40"/>
      <w:szCs w:val="40"/>
      <w:lang w:eastAsia="en-US"/>
    </w:rPr>
  </w:style>
  <w:style w:type="paragraph" w:customStyle="1" w:styleId="xl29">
    <w:name w:val="xl29"/>
    <w:basedOn w:val="Normal"/>
    <w:rsid w:val="000B3C4A"/>
    <w:pPr>
      <w:pBdr>
        <w:top w:val="single" w:sz="8" w:space="0" w:color="auto"/>
        <w:left w:val="single" w:sz="4" w:space="0" w:color="auto"/>
        <w:bottom w:val="single" w:sz="4" w:space="0" w:color="auto"/>
      </w:pBdr>
      <w:tabs>
        <w:tab w:val="clear" w:pos="5897"/>
      </w:tabs>
      <w:spacing w:before="100" w:beforeAutospacing="1" w:after="100" w:afterAutospacing="1" w:line="240" w:lineRule="auto"/>
    </w:pPr>
    <w:rPr>
      <w:color w:val="000000"/>
      <w:sz w:val="24"/>
      <w:szCs w:val="24"/>
    </w:rPr>
  </w:style>
  <w:style w:type="paragraph" w:customStyle="1" w:styleId="cgoMaroonHeading">
    <w:name w:val="cgoMaroonHeading"/>
    <w:basedOn w:val="Normal"/>
    <w:next w:val="Normal"/>
    <w:rsid w:val="0099547F"/>
    <w:pPr>
      <w:tabs>
        <w:tab w:val="clear" w:pos="5897"/>
      </w:tabs>
      <w:spacing w:after="600" w:line="580" w:lineRule="atLeast"/>
    </w:pPr>
    <w:rPr>
      <w:rFonts w:cs="Arial"/>
      <w:b/>
      <w:bCs/>
      <w:color w:val="550D2A"/>
      <w:sz w:val="40"/>
      <w:szCs w:val="40"/>
      <w:lang w:eastAsia="en-US"/>
    </w:rPr>
  </w:style>
  <w:style w:type="paragraph" w:customStyle="1" w:styleId="cgoTableText">
    <w:name w:val="cgoTableText"/>
    <w:basedOn w:val="Normal"/>
    <w:rsid w:val="0099547F"/>
    <w:pPr>
      <w:tabs>
        <w:tab w:val="clear" w:pos="5897"/>
      </w:tabs>
      <w:spacing w:after="0" w:line="280" w:lineRule="atLeast"/>
    </w:pPr>
    <w:rPr>
      <w:rFonts w:cs="Arial"/>
      <w:sz w:val="20"/>
      <w:lang w:eastAsia="en-US"/>
    </w:rPr>
  </w:style>
  <w:style w:type="paragraph" w:customStyle="1" w:styleId="cgoGreen14pt">
    <w:name w:val="cgoGreen14pt"/>
    <w:basedOn w:val="Normal"/>
    <w:rsid w:val="0099547F"/>
    <w:pPr>
      <w:tabs>
        <w:tab w:val="clear" w:pos="5897"/>
      </w:tabs>
      <w:spacing w:after="280" w:line="320" w:lineRule="atLeast"/>
    </w:pPr>
    <w:rPr>
      <w:rFonts w:cs="Arial"/>
      <w:b/>
      <w:bCs/>
      <w:color w:val="909859"/>
      <w:sz w:val="28"/>
      <w:szCs w:val="28"/>
      <w:lang w:eastAsia="en-US"/>
    </w:rPr>
  </w:style>
  <w:style w:type="character" w:customStyle="1" w:styleId="bodytext0">
    <w:name w:val="bodytext"/>
    <w:basedOn w:val="DefaultParagraphFont"/>
    <w:rsid w:val="00540B9D"/>
  </w:style>
  <w:style w:type="paragraph" w:customStyle="1" w:styleId="Normal8pt">
    <w:name w:val="Normal + 8 pt"/>
    <w:basedOn w:val="Normal"/>
    <w:rsid w:val="0005040D"/>
    <w:rPr>
      <w:rFonts w:cs="Arial"/>
      <w:b/>
      <w:bCs/>
      <w:sz w:val="16"/>
      <w:szCs w:val="16"/>
    </w:rPr>
  </w:style>
  <w:style w:type="paragraph" w:customStyle="1" w:styleId="numerallist">
    <w:name w:val="numeral list"/>
    <w:basedOn w:val="Normal"/>
    <w:rsid w:val="007F19DC"/>
    <w:pPr>
      <w:numPr>
        <w:numId w:val="7"/>
      </w:numPr>
      <w:tabs>
        <w:tab w:val="clear" w:pos="5897"/>
      </w:tabs>
      <w:spacing w:before="240" w:after="0" w:line="240" w:lineRule="auto"/>
      <w:outlineLvl w:val="0"/>
    </w:pPr>
    <w:rPr>
      <w:kern w:val="28"/>
      <w:sz w:val="24"/>
      <w:lang w:eastAsia="en-US"/>
    </w:rPr>
  </w:style>
  <w:style w:type="character" w:styleId="Emphasis">
    <w:name w:val="Emphasis"/>
    <w:qFormat/>
    <w:rsid w:val="00126907"/>
    <w:rPr>
      <w:rFonts w:ascii="Times New Roman" w:hAnsi="Times New Roman"/>
      <w:b/>
      <w:i/>
      <w:iCs/>
      <w:color w:val="000080"/>
      <w:sz w:val="24"/>
    </w:rPr>
  </w:style>
  <w:style w:type="paragraph" w:styleId="BodyText2">
    <w:name w:val="Body Text 2"/>
    <w:basedOn w:val="Normal"/>
    <w:rsid w:val="000F7AA5"/>
    <w:pPr>
      <w:widowControl w:val="0"/>
      <w:tabs>
        <w:tab w:val="clear" w:pos="589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rPr>
      <w:i/>
      <w:color w:val="000000"/>
      <w:sz w:val="24"/>
      <w:lang w:eastAsia="en-US"/>
    </w:rPr>
  </w:style>
  <w:style w:type="paragraph" w:styleId="BodyText3">
    <w:name w:val="Body Text 3"/>
    <w:basedOn w:val="Normal"/>
    <w:rsid w:val="0019783F"/>
    <w:pPr>
      <w:tabs>
        <w:tab w:val="clear" w:pos="5897"/>
      </w:tabs>
      <w:spacing w:after="0" w:line="240" w:lineRule="auto"/>
    </w:pPr>
    <w:rPr>
      <w:sz w:val="24"/>
      <w:lang w:eastAsia="en-US"/>
    </w:rPr>
  </w:style>
  <w:style w:type="paragraph" w:styleId="BodyTextIndent">
    <w:name w:val="Body Text Indent"/>
    <w:basedOn w:val="Normal"/>
    <w:rsid w:val="0019783F"/>
    <w:pPr>
      <w:widowControl w:val="0"/>
      <w:tabs>
        <w:tab w:val="clear" w:pos="5897"/>
        <w:tab w:val="left" w:pos="851"/>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spacing w:after="0" w:line="240" w:lineRule="auto"/>
      <w:ind w:left="720" w:hanging="720"/>
    </w:pPr>
    <w:rPr>
      <w:color w:val="000000"/>
      <w:sz w:val="24"/>
      <w:lang w:eastAsia="en-US"/>
    </w:rPr>
  </w:style>
  <w:style w:type="paragraph" w:styleId="BodyTextIndent2">
    <w:name w:val="Body Text Indent 2"/>
    <w:basedOn w:val="Normal"/>
    <w:rsid w:val="0019783F"/>
    <w:pPr>
      <w:widowControl w:val="0"/>
      <w:tabs>
        <w:tab w:val="clear" w:pos="5897"/>
        <w:tab w:val="left" w:pos="1418"/>
        <w:tab w:val="left" w:pos="2880"/>
        <w:tab w:val="left" w:pos="3600"/>
        <w:tab w:val="left" w:pos="4320"/>
        <w:tab w:val="left" w:pos="5040"/>
        <w:tab w:val="left" w:pos="5760"/>
        <w:tab w:val="left" w:pos="6480"/>
        <w:tab w:val="left" w:pos="7200"/>
        <w:tab w:val="left" w:pos="7920"/>
        <w:tab w:val="left" w:pos="8640"/>
      </w:tabs>
      <w:spacing w:after="0" w:line="240" w:lineRule="auto"/>
      <w:ind w:left="2160" w:hanging="2160"/>
    </w:pPr>
    <w:rPr>
      <w:color w:val="000000"/>
      <w:sz w:val="24"/>
      <w:lang w:eastAsia="en-US"/>
    </w:rPr>
  </w:style>
  <w:style w:type="paragraph" w:styleId="BodyTextIndent3">
    <w:name w:val="Body Text Indent 3"/>
    <w:basedOn w:val="Normal"/>
    <w:rsid w:val="0019783F"/>
    <w:pPr>
      <w:widowControl w:val="0"/>
      <w:tabs>
        <w:tab w:val="clear" w:pos="589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pPr>
    <w:rPr>
      <w:b/>
      <w:color w:val="000000"/>
      <w:sz w:val="24"/>
      <w:lang w:eastAsia="en-US"/>
    </w:rPr>
  </w:style>
  <w:style w:type="paragraph" w:customStyle="1" w:styleId="BodySingle">
    <w:name w:val="Body Single"/>
    <w:rsid w:val="0019783F"/>
    <w:rPr>
      <w:color w:val="000000"/>
      <w:sz w:val="24"/>
      <w:lang w:val="en-US" w:eastAsia="en-US"/>
    </w:rPr>
  </w:style>
  <w:style w:type="paragraph" w:styleId="BlockText">
    <w:name w:val="Block Text"/>
    <w:basedOn w:val="Normal"/>
    <w:rsid w:val="0019783F"/>
    <w:pPr>
      <w:framePr w:w="8742" w:h="13919" w:vSpace="144" w:wrap="auto" w:vAnchor="page" w:hAnchor="page" w:x="1588" w:y="1521"/>
      <w:widowControl w:val="0"/>
      <w:tabs>
        <w:tab w:val="clear" w:pos="5897"/>
      </w:tabs>
      <w:spacing w:after="0" w:line="240" w:lineRule="auto"/>
      <w:ind w:left="144" w:right="144"/>
      <w:jc w:val="center"/>
    </w:pPr>
    <w:rPr>
      <w:b/>
      <w:i/>
      <w:color w:val="000000"/>
      <w:sz w:val="24"/>
      <w:lang w:eastAsia="en-US"/>
    </w:rPr>
  </w:style>
  <w:style w:type="character" w:styleId="FollowedHyperlink">
    <w:name w:val="FollowedHyperlink"/>
    <w:rsid w:val="0019783F"/>
    <w:rPr>
      <w:color w:val="800080"/>
      <w:u w:val="single"/>
    </w:rPr>
  </w:style>
  <w:style w:type="paragraph" w:customStyle="1" w:styleId="HeadingTwo">
    <w:name w:val="Heading Two"/>
    <w:basedOn w:val="Normal"/>
    <w:next w:val="Normal"/>
    <w:rsid w:val="0019783F"/>
    <w:pPr>
      <w:keepNext/>
      <w:tabs>
        <w:tab w:val="clear" w:pos="5897"/>
      </w:tabs>
      <w:overflowPunct w:val="0"/>
      <w:autoSpaceDE w:val="0"/>
      <w:autoSpaceDN w:val="0"/>
      <w:adjustRightInd w:val="0"/>
      <w:spacing w:before="40" w:after="240" w:line="240" w:lineRule="auto"/>
      <w:textAlignment w:val="baseline"/>
    </w:pPr>
    <w:rPr>
      <w:b/>
      <w:sz w:val="24"/>
      <w:lang w:eastAsia="en-US"/>
    </w:rPr>
  </w:style>
  <w:style w:type="paragraph" w:customStyle="1" w:styleId="HeadingThree">
    <w:name w:val="Heading Three"/>
    <w:basedOn w:val="Normal"/>
    <w:next w:val="Normal"/>
    <w:rsid w:val="0019783F"/>
    <w:pPr>
      <w:keepNext/>
      <w:tabs>
        <w:tab w:val="clear" w:pos="5897"/>
      </w:tabs>
      <w:overflowPunct w:val="0"/>
      <w:autoSpaceDE w:val="0"/>
      <w:autoSpaceDN w:val="0"/>
      <w:adjustRightInd w:val="0"/>
      <w:spacing w:before="40" w:after="240" w:line="240" w:lineRule="auto"/>
      <w:jc w:val="both"/>
      <w:textAlignment w:val="baseline"/>
    </w:pPr>
    <w:rPr>
      <w:i/>
      <w:sz w:val="24"/>
      <w:lang w:eastAsia="en-US"/>
    </w:rPr>
  </w:style>
  <w:style w:type="paragraph" w:customStyle="1" w:styleId="NormalBullet">
    <w:name w:val="NormalBullet"/>
    <w:basedOn w:val="Normal"/>
    <w:rsid w:val="0019783F"/>
    <w:pPr>
      <w:numPr>
        <w:numId w:val="14"/>
      </w:numPr>
      <w:tabs>
        <w:tab w:val="clear" w:pos="5897"/>
      </w:tabs>
      <w:overflowPunct w:val="0"/>
      <w:autoSpaceDE w:val="0"/>
      <w:autoSpaceDN w:val="0"/>
      <w:adjustRightInd w:val="0"/>
      <w:spacing w:after="240" w:line="240" w:lineRule="auto"/>
      <w:textAlignment w:val="baseline"/>
    </w:pPr>
    <w:rPr>
      <w:sz w:val="24"/>
      <w:lang w:eastAsia="en-US"/>
    </w:rPr>
  </w:style>
  <w:style w:type="paragraph" w:customStyle="1" w:styleId="LongSingleBorderLandscape">
    <w:name w:val="LongSingleBorderLandscape"/>
    <w:basedOn w:val="Normal"/>
    <w:next w:val="Normal"/>
    <w:rsid w:val="0019783F"/>
    <w:pPr>
      <w:numPr>
        <w:ilvl w:val="12"/>
      </w:numPr>
      <w:tabs>
        <w:tab w:val="clear" w:pos="5897"/>
        <w:tab w:val="decimal" w:pos="7655"/>
        <w:tab w:val="decimal" w:pos="8789"/>
        <w:tab w:val="decimal" w:pos="9923"/>
        <w:tab w:val="decimal" w:pos="11057"/>
        <w:tab w:val="decimal" w:pos="12191"/>
        <w:tab w:val="decimal" w:pos="13325"/>
      </w:tabs>
      <w:overflowPunct w:val="0"/>
      <w:autoSpaceDE w:val="0"/>
      <w:autoSpaceDN w:val="0"/>
      <w:adjustRightInd w:val="0"/>
      <w:spacing w:before="20" w:after="0"/>
      <w:jc w:val="both"/>
      <w:textAlignment w:val="baseline"/>
    </w:pPr>
    <w:rPr>
      <w:sz w:val="22"/>
      <w:lang w:eastAsia="en-US"/>
    </w:rPr>
  </w:style>
  <w:style w:type="paragraph" w:customStyle="1" w:styleId="BulletB5">
    <w:name w:val="Bullet B5"/>
    <w:basedOn w:val="Normal"/>
    <w:rsid w:val="0019783F"/>
    <w:pPr>
      <w:widowControl w:val="0"/>
      <w:numPr>
        <w:numId w:val="15"/>
      </w:numPr>
      <w:tabs>
        <w:tab w:val="clear" w:pos="5897"/>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spacing w:after="0" w:line="240" w:lineRule="auto"/>
    </w:pPr>
    <w:rPr>
      <w:snapToGrid w:val="0"/>
      <w:color w:val="000000"/>
      <w:sz w:val="24"/>
      <w:lang w:eastAsia="en-US"/>
    </w:rPr>
  </w:style>
  <w:style w:type="paragraph" w:styleId="List">
    <w:name w:val="List"/>
    <w:basedOn w:val="Normal"/>
    <w:rsid w:val="0019783F"/>
    <w:pPr>
      <w:tabs>
        <w:tab w:val="clear" w:pos="5897"/>
      </w:tabs>
      <w:spacing w:after="0" w:line="240" w:lineRule="auto"/>
      <w:ind w:left="283" w:hanging="283"/>
    </w:pPr>
    <w:rPr>
      <w:sz w:val="24"/>
    </w:rPr>
  </w:style>
  <w:style w:type="paragraph" w:customStyle="1" w:styleId="NormalArial">
    <w:name w:val="Normal + Arial"/>
    <w:basedOn w:val="Heading2"/>
    <w:rsid w:val="0019783F"/>
    <w:pPr>
      <w:numPr>
        <w:numId w:val="16"/>
      </w:numPr>
      <w:tabs>
        <w:tab w:val="clear" w:pos="5897"/>
        <w:tab w:val="num" w:pos="720"/>
        <w:tab w:val="num" w:pos="851"/>
      </w:tabs>
      <w:spacing w:before="240" w:after="260" w:line="240" w:lineRule="auto"/>
      <w:ind w:left="720" w:hanging="720"/>
    </w:pPr>
    <w:rPr>
      <w:color w:val="auto"/>
      <w:spacing w:val="0"/>
      <w:kern w:val="0"/>
      <w:sz w:val="26"/>
      <w:szCs w:val="20"/>
    </w:rPr>
  </w:style>
  <w:style w:type="numbering" w:styleId="1ai">
    <w:name w:val="Outline List 1"/>
    <w:basedOn w:val="NoList"/>
    <w:rsid w:val="0019783F"/>
  </w:style>
  <w:style w:type="paragraph" w:customStyle="1" w:styleId="xl22">
    <w:name w:val="xl22"/>
    <w:basedOn w:val="Normal"/>
    <w:rsid w:val="0019783F"/>
    <w:pPr>
      <w:pBdr>
        <w:top w:val="single" w:sz="4" w:space="0" w:color="auto"/>
        <w:left w:val="single" w:sz="4" w:space="0" w:color="auto"/>
        <w:right w:val="single" w:sz="4" w:space="0" w:color="auto"/>
      </w:pBdr>
      <w:shd w:val="clear" w:color="auto" w:fill="C0C0C0"/>
      <w:tabs>
        <w:tab w:val="clear" w:pos="5897"/>
      </w:tabs>
      <w:spacing w:before="100" w:beforeAutospacing="1" w:after="100" w:afterAutospacing="1" w:line="240" w:lineRule="auto"/>
      <w:textAlignment w:val="top"/>
    </w:pPr>
    <w:rPr>
      <w:rFonts w:ascii="Verdana" w:hAnsi="Verdana"/>
      <w:b/>
      <w:bCs/>
      <w:color w:val="000000"/>
      <w:sz w:val="28"/>
      <w:szCs w:val="28"/>
    </w:rPr>
  </w:style>
  <w:style w:type="paragraph" w:customStyle="1" w:styleId="xl23">
    <w:name w:val="xl23"/>
    <w:basedOn w:val="Normal"/>
    <w:rsid w:val="0019783F"/>
    <w:pPr>
      <w:pBdr>
        <w:top w:val="single" w:sz="4" w:space="0" w:color="auto"/>
        <w:left w:val="single" w:sz="4" w:space="0" w:color="auto"/>
        <w:right w:val="single" w:sz="4" w:space="0" w:color="auto"/>
      </w:pBdr>
      <w:shd w:val="clear" w:color="auto" w:fill="C0C0C0"/>
      <w:tabs>
        <w:tab w:val="clear" w:pos="5897"/>
      </w:tabs>
      <w:spacing w:before="100" w:beforeAutospacing="1" w:after="100" w:afterAutospacing="1" w:line="240" w:lineRule="auto"/>
    </w:pPr>
    <w:rPr>
      <w:b/>
      <w:bCs/>
      <w:color w:val="000000"/>
      <w:sz w:val="28"/>
      <w:szCs w:val="28"/>
    </w:rPr>
  </w:style>
  <w:style w:type="paragraph" w:customStyle="1" w:styleId="xl24">
    <w:name w:val="xl24"/>
    <w:basedOn w:val="Normal"/>
    <w:rsid w:val="0019783F"/>
    <w:pPr>
      <w:pBdr>
        <w:top w:val="single" w:sz="4" w:space="0" w:color="auto"/>
        <w:left w:val="single" w:sz="4" w:space="0" w:color="auto"/>
        <w:right w:val="single" w:sz="8" w:space="0" w:color="auto"/>
      </w:pBdr>
      <w:shd w:val="clear" w:color="auto" w:fill="C0C0C0"/>
      <w:tabs>
        <w:tab w:val="clear" w:pos="5897"/>
      </w:tabs>
      <w:spacing w:before="100" w:beforeAutospacing="1" w:after="100" w:afterAutospacing="1" w:line="240" w:lineRule="auto"/>
    </w:pPr>
    <w:rPr>
      <w:b/>
      <w:bCs/>
      <w:color w:val="000000"/>
      <w:sz w:val="28"/>
      <w:szCs w:val="28"/>
    </w:rPr>
  </w:style>
  <w:style w:type="paragraph" w:customStyle="1" w:styleId="xl25">
    <w:name w:val="xl25"/>
    <w:basedOn w:val="Normal"/>
    <w:rsid w:val="0019783F"/>
    <w:pPr>
      <w:pBdr>
        <w:top w:val="single" w:sz="8" w:space="0" w:color="auto"/>
        <w:left w:val="single" w:sz="4" w:space="0" w:color="auto"/>
      </w:pBdr>
      <w:shd w:val="clear" w:color="auto" w:fill="C0C0C0"/>
      <w:tabs>
        <w:tab w:val="clear" w:pos="5897"/>
      </w:tabs>
      <w:spacing w:before="100" w:beforeAutospacing="1" w:after="100" w:afterAutospacing="1" w:line="240" w:lineRule="auto"/>
    </w:pPr>
    <w:rPr>
      <w:rFonts w:cs="Arial"/>
      <w:b/>
      <w:bCs/>
      <w:color w:val="000000"/>
      <w:sz w:val="28"/>
      <w:szCs w:val="28"/>
    </w:rPr>
  </w:style>
  <w:style w:type="paragraph" w:customStyle="1" w:styleId="xl26">
    <w:name w:val="xl26"/>
    <w:basedOn w:val="Normal"/>
    <w:rsid w:val="0019783F"/>
    <w:pPr>
      <w:pBdr>
        <w:top w:val="single" w:sz="8" w:space="0" w:color="auto"/>
        <w:left w:val="single" w:sz="8" w:space="0" w:color="auto"/>
        <w:right w:val="single" w:sz="8" w:space="0" w:color="auto"/>
      </w:pBdr>
      <w:shd w:val="clear" w:color="auto" w:fill="99CCFF"/>
      <w:tabs>
        <w:tab w:val="clear" w:pos="5897"/>
      </w:tabs>
      <w:spacing w:before="100" w:beforeAutospacing="1" w:after="100" w:afterAutospacing="1" w:line="240" w:lineRule="auto"/>
      <w:jc w:val="center"/>
    </w:pPr>
    <w:rPr>
      <w:rFonts w:cs="Arial"/>
      <w:b/>
      <w:bCs/>
      <w:color w:val="333399"/>
      <w:sz w:val="28"/>
      <w:szCs w:val="28"/>
    </w:rPr>
  </w:style>
  <w:style w:type="paragraph" w:customStyle="1" w:styleId="xl27">
    <w:name w:val="xl27"/>
    <w:basedOn w:val="Normal"/>
    <w:rsid w:val="0019783F"/>
    <w:pPr>
      <w:pBdr>
        <w:top w:val="single" w:sz="8" w:space="0" w:color="auto"/>
        <w:left w:val="single" w:sz="8" w:space="0" w:color="auto"/>
        <w:bottom w:val="single" w:sz="4" w:space="0" w:color="auto"/>
        <w:right w:val="single" w:sz="4" w:space="0" w:color="auto"/>
      </w:pBdr>
      <w:tabs>
        <w:tab w:val="clear" w:pos="5897"/>
      </w:tabs>
      <w:spacing w:before="100" w:beforeAutospacing="1" w:after="100" w:afterAutospacing="1" w:line="240" w:lineRule="auto"/>
      <w:textAlignment w:val="top"/>
    </w:pPr>
    <w:rPr>
      <w:rFonts w:ascii="Verdana" w:hAnsi="Verdana"/>
      <w:color w:val="000000"/>
      <w:sz w:val="16"/>
      <w:szCs w:val="16"/>
    </w:rPr>
  </w:style>
  <w:style w:type="paragraph" w:customStyle="1" w:styleId="xl28">
    <w:name w:val="xl28"/>
    <w:basedOn w:val="Normal"/>
    <w:rsid w:val="0019783F"/>
    <w:pPr>
      <w:pBdr>
        <w:top w:val="single" w:sz="8" w:space="0" w:color="auto"/>
        <w:left w:val="single" w:sz="4" w:space="0" w:color="auto"/>
        <w:bottom w:val="single" w:sz="4" w:space="0" w:color="auto"/>
        <w:right w:val="single" w:sz="4" w:space="0" w:color="auto"/>
      </w:pBdr>
      <w:tabs>
        <w:tab w:val="clear" w:pos="5897"/>
      </w:tabs>
      <w:spacing w:before="100" w:beforeAutospacing="1" w:after="100" w:afterAutospacing="1" w:line="240" w:lineRule="auto"/>
    </w:pPr>
    <w:rPr>
      <w:color w:val="000000"/>
      <w:sz w:val="24"/>
      <w:szCs w:val="24"/>
    </w:rPr>
  </w:style>
  <w:style w:type="paragraph" w:customStyle="1" w:styleId="xl30">
    <w:name w:val="xl30"/>
    <w:basedOn w:val="Normal"/>
    <w:rsid w:val="0019783F"/>
    <w:pPr>
      <w:pBdr>
        <w:top w:val="single" w:sz="8" w:space="0" w:color="auto"/>
        <w:left w:val="single" w:sz="8" w:space="0" w:color="auto"/>
        <w:bottom w:val="single" w:sz="4" w:space="0" w:color="auto"/>
        <w:right w:val="single" w:sz="4" w:space="0" w:color="auto"/>
      </w:pBdr>
      <w:tabs>
        <w:tab w:val="clear" w:pos="5897"/>
      </w:tabs>
      <w:spacing w:before="100" w:beforeAutospacing="1" w:after="100" w:afterAutospacing="1" w:line="240" w:lineRule="auto"/>
      <w:textAlignment w:val="top"/>
    </w:pPr>
    <w:rPr>
      <w:rFonts w:ascii="Verdana" w:hAnsi="Verdana"/>
      <w:color w:val="000000"/>
      <w:sz w:val="16"/>
      <w:szCs w:val="16"/>
    </w:rPr>
  </w:style>
  <w:style w:type="paragraph" w:customStyle="1" w:styleId="xl31">
    <w:name w:val="xl31"/>
    <w:basedOn w:val="Normal"/>
    <w:rsid w:val="0019783F"/>
    <w:pPr>
      <w:pBdr>
        <w:top w:val="single" w:sz="8" w:space="0" w:color="auto"/>
        <w:left w:val="single" w:sz="4" w:space="0" w:color="auto"/>
        <w:bottom w:val="single" w:sz="4" w:space="0" w:color="auto"/>
        <w:right w:val="single" w:sz="8" w:space="0" w:color="auto"/>
      </w:pBdr>
      <w:tabs>
        <w:tab w:val="clear" w:pos="5897"/>
      </w:tabs>
      <w:spacing w:before="100" w:beforeAutospacing="1" w:after="100" w:afterAutospacing="1" w:line="240" w:lineRule="auto"/>
      <w:jc w:val="center"/>
    </w:pPr>
    <w:rPr>
      <w:sz w:val="24"/>
      <w:szCs w:val="24"/>
    </w:rPr>
  </w:style>
  <w:style w:type="paragraph" w:customStyle="1" w:styleId="xl32">
    <w:name w:val="xl32"/>
    <w:basedOn w:val="Normal"/>
    <w:rsid w:val="0019783F"/>
    <w:pPr>
      <w:pBdr>
        <w:top w:val="single" w:sz="4" w:space="0" w:color="auto"/>
        <w:left w:val="single" w:sz="8" w:space="0" w:color="auto"/>
        <w:bottom w:val="single" w:sz="4" w:space="0" w:color="auto"/>
        <w:right w:val="single" w:sz="4" w:space="0" w:color="auto"/>
      </w:pBdr>
      <w:tabs>
        <w:tab w:val="clear" w:pos="5897"/>
      </w:tabs>
      <w:spacing w:before="100" w:beforeAutospacing="1" w:after="100" w:afterAutospacing="1" w:line="240" w:lineRule="auto"/>
      <w:textAlignment w:val="top"/>
    </w:pPr>
    <w:rPr>
      <w:rFonts w:ascii="Verdana" w:hAnsi="Verdana"/>
      <w:color w:val="000000"/>
      <w:sz w:val="16"/>
      <w:szCs w:val="16"/>
    </w:rPr>
  </w:style>
  <w:style w:type="paragraph" w:customStyle="1" w:styleId="xl34">
    <w:name w:val="xl34"/>
    <w:basedOn w:val="Normal"/>
    <w:rsid w:val="0019783F"/>
    <w:pPr>
      <w:pBdr>
        <w:top w:val="single" w:sz="4" w:space="0" w:color="auto"/>
        <w:left w:val="single" w:sz="4" w:space="0" w:color="auto"/>
        <w:bottom w:val="single" w:sz="4" w:space="0" w:color="auto"/>
      </w:pBdr>
      <w:tabs>
        <w:tab w:val="clear" w:pos="5897"/>
      </w:tabs>
      <w:spacing w:before="100" w:beforeAutospacing="1" w:after="100" w:afterAutospacing="1" w:line="240" w:lineRule="auto"/>
    </w:pPr>
    <w:rPr>
      <w:color w:val="000000"/>
      <w:sz w:val="24"/>
      <w:szCs w:val="24"/>
    </w:rPr>
  </w:style>
  <w:style w:type="paragraph" w:customStyle="1" w:styleId="xl35">
    <w:name w:val="xl35"/>
    <w:basedOn w:val="Normal"/>
    <w:rsid w:val="0019783F"/>
    <w:pPr>
      <w:pBdr>
        <w:top w:val="single" w:sz="4" w:space="0" w:color="auto"/>
        <w:left w:val="single" w:sz="8" w:space="0" w:color="auto"/>
        <w:bottom w:val="single" w:sz="4" w:space="0" w:color="auto"/>
        <w:right w:val="single" w:sz="4" w:space="0" w:color="auto"/>
      </w:pBdr>
      <w:tabs>
        <w:tab w:val="clear" w:pos="5897"/>
      </w:tabs>
      <w:spacing w:before="100" w:beforeAutospacing="1" w:after="100" w:afterAutospacing="1" w:line="240" w:lineRule="auto"/>
      <w:textAlignment w:val="top"/>
    </w:pPr>
    <w:rPr>
      <w:rFonts w:ascii="Verdana" w:hAnsi="Verdana"/>
      <w:color w:val="000000"/>
      <w:sz w:val="16"/>
      <w:szCs w:val="16"/>
    </w:rPr>
  </w:style>
  <w:style w:type="paragraph" w:customStyle="1" w:styleId="xl36">
    <w:name w:val="xl36"/>
    <w:basedOn w:val="Normal"/>
    <w:rsid w:val="0019783F"/>
    <w:pPr>
      <w:pBdr>
        <w:top w:val="single" w:sz="4" w:space="0" w:color="auto"/>
        <w:left w:val="single" w:sz="4" w:space="0" w:color="auto"/>
        <w:bottom w:val="single" w:sz="4" w:space="0" w:color="auto"/>
        <w:right w:val="single" w:sz="8" w:space="0" w:color="auto"/>
      </w:pBdr>
      <w:tabs>
        <w:tab w:val="clear" w:pos="5897"/>
      </w:tabs>
      <w:spacing w:before="100" w:beforeAutospacing="1" w:after="100" w:afterAutospacing="1" w:line="240" w:lineRule="auto"/>
      <w:jc w:val="center"/>
    </w:pPr>
    <w:rPr>
      <w:sz w:val="24"/>
      <w:szCs w:val="24"/>
    </w:rPr>
  </w:style>
  <w:style w:type="paragraph" w:customStyle="1" w:styleId="xl37">
    <w:name w:val="xl37"/>
    <w:basedOn w:val="Normal"/>
    <w:rsid w:val="0019783F"/>
    <w:pPr>
      <w:pBdr>
        <w:top w:val="single" w:sz="4" w:space="0" w:color="auto"/>
        <w:left w:val="single" w:sz="8" w:space="0" w:color="auto"/>
        <w:bottom w:val="single" w:sz="4" w:space="0" w:color="auto"/>
        <w:right w:val="single" w:sz="4" w:space="0" w:color="auto"/>
      </w:pBdr>
      <w:tabs>
        <w:tab w:val="clear" w:pos="5897"/>
      </w:tabs>
      <w:spacing w:before="100" w:beforeAutospacing="1" w:after="100" w:afterAutospacing="1" w:line="240" w:lineRule="auto"/>
      <w:textAlignment w:val="top"/>
    </w:pPr>
    <w:rPr>
      <w:rFonts w:ascii="Verdana" w:hAnsi="Verdana"/>
      <w:b/>
      <w:bCs/>
      <w:color w:val="FF0000"/>
      <w:sz w:val="16"/>
      <w:szCs w:val="16"/>
    </w:rPr>
  </w:style>
  <w:style w:type="paragraph" w:customStyle="1" w:styleId="xl38">
    <w:name w:val="xl38"/>
    <w:basedOn w:val="Normal"/>
    <w:rsid w:val="0019783F"/>
    <w:pPr>
      <w:pBdr>
        <w:top w:val="single" w:sz="4" w:space="0" w:color="auto"/>
        <w:left w:val="single" w:sz="4" w:space="0" w:color="auto"/>
        <w:bottom w:val="single" w:sz="4" w:space="0" w:color="auto"/>
        <w:right w:val="single" w:sz="8" w:space="0" w:color="auto"/>
      </w:pBdr>
      <w:tabs>
        <w:tab w:val="clear" w:pos="5897"/>
      </w:tabs>
      <w:spacing w:before="100" w:beforeAutospacing="1" w:after="100" w:afterAutospacing="1" w:line="240" w:lineRule="auto"/>
      <w:jc w:val="center"/>
    </w:pPr>
    <w:rPr>
      <w:rFonts w:cs="Arial"/>
      <w:color w:val="000000"/>
      <w:sz w:val="24"/>
      <w:szCs w:val="24"/>
    </w:rPr>
  </w:style>
  <w:style w:type="paragraph" w:customStyle="1" w:styleId="xl39">
    <w:name w:val="xl39"/>
    <w:basedOn w:val="Normal"/>
    <w:rsid w:val="0019783F"/>
    <w:pPr>
      <w:pBdr>
        <w:top w:val="single" w:sz="4" w:space="0" w:color="auto"/>
        <w:left w:val="single" w:sz="4" w:space="0" w:color="auto"/>
        <w:bottom w:val="single" w:sz="4" w:space="0" w:color="auto"/>
        <w:right w:val="single" w:sz="8" w:space="0" w:color="auto"/>
      </w:pBdr>
      <w:shd w:val="clear" w:color="auto" w:fill="FFFFFF"/>
      <w:tabs>
        <w:tab w:val="clear" w:pos="5897"/>
      </w:tabs>
      <w:spacing w:before="100" w:beforeAutospacing="1" w:after="100" w:afterAutospacing="1" w:line="240" w:lineRule="auto"/>
      <w:jc w:val="center"/>
      <w:textAlignment w:val="top"/>
    </w:pPr>
    <w:rPr>
      <w:rFonts w:ascii="Verdana" w:hAnsi="Verdana"/>
      <w:b/>
      <w:bCs/>
      <w:color w:val="FF0000"/>
      <w:sz w:val="24"/>
      <w:szCs w:val="24"/>
    </w:rPr>
  </w:style>
  <w:style w:type="paragraph" w:customStyle="1" w:styleId="xl40">
    <w:name w:val="xl40"/>
    <w:basedOn w:val="Normal"/>
    <w:rsid w:val="0019783F"/>
    <w:pPr>
      <w:pBdr>
        <w:top w:val="single" w:sz="4" w:space="0" w:color="auto"/>
        <w:left w:val="single" w:sz="4" w:space="0" w:color="auto"/>
        <w:bottom w:val="single" w:sz="4" w:space="0" w:color="auto"/>
        <w:right w:val="single" w:sz="8" w:space="0" w:color="auto"/>
      </w:pBdr>
      <w:shd w:val="clear" w:color="auto" w:fill="FFFFFF"/>
      <w:tabs>
        <w:tab w:val="clear" w:pos="5897"/>
      </w:tabs>
      <w:spacing w:before="100" w:beforeAutospacing="1" w:after="100" w:afterAutospacing="1" w:line="240" w:lineRule="auto"/>
      <w:jc w:val="center"/>
      <w:textAlignment w:val="top"/>
    </w:pPr>
    <w:rPr>
      <w:rFonts w:ascii="Verdana" w:hAnsi="Verdana"/>
      <w:sz w:val="24"/>
      <w:szCs w:val="24"/>
    </w:rPr>
  </w:style>
  <w:style w:type="paragraph" w:customStyle="1" w:styleId="xl41">
    <w:name w:val="xl41"/>
    <w:basedOn w:val="Normal"/>
    <w:rsid w:val="0019783F"/>
    <w:pPr>
      <w:pBdr>
        <w:top w:val="single" w:sz="4" w:space="0" w:color="auto"/>
        <w:left w:val="single" w:sz="4" w:space="0" w:color="auto"/>
        <w:bottom w:val="single" w:sz="4" w:space="0" w:color="auto"/>
        <w:right w:val="single" w:sz="8" w:space="0" w:color="auto"/>
      </w:pBdr>
      <w:tabs>
        <w:tab w:val="clear" w:pos="5897"/>
      </w:tabs>
      <w:spacing w:before="100" w:beforeAutospacing="1" w:after="100" w:afterAutospacing="1" w:line="240" w:lineRule="auto"/>
      <w:jc w:val="center"/>
    </w:pPr>
    <w:rPr>
      <w:rFonts w:cs="Arial"/>
      <w:b/>
      <w:bCs/>
      <w:color w:val="FF0000"/>
      <w:sz w:val="24"/>
      <w:szCs w:val="24"/>
    </w:rPr>
  </w:style>
  <w:style w:type="paragraph" w:customStyle="1" w:styleId="xl42">
    <w:name w:val="xl42"/>
    <w:basedOn w:val="Normal"/>
    <w:rsid w:val="0019783F"/>
    <w:pPr>
      <w:pBdr>
        <w:top w:val="single" w:sz="4" w:space="0" w:color="auto"/>
        <w:left w:val="single" w:sz="4" w:space="0" w:color="auto"/>
        <w:bottom w:val="single" w:sz="4" w:space="0" w:color="auto"/>
        <w:right w:val="single" w:sz="8" w:space="0" w:color="auto"/>
      </w:pBdr>
      <w:tabs>
        <w:tab w:val="clear" w:pos="5897"/>
      </w:tabs>
      <w:spacing w:before="100" w:beforeAutospacing="1" w:after="100" w:afterAutospacing="1" w:line="240" w:lineRule="auto"/>
      <w:jc w:val="center"/>
    </w:pPr>
    <w:rPr>
      <w:b/>
      <w:bCs/>
      <w:color w:val="FF0000"/>
      <w:sz w:val="24"/>
      <w:szCs w:val="24"/>
    </w:rPr>
  </w:style>
  <w:style w:type="paragraph" w:customStyle="1" w:styleId="xl43">
    <w:name w:val="xl43"/>
    <w:basedOn w:val="Normal"/>
    <w:rsid w:val="0019783F"/>
    <w:pPr>
      <w:pBdr>
        <w:top w:val="single" w:sz="4" w:space="0" w:color="auto"/>
        <w:left w:val="single" w:sz="4" w:space="0" w:color="auto"/>
        <w:bottom w:val="single" w:sz="4" w:space="0" w:color="auto"/>
        <w:right w:val="single" w:sz="8" w:space="0" w:color="auto"/>
      </w:pBdr>
      <w:tabs>
        <w:tab w:val="clear" w:pos="5897"/>
      </w:tabs>
      <w:spacing w:before="100" w:beforeAutospacing="1" w:after="100" w:afterAutospacing="1" w:line="240" w:lineRule="auto"/>
      <w:jc w:val="center"/>
    </w:pPr>
    <w:rPr>
      <w:rFonts w:ascii="Verdana" w:hAnsi="Verdana"/>
      <w:sz w:val="24"/>
      <w:szCs w:val="24"/>
    </w:rPr>
  </w:style>
  <w:style w:type="paragraph" w:customStyle="1" w:styleId="xl44">
    <w:name w:val="xl44"/>
    <w:basedOn w:val="Normal"/>
    <w:rsid w:val="0019783F"/>
    <w:pPr>
      <w:pBdr>
        <w:top w:val="single" w:sz="4" w:space="0" w:color="auto"/>
        <w:left w:val="single" w:sz="8" w:space="0" w:color="auto"/>
        <w:bottom w:val="single" w:sz="8" w:space="0" w:color="auto"/>
        <w:right w:val="single" w:sz="4" w:space="0" w:color="auto"/>
      </w:pBdr>
      <w:tabs>
        <w:tab w:val="clear" w:pos="5897"/>
      </w:tabs>
      <w:spacing w:before="100" w:beforeAutospacing="1" w:after="100" w:afterAutospacing="1" w:line="240" w:lineRule="auto"/>
      <w:textAlignment w:val="top"/>
    </w:pPr>
    <w:rPr>
      <w:rFonts w:ascii="Verdana" w:hAnsi="Verdana"/>
      <w:color w:val="000000"/>
      <w:sz w:val="16"/>
      <w:szCs w:val="16"/>
    </w:rPr>
  </w:style>
  <w:style w:type="paragraph" w:customStyle="1" w:styleId="xl45">
    <w:name w:val="xl45"/>
    <w:basedOn w:val="Normal"/>
    <w:rsid w:val="0019783F"/>
    <w:pPr>
      <w:pBdr>
        <w:top w:val="single" w:sz="4" w:space="0" w:color="auto"/>
        <w:left w:val="single" w:sz="4" w:space="0" w:color="auto"/>
        <w:bottom w:val="single" w:sz="8" w:space="0" w:color="auto"/>
        <w:right w:val="single" w:sz="4" w:space="0" w:color="auto"/>
      </w:pBdr>
      <w:tabs>
        <w:tab w:val="clear" w:pos="5897"/>
      </w:tabs>
      <w:spacing w:before="100" w:beforeAutospacing="1" w:after="100" w:afterAutospacing="1" w:line="240" w:lineRule="auto"/>
    </w:pPr>
    <w:rPr>
      <w:color w:val="000000"/>
      <w:sz w:val="24"/>
      <w:szCs w:val="24"/>
    </w:rPr>
  </w:style>
  <w:style w:type="paragraph" w:customStyle="1" w:styleId="xl46">
    <w:name w:val="xl46"/>
    <w:basedOn w:val="Normal"/>
    <w:rsid w:val="0019783F"/>
    <w:pPr>
      <w:pBdr>
        <w:top w:val="single" w:sz="4" w:space="0" w:color="auto"/>
        <w:left w:val="single" w:sz="4" w:space="0" w:color="auto"/>
        <w:bottom w:val="single" w:sz="8" w:space="0" w:color="auto"/>
      </w:pBdr>
      <w:tabs>
        <w:tab w:val="clear" w:pos="5897"/>
      </w:tabs>
      <w:spacing w:before="100" w:beforeAutospacing="1" w:after="100" w:afterAutospacing="1" w:line="240" w:lineRule="auto"/>
    </w:pPr>
    <w:rPr>
      <w:color w:val="000000"/>
      <w:sz w:val="24"/>
      <w:szCs w:val="24"/>
    </w:rPr>
  </w:style>
  <w:style w:type="paragraph" w:customStyle="1" w:styleId="xl47">
    <w:name w:val="xl47"/>
    <w:basedOn w:val="Normal"/>
    <w:rsid w:val="0019783F"/>
    <w:pPr>
      <w:pBdr>
        <w:top w:val="single" w:sz="4" w:space="0" w:color="auto"/>
        <w:left w:val="single" w:sz="8" w:space="0" w:color="auto"/>
        <w:bottom w:val="single" w:sz="8" w:space="0" w:color="auto"/>
        <w:right w:val="single" w:sz="4" w:space="0" w:color="auto"/>
      </w:pBdr>
      <w:tabs>
        <w:tab w:val="clear" w:pos="5897"/>
      </w:tabs>
      <w:spacing w:before="100" w:beforeAutospacing="1" w:after="100" w:afterAutospacing="1" w:line="240" w:lineRule="auto"/>
      <w:textAlignment w:val="top"/>
    </w:pPr>
    <w:rPr>
      <w:rFonts w:ascii="Verdana" w:hAnsi="Verdana"/>
      <w:color w:val="000000"/>
      <w:sz w:val="16"/>
      <w:szCs w:val="16"/>
    </w:rPr>
  </w:style>
  <w:style w:type="paragraph" w:customStyle="1" w:styleId="xl48">
    <w:name w:val="xl48"/>
    <w:basedOn w:val="Normal"/>
    <w:rsid w:val="0019783F"/>
    <w:pPr>
      <w:pBdr>
        <w:top w:val="single" w:sz="4" w:space="0" w:color="auto"/>
        <w:left w:val="single" w:sz="4" w:space="0" w:color="auto"/>
        <w:bottom w:val="single" w:sz="8" w:space="0" w:color="auto"/>
        <w:right w:val="single" w:sz="8" w:space="0" w:color="auto"/>
      </w:pBdr>
      <w:tabs>
        <w:tab w:val="clear" w:pos="5897"/>
      </w:tabs>
      <w:spacing w:before="100" w:beforeAutospacing="1" w:after="100" w:afterAutospacing="1" w:line="240" w:lineRule="auto"/>
      <w:jc w:val="center"/>
    </w:pPr>
    <w:rPr>
      <w:sz w:val="24"/>
      <w:szCs w:val="24"/>
    </w:rPr>
  </w:style>
  <w:style w:type="paragraph" w:styleId="BodyTextFirstIndent2">
    <w:name w:val="Body Text First Indent 2"/>
    <w:basedOn w:val="BodyTextIndent"/>
    <w:rsid w:val="0019783F"/>
    <w:pPr>
      <w:widowControl/>
      <w:tabs>
        <w:tab w:val="clear" w:pos="851"/>
        <w:tab w:val="clear" w:pos="1062"/>
        <w:tab w:val="clear" w:pos="1440"/>
        <w:tab w:val="clear" w:pos="2160"/>
        <w:tab w:val="clear" w:pos="2880"/>
        <w:tab w:val="clear" w:pos="3600"/>
        <w:tab w:val="clear" w:pos="4320"/>
        <w:tab w:val="clear" w:pos="5040"/>
        <w:tab w:val="clear" w:pos="5760"/>
        <w:tab w:val="clear" w:pos="6480"/>
        <w:tab w:val="clear" w:pos="6847"/>
        <w:tab w:val="clear" w:pos="7200"/>
        <w:tab w:val="clear" w:pos="7920"/>
        <w:tab w:val="clear" w:pos="8652"/>
      </w:tabs>
      <w:spacing w:after="120"/>
      <w:ind w:left="283" w:firstLine="210"/>
    </w:pPr>
    <w:rPr>
      <w:color w:val="auto"/>
      <w:lang w:eastAsia="en-GB"/>
    </w:rPr>
  </w:style>
  <w:style w:type="paragraph" w:customStyle="1" w:styleId="xl65">
    <w:name w:val="xl65"/>
    <w:basedOn w:val="Normal"/>
    <w:rsid w:val="009A6A96"/>
    <w:pPr>
      <w:pBdr>
        <w:bottom w:val="single" w:sz="8" w:space="0" w:color="CCCCFF"/>
        <w:right w:val="single" w:sz="8" w:space="0" w:color="CCCCFF"/>
      </w:pBdr>
      <w:shd w:val="clear" w:color="auto" w:fill="FFFFFF"/>
      <w:tabs>
        <w:tab w:val="clear" w:pos="5897"/>
      </w:tabs>
      <w:spacing w:before="100" w:beforeAutospacing="1" w:after="100" w:afterAutospacing="1" w:line="240" w:lineRule="auto"/>
      <w:jc w:val="center"/>
      <w:textAlignment w:val="top"/>
    </w:pPr>
    <w:rPr>
      <w:color w:val="333333"/>
      <w:sz w:val="24"/>
      <w:szCs w:val="24"/>
    </w:rPr>
  </w:style>
  <w:style w:type="paragraph" w:customStyle="1" w:styleId="xl66">
    <w:name w:val="xl66"/>
    <w:basedOn w:val="Normal"/>
    <w:rsid w:val="009A6A96"/>
    <w:pPr>
      <w:pBdr>
        <w:left w:val="single" w:sz="8" w:space="0" w:color="CCCCFF"/>
        <w:bottom w:val="single" w:sz="8" w:space="0" w:color="CCCCFF"/>
        <w:right w:val="single" w:sz="8" w:space="0" w:color="CCCCFF"/>
      </w:pBdr>
      <w:shd w:val="clear" w:color="auto" w:fill="FFFFFF"/>
      <w:tabs>
        <w:tab w:val="clear" w:pos="5897"/>
      </w:tabs>
      <w:spacing w:before="100" w:beforeAutospacing="1" w:after="100" w:afterAutospacing="1" w:line="240" w:lineRule="auto"/>
    </w:pPr>
    <w:rPr>
      <w:b/>
      <w:bCs/>
      <w:color w:val="333333"/>
      <w:sz w:val="24"/>
      <w:szCs w:val="24"/>
    </w:rPr>
  </w:style>
  <w:style w:type="paragraph" w:customStyle="1" w:styleId="xl67">
    <w:name w:val="xl67"/>
    <w:basedOn w:val="Normal"/>
    <w:rsid w:val="009A6A96"/>
    <w:pPr>
      <w:pBdr>
        <w:left w:val="single" w:sz="8" w:space="0" w:color="CCCCFF"/>
        <w:bottom w:val="single" w:sz="8" w:space="0" w:color="CCCCFF"/>
        <w:right w:val="single" w:sz="8" w:space="0" w:color="CCCCFF"/>
      </w:pBdr>
      <w:shd w:val="clear" w:color="auto" w:fill="FFFFFF"/>
      <w:tabs>
        <w:tab w:val="clear" w:pos="5897"/>
      </w:tabs>
      <w:spacing w:before="100" w:beforeAutospacing="1" w:after="100" w:afterAutospacing="1" w:line="240" w:lineRule="auto"/>
    </w:pPr>
    <w:rPr>
      <w:color w:val="333333"/>
      <w:sz w:val="24"/>
      <w:szCs w:val="24"/>
    </w:rPr>
  </w:style>
  <w:style w:type="paragraph" w:customStyle="1" w:styleId="xl68">
    <w:name w:val="xl68"/>
    <w:basedOn w:val="Normal"/>
    <w:rsid w:val="009A6A96"/>
    <w:pPr>
      <w:pBdr>
        <w:left w:val="single" w:sz="8" w:space="0" w:color="CCCCFF"/>
        <w:bottom w:val="single" w:sz="8" w:space="0" w:color="CCCCFF"/>
        <w:right w:val="single" w:sz="8" w:space="0" w:color="CCCCFF"/>
      </w:pBdr>
      <w:shd w:val="clear" w:color="auto" w:fill="FFFF00"/>
      <w:tabs>
        <w:tab w:val="clear" w:pos="5897"/>
      </w:tabs>
      <w:spacing w:before="100" w:beforeAutospacing="1" w:after="100" w:afterAutospacing="1" w:line="240" w:lineRule="auto"/>
    </w:pPr>
    <w:rPr>
      <w:color w:val="333333"/>
      <w:sz w:val="24"/>
      <w:szCs w:val="24"/>
    </w:rPr>
  </w:style>
  <w:style w:type="paragraph" w:customStyle="1" w:styleId="xl69">
    <w:name w:val="xl69"/>
    <w:basedOn w:val="Normal"/>
    <w:rsid w:val="009A6A96"/>
    <w:pPr>
      <w:pBdr>
        <w:left w:val="single" w:sz="8" w:space="0" w:color="CCCCFF"/>
        <w:bottom w:val="single" w:sz="8" w:space="0" w:color="CCCCFF"/>
        <w:right w:val="single" w:sz="8" w:space="0" w:color="CCCCFF"/>
      </w:pBdr>
      <w:shd w:val="clear" w:color="auto" w:fill="FFCC99"/>
      <w:tabs>
        <w:tab w:val="clear" w:pos="5897"/>
      </w:tabs>
      <w:spacing w:before="100" w:beforeAutospacing="1" w:after="100" w:afterAutospacing="1" w:line="240" w:lineRule="auto"/>
    </w:pPr>
    <w:rPr>
      <w:color w:val="333333"/>
      <w:sz w:val="24"/>
      <w:szCs w:val="24"/>
    </w:rPr>
  </w:style>
  <w:style w:type="paragraph" w:customStyle="1" w:styleId="xl70">
    <w:name w:val="xl70"/>
    <w:basedOn w:val="Normal"/>
    <w:rsid w:val="009A6A96"/>
    <w:pPr>
      <w:pBdr>
        <w:bottom w:val="single" w:sz="8" w:space="0" w:color="CCCCFF"/>
        <w:right w:val="single" w:sz="8" w:space="0" w:color="CCCCFF"/>
      </w:pBdr>
      <w:shd w:val="clear" w:color="auto" w:fill="FFCC99"/>
      <w:tabs>
        <w:tab w:val="clear" w:pos="5897"/>
      </w:tabs>
      <w:spacing w:before="100" w:beforeAutospacing="1" w:after="100" w:afterAutospacing="1" w:line="240" w:lineRule="auto"/>
      <w:jc w:val="center"/>
      <w:textAlignment w:val="top"/>
    </w:pPr>
    <w:rPr>
      <w:color w:val="333333"/>
      <w:sz w:val="24"/>
      <w:szCs w:val="24"/>
    </w:rPr>
  </w:style>
  <w:style w:type="paragraph" w:customStyle="1" w:styleId="xl71">
    <w:name w:val="xl71"/>
    <w:basedOn w:val="Normal"/>
    <w:rsid w:val="008A01A3"/>
    <w:pPr>
      <w:pBdr>
        <w:bottom w:val="single" w:sz="8" w:space="0" w:color="CCCCFF"/>
        <w:right w:val="single" w:sz="8" w:space="0" w:color="CCCCFF"/>
      </w:pBdr>
      <w:shd w:val="clear" w:color="auto" w:fill="FFFF00"/>
      <w:tabs>
        <w:tab w:val="clear" w:pos="5897"/>
      </w:tabs>
      <w:spacing w:before="100" w:beforeAutospacing="1" w:after="100" w:afterAutospacing="1" w:line="240" w:lineRule="auto"/>
      <w:jc w:val="center"/>
      <w:textAlignment w:val="top"/>
    </w:pPr>
    <w:rPr>
      <w:color w:val="333333"/>
      <w:sz w:val="24"/>
      <w:szCs w:val="24"/>
    </w:rPr>
  </w:style>
  <w:style w:type="paragraph" w:customStyle="1" w:styleId="xl72">
    <w:name w:val="xl72"/>
    <w:basedOn w:val="Normal"/>
    <w:rsid w:val="008A01A3"/>
    <w:pPr>
      <w:pBdr>
        <w:left w:val="single" w:sz="8" w:space="0" w:color="CCCCFF"/>
        <w:bottom w:val="single" w:sz="8" w:space="0" w:color="CCCCFF"/>
        <w:right w:val="single" w:sz="8" w:space="0" w:color="CCCCFF"/>
      </w:pBdr>
      <w:shd w:val="clear" w:color="auto" w:fill="FFFF00"/>
      <w:tabs>
        <w:tab w:val="clear" w:pos="5897"/>
      </w:tabs>
      <w:spacing w:before="100" w:beforeAutospacing="1" w:after="100" w:afterAutospacing="1" w:line="240" w:lineRule="auto"/>
      <w:textAlignment w:val="top"/>
    </w:pPr>
    <w:rPr>
      <w:color w:val="333333"/>
      <w:sz w:val="24"/>
      <w:szCs w:val="24"/>
    </w:rPr>
  </w:style>
  <w:style w:type="paragraph" w:customStyle="1" w:styleId="xl73">
    <w:name w:val="xl73"/>
    <w:basedOn w:val="Normal"/>
    <w:rsid w:val="008A01A3"/>
    <w:pPr>
      <w:pBdr>
        <w:bottom w:val="single" w:sz="8" w:space="0" w:color="CCCCFF"/>
        <w:right w:val="single" w:sz="8" w:space="0" w:color="CCCCFF"/>
      </w:pBdr>
      <w:shd w:val="clear" w:color="auto" w:fill="FFFF00"/>
      <w:tabs>
        <w:tab w:val="clear" w:pos="5897"/>
      </w:tabs>
      <w:spacing w:before="100" w:beforeAutospacing="1" w:after="100" w:afterAutospacing="1" w:line="240" w:lineRule="auto"/>
      <w:jc w:val="center"/>
      <w:textAlignment w:val="top"/>
    </w:pPr>
    <w:rPr>
      <w:color w:val="333333"/>
      <w:sz w:val="24"/>
      <w:szCs w:val="24"/>
    </w:rPr>
  </w:style>
  <w:style w:type="character" w:styleId="Strong">
    <w:name w:val="Strong"/>
    <w:qFormat/>
    <w:rsid w:val="00BE6209"/>
    <w:rPr>
      <w:b/>
      <w:bCs/>
    </w:rPr>
  </w:style>
  <w:style w:type="paragraph" w:styleId="ListParagraph">
    <w:name w:val="List Paragraph"/>
    <w:basedOn w:val="Normal"/>
    <w:uiPriority w:val="34"/>
    <w:qFormat/>
    <w:rsid w:val="00F33676"/>
    <w:pPr>
      <w:ind w:left="720"/>
    </w:pPr>
  </w:style>
  <w:style w:type="character" w:customStyle="1" w:styleId="FooterChar">
    <w:name w:val="Footer Char"/>
    <w:link w:val="Footer"/>
    <w:uiPriority w:val="99"/>
    <w:rsid w:val="007D6F90"/>
    <w:rPr>
      <w:rFonts w:ascii="Arial" w:hAnsi="Arial"/>
      <w:sz w:val="18"/>
    </w:rPr>
  </w:style>
  <w:style w:type="character" w:customStyle="1" w:styleId="Heading3Char">
    <w:name w:val="Heading 3 Char"/>
    <w:link w:val="Heading3"/>
    <w:rsid w:val="00A5270E"/>
    <w:rPr>
      <w:rFonts w:ascii="Arial" w:hAnsi="Arial"/>
      <w:b/>
      <w:spacing w:val="-2"/>
      <w:kern w:val="28"/>
      <w:sz w:val="22"/>
      <w:szCs w:val="22"/>
    </w:rPr>
  </w:style>
  <w:style w:type="character" w:customStyle="1" w:styleId="Heading2Char">
    <w:name w:val="Heading 2 Char"/>
    <w:link w:val="Heading2"/>
    <w:rsid w:val="003C061D"/>
    <w:rPr>
      <w:rFonts w:ascii="Arial" w:hAnsi="Arial"/>
      <w:b/>
      <w:color w:val="6EC9E0"/>
      <w:spacing w:val="-2"/>
      <w:kern w:val="28"/>
      <w:sz w:val="22"/>
      <w:szCs w:val="22"/>
    </w:rPr>
  </w:style>
  <w:style w:type="character" w:customStyle="1" w:styleId="UnresolvedMention1">
    <w:name w:val="Unresolved Mention1"/>
    <w:uiPriority w:val="99"/>
    <w:semiHidden/>
    <w:unhideWhenUsed/>
    <w:rsid w:val="00334E70"/>
    <w:rPr>
      <w:color w:val="808080"/>
      <w:shd w:val="clear" w:color="auto" w:fill="E6E6E6"/>
    </w:rPr>
  </w:style>
  <w:style w:type="character" w:styleId="UnresolvedMention">
    <w:name w:val="Unresolved Mention"/>
    <w:uiPriority w:val="99"/>
    <w:semiHidden/>
    <w:unhideWhenUsed/>
    <w:rsid w:val="002F32F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28789">
      <w:bodyDiv w:val="1"/>
      <w:marLeft w:val="0"/>
      <w:marRight w:val="0"/>
      <w:marTop w:val="0"/>
      <w:marBottom w:val="0"/>
      <w:divBdr>
        <w:top w:val="none" w:sz="0" w:space="0" w:color="auto"/>
        <w:left w:val="none" w:sz="0" w:space="0" w:color="auto"/>
        <w:bottom w:val="none" w:sz="0" w:space="0" w:color="auto"/>
        <w:right w:val="none" w:sz="0" w:space="0" w:color="auto"/>
      </w:divBdr>
    </w:div>
    <w:div w:id="66534169">
      <w:bodyDiv w:val="1"/>
      <w:marLeft w:val="0"/>
      <w:marRight w:val="0"/>
      <w:marTop w:val="0"/>
      <w:marBottom w:val="0"/>
      <w:divBdr>
        <w:top w:val="none" w:sz="0" w:space="0" w:color="auto"/>
        <w:left w:val="none" w:sz="0" w:space="0" w:color="auto"/>
        <w:bottom w:val="none" w:sz="0" w:space="0" w:color="auto"/>
        <w:right w:val="none" w:sz="0" w:space="0" w:color="auto"/>
      </w:divBdr>
    </w:div>
    <w:div w:id="80302350">
      <w:bodyDiv w:val="1"/>
      <w:marLeft w:val="0"/>
      <w:marRight w:val="0"/>
      <w:marTop w:val="0"/>
      <w:marBottom w:val="0"/>
      <w:divBdr>
        <w:top w:val="none" w:sz="0" w:space="0" w:color="auto"/>
        <w:left w:val="none" w:sz="0" w:space="0" w:color="auto"/>
        <w:bottom w:val="none" w:sz="0" w:space="0" w:color="auto"/>
        <w:right w:val="none" w:sz="0" w:space="0" w:color="auto"/>
      </w:divBdr>
    </w:div>
    <w:div w:id="89468841">
      <w:bodyDiv w:val="1"/>
      <w:marLeft w:val="0"/>
      <w:marRight w:val="0"/>
      <w:marTop w:val="0"/>
      <w:marBottom w:val="0"/>
      <w:divBdr>
        <w:top w:val="none" w:sz="0" w:space="0" w:color="auto"/>
        <w:left w:val="none" w:sz="0" w:space="0" w:color="auto"/>
        <w:bottom w:val="none" w:sz="0" w:space="0" w:color="auto"/>
        <w:right w:val="none" w:sz="0" w:space="0" w:color="auto"/>
      </w:divBdr>
    </w:div>
    <w:div w:id="105274426">
      <w:bodyDiv w:val="1"/>
      <w:marLeft w:val="0"/>
      <w:marRight w:val="0"/>
      <w:marTop w:val="0"/>
      <w:marBottom w:val="0"/>
      <w:divBdr>
        <w:top w:val="none" w:sz="0" w:space="0" w:color="auto"/>
        <w:left w:val="none" w:sz="0" w:space="0" w:color="auto"/>
        <w:bottom w:val="none" w:sz="0" w:space="0" w:color="auto"/>
        <w:right w:val="none" w:sz="0" w:space="0" w:color="auto"/>
      </w:divBdr>
    </w:div>
    <w:div w:id="118958192">
      <w:bodyDiv w:val="1"/>
      <w:marLeft w:val="0"/>
      <w:marRight w:val="0"/>
      <w:marTop w:val="0"/>
      <w:marBottom w:val="0"/>
      <w:divBdr>
        <w:top w:val="none" w:sz="0" w:space="0" w:color="auto"/>
        <w:left w:val="none" w:sz="0" w:space="0" w:color="auto"/>
        <w:bottom w:val="none" w:sz="0" w:space="0" w:color="auto"/>
        <w:right w:val="none" w:sz="0" w:space="0" w:color="auto"/>
      </w:divBdr>
    </w:div>
    <w:div w:id="163664114">
      <w:bodyDiv w:val="1"/>
      <w:marLeft w:val="0"/>
      <w:marRight w:val="0"/>
      <w:marTop w:val="0"/>
      <w:marBottom w:val="0"/>
      <w:divBdr>
        <w:top w:val="none" w:sz="0" w:space="0" w:color="auto"/>
        <w:left w:val="none" w:sz="0" w:space="0" w:color="auto"/>
        <w:bottom w:val="none" w:sz="0" w:space="0" w:color="auto"/>
        <w:right w:val="none" w:sz="0" w:space="0" w:color="auto"/>
      </w:divBdr>
    </w:div>
    <w:div w:id="179661396">
      <w:bodyDiv w:val="1"/>
      <w:marLeft w:val="0"/>
      <w:marRight w:val="0"/>
      <w:marTop w:val="0"/>
      <w:marBottom w:val="0"/>
      <w:divBdr>
        <w:top w:val="none" w:sz="0" w:space="0" w:color="auto"/>
        <w:left w:val="none" w:sz="0" w:space="0" w:color="auto"/>
        <w:bottom w:val="none" w:sz="0" w:space="0" w:color="auto"/>
        <w:right w:val="none" w:sz="0" w:space="0" w:color="auto"/>
      </w:divBdr>
    </w:div>
    <w:div w:id="211890401">
      <w:bodyDiv w:val="1"/>
      <w:marLeft w:val="0"/>
      <w:marRight w:val="0"/>
      <w:marTop w:val="0"/>
      <w:marBottom w:val="0"/>
      <w:divBdr>
        <w:top w:val="none" w:sz="0" w:space="0" w:color="auto"/>
        <w:left w:val="none" w:sz="0" w:space="0" w:color="auto"/>
        <w:bottom w:val="none" w:sz="0" w:space="0" w:color="auto"/>
        <w:right w:val="none" w:sz="0" w:space="0" w:color="auto"/>
      </w:divBdr>
    </w:div>
    <w:div w:id="233781334">
      <w:bodyDiv w:val="1"/>
      <w:marLeft w:val="0"/>
      <w:marRight w:val="0"/>
      <w:marTop w:val="0"/>
      <w:marBottom w:val="0"/>
      <w:divBdr>
        <w:top w:val="none" w:sz="0" w:space="0" w:color="auto"/>
        <w:left w:val="none" w:sz="0" w:space="0" w:color="auto"/>
        <w:bottom w:val="none" w:sz="0" w:space="0" w:color="auto"/>
        <w:right w:val="none" w:sz="0" w:space="0" w:color="auto"/>
      </w:divBdr>
    </w:div>
    <w:div w:id="236402789">
      <w:bodyDiv w:val="1"/>
      <w:marLeft w:val="0"/>
      <w:marRight w:val="0"/>
      <w:marTop w:val="0"/>
      <w:marBottom w:val="0"/>
      <w:divBdr>
        <w:top w:val="none" w:sz="0" w:space="0" w:color="auto"/>
        <w:left w:val="none" w:sz="0" w:space="0" w:color="auto"/>
        <w:bottom w:val="none" w:sz="0" w:space="0" w:color="auto"/>
        <w:right w:val="none" w:sz="0" w:space="0" w:color="auto"/>
      </w:divBdr>
    </w:div>
    <w:div w:id="283538093">
      <w:bodyDiv w:val="1"/>
      <w:marLeft w:val="0"/>
      <w:marRight w:val="0"/>
      <w:marTop w:val="0"/>
      <w:marBottom w:val="0"/>
      <w:divBdr>
        <w:top w:val="none" w:sz="0" w:space="0" w:color="auto"/>
        <w:left w:val="none" w:sz="0" w:space="0" w:color="auto"/>
        <w:bottom w:val="none" w:sz="0" w:space="0" w:color="auto"/>
        <w:right w:val="none" w:sz="0" w:space="0" w:color="auto"/>
      </w:divBdr>
    </w:div>
    <w:div w:id="297107390">
      <w:bodyDiv w:val="1"/>
      <w:marLeft w:val="0"/>
      <w:marRight w:val="0"/>
      <w:marTop w:val="0"/>
      <w:marBottom w:val="0"/>
      <w:divBdr>
        <w:top w:val="none" w:sz="0" w:space="0" w:color="auto"/>
        <w:left w:val="none" w:sz="0" w:space="0" w:color="auto"/>
        <w:bottom w:val="none" w:sz="0" w:space="0" w:color="auto"/>
        <w:right w:val="none" w:sz="0" w:space="0" w:color="auto"/>
      </w:divBdr>
    </w:div>
    <w:div w:id="302976056">
      <w:bodyDiv w:val="1"/>
      <w:marLeft w:val="0"/>
      <w:marRight w:val="0"/>
      <w:marTop w:val="0"/>
      <w:marBottom w:val="0"/>
      <w:divBdr>
        <w:top w:val="none" w:sz="0" w:space="0" w:color="auto"/>
        <w:left w:val="none" w:sz="0" w:space="0" w:color="auto"/>
        <w:bottom w:val="none" w:sz="0" w:space="0" w:color="auto"/>
        <w:right w:val="none" w:sz="0" w:space="0" w:color="auto"/>
      </w:divBdr>
    </w:div>
    <w:div w:id="359211574">
      <w:bodyDiv w:val="1"/>
      <w:marLeft w:val="0"/>
      <w:marRight w:val="0"/>
      <w:marTop w:val="0"/>
      <w:marBottom w:val="0"/>
      <w:divBdr>
        <w:top w:val="none" w:sz="0" w:space="0" w:color="auto"/>
        <w:left w:val="none" w:sz="0" w:space="0" w:color="auto"/>
        <w:bottom w:val="none" w:sz="0" w:space="0" w:color="auto"/>
        <w:right w:val="none" w:sz="0" w:space="0" w:color="auto"/>
      </w:divBdr>
    </w:div>
    <w:div w:id="428621646">
      <w:bodyDiv w:val="1"/>
      <w:marLeft w:val="0"/>
      <w:marRight w:val="0"/>
      <w:marTop w:val="0"/>
      <w:marBottom w:val="0"/>
      <w:divBdr>
        <w:top w:val="none" w:sz="0" w:space="0" w:color="auto"/>
        <w:left w:val="none" w:sz="0" w:space="0" w:color="auto"/>
        <w:bottom w:val="none" w:sz="0" w:space="0" w:color="auto"/>
        <w:right w:val="none" w:sz="0" w:space="0" w:color="auto"/>
      </w:divBdr>
    </w:div>
    <w:div w:id="430204954">
      <w:bodyDiv w:val="1"/>
      <w:marLeft w:val="0"/>
      <w:marRight w:val="0"/>
      <w:marTop w:val="0"/>
      <w:marBottom w:val="0"/>
      <w:divBdr>
        <w:top w:val="none" w:sz="0" w:space="0" w:color="auto"/>
        <w:left w:val="none" w:sz="0" w:space="0" w:color="auto"/>
        <w:bottom w:val="none" w:sz="0" w:space="0" w:color="auto"/>
        <w:right w:val="none" w:sz="0" w:space="0" w:color="auto"/>
      </w:divBdr>
    </w:div>
    <w:div w:id="434255718">
      <w:bodyDiv w:val="1"/>
      <w:marLeft w:val="0"/>
      <w:marRight w:val="0"/>
      <w:marTop w:val="0"/>
      <w:marBottom w:val="0"/>
      <w:divBdr>
        <w:top w:val="none" w:sz="0" w:space="0" w:color="auto"/>
        <w:left w:val="none" w:sz="0" w:space="0" w:color="auto"/>
        <w:bottom w:val="none" w:sz="0" w:space="0" w:color="auto"/>
        <w:right w:val="none" w:sz="0" w:space="0" w:color="auto"/>
      </w:divBdr>
    </w:div>
    <w:div w:id="444497696">
      <w:bodyDiv w:val="1"/>
      <w:marLeft w:val="0"/>
      <w:marRight w:val="0"/>
      <w:marTop w:val="0"/>
      <w:marBottom w:val="0"/>
      <w:divBdr>
        <w:top w:val="none" w:sz="0" w:space="0" w:color="auto"/>
        <w:left w:val="none" w:sz="0" w:space="0" w:color="auto"/>
        <w:bottom w:val="none" w:sz="0" w:space="0" w:color="auto"/>
        <w:right w:val="none" w:sz="0" w:space="0" w:color="auto"/>
      </w:divBdr>
      <w:divsChild>
        <w:div w:id="356735143">
          <w:marLeft w:val="691"/>
          <w:marRight w:val="0"/>
          <w:marTop w:val="0"/>
          <w:marBottom w:val="0"/>
          <w:divBdr>
            <w:top w:val="none" w:sz="0" w:space="0" w:color="auto"/>
            <w:left w:val="none" w:sz="0" w:space="0" w:color="auto"/>
            <w:bottom w:val="none" w:sz="0" w:space="0" w:color="auto"/>
            <w:right w:val="none" w:sz="0" w:space="0" w:color="auto"/>
          </w:divBdr>
        </w:div>
      </w:divsChild>
    </w:div>
    <w:div w:id="464811770">
      <w:bodyDiv w:val="1"/>
      <w:marLeft w:val="0"/>
      <w:marRight w:val="0"/>
      <w:marTop w:val="0"/>
      <w:marBottom w:val="0"/>
      <w:divBdr>
        <w:top w:val="none" w:sz="0" w:space="0" w:color="auto"/>
        <w:left w:val="none" w:sz="0" w:space="0" w:color="auto"/>
        <w:bottom w:val="none" w:sz="0" w:space="0" w:color="auto"/>
        <w:right w:val="none" w:sz="0" w:space="0" w:color="auto"/>
      </w:divBdr>
    </w:div>
    <w:div w:id="471482290">
      <w:bodyDiv w:val="1"/>
      <w:marLeft w:val="0"/>
      <w:marRight w:val="0"/>
      <w:marTop w:val="0"/>
      <w:marBottom w:val="0"/>
      <w:divBdr>
        <w:top w:val="none" w:sz="0" w:space="0" w:color="auto"/>
        <w:left w:val="none" w:sz="0" w:space="0" w:color="auto"/>
        <w:bottom w:val="none" w:sz="0" w:space="0" w:color="auto"/>
        <w:right w:val="none" w:sz="0" w:space="0" w:color="auto"/>
      </w:divBdr>
    </w:div>
    <w:div w:id="478959529">
      <w:bodyDiv w:val="1"/>
      <w:marLeft w:val="0"/>
      <w:marRight w:val="0"/>
      <w:marTop w:val="0"/>
      <w:marBottom w:val="0"/>
      <w:divBdr>
        <w:top w:val="none" w:sz="0" w:space="0" w:color="auto"/>
        <w:left w:val="none" w:sz="0" w:space="0" w:color="auto"/>
        <w:bottom w:val="none" w:sz="0" w:space="0" w:color="auto"/>
        <w:right w:val="none" w:sz="0" w:space="0" w:color="auto"/>
      </w:divBdr>
    </w:div>
    <w:div w:id="487094350">
      <w:bodyDiv w:val="1"/>
      <w:marLeft w:val="0"/>
      <w:marRight w:val="0"/>
      <w:marTop w:val="0"/>
      <w:marBottom w:val="0"/>
      <w:divBdr>
        <w:top w:val="none" w:sz="0" w:space="0" w:color="auto"/>
        <w:left w:val="none" w:sz="0" w:space="0" w:color="auto"/>
        <w:bottom w:val="none" w:sz="0" w:space="0" w:color="auto"/>
        <w:right w:val="none" w:sz="0" w:space="0" w:color="auto"/>
      </w:divBdr>
    </w:div>
    <w:div w:id="515075548">
      <w:bodyDiv w:val="1"/>
      <w:marLeft w:val="0"/>
      <w:marRight w:val="0"/>
      <w:marTop w:val="0"/>
      <w:marBottom w:val="0"/>
      <w:divBdr>
        <w:top w:val="none" w:sz="0" w:space="0" w:color="auto"/>
        <w:left w:val="none" w:sz="0" w:space="0" w:color="auto"/>
        <w:bottom w:val="none" w:sz="0" w:space="0" w:color="auto"/>
        <w:right w:val="none" w:sz="0" w:space="0" w:color="auto"/>
      </w:divBdr>
    </w:div>
    <w:div w:id="518736662">
      <w:bodyDiv w:val="1"/>
      <w:marLeft w:val="0"/>
      <w:marRight w:val="0"/>
      <w:marTop w:val="0"/>
      <w:marBottom w:val="0"/>
      <w:divBdr>
        <w:top w:val="none" w:sz="0" w:space="0" w:color="auto"/>
        <w:left w:val="none" w:sz="0" w:space="0" w:color="auto"/>
        <w:bottom w:val="none" w:sz="0" w:space="0" w:color="auto"/>
        <w:right w:val="none" w:sz="0" w:space="0" w:color="auto"/>
      </w:divBdr>
    </w:div>
    <w:div w:id="534081486">
      <w:bodyDiv w:val="1"/>
      <w:marLeft w:val="0"/>
      <w:marRight w:val="0"/>
      <w:marTop w:val="0"/>
      <w:marBottom w:val="0"/>
      <w:divBdr>
        <w:top w:val="none" w:sz="0" w:space="0" w:color="auto"/>
        <w:left w:val="none" w:sz="0" w:space="0" w:color="auto"/>
        <w:bottom w:val="none" w:sz="0" w:space="0" w:color="auto"/>
        <w:right w:val="none" w:sz="0" w:space="0" w:color="auto"/>
      </w:divBdr>
    </w:div>
    <w:div w:id="564754378">
      <w:bodyDiv w:val="1"/>
      <w:marLeft w:val="0"/>
      <w:marRight w:val="0"/>
      <w:marTop w:val="0"/>
      <w:marBottom w:val="0"/>
      <w:divBdr>
        <w:top w:val="none" w:sz="0" w:space="0" w:color="auto"/>
        <w:left w:val="none" w:sz="0" w:space="0" w:color="auto"/>
        <w:bottom w:val="none" w:sz="0" w:space="0" w:color="auto"/>
        <w:right w:val="none" w:sz="0" w:space="0" w:color="auto"/>
      </w:divBdr>
    </w:div>
    <w:div w:id="639457825">
      <w:bodyDiv w:val="1"/>
      <w:marLeft w:val="0"/>
      <w:marRight w:val="0"/>
      <w:marTop w:val="0"/>
      <w:marBottom w:val="0"/>
      <w:divBdr>
        <w:top w:val="none" w:sz="0" w:space="0" w:color="auto"/>
        <w:left w:val="none" w:sz="0" w:space="0" w:color="auto"/>
        <w:bottom w:val="none" w:sz="0" w:space="0" w:color="auto"/>
        <w:right w:val="none" w:sz="0" w:space="0" w:color="auto"/>
      </w:divBdr>
    </w:div>
    <w:div w:id="719940276">
      <w:bodyDiv w:val="1"/>
      <w:marLeft w:val="0"/>
      <w:marRight w:val="0"/>
      <w:marTop w:val="0"/>
      <w:marBottom w:val="0"/>
      <w:divBdr>
        <w:top w:val="none" w:sz="0" w:space="0" w:color="auto"/>
        <w:left w:val="none" w:sz="0" w:space="0" w:color="auto"/>
        <w:bottom w:val="none" w:sz="0" w:space="0" w:color="auto"/>
        <w:right w:val="none" w:sz="0" w:space="0" w:color="auto"/>
      </w:divBdr>
    </w:div>
    <w:div w:id="721369125">
      <w:bodyDiv w:val="1"/>
      <w:marLeft w:val="0"/>
      <w:marRight w:val="0"/>
      <w:marTop w:val="0"/>
      <w:marBottom w:val="0"/>
      <w:divBdr>
        <w:top w:val="none" w:sz="0" w:space="0" w:color="auto"/>
        <w:left w:val="none" w:sz="0" w:space="0" w:color="auto"/>
        <w:bottom w:val="none" w:sz="0" w:space="0" w:color="auto"/>
        <w:right w:val="none" w:sz="0" w:space="0" w:color="auto"/>
      </w:divBdr>
    </w:div>
    <w:div w:id="732854486">
      <w:bodyDiv w:val="1"/>
      <w:marLeft w:val="0"/>
      <w:marRight w:val="0"/>
      <w:marTop w:val="0"/>
      <w:marBottom w:val="0"/>
      <w:divBdr>
        <w:top w:val="none" w:sz="0" w:space="0" w:color="auto"/>
        <w:left w:val="none" w:sz="0" w:space="0" w:color="auto"/>
        <w:bottom w:val="none" w:sz="0" w:space="0" w:color="auto"/>
        <w:right w:val="none" w:sz="0" w:space="0" w:color="auto"/>
      </w:divBdr>
    </w:div>
    <w:div w:id="733166091">
      <w:bodyDiv w:val="1"/>
      <w:marLeft w:val="0"/>
      <w:marRight w:val="0"/>
      <w:marTop w:val="0"/>
      <w:marBottom w:val="0"/>
      <w:divBdr>
        <w:top w:val="none" w:sz="0" w:space="0" w:color="auto"/>
        <w:left w:val="none" w:sz="0" w:space="0" w:color="auto"/>
        <w:bottom w:val="none" w:sz="0" w:space="0" w:color="auto"/>
        <w:right w:val="none" w:sz="0" w:space="0" w:color="auto"/>
      </w:divBdr>
    </w:div>
    <w:div w:id="743113801">
      <w:bodyDiv w:val="1"/>
      <w:marLeft w:val="0"/>
      <w:marRight w:val="0"/>
      <w:marTop w:val="0"/>
      <w:marBottom w:val="0"/>
      <w:divBdr>
        <w:top w:val="none" w:sz="0" w:space="0" w:color="auto"/>
        <w:left w:val="none" w:sz="0" w:space="0" w:color="auto"/>
        <w:bottom w:val="none" w:sz="0" w:space="0" w:color="auto"/>
        <w:right w:val="none" w:sz="0" w:space="0" w:color="auto"/>
      </w:divBdr>
    </w:div>
    <w:div w:id="762844322">
      <w:bodyDiv w:val="1"/>
      <w:marLeft w:val="0"/>
      <w:marRight w:val="0"/>
      <w:marTop w:val="0"/>
      <w:marBottom w:val="0"/>
      <w:divBdr>
        <w:top w:val="none" w:sz="0" w:space="0" w:color="auto"/>
        <w:left w:val="none" w:sz="0" w:space="0" w:color="auto"/>
        <w:bottom w:val="none" w:sz="0" w:space="0" w:color="auto"/>
        <w:right w:val="none" w:sz="0" w:space="0" w:color="auto"/>
      </w:divBdr>
    </w:div>
    <w:div w:id="769813399">
      <w:bodyDiv w:val="1"/>
      <w:marLeft w:val="0"/>
      <w:marRight w:val="0"/>
      <w:marTop w:val="0"/>
      <w:marBottom w:val="0"/>
      <w:divBdr>
        <w:top w:val="none" w:sz="0" w:space="0" w:color="auto"/>
        <w:left w:val="none" w:sz="0" w:space="0" w:color="auto"/>
        <w:bottom w:val="none" w:sz="0" w:space="0" w:color="auto"/>
        <w:right w:val="none" w:sz="0" w:space="0" w:color="auto"/>
      </w:divBdr>
    </w:div>
    <w:div w:id="786774173">
      <w:bodyDiv w:val="1"/>
      <w:marLeft w:val="0"/>
      <w:marRight w:val="0"/>
      <w:marTop w:val="0"/>
      <w:marBottom w:val="0"/>
      <w:divBdr>
        <w:top w:val="none" w:sz="0" w:space="0" w:color="auto"/>
        <w:left w:val="none" w:sz="0" w:space="0" w:color="auto"/>
        <w:bottom w:val="none" w:sz="0" w:space="0" w:color="auto"/>
        <w:right w:val="none" w:sz="0" w:space="0" w:color="auto"/>
      </w:divBdr>
    </w:div>
    <w:div w:id="793059118">
      <w:bodyDiv w:val="1"/>
      <w:marLeft w:val="0"/>
      <w:marRight w:val="0"/>
      <w:marTop w:val="0"/>
      <w:marBottom w:val="0"/>
      <w:divBdr>
        <w:top w:val="none" w:sz="0" w:space="0" w:color="auto"/>
        <w:left w:val="none" w:sz="0" w:space="0" w:color="auto"/>
        <w:bottom w:val="none" w:sz="0" w:space="0" w:color="auto"/>
        <w:right w:val="none" w:sz="0" w:space="0" w:color="auto"/>
      </w:divBdr>
      <w:divsChild>
        <w:div w:id="32461614">
          <w:marLeft w:val="0"/>
          <w:marRight w:val="0"/>
          <w:marTop w:val="0"/>
          <w:marBottom w:val="0"/>
          <w:divBdr>
            <w:top w:val="none" w:sz="0" w:space="0" w:color="auto"/>
            <w:left w:val="none" w:sz="0" w:space="0" w:color="auto"/>
            <w:bottom w:val="none" w:sz="0" w:space="0" w:color="auto"/>
            <w:right w:val="none" w:sz="0" w:space="0" w:color="auto"/>
          </w:divBdr>
        </w:div>
      </w:divsChild>
    </w:div>
    <w:div w:id="801728248">
      <w:bodyDiv w:val="1"/>
      <w:marLeft w:val="0"/>
      <w:marRight w:val="0"/>
      <w:marTop w:val="0"/>
      <w:marBottom w:val="0"/>
      <w:divBdr>
        <w:top w:val="none" w:sz="0" w:space="0" w:color="auto"/>
        <w:left w:val="none" w:sz="0" w:space="0" w:color="auto"/>
        <w:bottom w:val="none" w:sz="0" w:space="0" w:color="auto"/>
        <w:right w:val="none" w:sz="0" w:space="0" w:color="auto"/>
      </w:divBdr>
    </w:div>
    <w:div w:id="850685110">
      <w:bodyDiv w:val="1"/>
      <w:marLeft w:val="0"/>
      <w:marRight w:val="0"/>
      <w:marTop w:val="0"/>
      <w:marBottom w:val="0"/>
      <w:divBdr>
        <w:top w:val="none" w:sz="0" w:space="0" w:color="auto"/>
        <w:left w:val="none" w:sz="0" w:space="0" w:color="auto"/>
        <w:bottom w:val="none" w:sz="0" w:space="0" w:color="auto"/>
        <w:right w:val="none" w:sz="0" w:space="0" w:color="auto"/>
      </w:divBdr>
    </w:div>
    <w:div w:id="877277660">
      <w:bodyDiv w:val="1"/>
      <w:marLeft w:val="0"/>
      <w:marRight w:val="0"/>
      <w:marTop w:val="0"/>
      <w:marBottom w:val="0"/>
      <w:divBdr>
        <w:top w:val="none" w:sz="0" w:space="0" w:color="auto"/>
        <w:left w:val="none" w:sz="0" w:space="0" w:color="auto"/>
        <w:bottom w:val="none" w:sz="0" w:space="0" w:color="auto"/>
        <w:right w:val="none" w:sz="0" w:space="0" w:color="auto"/>
      </w:divBdr>
    </w:div>
    <w:div w:id="883248855">
      <w:bodyDiv w:val="1"/>
      <w:marLeft w:val="0"/>
      <w:marRight w:val="0"/>
      <w:marTop w:val="0"/>
      <w:marBottom w:val="0"/>
      <w:divBdr>
        <w:top w:val="none" w:sz="0" w:space="0" w:color="auto"/>
        <w:left w:val="none" w:sz="0" w:space="0" w:color="auto"/>
        <w:bottom w:val="none" w:sz="0" w:space="0" w:color="auto"/>
        <w:right w:val="none" w:sz="0" w:space="0" w:color="auto"/>
      </w:divBdr>
    </w:div>
    <w:div w:id="910894586">
      <w:bodyDiv w:val="1"/>
      <w:marLeft w:val="0"/>
      <w:marRight w:val="0"/>
      <w:marTop w:val="0"/>
      <w:marBottom w:val="0"/>
      <w:divBdr>
        <w:top w:val="none" w:sz="0" w:space="0" w:color="auto"/>
        <w:left w:val="none" w:sz="0" w:space="0" w:color="auto"/>
        <w:bottom w:val="none" w:sz="0" w:space="0" w:color="auto"/>
        <w:right w:val="none" w:sz="0" w:space="0" w:color="auto"/>
      </w:divBdr>
    </w:div>
    <w:div w:id="923300103">
      <w:bodyDiv w:val="1"/>
      <w:marLeft w:val="0"/>
      <w:marRight w:val="0"/>
      <w:marTop w:val="0"/>
      <w:marBottom w:val="0"/>
      <w:divBdr>
        <w:top w:val="none" w:sz="0" w:space="0" w:color="auto"/>
        <w:left w:val="none" w:sz="0" w:space="0" w:color="auto"/>
        <w:bottom w:val="none" w:sz="0" w:space="0" w:color="auto"/>
        <w:right w:val="none" w:sz="0" w:space="0" w:color="auto"/>
      </w:divBdr>
    </w:div>
    <w:div w:id="948699334">
      <w:bodyDiv w:val="1"/>
      <w:marLeft w:val="0"/>
      <w:marRight w:val="0"/>
      <w:marTop w:val="0"/>
      <w:marBottom w:val="0"/>
      <w:divBdr>
        <w:top w:val="none" w:sz="0" w:space="0" w:color="auto"/>
        <w:left w:val="none" w:sz="0" w:space="0" w:color="auto"/>
        <w:bottom w:val="none" w:sz="0" w:space="0" w:color="auto"/>
        <w:right w:val="none" w:sz="0" w:space="0" w:color="auto"/>
      </w:divBdr>
    </w:div>
    <w:div w:id="968128756">
      <w:bodyDiv w:val="1"/>
      <w:marLeft w:val="0"/>
      <w:marRight w:val="0"/>
      <w:marTop w:val="0"/>
      <w:marBottom w:val="0"/>
      <w:divBdr>
        <w:top w:val="none" w:sz="0" w:space="0" w:color="auto"/>
        <w:left w:val="none" w:sz="0" w:space="0" w:color="auto"/>
        <w:bottom w:val="none" w:sz="0" w:space="0" w:color="auto"/>
        <w:right w:val="none" w:sz="0" w:space="0" w:color="auto"/>
      </w:divBdr>
    </w:div>
    <w:div w:id="976105804">
      <w:bodyDiv w:val="1"/>
      <w:marLeft w:val="0"/>
      <w:marRight w:val="0"/>
      <w:marTop w:val="0"/>
      <w:marBottom w:val="0"/>
      <w:divBdr>
        <w:top w:val="none" w:sz="0" w:space="0" w:color="auto"/>
        <w:left w:val="none" w:sz="0" w:space="0" w:color="auto"/>
        <w:bottom w:val="none" w:sz="0" w:space="0" w:color="auto"/>
        <w:right w:val="none" w:sz="0" w:space="0" w:color="auto"/>
      </w:divBdr>
    </w:div>
    <w:div w:id="1016931301">
      <w:bodyDiv w:val="1"/>
      <w:marLeft w:val="0"/>
      <w:marRight w:val="0"/>
      <w:marTop w:val="0"/>
      <w:marBottom w:val="0"/>
      <w:divBdr>
        <w:top w:val="none" w:sz="0" w:space="0" w:color="auto"/>
        <w:left w:val="none" w:sz="0" w:space="0" w:color="auto"/>
        <w:bottom w:val="none" w:sz="0" w:space="0" w:color="auto"/>
        <w:right w:val="none" w:sz="0" w:space="0" w:color="auto"/>
      </w:divBdr>
      <w:divsChild>
        <w:div w:id="36049649">
          <w:marLeft w:val="0"/>
          <w:marRight w:val="0"/>
          <w:marTop w:val="0"/>
          <w:marBottom w:val="0"/>
          <w:divBdr>
            <w:top w:val="none" w:sz="0" w:space="0" w:color="auto"/>
            <w:left w:val="none" w:sz="0" w:space="0" w:color="auto"/>
            <w:bottom w:val="none" w:sz="0" w:space="0" w:color="auto"/>
            <w:right w:val="none" w:sz="0" w:space="0" w:color="auto"/>
          </w:divBdr>
        </w:div>
      </w:divsChild>
    </w:div>
    <w:div w:id="1035613821">
      <w:bodyDiv w:val="1"/>
      <w:marLeft w:val="0"/>
      <w:marRight w:val="0"/>
      <w:marTop w:val="0"/>
      <w:marBottom w:val="0"/>
      <w:divBdr>
        <w:top w:val="none" w:sz="0" w:space="0" w:color="auto"/>
        <w:left w:val="none" w:sz="0" w:space="0" w:color="auto"/>
        <w:bottom w:val="none" w:sz="0" w:space="0" w:color="auto"/>
        <w:right w:val="none" w:sz="0" w:space="0" w:color="auto"/>
      </w:divBdr>
    </w:div>
    <w:div w:id="1074742746">
      <w:bodyDiv w:val="1"/>
      <w:marLeft w:val="0"/>
      <w:marRight w:val="0"/>
      <w:marTop w:val="0"/>
      <w:marBottom w:val="0"/>
      <w:divBdr>
        <w:top w:val="none" w:sz="0" w:space="0" w:color="auto"/>
        <w:left w:val="none" w:sz="0" w:space="0" w:color="auto"/>
        <w:bottom w:val="none" w:sz="0" w:space="0" w:color="auto"/>
        <w:right w:val="none" w:sz="0" w:space="0" w:color="auto"/>
      </w:divBdr>
    </w:div>
    <w:div w:id="1100107973">
      <w:bodyDiv w:val="1"/>
      <w:marLeft w:val="0"/>
      <w:marRight w:val="0"/>
      <w:marTop w:val="0"/>
      <w:marBottom w:val="0"/>
      <w:divBdr>
        <w:top w:val="none" w:sz="0" w:space="0" w:color="auto"/>
        <w:left w:val="none" w:sz="0" w:space="0" w:color="auto"/>
        <w:bottom w:val="none" w:sz="0" w:space="0" w:color="auto"/>
        <w:right w:val="none" w:sz="0" w:space="0" w:color="auto"/>
      </w:divBdr>
    </w:div>
    <w:div w:id="1106467848">
      <w:bodyDiv w:val="1"/>
      <w:marLeft w:val="0"/>
      <w:marRight w:val="0"/>
      <w:marTop w:val="0"/>
      <w:marBottom w:val="0"/>
      <w:divBdr>
        <w:top w:val="none" w:sz="0" w:space="0" w:color="auto"/>
        <w:left w:val="none" w:sz="0" w:space="0" w:color="auto"/>
        <w:bottom w:val="none" w:sz="0" w:space="0" w:color="auto"/>
        <w:right w:val="none" w:sz="0" w:space="0" w:color="auto"/>
      </w:divBdr>
    </w:div>
    <w:div w:id="1107651761">
      <w:bodyDiv w:val="1"/>
      <w:marLeft w:val="0"/>
      <w:marRight w:val="0"/>
      <w:marTop w:val="0"/>
      <w:marBottom w:val="0"/>
      <w:divBdr>
        <w:top w:val="none" w:sz="0" w:space="0" w:color="auto"/>
        <w:left w:val="none" w:sz="0" w:space="0" w:color="auto"/>
        <w:bottom w:val="none" w:sz="0" w:space="0" w:color="auto"/>
        <w:right w:val="none" w:sz="0" w:space="0" w:color="auto"/>
      </w:divBdr>
    </w:div>
    <w:div w:id="1186023934">
      <w:bodyDiv w:val="1"/>
      <w:marLeft w:val="0"/>
      <w:marRight w:val="0"/>
      <w:marTop w:val="0"/>
      <w:marBottom w:val="0"/>
      <w:divBdr>
        <w:top w:val="none" w:sz="0" w:space="0" w:color="auto"/>
        <w:left w:val="none" w:sz="0" w:space="0" w:color="auto"/>
        <w:bottom w:val="none" w:sz="0" w:space="0" w:color="auto"/>
        <w:right w:val="none" w:sz="0" w:space="0" w:color="auto"/>
      </w:divBdr>
    </w:div>
    <w:div w:id="1191919974">
      <w:bodyDiv w:val="1"/>
      <w:marLeft w:val="0"/>
      <w:marRight w:val="0"/>
      <w:marTop w:val="0"/>
      <w:marBottom w:val="0"/>
      <w:divBdr>
        <w:top w:val="none" w:sz="0" w:space="0" w:color="auto"/>
        <w:left w:val="none" w:sz="0" w:space="0" w:color="auto"/>
        <w:bottom w:val="none" w:sz="0" w:space="0" w:color="auto"/>
        <w:right w:val="none" w:sz="0" w:space="0" w:color="auto"/>
      </w:divBdr>
    </w:div>
    <w:div w:id="1214005095">
      <w:bodyDiv w:val="1"/>
      <w:marLeft w:val="0"/>
      <w:marRight w:val="0"/>
      <w:marTop w:val="0"/>
      <w:marBottom w:val="0"/>
      <w:divBdr>
        <w:top w:val="none" w:sz="0" w:space="0" w:color="auto"/>
        <w:left w:val="none" w:sz="0" w:space="0" w:color="auto"/>
        <w:bottom w:val="none" w:sz="0" w:space="0" w:color="auto"/>
        <w:right w:val="none" w:sz="0" w:space="0" w:color="auto"/>
      </w:divBdr>
    </w:div>
    <w:div w:id="1234778168">
      <w:bodyDiv w:val="1"/>
      <w:marLeft w:val="0"/>
      <w:marRight w:val="0"/>
      <w:marTop w:val="0"/>
      <w:marBottom w:val="0"/>
      <w:divBdr>
        <w:top w:val="none" w:sz="0" w:space="0" w:color="auto"/>
        <w:left w:val="none" w:sz="0" w:space="0" w:color="auto"/>
        <w:bottom w:val="none" w:sz="0" w:space="0" w:color="auto"/>
        <w:right w:val="none" w:sz="0" w:space="0" w:color="auto"/>
      </w:divBdr>
    </w:div>
    <w:div w:id="1255045661">
      <w:bodyDiv w:val="1"/>
      <w:marLeft w:val="0"/>
      <w:marRight w:val="0"/>
      <w:marTop w:val="0"/>
      <w:marBottom w:val="0"/>
      <w:divBdr>
        <w:top w:val="none" w:sz="0" w:space="0" w:color="auto"/>
        <w:left w:val="none" w:sz="0" w:space="0" w:color="auto"/>
        <w:bottom w:val="none" w:sz="0" w:space="0" w:color="auto"/>
        <w:right w:val="none" w:sz="0" w:space="0" w:color="auto"/>
      </w:divBdr>
    </w:div>
    <w:div w:id="1276912079">
      <w:bodyDiv w:val="1"/>
      <w:marLeft w:val="0"/>
      <w:marRight w:val="0"/>
      <w:marTop w:val="0"/>
      <w:marBottom w:val="0"/>
      <w:divBdr>
        <w:top w:val="none" w:sz="0" w:space="0" w:color="auto"/>
        <w:left w:val="none" w:sz="0" w:space="0" w:color="auto"/>
        <w:bottom w:val="none" w:sz="0" w:space="0" w:color="auto"/>
        <w:right w:val="none" w:sz="0" w:space="0" w:color="auto"/>
      </w:divBdr>
    </w:div>
    <w:div w:id="1280448474">
      <w:bodyDiv w:val="1"/>
      <w:marLeft w:val="0"/>
      <w:marRight w:val="0"/>
      <w:marTop w:val="0"/>
      <w:marBottom w:val="0"/>
      <w:divBdr>
        <w:top w:val="none" w:sz="0" w:space="0" w:color="auto"/>
        <w:left w:val="none" w:sz="0" w:space="0" w:color="auto"/>
        <w:bottom w:val="none" w:sz="0" w:space="0" w:color="auto"/>
        <w:right w:val="none" w:sz="0" w:space="0" w:color="auto"/>
      </w:divBdr>
    </w:div>
    <w:div w:id="1285968637">
      <w:bodyDiv w:val="1"/>
      <w:marLeft w:val="0"/>
      <w:marRight w:val="0"/>
      <w:marTop w:val="0"/>
      <w:marBottom w:val="0"/>
      <w:divBdr>
        <w:top w:val="none" w:sz="0" w:space="0" w:color="auto"/>
        <w:left w:val="none" w:sz="0" w:space="0" w:color="auto"/>
        <w:bottom w:val="none" w:sz="0" w:space="0" w:color="auto"/>
        <w:right w:val="none" w:sz="0" w:space="0" w:color="auto"/>
      </w:divBdr>
    </w:div>
    <w:div w:id="1313487110">
      <w:bodyDiv w:val="1"/>
      <w:marLeft w:val="0"/>
      <w:marRight w:val="0"/>
      <w:marTop w:val="0"/>
      <w:marBottom w:val="0"/>
      <w:divBdr>
        <w:top w:val="none" w:sz="0" w:space="0" w:color="auto"/>
        <w:left w:val="none" w:sz="0" w:space="0" w:color="auto"/>
        <w:bottom w:val="none" w:sz="0" w:space="0" w:color="auto"/>
        <w:right w:val="none" w:sz="0" w:space="0" w:color="auto"/>
      </w:divBdr>
    </w:div>
    <w:div w:id="1405027966">
      <w:bodyDiv w:val="1"/>
      <w:marLeft w:val="0"/>
      <w:marRight w:val="0"/>
      <w:marTop w:val="0"/>
      <w:marBottom w:val="0"/>
      <w:divBdr>
        <w:top w:val="none" w:sz="0" w:space="0" w:color="auto"/>
        <w:left w:val="none" w:sz="0" w:space="0" w:color="auto"/>
        <w:bottom w:val="none" w:sz="0" w:space="0" w:color="auto"/>
        <w:right w:val="none" w:sz="0" w:space="0" w:color="auto"/>
      </w:divBdr>
    </w:div>
    <w:div w:id="1426071087">
      <w:bodyDiv w:val="1"/>
      <w:marLeft w:val="0"/>
      <w:marRight w:val="0"/>
      <w:marTop w:val="0"/>
      <w:marBottom w:val="0"/>
      <w:divBdr>
        <w:top w:val="none" w:sz="0" w:space="0" w:color="auto"/>
        <w:left w:val="none" w:sz="0" w:space="0" w:color="auto"/>
        <w:bottom w:val="none" w:sz="0" w:space="0" w:color="auto"/>
        <w:right w:val="none" w:sz="0" w:space="0" w:color="auto"/>
      </w:divBdr>
    </w:div>
    <w:div w:id="1430151383">
      <w:bodyDiv w:val="1"/>
      <w:marLeft w:val="0"/>
      <w:marRight w:val="0"/>
      <w:marTop w:val="0"/>
      <w:marBottom w:val="0"/>
      <w:divBdr>
        <w:top w:val="none" w:sz="0" w:space="0" w:color="auto"/>
        <w:left w:val="none" w:sz="0" w:space="0" w:color="auto"/>
        <w:bottom w:val="none" w:sz="0" w:space="0" w:color="auto"/>
        <w:right w:val="none" w:sz="0" w:space="0" w:color="auto"/>
      </w:divBdr>
    </w:div>
    <w:div w:id="1438674589">
      <w:bodyDiv w:val="1"/>
      <w:marLeft w:val="0"/>
      <w:marRight w:val="0"/>
      <w:marTop w:val="0"/>
      <w:marBottom w:val="0"/>
      <w:divBdr>
        <w:top w:val="none" w:sz="0" w:space="0" w:color="auto"/>
        <w:left w:val="none" w:sz="0" w:space="0" w:color="auto"/>
        <w:bottom w:val="none" w:sz="0" w:space="0" w:color="auto"/>
        <w:right w:val="none" w:sz="0" w:space="0" w:color="auto"/>
      </w:divBdr>
      <w:divsChild>
        <w:div w:id="2017343554">
          <w:marLeft w:val="691"/>
          <w:marRight w:val="0"/>
          <w:marTop w:val="0"/>
          <w:marBottom w:val="0"/>
          <w:divBdr>
            <w:top w:val="none" w:sz="0" w:space="0" w:color="auto"/>
            <w:left w:val="none" w:sz="0" w:space="0" w:color="auto"/>
            <w:bottom w:val="none" w:sz="0" w:space="0" w:color="auto"/>
            <w:right w:val="none" w:sz="0" w:space="0" w:color="auto"/>
          </w:divBdr>
        </w:div>
      </w:divsChild>
    </w:div>
    <w:div w:id="1456484363">
      <w:bodyDiv w:val="1"/>
      <w:marLeft w:val="0"/>
      <w:marRight w:val="0"/>
      <w:marTop w:val="0"/>
      <w:marBottom w:val="0"/>
      <w:divBdr>
        <w:top w:val="none" w:sz="0" w:space="0" w:color="auto"/>
        <w:left w:val="none" w:sz="0" w:space="0" w:color="auto"/>
        <w:bottom w:val="none" w:sz="0" w:space="0" w:color="auto"/>
        <w:right w:val="none" w:sz="0" w:space="0" w:color="auto"/>
      </w:divBdr>
    </w:div>
    <w:div w:id="1467242515">
      <w:bodyDiv w:val="1"/>
      <w:marLeft w:val="0"/>
      <w:marRight w:val="0"/>
      <w:marTop w:val="0"/>
      <w:marBottom w:val="0"/>
      <w:divBdr>
        <w:top w:val="none" w:sz="0" w:space="0" w:color="auto"/>
        <w:left w:val="none" w:sz="0" w:space="0" w:color="auto"/>
        <w:bottom w:val="none" w:sz="0" w:space="0" w:color="auto"/>
        <w:right w:val="none" w:sz="0" w:space="0" w:color="auto"/>
      </w:divBdr>
    </w:div>
    <w:div w:id="1475752802">
      <w:bodyDiv w:val="1"/>
      <w:marLeft w:val="0"/>
      <w:marRight w:val="0"/>
      <w:marTop w:val="0"/>
      <w:marBottom w:val="0"/>
      <w:divBdr>
        <w:top w:val="none" w:sz="0" w:space="0" w:color="auto"/>
        <w:left w:val="none" w:sz="0" w:space="0" w:color="auto"/>
        <w:bottom w:val="none" w:sz="0" w:space="0" w:color="auto"/>
        <w:right w:val="none" w:sz="0" w:space="0" w:color="auto"/>
      </w:divBdr>
    </w:div>
    <w:div w:id="1509371356">
      <w:bodyDiv w:val="1"/>
      <w:marLeft w:val="0"/>
      <w:marRight w:val="0"/>
      <w:marTop w:val="0"/>
      <w:marBottom w:val="0"/>
      <w:divBdr>
        <w:top w:val="none" w:sz="0" w:space="0" w:color="auto"/>
        <w:left w:val="none" w:sz="0" w:space="0" w:color="auto"/>
        <w:bottom w:val="none" w:sz="0" w:space="0" w:color="auto"/>
        <w:right w:val="none" w:sz="0" w:space="0" w:color="auto"/>
      </w:divBdr>
    </w:div>
    <w:div w:id="1519856743">
      <w:bodyDiv w:val="1"/>
      <w:marLeft w:val="0"/>
      <w:marRight w:val="0"/>
      <w:marTop w:val="0"/>
      <w:marBottom w:val="0"/>
      <w:divBdr>
        <w:top w:val="none" w:sz="0" w:space="0" w:color="auto"/>
        <w:left w:val="none" w:sz="0" w:space="0" w:color="auto"/>
        <w:bottom w:val="none" w:sz="0" w:space="0" w:color="auto"/>
        <w:right w:val="none" w:sz="0" w:space="0" w:color="auto"/>
      </w:divBdr>
    </w:div>
    <w:div w:id="1558709075">
      <w:bodyDiv w:val="1"/>
      <w:marLeft w:val="0"/>
      <w:marRight w:val="0"/>
      <w:marTop w:val="0"/>
      <w:marBottom w:val="0"/>
      <w:divBdr>
        <w:top w:val="none" w:sz="0" w:space="0" w:color="auto"/>
        <w:left w:val="none" w:sz="0" w:space="0" w:color="auto"/>
        <w:bottom w:val="none" w:sz="0" w:space="0" w:color="auto"/>
        <w:right w:val="none" w:sz="0" w:space="0" w:color="auto"/>
      </w:divBdr>
    </w:div>
    <w:div w:id="1567108972">
      <w:bodyDiv w:val="1"/>
      <w:marLeft w:val="0"/>
      <w:marRight w:val="0"/>
      <w:marTop w:val="0"/>
      <w:marBottom w:val="0"/>
      <w:divBdr>
        <w:top w:val="none" w:sz="0" w:space="0" w:color="auto"/>
        <w:left w:val="none" w:sz="0" w:space="0" w:color="auto"/>
        <w:bottom w:val="none" w:sz="0" w:space="0" w:color="auto"/>
        <w:right w:val="none" w:sz="0" w:space="0" w:color="auto"/>
      </w:divBdr>
    </w:div>
    <w:div w:id="1586915657">
      <w:bodyDiv w:val="1"/>
      <w:marLeft w:val="0"/>
      <w:marRight w:val="0"/>
      <w:marTop w:val="0"/>
      <w:marBottom w:val="0"/>
      <w:divBdr>
        <w:top w:val="none" w:sz="0" w:space="0" w:color="auto"/>
        <w:left w:val="none" w:sz="0" w:space="0" w:color="auto"/>
        <w:bottom w:val="none" w:sz="0" w:space="0" w:color="auto"/>
        <w:right w:val="none" w:sz="0" w:space="0" w:color="auto"/>
      </w:divBdr>
    </w:div>
    <w:div w:id="1590235838">
      <w:bodyDiv w:val="1"/>
      <w:marLeft w:val="0"/>
      <w:marRight w:val="0"/>
      <w:marTop w:val="0"/>
      <w:marBottom w:val="0"/>
      <w:divBdr>
        <w:top w:val="none" w:sz="0" w:space="0" w:color="auto"/>
        <w:left w:val="none" w:sz="0" w:space="0" w:color="auto"/>
        <w:bottom w:val="none" w:sz="0" w:space="0" w:color="auto"/>
        <w:right w:val="none" w:sz="0" w:space="0" w:color="auto"/>
      </w:divBdr>
      <w:divsChild>
        <w:div w:id="626472583">
          <w:marLeft w:val="691"/>
          <w:marRight w:val="0"/>
          <w:marTop w:val="0"/>
          <w:marBottom w:val="0"/>
          <w:divBdr>
            <w:top w:val="none" w:sz="0" w:space="0" w:color="auto"/>
            <w:left w:val="none" w:sz="0" w:space="0" w:color="auto"/>
            <w:bottom w:val="none" w:sz="0" w:space="0" w:color="auto"/>
            <w:right w:val="none" w:sz="0" w:space="0" w:color="auto"/>
          </w:divBdr>
        </w:div>
      </w:divsChild>
    </w:div>
    <w:div w:id="1604074401">
      <w:bodyDiv w:val="1"/>
      <w:marLeft w:val="0"/>
      <w:marRight w:val="0"/>
      <w:marTop w:val="0"/>
      <w:marBottom w:val="0"/>
      <w:divBdr>
        <w:top w:val="none" w:sz="0" w:space="0" w:color="auto"/>
        <w:left w:val="none" w:sz="0" w:space="0" w:color="auto"/>
        <w:bottom w:val="none" w:sz="0" w:space="0" w:color="auto"/>
        <w:right w:val="none" w:sz="0" w:space="0" w:color="auto"/>
      </w:divBdr>
    </w:div>
    <w:div w:id="1613323441">
      <w:bodyDiv w:val="1"/>
      <w:marLeft w:val="0"/>
      <w:marRight w:val="0"/>
      <w:marTop w:val="0"/>
      <w:marBottom w:val="0"/>
      <w:divBdr>
        <w:top w:val="none" w:sz="0" w:space="0" w:color="auto"/>
        <w:left w:val="none" w:sz="0" w:space="0" w:color="auto"/>
        <w:bottom w:val="none" w:sz="0" w:space="0" w:color="auto"/>
        <w:right w:val="none" w:sz="0" w:space="0" w:color="auto"/>
      </w:divBdr>
    </w:div>
    <w:div w:id="1656491359">
      <w:bodyDiv w:val="1"/>
      <w:marLeft w:val="0"/>
      <w:marRight w:val="0"/>
      <w:marTop w:val="0"/>
      <w:marBottom w:val="0"/>
      <w:divBdr>
        <w:top w:val="none" w:sz="0" w:space="0" w:color="auto"/>
        <w:left w:val="none" w:sz="0" w:space="0" w:color="auto"/>
        <w:bottom w:val="none" w:sz="0" w:space="0" w:color="auto"/>
        <w:right w:val="none" w:sz="0" w:space="0" w:color="auto"/>
      </w:divBdr>
    </w:div>
    <w:div w:id="1768042896">
      <w:bodyDiv w:val="1"/>
      <w:marLeft w:val="0"/>
      <w:marRight w:val="0"/>
      <w:marTop w:val="0"/>
      <w:marBottom w:val="0"/>
      <w:divBdr>
        <w:top w:val="none" w:sz="0" w:space="0" w:color="auto"/>
        <w:left w:val="none" w:sz="0" w:space="0" w:color="auto"/>
        <w:bottom w:val="none" w:sz="0" w:space="0" w:color="auto"/>
        <w:right w:val="none" w:sz="0" w:space="0" w:color="auto"/>
      </w:divBdr>
    </w:div>
    <w:div w:id="1783256072">
      <w:bodyDiv w:val="1"/>
      <w:marLeft w:val="0"/>
      <w:marRight w:val="0"/>
      <w:marTop w:val="0"/>
      <w:marBottom w:val="0"/>
      <w:divBdr>
        <w:top w:val="none" w:sz="0" w:space="0" w:color="auto"/>
        <w:left w:val="none" w:sz="0" w:space="0" w:color="auto"/>
        <w:bottom w:val="none" w:sz="0" w:space="0" w:color="auto"/>
        <w:right w:val="none" w:sz="0" w:space="0" w:color="auto"/>
      </w:divBdr>
    </w:div>
    <w:div w:id="1794398190">
      <w:bodyDiv w:val="1"/>
      <w:marLeft w:val="0"/>
      <w:marRight w:val="0"/>
      <w:marTop w:val="0"/>
      <w:marBottom w:val="0"/>
      <w:divBdr>
        <w:top w:val="none" w:sz="0" w:space="0" w:color="auto"/>
        <w:left w:val="none" w:sz="0" w:space="0" w:color="auto"/>
        <w:bottom w:val="none" w:sz="0" w:space="0" w:color="auto"/>
        <w:right w:val="none" w:sz="0" w:space="0" w:color="auto"/>
      </w:divBdr>
    </w:div>
    <w:div w:id="1825930799">
      <w:bodyDiv w:val="1"/>
      <w:marLeft w:val="0"/>
      <w:marRight w:val="0"/>
      <w:marTop w:val="0"/>
      <w:marBottom w:val="0"/>
      <w:divBdr>
        <w:top w:val="none" w:sz="0" w:space="0" w:color="auto"/>
        <w:left w:val="none" w:sz="0" w:space="0" w:color="auto"/>
        <w:bottom w:val="none" w:sz="0" w:space="0" w:color="auto"/>
        <w:right w:val="none" w:sz="0" w:space="0" w:color="auto"/>
      </w:divBdr>
    </w:div>
    <w:div w:id="1838496231">
      <w:bodyDiv w:val="1"/>
      <w:marLeft w:val="0"/>
      <w:marRight w:val="0"/>
      <w:marTop w:val="0"/>
      <w:marBottom w:val="0"/>
      <w:divBdr>
        <w:top w:val="none" w:sz="0" w:space="0" w:color="auto"/>
        <w:left w:val="none" w:sz="0" w:space="0" w:color="auto"/>
        <w:bottom w:val="none" w:sz="0" w:space="0" w:color="auto"/>
        <w:right w:val="none" w:sz="0" w:space="0" w:color="auto"/>
      </w:divBdr>
    </w:div>
    <w:div w:id="1853765706">
      <w:bodyDiv w:val="1"/>
      <w:marLeft w:val="0"/>
      <w:marRight w:val="0"/>
      <w:marTop w:val="0"/>
      <w:marBottom w:val="0"/>
      <w:divBdr>
        <w:top w:val="none" w:sz="0" w:space="0" w:color="auto"/>
        <w:left w:val="none" w:sz="0" w:space="0" w:color="auto"/>
        <w:bottom w:val="none" w:sz="0" w:space="0" w:color="auto"/>
        <w:right w:val="none" w:sz="0" w:space="0" w:color="auto"/>
      </w:divBdr>
    </w:div>
    <w:div w:id="1857188763">
      <w:bodyDiv w:val="1"/>
      <w:marLeft w:val="0"/>
      <w:marRight w:val="0"/>
      <w:marTop w:val="0"/>
      <w:marBottom w:val="0"/>
      <w:divBdr>
        <w:top w:val="none" w:sz="0" w:space="0" w:color="auto"/>
        <w:left w:val="none" w:sz="0" w:space="0" w:color="auto"/>
        <w:bottom w:val="none" w:sz="0" w:space="0" w:color="auto"/>
        <w:right w:val="none" w:sz="0" w:space="0" w:color="auto"/>
      </w:divBdr>
    </w:div>
    <w:div w:id="1878003922">
      <w:bodyDiv w:val="1"/>
      <w:marLeft w:val="0"/>
      <w:marRight w:val="0"/>
      <w:marTop w:val="0"/>
      <w:marBottom w:val="0"/>
      <w:divBdr>
        <w:top w:val="none" w:sz="0" w:space="0" w:color="auto"/>
        <w:left w:val="none" w:sz="0" w:space="0" w:color="auto"/>
        <w:bottom w:val="none" w:sz="0" w:space="0" w:color="auto"/>
        <w:right w:val="none" w:sz="0" w:space="0" w:color="auto"/>
      </w:divBdr>
    </w:div>
    <w:div w:id="1899322132">
      <w:bodyDiv w:val="1"/>
      <w:marLeft w:val="0"/>
      <w:marRight w:val="0"/>
      <w:marTop w:val="0"/>
      <w:marBottom w:val="0"/>
      <w:divBdr>
        <w:top w:val="none" w:sz="0" w:space="0" w:color="auto"/>
        <w:left w:val="none" w:sz="0" w:space="0" w:color="auto"/>
        <w:bottom w:val="none" w:sz="0" w:space="0" w:color="auto"/>
        <w:right w:val="none" w:sz="0" w:space="0" w:color="auto"/>
      </w:divBdr>
    </w:div>
    <w:div w:id="1935163998">
      <w:bodyDiv w:val="1"/>
      <w:marLeft w:val="0"/>
      <w:marRight w:val="0"/>
      <w:marTop w:val="0"/>
      <w:marBottom w:val="0"/>
      <w:divBdr>
        <w:top w:val="none" w:sz="0" w:space="0" w:color="auto"/>
        <w:left w:val="none" w:sz="0" w:space="0" w:color="auto"/>
        <w:bottom w:val="none" w:sz="0" w:space="0" w:color="auto"/>
        <w:right w:val="none" w:sz="0" w:space="0" w:color="auto"/>
      </w:divBdr>
    </w:div>
    <w:div w:id="1949581083">
      <w:bodyDiv w:val="1"/>
      <w:marLeft w:val="0"/>
      <w:marRight w:val="0"/>
      <w:marTop w:val="0"/>
      <w:marBottom w:val="0"/>
      <w:divBdr>
        <w:top w:val="none" w:sz="0" w:space="0" w:color="auto"/>
        <w:left w:val="none" w:sz="0" w:space="0" w:color="auto"/>
        <w:bottom w:val="none" w:sz="0" w:space="0" w:color="auto"/>
        <w:right w:val="none" w:sz="0" w:space="0" w:color="auto"/>
      </w:divBdr>
    </w:div>
    <w:div w:id="1956405118">
      <w:bodyDiv w:val="1"/>
      <w:marLeft w:val="0"/>
      <w:marRight w:val="0"/>
      <w:marTop w:val="0"/>
      <w:marBottom w:val="0"/>
      <w:divBdr>
        <w:top w:val="none" w:sz="0" w:space="0" w:color="auto"/>
        <w:left w:val="none" w:sz="0" w:space="0" w:color="auto"/>
        <w:bottom w:val="none" w:sz="0" w:space="0" w:color="auto"/>
        <w:right w:val="none" w:sz="0" w:space="0" w:color="auto"/>
      </w:divBdr>
    </w:div>
    <w:div w:id="1975746422">
      <w:bodyDiv w:val="1"/>
      <w:marLeft w:val="0"/>
      <w:marRight w:val="0"/>
      <w:marTop w:val="0"/>
      <w:marBottom w:val="0"/>
      <w:divBdr>
        <w:top w:val="none" w:sz="0" w:space="0" w:color="auto"/>
        <w:left w:val="none" w:sz="0" w:space="0" w:color="auto"/>
        <w:bottom w:val="none" w:sz="0" w:space="0" w:color="auto"/>
        <w:right w:val="none" w:sz="0" w:space="0" w:color="auto"/>
      </w:divBdr>
    </w:div>
    <w:div w:id="1987204635">
      <w:bodyDiv w:val="1"/>
      <w:marLeft w:val="0"/>
      <w:marRight w:val="0"/>
      <w:marTop w:val="0"/>
      <w:marBottom w:val="0"/>
      <w:divBdr>
        <w:top w:val="none" w:sz="0" w:space="0" w:color="auto"/>
        <w:left w:val="none" w:sz="0" w:space="0" w:color="auto"/>
        <w:bottom w:val="none" w:sz="0" w:space="0" w:color="auto"/>
        <w:right w:val="none" w:sz="0" w:space="0" w:color="auto"/>
      </w:divBdr>
    </w:div>
    <w:div w:id="2001694011">
      <w:bodyDiv w:val="1"/>
      <w:marLeft w:val="0"/>
      <w:marRight w:val="0"/>
      <w:marTop w:val="0"/>
      <w:marBottom w:val="0"/>
      <w:divBdr>
        <w:top w:val="none" w:sz="0" w:space="0" w:color="auto"/>
        <w:left w:val="none" w:sz="0" w:space="0" w:color="auto"/>
        <w:bottom w:val="none" w:sz="0" w:space="0" w:color="auto"/>
        <w:right w:val="none" w:sz="0" w:space="0" w:color="auto"/>
      </w:divBdr>
    </w:div>
    <w:div w:id="2017267194">
      <w:bodyDiv w:val="1"/>
      <w:marLeft w:val="0"/>
      <w:marRight w:val="0"/>
      <w:marTop w:val="0"/>
      <w:marBottom w:val="0"/>
      <w:divBdr>
        <w:top w:val="none" w:sz="0" w:space="0" w:color="auto"/>
        <w:left w:val="none" w:sz="0" w:space="0" w:color="auto"/>
        <w:bottom w:val="none" w:sz="0" w:space="0" w:color="auto"/>
        <w:right w:val="none" w:sz="0" w:space="0" w:color="auto"/>
      </w:divBdr>
    </w:div>
    <w:div w:id="2021001962">
      <w:bodyDiv w:val="1"/>
      <w:marLeft w:val="0"/>
      <w:marRight w:val="0"/>
      <w:marTop w:val="0"/>
      <w:marBottom w:val="0"/>
      <w:divBdr>
        <w:top w:val="none" w:sz="0" w:space="0" w:color="auto"/>
        <w:left w:val="none" w:sz="0" w:space="0" w:color="auto"/>
        <w:bottom w:val="none" w:sz="0" w:space="0" w:color="auto"/>
        <w:right w:val="none" w:sz="0" w:space="0" w:color="auto"/>
      </w:divBdr>
    </w:div>
    <w:div w:id="2099399558">
      <w:bodyDiv w:val="1"/>
      <w:marLeft w:val="0"/>
      <w:marRight w:val="0"/>
      <w:marTop w:val="0"/>
      <w:marBottom w:val="0"/>
      <w:divBdr>
        <w:top w:val="none" w:sz="0" w:space="0" w:color="auto"/>
        <w:left w:val="none" w:sz="0" w:space="0" w:color="auto"/>
        <w:bottom w:val="none" w:sz="0" w:space="0" w:color="auto"/>
        <w:right w:val="none" w:sz="0" w:space="0" w:color="auto"/>
      </w:divBdr>
    </w:div>
    <w:div w:id="2099523304">
      <w:bodyDiv w:val="1"/>
      <w:marLeft w:val="0"/>
      <w:marRight w:val="0"/>
      <w:marTop w:val="0"/>
      <w:marBottom w:val="0"/>
      <w:divBdr>
        <w:top w:val="none" w:sz="0" w:space="0" w:color="auto"/>
        <w:left w:val="none" w:sz="0" w:space="0" w:color="auto"/>
        <w:bottom w:val="none" w:sz="0" w:space="0" w:color="auto"/>
        <w:right w:val="none" w:sz="0" w:space="0" w:color="auto"/>
      </w:divBdr>
    </w:div>
    <w:div w:id="2116749760">
      <w:bodyDiv w:val="1"/>
      <w:marLeft w:val="0"/>
      <w:marRight w:val="0"/>
      <w:marTop w:val="0"/>
      <w:marBottom w:val="0"/>
      <w:divBdr>
        <w:top w:val="none" w:sz="0" w:space="0" w:color="auto"/>
        <w:left w:val="none" w:sz="0" w:space="0" w:color="auto"/>
        <w:bottom w:val="none" w:sz="0" w:space="0" w:color="auto"/>
        <w:right w:val="none" w:sz="0" w:space="0" w:color="auto"/>
      </w:divBdr>
    </w:div>
    <w:div w:id="2140882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LloydsDataQuality@lloyds.com" TargetMode="External"/><Relationship Id="rId117" Type="http://schemas.openxmlformats.org/officeDocument/2006/relationships/image" Target="media/image93.emf"/><Relationship Id="rId21" Type="http://schemas.openxmlformats.org/officeDocument/2006/relationships/footer" Target="footer3.xml"/><Relationship Id="rId42" Type="http://schemas.openxmlformats.org/officeDocument/2006/relationships/image" Target="media/image18.emf"/><Relationship Id="rId47" Type="http://schemas.openxmlformats.org/officeDocument/2006/relationships/image" Target="media/image23.emf"/><Relationship Id="rId63" Type="http://schemas.openxmlformats.org/officeDocument/2006/relationships/image" Target="media/image39.wmf"/><Relationship Id="rId68" Type="http://schemas.openxmlformats.org/officeDocument/2006/relationships/image" Target="media/image44.png"/><Relationship Id="rId84" Type="http://schemas.openxmlformats.org/officeDocument/2006/relationships/image" Target="media/image60.emf"/><Relationship Id="rId89" Type="http://schemas.openxmlformats.org/officeDocument/2006/relationships/image" Target="media/image65.emf"/><Relationship Id="rId112" Type="http://schemas.openxmlformats.org/officeDocument/2006/relationships/image" Target="media/image88.emf"/><Relationship Id="rId16" Type="http://schemas.openxmlformats.org/officeDocument/2006/relationships/footer" Target="footer1.xml"/><Relationship Id="rId107" Type="http://schemas.openxmlformats.org/officeDocument/2006/relationships/image" Target="media/image83.emf"/><Relationship Id="rId11" Type="http://schemas.openxmlformats.org/officeDocument/2006/relationships/footnotes" Target="footnotes.xml"/><Relationship Id="rId32" Type="http://schemas.openxmlformats.org/officeDocument/2006/relationships/image" Target="media/image8.emf"/><Relationship Id="rId37" Type="http://schemas.openxmlformats.org/officeDocument/2006/relationships/image" Target="media/image13.emf"/><Relationship Id="rId53" Type="http://schemas.openxmlformats.org/officeDocument/2006/relationships/image" Target="media/image29.emf"/><Relationship Id="rId58" Type="http://schemas.openxmlformats.org/officeDocument/2006/relationships/image" Target="media/image34.emf"/><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image" Target="media/image78.emf"/><Relationship Id="rId123"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image" Target="media/image66.emf"/><Relationship Id="rId95" Type="http://schemas.openxmlformats.org/officeDocument/2006/relationships/image" Target="media/image71.emf"/><Relationship Id="rId22" Type="http://schemas.openxmlformats.org/officeDocument/2006/relationships/hyperlink" Target="http://www.lloyds.com/pmdr" TargetMode="External"/><Relationship Id="rId27" Type="http://schemas.openxmlformats.org/officeDocument/2006/relationships/image" Target="media/image3.png"/><Relationship Id="rId43" Type="http://schemas.openxmlformats.org/officeDocument/2006/relationships/image" Target="media/image19.emf"/><Relationship Id="rId48" Type="http://schemas.openxmlformats.org/officeDocument/2006/relationships/image" Target="media/image24.wmf"/><Relationship Id="rId64" Type="http://schemas.openxmlformats.org/officeDocument/2006/relationships/image" Target="media/image40.png"/><Relationship Id="rId69" Type="http://schemas.openxmlformats.org/officeDocument/2006/relationships/image" Target="media/image45.wmf"/><Relationship Id="rId113" Type="http://schemas.openxmlformats.org/officeDocument/2006/relationships/image" Target="media/image89.emf"/><Relationship Id="rId118" Type="http://schemas.openxmlformats.org/officeDocument/2006/relationships/image" Target="media/image94.emf"/><Relationship Id="rId80" Type="http://schemas.openxmlformats.org/officeDocument/2006/relationships/image" Target="media/image56.png"/><Relationship Id="rId85" Type="http://schemas.openxmlformats.org/officeDocument/2006/relationships/image" Target="media/image61.emf"/><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image" Target="media/image9.emf"/><Relationship Id="rId38" Type="http://schemas.openxmlformats.org/officeDocument/2006/relationships/image" Target="media/image14.emf"/><Relationship Id="rId59" Type="http://schemas.openxmlformats.org/officeDocument/2006/relationships/image" Target="media/image35.emf"/><Relationship Id="rId103" Type="http://schemas.openxmlformats.org/officeDocument/2006/relationships/image" Target="media/image79.emf"/><Relationship Id="rId108" Type="http://schemas.openxmlformats.org/officeDocument/2006/relationships/image" Target="media/image84.emf"/><Relationship Id="rId124" Type="http://schemas.openxmlformats.org/officeDocument/2006/relationships/theme" Target="theme/theme1.xml"/><Relationship Id="rId54" Type="http://schemas.openxmlformats.org/officeDocument/2006/relationships/image" Target="media/image30.wmf"/><Relationship Id="rId70" Type="http://schemas.openxmlformats.org/officeDocument/2006/relationships/image" Target="media/image46.wmf"/><Relationship Id="rId75" Type="http://schemas.openxmlformats.org/officeDocument/2006/relationships/image" Target="media/image51.png"/><Relationship Id="rId91" Type="http://schemas.openxmlformats.org/officeDocument/2006/relationships/image" Target="media/image67.emf"/><Relationship Id="rId96" Type="http://schemas.openxmlformats.org/officeDocument/2006/relationships/image" Target="media/image72.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2.png"/><Relationship Id="rId28" Type="http://schemas.openxmlformats.org/officeDocument/2006/relationships/image" Target="media/image4.png"/><Relationship Id="rId49" Type="http://schemas.openxmlformats.org/officeDocument/2006/relationships/image" Target="media/image25.emf"/><Relationship Id="rId114" Type="http://schemas.openxmlformats.org/officeDocument/2006/relationships/image" Target="media/image90.emf"/><Relationship Id="rId119" Type="http://schemas.openxmlformats.org/officeDocument/2006/relationships/image" Target="media/image95.emf"/><Relationship Id="rId44" Type="http://schemas.openxmlformats.org/officeDocument/2006/relationships/image" Target="media/image20.emf"/><Relationship Id="rId60" Type="http://schemas.openxmlformats.org/officeDocument/2006/relationships/image" Target="media/image36.wmf"/><Relationship Id="rId65" Type="http://schemas.openxmlformats.org/officeDocument/2006/relationships/image" Target="media/image41.png"/><Relationship Id="rId81" Type="http://schemas.openxmlformats.org/officeDocument/2006/relationships/image" Target="media/image57.png"/><Relationship Id="rId86" Type="http://schemas.openxmlformats.org/officeDocument/2006/relationships/image" Target="media/image62.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wmf"/><Relationship Id="rId18" Type="http://schemas.openxmlformats.org/officeDocument/2006/relationships/header" Target="header3.xml"/><Relationship Id="rId39" Type="http://schemas.openxmlformats.org/officeDocument/2006/relationships/image" Target="media/image15.emf"/><Relationship Id="rId109" Type="http://schemas.openxmlformats.org/officeDocument/2006/relationships/image" Target="media/image85.png"/><Relationship Id="rId34" Type="http://schemas.openxmlformats.org/officeDocument/2006/relationships/image" Target="media/image10.emf"/><Relationship Id="rId50" Type="http://schemas.openxmlformats.org/officeDocument/2006/relationships/image" Target="media/image26.emf"/><Relationship Id="rId55" Type="http://schemas.openxmlformats.org/officeDocument/2006/relationships/image" Target="media/image31.emf"/><Relationship Id="rId76" Type="http://schemas.openxmlformats.org/officeDocument/2006/relationships/image" Target="media/image52.png"/><Relationship Id="rId97" Type="http://schemas.openxmlformats.org/officeDocument/2006/relationships/image" Target="media/image73.emf"/><Relationship Id="rId104" Type="http://schemas.openxmlformats.org/officeDocument/2006/relationships/image" Target="media/image80.emf"/><Relationship Id="rId120" Type="http://schemas.openxmlformats.org/officeDocument/2006/relationships/image" Target="media/image96.emf"/><Relationship Id="rId7" Type="http://schemas.openxmlformats.org/officeDocument/2006/relationships/numbering" Target="numbering.xml"/><Relationship Id="rId71" Type="http://schemas.openxmlformats.org/officeDocument/2006/relationships/image" Target="media/image47.emf"/><Relationship Id="rId92" Type="http://schemas.openxmlformats.org/officeDocument/2006/relationships/image" Target="media/image68.emf"/><Relationship Id="rId2" Type="http://schemas.openxmlformats.org/officeDocument/2006/relationships/customXml" Target="../customXml/item2.xml"/><Relationship Id="rId29" Type="http://schemas.openxmlformats.org/officeDocument/2006/relationships/image" Target="media/image5.emf"/><Relationship Id="rId24" Type="http://schemas.openxmlformats.org/officeDocument/2006/relationships/hyperlink" Target="mailto:mdcsupport@lloyds.com" TargetMode="External"/><Relationship Id="rId40" Type="http://schemas.openxmlformats.org/officeDocument/2006/relationships/image" Target="media/image16.emf"/><Relationship Id="rId45" Type="http://schemas.openxmlformats.org/officeDocument/2006/relationships/image" Target="media/image21.emf"/><Relationship Id="rId66" Type="http://schemas.openxmlformats.org/officeDocument/2006/relationships/image" Target="media/image42.png"/><Relationship Id="rId87" Type="http://schemas.openxmlformats.org/officeDocument/2006/relationships/image" Target="media/image63.emf"/><Relationship Id="rId110" Type="http://schemas.openxmlformats.org/officeDocument/2006/relationships/image" Target="media/image86.emf"/><Relationship Id="rId115" Type="http://schemas.openxmlformats.org/officeDocument/2006/relationships/image" Target="media/image91.emf"/><Relationship Id="rId61" Type="http://schemas.openxmlformats.org/officeDocument/2006/relationships/image" Target="media/image37.emf"/><Relationship Id="rId82" Type="http://schemas.openxmlformats.org/officeDocument/2006/relationships/image" Target="media/image58.emf"/><Relationship Id="rId19" Type="http://schemas.openxmlformats.org/officeDocument/2006/relationships/header" Target="header4.xml"/><Relationship Id="rId14" Type="http://schemas.openxmlformats.org/officeDocument/2006/relationships/header" Target="header1.xml"/><Relationship Id="rId30" Type="http://schemas.openxmlformats.org/officeDocument/2006/relationships/image" Target="media/image6.emf"/><Relationship Id="rId35" Type="http://schemas.openxmlformats.org/officeDocument/2006/relationships/image" Target="media/image11.emf"/><Relationship Id="rId56" Type="http://schemas.openxmlformats.org/officeDocument/2006/relationships/image" Target="media/image32.emf"/><Relationship Id="rId77" Type="http://schemas.openxmlformats.org/officeDocument/2006/relationships/image" Target="media/image53.png"/><Relationship Id="rId100" Type="http://schemas.openxmlformats.org/officeDocument/2006/relationships/image" Target="media/image76.jpeg"/><Relationship Id="rId105" Type="http://schemas.openxmlformats.org/officeDocument/2006/relationships/image" Target="media/image81.emf"/><Relationship Id="rId8" Type="http://schemas.openxmlformats.org/officeDocument/2006/relationships/styles" Target="styles.xml"/><Relationship Id="rId51" Type="http://schemas.openxmlformats.org/officeDocument/2006/relationships/image" Target="media/image27.emf"/><Relationship Id="rId72" Type="http://schemas.openxmlformats.org/officeDocument/2006/relationships/image" Target="media/image48.png"/><Relationship Id="rId93" Type="http://schemas.openxmlformats.org/officeDocument/2006/relationships/image" Target="media/image69.emf"/><Relationship Id="rId98" Type="http://schemas.openxmlformats.org/officeDocument/2006/relationships/image" Target="media/image74.emf"/><Relationship Id="rId121" Type="http://schemas.openxmlformats.org/officeDocument/2006/relationships/image" Target="media/image97.png"/><Relationship Id="rId3" Type="http://schemas.openxmlformats.org/officeDocument/2006/relationships/customXml" Target="../customXml/item3.xml"/><Relationship Id="rId25" Type="http://schemas.openxmlformats.org/officeDocument/2006/relationships/hyperlink" Target="mailto:mdcsupport@lloyds.com" TargetMode="External"/><Relationship Id="rId46" Type="http://schemas.openxmlformats.org/officeDocument/2006/relationships/image" Target="media/image22.wmf"/><Relationship Id="rId67" Type="http://schemas.openxmlformats.org/officeDocument/2006/relationships/image" Target="media/image43.png"/><Relationship Id="rId116" Type="http://schemas.openxmlformats.org/officeDocument/2006/relationships/image" Target="media/image92.emf"/><Relationship Id="rId20" Type="http://schemas.openxmlformats.org/officeDocument/2006/relationships/header" Target="header5.xml"/><Relationship Id="rId41" Type="http://schemas.openxmlformats.org/officeDocument/2006/relationships/image" Target="media/image17.emf"/><Relationship Id="rId62" Type="http://schemas.openxmlformats.org/officeDocument/2006/relationships/image" Target="media/image38.wmf"/><Relationship Id="rId83" Type="http://schemas.openxmlformats.org/officeDocument/2006/relationships/image" Target="media/image59.emf"/><Relationship Id="rId88" Type="http://schemas.openxmlformats.org/officeDocument/2006/relationships/image" Target="media/image64.emf"/><Relationship Id="rId111" Type="http://schemas.openxmlformats.org/officeDocument/2006/relationships/image" Target="media/image87.emf"/><Relationship Id="rId15" Type="http://schemas.openxmlformats.org/officeDocument/2006/relationships/header" Target="header2.xml"/><Relationship Id="rId36" Type="http://schemas.openxmlformats.org/officeDocument/2006/relationships/image" Target="media/image12.emf"/><Relationship Id="rId57" Type="http://schemas.openxmlformats.org/officeDocument/2006/relationships/image" Target="media/image33.emf"/><Relationship Id="rId106" Type="http://schemas.openxmlformats.org/officeDocument/2006/relationships/image" Target="media/image82.emf"/><Relationship Id="rId10" Type="http://schemas.openxmlformats.org/officeDocument/2006/relationships/webSettings" Target="webSettings.xml"/><Relationship Id="rId31" Type="http://schemas.openxmlformats.org/officeDocument/2006/relationships/image" Target="media/image7.emf"/><Relationship Id="rId52" Type="http://schemas.openxmlformats.org/officeDocument/2006/relationships/image" Target="media/image28.wmf"/><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70.emf"/><Relationship Id="rId99" Type="http://schemas.openxmlformats.org/officeDocument/2006/relationships/image" Target="media/image75.png"/><Relationship Id="rId101" Type="http://schemas.openxmlformats.org/officeDocument/2006/relationships/image" Target="media/image77.jpeg"/><Relationship Id="rId122" Type="http://schemas.openxmlformats.org/officeDocument/2006/relationships/image" Target="media/image9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50643EDCEDE73449FC5E12C054DEF79" ma:contentTypeVersion="5" ma:contentTypeDescription="Create a new document." ma:contentTypeScope="" ma:versionID="4225eab9fff1375bbcaf27de9bc9d17f">
  <xsd:schema xmlns:xsd="http://www.w3.org/2001/XMLSchema" xmlns:xs="http://www.w3.org/2001/XMLSchema" xmlns:p="http://schemas.microsoft.com/office/2006/metadata/properties" xmlns:ns1="http://schemas.microsoft.com/sharepoint/v3" xmlns:ns2="b2765576-8aa6-4377-9141-e8c1600db37a" xmlns:ns3="641de5b2-b007-4cbf-9a33-f13adfb926c3" xmlns:ns4="6a086f3a-9b06-4c6c-b9d4-19f33f8695c3" xmlns:ns5="http://schemas.microsoft.com/sharepoint/v4" targetNamespace="http://schemas.microsoft.com/office/2006/metadata/properties" ma:root="true" ma:fieldsID="a85c99dd5ab32eedc593198c6341454a" ns1:_="" ns2:_="" ns3:_="" ns4:_="" ns5:_="">
    <xsd:import namespace="http://schemas.microsoft.com/sharepoint/v3"/>
    <xsd:import namespace="b2765576-8aa6-4377-9141-e8c1600db37a"/>
    <xsd:import namespace="641de5b2-b007-4cbf-9a33-f13adfb926c3"/>
    <xsd:import namespace="6a086f3a-9b06-4c6c-b9d4-19f33f8695c3"/>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DLCPolicyLabelValue" minOccurs="0"/>
                <xsd:element ref="ns3:DLCPolicyLabelClientValue" minOccurs="0"/>
                <xsd:element ref="ns3:DLCPolicyLabelLock" minOccurs="0"/>
                <xsd:element ref="ns4:Area"/>
                <xsd:element ref="ns4:Document_x0020_Category" minOccurs="0"/>
                <xsd:element ref="ns5:IconOverlay"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2765576-8aa6-4377-9141-e8c1600db37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KeywordTaxHTField" ma:index="19" nillable="true" ma:taxonomy="true" ma:internalName="TaxKeywordTaxHTField" ma:taxonomyFieldName="TaxKeyword" ma:displayName="Enterprise Keywords" ma:fieldId="{23f27201-bee3-471e-b2e7-b64fd8b7ca38}" ma:taxonomyMulti="true" ma:sspId="6a98ba88-a5cd-4093-9c0d-7244f9eef3e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41de5b2-b007-4cbf-9a33-f13adfb926c3" elementFormDefault="qualified">
    <xsd:import namespace="http://schemas.microsoft.com/office/2006/documentManagement/types"/>
    <xsd:import namespace="http://schemas.microsoft.com/office/infopath/2007/PartnerControls"/>
    <xsd:element name="DLCPolicyLabelValue" ma:index="1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086f3a-9b06-4c6c-b9d4-19f33f8695c3" elementFormDefault="qualified">
    <xsd:import namespace="http://schemas.microsoft.com/office/2006/documentManagement/types"/>
    <xsd:import namespace="http://schemas.microsoft.com/office/infopath/2007/PartnerControls"/>
    <xsd:element name="Area" ma:index="15" ma:displayName="Area" ma:description="Which area of the project does this document relate to?" ma:format="Dropdown" ma:internalName="Area">
      <xsd:simpleType>
        <xsd:restriction base="dms:Choice">
          <xsd:enumeration value="All"/>
          <xsd:enumeration value="BAM"/>
          <xsd:enumeration value="CH Loss Ratio"/>
          <xsd:enumeration value="LCR"/>
          <xsd:enumeration value="PMDR"/>
          <xsd:enumeration value="QMB"/>
          <xsd:enumeration value="SBF"/>
        </xsd:restriction>
      </xsd:simpleType>
    </xsd:element>
    <xsd:element name="Document_x0020_Category" ma:index="16" nillable="true" ma:displayName="Document Type" ma:description="What type of document is this?" ma:format="Dropdown" ma:internalName="Document_x0020_Category">
      <xsd:simpleType>
        <xsd:restriction base="dms:Choice">
          <xsd:enumeration value="Feasibility Study"/>
          <xsd:enumeration value="Project Notification"/>
          <xsd:enumeration value="Project Information"/>
          <xsd:enumeration value="PID"/>
          <xsd:enumeration value="Specification"/>
          <xsd:enumeration value="S2T"/>
          <xsd:enumeration value="Development"/>
          <xsd:enumeration value="Acc Criteria / Exampl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LCPolicyLabelLock xmlns="641de5b2-b007-4cbf-9a33-f13adfb926c3" xsi:nil="true"/>
    <Area xmlns="6a086f3a-9b06-4c6c-b9d4-19f33f8695c3">PMDR</Area>
    <Document_x0020_Category xmlns="6a086f3a-9b06-4c6c-b9d4-19f33f8695c3">Specification</Document_x0020_Category>
    <TaxKeywordTaxHTField xmlns="b2765576-8aa6-4377-9141-e8c1600db37a">
      <Terms xmlns="http://schemas.microsoft.com/office/infopath/2007/PartnerControls"/>
    </TaxKeywordTaxHTField>
    <IconOverlay xmlns="http://schemas.microsoft.com/sharepoint/v4" xsi:nil="true"/>
    <DLCPolicyLabelClientValue xmlns="641de5b2-b007-4cbf-9a33-f13adfb926c3" xsi:nil="true"/>
  </documentManagement>
</p:properties>
</file>

<file path=customXml/item5.xml><?xml version="1.0" encoding="utf-8"?>
<LongProperties xmlns="http://schemas.microsoft.com/office/2006/metadata/longProperti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940326B-D479-4F5B-8174-471CFCAEAC2D}">
  <ds:schemaRefs>
    <ds:schemaRef ds:uri="http://schemas.openxmlformats.org/officeDocument/2006/bibliography"/>
  </ds:schemaRefs>
</ds:datastoreItem>
</file>

<file path=customXml/itemProps2.xml><?xml version="1.0" encoding="utf-8"?>
<ds:datastoreItem xmlns:ds="http://schemas.openxmlformats.org/officeDocument/2006/customXml" ds:itemID="{B6BAC087-3017-4F52-BA1D-F144E5198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2765576-8aa6-4377-9141-e8c1600db37a"/>
    <ds:schemaRef ds:uri="641de5b2-b007-4cbf-9a33-f13adfb926c3"/>
    <ds:schemaRef ds:uri="6a086f3a-9b06-4c6c-b9d4-19f33f8695c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38374B-E7FD-48AB-A46C-4E9C4FAE8E05}">
  <ds:schemaRefs>
    <ds:schemaRef ds:uri="http://schemas.microsoft.com/sharepoint/v3/contenttype/forms"/>
  </ds:schemaRefs>
</ds:datastoreItem>
</file>

<file path=customXml/itemProps4.xml><?xml version="1.0" encoding="utf-8"?>
<ds:datastoreItem xmlns:ds="http://schemas.openxmlformats.org/officeDocument/2006/customXml" ds:itemID="{B1B2A606-EC05-4D0D-A3E4-AECCAE2D310C}">
  <ds:schemaRefs>
    <ds:schemaRef ds:uri="http://purl.org/dc/terms/"/>
    <ds:schemaRef ds:uri="http://schemas.microsoft.com/office/2006/documentManagement/types"/>
    <ds:schemaRef ds:uri="b2765576-8aa6-4377-9141-e8c1600db37a"/>
    <ds:schemaRef ds:uri="641de5b2-b007-4cbf-9a33-f13adfb926c3"/>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schemas.microsoft.com/sharepoint/v3"/>
    <ds:schemaRef ds:uri="http://schemas.microsoft.com/sharepoint/v4"/>
    <ds:schemaRef ds:uri="6a086f3a-9b06-4c6c-b9d4-19f33f8695c3"/>
    <ds:schemaRef ds:uri="http://www.w3.org/XML/1998/namespace"/>
    <ds:schemaRef ds:uri="http://purl.org/dc/dcmitype/"/>
  </ds:schemaRefs>
</ds:datastoreItem>
</file>

<file path=customXml/itemProps5.xml><?xml version="1.0" encoding="utf-8"?>
<ds:datastoreItem xmlns:ds="http://schemas.openxmlformats.org/officeDocument/2006/customXml" ds:itemID="{9C4EE6F3-B838-42EE-B3C1-02D228A05E16}">
  <ds:schemaRefs>
    <ds:schemaRef ds:uri="http://schemas.microsoft.com/office/2006/metadata/longProperties"/>
  </ds:schemaRefs>
</ds:datastoreItem>
</file>

<file path=customXml/itemProps6.xml><?xml version="1.0" encoding="utf-8"?>
<ds:datastoreItem xmlns:ds="http://schemas.openxmlformats.org/officeDocument/2006/customXml" ds:itemID="{733D5A46-2595-476D-8708-DA93C72E903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37039</Words>
  <Characters>211128</Characters>
  <Application>Microsoft Office Word</Application>
  <DocSecurity>0</DocSecurity>
  <Lines>1759</Lines>
  <Paragraphs>495</Paragraphs>
  <ScaleCrop>false</ScaleCrop>
  <HeadingPairs>
    <vt:vector size="2" baseType="variant">
      <vt:variant>
        <vt:lpstr>Title</vt:lpstr>
      </vt:variant>
      <vt:variant>
        <vt:i4>1</vt:i4>
      </vt:variant>
    </vt:vector>
  </HeadingPairs>
  <TitlesOfParts>
    <vt:vector size="1" baseType="lpstr">
      <vt:lpstr>PMDR Instructions</vt:lpstr>
    </vt:vector>
  </TitlesOfParts>
  <Company>Lloyd's</Company>
  <LinksUpToDate>false</LinksUpToDate>
  <CharactersWithSpaces>247672</CharactersWithSpaces>
  <SharedDoc>false</SharedDoc>
  <HLinks>
    <vt:vector size="1626" baseType="variant">
      <vt:variant>
        <vt:i4>1114171</vt:i4>
      </vt:variant>
      <vt:variant>
        <vt:i4>1245</vt:i4>
      </vt:variant>
      <vt:variant>
        <vt:i4>0</vt:i4>
      </vt:variant>
      <vt:variant>
        <vt:i4>5</vt:i4>
      </vt:variant>
      <vt:variant>
        <vt:lpwstr/>
      </vt:variant>
      <vt:variant>
        <vt:lpwstr>_Toc257889625</vt:lpwstr>
      </vt:variant>
      <vt:variant>
        <vt:i4>3932199</vt:i4>
      </vt:variant>
      <vt:variant>
        <vt:i4>1242</vt:i4>
      </vt:variant>
      <vt:variant>
        <vt:i4>0</vt:i4>
      </vt:variant>
      <vt:variant>
        <vt:i4>5</vt:i4>
      </vt:variant>
      <vt:variant>
        <vt:lpwstr/>
      </vt:variant>
      <vt:variant>
        <vt:lpwstr>_Expiry_dates</vt:lpwstr>
      </vt:variant>
      <vt:variant>
        <vt:i4>1114171</vt:i4>
      </vt:variant>
      <vt:variant>
        <vt:i4>1239</vt:i4>
      </vt:variant>
      <vt:variant>
        <vt:i4>0</vt:i4>
      </vt:variant>
      <vt:variant>
        <vt:i4>5</vt:i4>
      </vt:variant>
      <vt:variant>
        <vt:lpwstr/>
      </vt:variant>
      <vt:variant>
        <vt:lpwstr>_Toc257889625</vt:lpwstr>
      </vt:variant>
      <vt:variant>
        <vt:i4>3932199</vt:i4>
      </vt:variant>
      <vt:variant>
        <vt:i4>1236</vt:i4>
      </vt:variant>
      <vt:variant>
        <vt:i4>0</vt:i4>
      </vt:variant>
      <vt:variant>
        <vt:i4>5</vt:i4>
      </vt:variant>
      <vt:variant>
        <vt:lpwstr/>
      </vt:variant>
      <vt:variant>
        <vt:lpwstr>_Expiry_dates</vt:lpwstr>
      </vt:variant>
      <vt:variant>
        <vt:i4>1835061</vt:i4>
      </vt:variant>
      <vt:variant>
        <vt:i4>1233</vt:i4>
      </vt:variant>
      <vt:variant>
        <vt:i4>0</vt:i4>
      </vt:variant>
      <vt:variant>
        <vt:i4>5</vt:i4>
      </vt:variant>
      <vt:variant>
        <vt:lpwstr/>
      </vt:variant>
      <vt:variant>
        <vt:lpwstr>_Toc256423390</vt:lpwstr>
      </vt:variant>
      <vt:variant>
        <vt:i4>1835061</vt:i4>
      </vt:variant>
      <vt:variant>
        <vt:i4>1230</vt:i4>
      </vt:variant>
      <vt:variant>
        <vt:i4>0</vt:i4>
      </vt:variant>
      <vt:variant>
        <vt:i4>5</vt:i4>
      </vt:variant>
      <vt:variant>
        <vt:lpwstr/>
      </vt:variant>
      <vt:variant>
        <vt:lpwstr>_Toc256423390</vt:lpwstr>
      </vt:variant>
      <vt:variant>
        <vt:i4>1114171</vt:i4>
      </vt:variant>
      <vt:variant>
        <vt:i4>1227</vt:i4>
      </vt:variant>
      <vt:variant>
        <vt:i4>0</vt:i4>
      </vt:variant>
      <vt:variant>
        <vt:i4>5</vt:i4>
      </vt:variant>
      <vt:variant>
        <vt:lpwstr/>
      </vt:variant>
      <vt:variant>
        <vt:lpwstr>_Toc257889625</vt:lpwstr>
      </vt:variant>
      <vt:variant>
        <vt:i4>458802</vt:i4>
      </vt:variant>
      <vt:variant>
        <vt:i4>1224</vt:i4>
      </vt:variant>
      <vt:variant>
        <vt:i4>0</vt:i4>
      </vt:variant>
      <vt:variant>
        <vt:i4>5</vt:i4>
      </vt:variant>
      <vt:variant>
        <vt:lpwstr/>
      </vt:variant>
      <vt:variant>
        <vt:lpwstr>_UMRs</vt:lpwstr>
      </vt:variant>
      <vt:variant>
        <vt:i4>4522073</vt:i4>
      </vt:variant>
      <vt:variant>
        <vt:i4>1221</vt:i4>
      </vt:variant>
      <vt:variant>
        <vt:i4>0</vt:i4>
      </vt:variant>
      <vt:variant>
        <vt:i4>5</vt:i4>
      </vt:variant>
      <vt:variant>
        <vt:lpwstr/>
      </vt:variant>
      <vt:variant>
        <vt:lpwstr>_Declarations_reported</vt:lpwstr>
      </vt:variant>
      <vt:variant>
        <vt:i4>4325491</vt:i4>
      </vt:variant>
      <vt:variant>
        <vt:i4>1218</vt:i4>
      </vt:variant>
      <vt:variant>
        <vt:i4>0</vt:i4>
      </vt:variant>
      <vt:variant>
        <vt:i4>5</vt:i4>
      </vt:variant>
      <vt:variant>
        <vt:lpwstr/>
      </vt:variant>
      <vt:variant>
        <vt:lpwstr>_Changes_to_policy</vt:lpwstr>
      </vt:variant>
      <vt:variant>
        <vt:i4>4259939</vt:i4>
      </vt:variant>
      <vt:variant>
        <vt:i4>1215</vt:i4>
      </vt:variant>
      <vt:variant>
        <vt:i4>0</vt:i4>
      </vt:variant>
      <vt:variant>
        <vt:i4>5</vt:i4>
      </vt:variant>
      <vt:variant>
        <vt:lpwstr/>
      </vt:variant>
      <vt:variant>
        <vt:lpwstr>_PMD_Return_Specifications_</vt:lpwstr>
      </vt:variant>
      <vt:variant>
        <vt:i4>4259939</vt:i4>
      </vt:variant>
      <vt:variant>
        <vt:i4>1212</vt:i4>
      </vt:variant>
      <vt:variant>
        <vt:i4>0</vt:i4>
      </vt:variant>
      <vt:variant>
        <vt:i4>5</vt:i4>
      </vt:variant>
      <vt:variant>
        <vt:lpwstr/>
      </vt:variant>
      <vt:variant>
        <vt:lpwstr>_PMD_Return_Specifications_</vt:lpwstr>
      </vt:variant>
      <vt:variant>
        <vt:i4>1835061</vt:i4>
      </vt:variant>
      <vt:variant>
        <vt:i4>1209</vt:i4>
      </vt:variant>
      <vt:variant>
        <vt:i4>0</vt:i4>
      </vt:variant>
      <vt:variant>
        <vt:i4>5</vt:i4>
      </vt:variant>
      <vt:variant>
        <vt:lpwstr/>
      </vt:variant>
      <vt:variant>
        <vt:lpwstr>_Toc256423390</vt:lpwstr>
      </vt:variant>
      <vt:variant>
        <vt:i4>1835061</vt:i4>
      </vt:variant>
      <vt:variant>
        <vt:i4>1206</vt:i4>
      </vt:variant>
      <vt:variant>
        <vt:i4>0</vt:i4>
      </vt:variant>
      <vt:variant>
        <vt:i4>5</vt:i4>
      </vt:variant>
      <vt:variant>
        <vt:lpwstr/>
      </vt:variant>
      <vt:variant>
        <vt:lpwstr>_Toc256423390</vt:lpwstr>
      </vt:variant>
      <vt:variant>
        <vt:i4>6619147</vt:i4>
      </vt:variant>
      <vt:variant>
        <vt:i4>1203</vt:i4>
      </vt:variant>
      <vt:variant>
        <vt:i4>0</vt:i4>
      </vt:variant>
      <vt:variant>
        <vt:i4>5</vt:i4>
      </vt:variant>
      <vt:variant>
        <vt:lpwstr/>
      </vt:variant>
      <vt:variant>
        <vt:lpwstr>_Forms_186_and</vt:lpwstr>
      </vt:variant>
      <vt:variant>
        <vt:i4>1900604</vt:i4>
      </vt:variant>
      <vt:variant>
        <vt:i4>1200</vt:i4>
      </vt:variant>
      <vt:variant>
        <vt:i4>0</vt:i4>
      </vt:variant>
      <vt:variant>
        <vt:i4>5</vt:i4>
      </vt:variant>
      <vt:variant>
        <vt:lpwstr/>
      </vt:variant>
      <vt:variant>
        <vt:lpwstr>_Toc256691185</vt:lpwstr>
      </vt:variant>
      <vt:variant>
        <vt:i4>4653177</vt:i4>
      </vt:variant>
      <vt:variant>
        <vt:i4>1197</vt:i4>
      </vt:variant>
      <vt:variant>
        <vt:i4>0</vt:i4>
      </vt:variant>
      <vt:variant>
        <vt:i4>5</vt:i4>
      </vt:variant>
      <vt:variant>
        <vt:lpwstr/>
      </vt:variant>
      <vt:variant>
        <vt:lpwstr>_Current_100%_benchmark</vt:lpwstr>
      </vt:variant>
      <vt:variant>
        <vt:i4>1835061</vt:i4>
      </vt:variant>
      <vt:variant>
        <vt:i4>1194</vt:i4>
      </vt:variant>
      <vt:variant>
        <vt:i4>0</vt:i4>
      </vt:variant>
      <vt:variant>
        <vt:i4>5</vt:i4>
      </vt:variant>
      <vt:variant>
        <vt:lpwstr/>
      </vt:variant>
      <vt:variant>
        <vt:lpwstr>_Toc256423390</vt:lpwstr>
      </vt:variant>
      <vt:variant>
        <vt:i4>1835061</vt:i4>
      </vt:variant>
      <vt:variant>
        <vt:i4>1191</vt:i4>
      </vt:variant>
      <vt:variant>
        <vt:i4>0</vt:i4>
      </vt:variant>
      <vt:variant>
        <vt:i4>5</vt:i4>
      </vt:variant>
      <vt:variant>
        <vt:lpwstr/>
      </vt:variant>
      <vt:variant>
        <vt:lpwstr>_Toc256423390</vt:lpwstr>
      </vt:variant>
      <vt:variant>
        <vt:i4>1376315</vt:i4>
      </vt:variant>
      <vt:variant>
        <vt:i4>1188</vt:i4>
      </vt:variant>
      <vt:variant>
        <vt:i4>0</vt:i4>
      </vt:variant>
      <vt:variant>
        <vt:i4>5</vt:i4>
      </vt:variant>
      <vt:variant>
        <vt:lpwstr/>
      </vt:variant>
      <vt:variant>
        <vt:lpwstr>_Toc257889660</vt:lpwstr>
      </vt:variant>
      <vt:variant>
        <vt:i4>544473126</vt:i4>
      </vt:variant>
      <vt:variant>
        <vt:i4>1185</vt:i4>
      </vt:variant>
      <vt:variant>
        <vt:i4>0</vt:i4>
      </vt:variant>
      <vt:variant>
        <vt:i4>5</vt:i4>
      </vt:variant>
      <vt:variant>
        <vt:lpwstr/>
      </vt:variant>
      <vt:variant>
        <vt:lpwstr>_Example_–_Level</vt:lpwstr>
      </vt:variant>
      <vt:variant>
        <vt:i4>7471133</vt:i4>
      </vt:variant>
      <vt:variant>
        <vt:i4>1182</vt:i4>
      </vt:variant>
      <vt:variant>
        <vt:i4>0</vt:i4>
      </vt:variant>
      <vt:variant>
        <vt:i4>5</vt:i4>
      </vt:variant>
      <vt:variant>
        <vt:lpwstr/>
      </vt:variant>
      <vt:variant>
        <vt:lpwstr>_Examples_-_Binding</vt:lpwstr>
      </vt:variant>
      <vt:variant>
        <vt:i4>537722947</vt:i4>
      </vt:variant>
      <vt:variant>
        <vt:i4>1179</vt:i4>
      </vt:variant>
      <vt:variant>
        <vt:i4>0</vt:i4>
      </vt:variant>
      <vt:variant>
        <vt:i4>5</vt:i4>
      </vt:variant>
      <vt:variant>
        <vt:lpwstr/>
      </vt:variant>
      <vt:variant>
        <vt:lpwstr>_Example_–_Renewed_</vt:lpwstr>
      </vt:variant>
      <vt:variant>
        <vt:i4>3801090</vt:i4>
      </vt:variant>
      <vt:variant>
        <vt:i4>1176</vt:i4>
      </vt:variant>
      <vt:variant>
        <vt:i4>0</vt:i4>
      </vt:variant>
      <vt:variant>
        <vt:i4>5</vt:i4>
      </vt:variant>
      <vt:variant>
        <vt:lpwstr/>
      </vt:variant>
      <vt:variant>
        <vt:lpwstr>_Syndicate_premiums_based</vt:lpwstr>
      </vt:variant>
      <vt:variant>
        <vt:i4>1835061</vt:i4>
      </vt:variant>
      <vt:variant>
        <vt:i4>1173</vt:i4>
      </vt:variant>
      <vt:variant>
        <vt:i4>0</vt:i4>
      </vt:variant>
      <vt:variant>
        <vt:i4>5</vt:i4>
      </vt:variant>
      <vt:variant>
        <vt:lpwstr/>
      </vt:variant>
      <vt:variant>
        <vt:lpwstr>_Toc256423390</vt:lpwstr>
      </vt:variant>
      <vt:variant>
        <vt:i4>537722947</vt:i4>
      </vt:variant>
      <vt:variant>
        <vt:i4>1170</vt:i4>
      </vt:variant>
      <vt:variant>
        <vt:i4>0</vt:i4>
      </vt:variant>
      <vt:variant>
        <vt:i4>5</vt:i4>
      </vt:variant>
      <vt:variant>
        <vt:lpwstr/>
      </vt:variant>
      <vt:variant>
        <vt:lpwstr>_Example_–_Renewed_</vt:lpwstr>
      </vt:variant>
      <vt:variant>
        <vt:i4>6619147</vt:i4>
      </vt:variant>
      <vt:variant>
        <vt:i4>1167</vt:i4>
      </vt:variant>
      <vt:variant>
        <vt:i4>0</vt:i4>
      </vt:variant>
      <vt:variant>
        <vt:i4>5</vt:i4>
      </vt:variant>
      <vt:variant>
        <vt:lpwstr/>
      </vt:variant>
      <vt:variant>
        <vt:lpwstr>_Forms_186_and</vt:lpwstr>
      </vt:variant>
      <vt:variant>
        <vt:i4>1900604</vt:i4>
      </vt:variant>
      <vt:variant>
        <vt:i4>1164</vt:i4>
      </vt:variant>
      <vt:variant>
        <vt:i4>0</vt:i4>
      </vt:variant>
      <vt:variant>
        <vt:i4>5</vt:i4>
      </vt:variant>
      <vt:variant>
        <vt:lpwstr/>
      </vt:variant>
      <vt:variant>
        <vt:lpwstr>_Toc256691185</vt:lpwstr>
      </vt:variant>
      <vt:variant>
        <vt:i4>541204522</vt:i4>
      </vt:variant>
      <vt:variant>
        <vt:i4>1161</vt:i4>
      </vt:variant>
      <vt:variant>
        <vt:i4>0</vt:i4>
      </vt:variant>
      <vt:variant>
        <vt:i4>5</vt:i4>
      </vt:variant>
      <vt:variant>
        <vt:lpwstr/>
      </vt:variant>
      <vt:variant>
        <vt:lpwstr>_‘Change’_fields_(180</vt:lpwstr>
      </vt:variant>
      <vt:variant>
        <vt:i4>1835061</vt:i4>
      </vt:variant>
      <vt:variant>
        <vt:i4>1155</vt:i4>
      </vt:variant>
      <vt:variant>
        <vt:i4>0</vt:i4>
      </vt:variant>
      <vt:variant>
        <vt:i4>5</vt:i4>
      </vt:variant>
      <vt:variant>
        <vt:lpwstr/>
      </vt:variant>
      <vt:variant>
        <vt:lpwstr>_Toc256423390</vt:lpwstr>
      </vt:variant>
      <vt:variant>
        <vt:i4>537722947</vt:i4>
      </vt:variant>
      <vt:variant>
        <vt:i4>1152</vt:i4>
      </vt:variant>
      <vt:variant>
        <vt:i4>0</vt:i4>
      </vt:variant>
      <vt:variant>
        <vt:i4>5</vt:i4>
      </vt:variant>
      <vt:variant>
        <vt:lpwstr/>
      </vt:variant>
      <vt:variant>
        <vt:lpwstr>_Example_–_Renewed_</vt:lpwstr>
      </vt:variant>
      <vt:variant>
        <vt:i4>6619147</vt:i4>
      </vt:variant>
      <vt:variant>
        <vt:i4>1149</vt:i4>
      </vt:variant>
      <vt:variant>
        <vt:i4>0</vt:i4>
      </vt:variant>
      <vt:variant>
        <vt:i4>5</vt:i4>
      </vt:variant>
      <vt:variant>
        <vt:lpwstr/>
      </vt:variant>
      <vt:variant>
        <vt:lpwstr>_Forms_186_and</vt:lpwstr>
      </vt:variant>
      <vt:variant>
        <vt:i4>1900604</vt:i4>
      </vt:variant>
      <vt:variant>
        <vt:i4>1146</vt:i4>
      </vt:variant>
      <vt:variant>
        <vt:i4>0</vt:i4>
      </vt:variant>
      <vt:variant>
        <vt:i4>5</vt:i4>
      </vt:variant>
      <vt:variant>
        <vt:lpwstr/>
      </vt:variant>
      <vt:variant>
        <vt:lpwstr>_Toc256691185</vt:lpwstr>
      </vt:variant>
      <vt:variant>
        <vt:i4>541204522</vt:i4>
      </vt:variant>
      <vt:variant>
        <vt:i4>1143</vt:i4>
      </vt:variant>
      <vt:variant>
        <vt:i4>0</vt:i4>
      </vt:variant>
      <vt:variant>
        <vt:i4>5</vt:i4>
      </vt:variant>
      <vt:variant>
        <vt:lpwstr/>
      </vt:variant>
      <vt:variant>
        <vt:lpwstr>_‘Change’_fields_(180</vt:lpwstr>
      </vt:variant>
      <vt:variant>
        <vt:i4>1835061</vt:i4>
      </vt:variant>
      <vt:variant>
        <vt:i4>1137</vt:i4>
      </vt:variant>
      <vt:variant>
        <vt:i4>0</vt:i4>
      </vt:variant>
      <vt:variant>
        <vt:i4>5</vt:i4>
      </vt:variant>
      <vt:variant>
        <vt:lpwstr/>
      </vt:variant>
      <vt:variant>
        <vt:lpwstr>_Toc256423390</vt:lpwstr>
      </vt:variant>
      <vt:variant>
        <vt:i4>537722947</vt:i4>
      </vt:variant>
      <vt:variant>
        <vt:i4>1134</vt:i4>
      </vt:variant>
      <vt:variant>
        <vt:i4>0</vt:i4>
      </vt:variant>
      <vt:variant>
        <vt:i4>5</vt:i4>
      </vt:variant>
      <vt:variant>
        <vt:lpwstr/>
      </vt:variant>
      <vt:variant>
        <vt:lpwstr>_Example_–_Renewed_</vt:lpwstr>
      </vt:variant>
      <vt:variant>
        <vt:i4>6619147</vt:i4>
      </vt:variant>
      <vt:variant>
        <vt:i4>1131</vt:i4>
      </vt:variant>
      <vt:variant>
        <vt:i4>0</vt:i4>
      </vt:variant>
      <vt:variant>
        <vt:i4>5</vt:i4>
      </vt:variant>
      <vt:variant>
        <vt:lpwstr/>
      </vt:variant>
      <vt:variant>
        <vt:lpwstr>_Forms_186_and</vt:lpwstr>
      </vt:variant>
      <vt:variant>
        <vt:i4>1900604</vt:i4>
      </vt:variant>
      <vt:variant>
        <vt:i4>1128</vt:i4>
      </vt:variant>
      <vt:variant>
        <vt:i4>0</vt:i4>
      </vt:variant>
      <vt:variant>
        <vt:i4>5</vt:i4>
      </vt:variant>
      <vt:variant>
        <vt:lpwstr/>
      </vt:variant>
      <vt:variant>
        <vt:lpwstr>_Toc256691185</vt:lpwstr>
      </vt:variant>
      <vt:variant>
        <vt:i4>541204522</vt:i4>
      </vt:variant>
      <vt:variant>
        <vt:i4>1125</vt:i4>
      </vt:variant>
      <vt:variant>
        <vt:i4>0</vt:i4>
      </vt:variant>
      <vt:variant>
        <vt:i4>5</vt:i4>
      </vt:variant>
      <vt:variant>
        <vt:lpwstr/>
      </vt:variant>
      <vt:variant>
        <vt:lpwstr>_‘Change’_fields_(180</vt:lpwstr>
      </vt:variant>
      <vt:variant>
        <vt:i4>1835061</vt:i4>
      </vt:variant>
      <vt:variant>
        <vt:i4>1119</vt:i4>
      </vt:variant>
      <vt:variant>
        <vt:i4>0</vt:i4>
      </vt:variant>
      <vt:variant>
        <vt:i4>5</vt:i4>
      </vt:variant>
      <vt:variant>
        <vt:lpwstr/>
      </vt:variant>
      <vt:variant>
        <vt:lpwstr>_Toc256423390</vt:lpwstr>
      </vt:variant>
      <vt:variant>
        <vt:i4>537722947</vt:i4>
      </vt:variant>
      <vt:variant>
        <vt:i4>1116</vt:i4>
      </vt:variant>
      <vt:variant>
        <vt:i4>0</vt:i4>
      </vt:variant>
      <vt:variant>
        <vt:i4>5</vt:i4>
      </vt:variant>
      <vt:variant>
        <vt:lpwstr/>
      </vt:variant>
      <vt:variant>
        <vt:lpwstr>_Example_–_Renewed_</vt:lpwstr>
      </vt:variant>
      <vt:variant>
        <vt:i4>6619147</vt:i4>
      </vt:variant>
      <vt:variant>
        <vt:i4>1113</vt:i4>
      </vt:variant>
      <vt:variant>
        <vt:i4>0</vt:i4>
      </vt:variant>
      <vt:variant>
        <vt:i4>5</vt:i4>
      </vt:variant>
      <vt:variant>
        <vt:lpwstr/>
      </vt:variant>
      <vt:variant>
        <vt:lpwstr>_Forms_186_and</vt:lpwstr>
      </vt:variant>
      <vt:variant>
        <vt:i4>1900604</vt:i4>
      </vt:variant>
      <vt:variant>
        <vt:i4>1110</vt:i4>
      </vt:variant>
      <vt:variant>
        <vt:i4>0</vt:i4>
      </vt:variant>
      <vt:variant>
        <vt:i4>5</vt:i4>
      </vt:variant>
      <vt:variant>
        <vt:lpwstr/>
      </vt:variant>
      <vt:variant>
        <vt:lpwstr>_Toc256691185</vt:lpwstr>
      </vt:variant>
      <vt:variant>
        <vt:i4>541204522</vt:i4>
      </vt:variant>
      <vt:variant>
        <vt:i4>1107</vt:i4>
      </vt:variant>
      <vt:variant>
        <vt:i4>0</vt:i4>
      </vt:variant>
      <vt:variant>
        <vt:i4>5</vt:i4>
      </vt:variant>
      <vt:variant>
        <vt:lpwstr/>
      </vt:variant>
      <vt:variant>
        <vt:lpwstr>_‘Change’_fields_(180</vt:lpwstr>
      </vt:variant>
      <vt:variant>
        <vt:i4>1835061</vt:i4>
      </vt:variant>
      <vt:variant>
        <vt:i4>1101</vt:i4>
      </vt:variant>
      <vt:variant>
        <vt:i4>0</vt:i4>
      </vt:variant>
      <vt:variant>
        <vt:i4>5</vt:i4>
      </vt:variant>
      <vt:variant>
        <vt:lpwstr/>
      </vt:variant>
      <vt:variant>
        <vt:lpwstr>_Toc256423390</vt:lpwstr>
      </vt:variant>
      <vt:variant>
        <vt:i4>1835061</vt:i4>
      </vt:variant>
      <vt:variant>
        <vt:i4>1098</vt:i4>
      </vt:variant>
      <vt:variant>
        <vt:i4>0</vt:i4>
      </vt:variant>
      <vt:variant>
        <vt:i4>5</vt:i4>
      </vt:variant>
      <vt:variant>
        <vt:lpwstr/>
      </vt:variant>
      <vt:variant>
        <vt:lpwstr>_Toc256423390</vt:lpwstr>
      </vt:variant>
      <vt:variant>
        <vt:i4>1376315</vt:i4>
      </vt:variant>
      <vt:variant>
        <vt:i4>1095</vt:i4>
      </vt:variant>
      <vt:variant>
        <vt:i4>0</vt:i4>
      </vt:variant>
      <vt:variant>
        <vt:i4>5</vt:i4>
      </vt:variant>
      <vt:variant>
        <vt:lpwstr/>
      </vt:variant>
      <vt:variant>
        <vt:lpwstr>_Toc257889660</vt:lpwstr>
      </vt:variant>
      <vt:variant>
        <vt:i4>544473126</vt:i4>
      </vt:variant>
      <vt:variant>
        <vt:i4>1092</vt:i4>
      </vt:variant>
      <vt:variant>
        <vt:i4>0</vt:i4>
      </vt:variant>
      <vt:variant>
        <vt:i4>5</vt:i4>
      </vt:variant>
      <vt:variant>
        <vt:lpwstr/>
      </vt:variant>
      <vt:variant>
        <vt:lpwstr>_Example_–_Level</vt:lpwstr>
      </vt:variant>
      <vt:variant>
        <vt:i4>7471133</vt:i4>
      </vt:variant>
      <vt:variant>
        <vt:i4>1089</vt:i4>
      </vt:variant>
      <vt:variant>
        <vt:i4>0</vt:i4>
      </vt:variant>
      <vt:variant>
        <vt:i4>5</vt:i4>
      </vt:variant>
      <vt:variant>
        <vt:lpwstr/>
      </vt:variant>
      <vt:variant>
        <vt:lpwstr>_Examples_-_Binding</vt:lpwstr>
      </vt:variant>
      <vt:variant>
        <vt:i4>537722947</vt:i4>
      </vt:variant>
      <vt:variant>
        <vt:i4>1086</vt:i4>
      </vt:variant>
      <vt:variant>
        <vt:i4>0</vt:i4>
      </vt:variant>
      <vt:variant>
        <vt:i4>5</vt:i4>
      </vt:variant>
      <vt:variant>
        <vt:lpwstr/>
      </vt:variant>
      <vt:variant>
        <vt:lpwstr>_Example_–_Renewed_</vt:lpwstr>
      </vt:variant>
      <vt:variant>
        <vt:i4>3801090</vt:i4>
      </vt:variant>
      <vt:variant>
        <vt:i4>1083</vt:i4>
      </vt:variant>
      <vt:variant>
        <vt:i4>0</vt:i4>
      </vt:variant>
      <vt:variant>
        <vt:i4>5</vt:i4>
      </vt:variant>
      <vt:variant>
        <vt:lpwstr/>
      </vt:variant>
      <vt:variant>
        <vt:lpwstr>_Syndicate_premiums_based</vt:lpwstr>
      </vt:variant>
      <vt:variant>
        <vt:i4>1835061</vt:i4>
      </vt:variant>
      <vt:variant>
        <vt:i4>1080</vt:i4>
      </vt:variant>
      <vt:variant>
        <vt:i4>0</vt:i4>
      </vt:variant>
      <vt:variant>
        <vt:i4>5</vt:i4>
      </vt:variant>
      <vt:variant>
        <vt:lpwstr/>
      </vt:variant>
      <vt:variant>
        <vt:lpwstr>_Toc256423390</vt:lpwstr>
      </vt:variant>
      <vt:variant>
        <vt:i4>538247247</vt:i4>
      </vt:variant>
      <vt:variant>
        <vt:i4>1077</vt:i4>
      </vt:variant>
      <vt:variant>
        <vt:i4>0</vt:i4>
      </vt:variant>
      <vt:variant>
        <vt:i4>5</vt:i4>
      </vt:variant>
      <vt:variant>
        <vt:lpwstr/>
      </vt:variant>
      <vt:variant>
        <vt:lpwstr>_Example_–_Currency</vt:lpwstr>
      </vt:variant>
      <vt:variant>
        <vt:i4>1835061</vt:i4>
      </vt:variant>
      <vt:variant>
        <vt:i4>1074</vt:i4>
      </vt:variant>
      <vt:variant>
        <vt:i4>0</vt:i4>
      </vt:variant>
      <vt:variant>
        <vt:i4>5</vt:i4>
      </vt:variant>
      <vt:variant>
        <vt:lpwstr/>
      </vt:variant>
      <vt:variant>
        <vt:lpwstr>_Toc256423390</vt:lpwstr>
      </vt:variant>
      <vt:variant>
        <vt:i4>538247247</vt:i4>
      </vt:variant>
      <vt:variant>
        <vt:i4>1071</vt:i4>
      </vt:variant>
      <vt:variant>
        <vt:i4>0</vt:i4>
      </vt:variant>
      <vt:variant>
        <vt:i4>5</vt:i4>
      </vt:variant>
      <vt:variant>
        <vt:lpwstr/>
      </vt:variant>
      <vt:variant>
        <vt:lpwstr>_Example_–_Currency</vt:lpwstr>
      </vt:variant>
      <vt:variant>
        <vt:i4>1376315</vt:i4>
      </vt:variant>
      <vt:variant>
        <vt:i4>1068</vt:i4>
      </vt:variant>
      <vt:variant>
        <vt:i4>0</vt:i4>
      </vt:variant>
      <vt:variant>
        <vt:i4>5</vt:i4>
      </vt:variant>
      <vt:variant>
        <vt:lpwstr/>
      </vt:variant>
      <vt:variant>
        <vt:lpwstr>_Toc257889660</vt:lpwstr>
      </vt:variant>
      <vt:variant>
        <vt:i4>544473126</vt:i4>
      </vt:variant>
      <vt:variant>
        <vt:i4>1065</vt:i4>
      </vt:variant>
      <vt:variant>
        <vt:i4>0</vt:i4>
      </vt:variant>
      <vt:variant>
        <vt:i4>5</vt:i4>
      </vt:variant>
      <vt:variant>
        <vt:lpwstr/>
      </vt:variant>
      <vt:variant>
        <vt:lpwstr>_Example_–_Level</vt:lpwstr>
      </vt:variant>
      <vt:variant>
        <vt:i4>7471133</vt:i4>
      </vt:variant>
      <vt:variant>
        <vt:i4>1062</vt:i4>
      </vt:variant>
      <vt:variant>
        <vt:i4>0</vt:i4>
      </vt:variant>
      <vt:variant>
        <vt:i4>5</vt:i4>
      </vt:variant>
      <vt:variant>
        <vt:lpwstr/>
      </vt:variant>
      <vt:variant>
        <vt:lpwstr>_Examples_-_Binding</vt:lpwstr>
      </vt:variant>
      <vt:variant>
        <vt:i4>7077968</vt:i4>
      </vt:variant>
      <vt:variant>
        <vt:i4>1059</vt:i4>
      </vt:variant>
      <vt:variant>
        <vt:i4>0</vt:i4>
      </vt:variant>
      <vt:variant>
        <vt:i4>5</vt:i4>
      </vt:variant>
      <vt:variant>
        <vt:lpwstr/>
      </vt:variant>
      <vt:variant>
        <vt:lpwstr>_Other_premium_adjustments</vt:lpwstr>
      </vt:variant>
      <vt:variant>
        <vt:i4>3801090</vt:i4>
      </vt:variant>
      <vt:variant>
        <vt:i4>1056</vt:i4>
      </vt:variant>
      <vt:variant>
        <vt:i4>0</vt:i4>
      </vt:variant>
      <vt:variant>
        <vt:i4>5</vt:i4>
      </vt:variant>
      <vt:variant>
        <vt:lpwstr/>
      </vt:variant>
      <vt:variant>
        <vt:lpwstr>_Syndicate_premiums_based</vt:lpwstr>
      </vt:variant>
      <vt:variant>
        <vt:i4>1835061</vt:i4>
      </vt:variant>
      <vt:variant>
        <vt:i4>1053</vt:i4>
      </vt:variant>
      <vt:variant>
        <vt:i4>0</vt:i4>
      </vt:variant>
      <vt:variant>
        <vt:i4>5</vt:i4>
      </vt:variant>
      <vt:variant>
        <vt:lpwstr/>
      </vt:variant>
      <vt:variant>
        <vt:lpwstr>_Toc256423390</vt:lpwstr>
      </vt:variant>
      <vt:variant>
        <vt:i4>1376315</vt:i4>
      </vt:variant>
      <vt:variant>
        <vt:i4>1050</vt:i4>
      </vt:variant>
      <vt:variant>
        <vt:i4>0</vt:i4>
      </vt:variant>
      <vt:variant>
        <vt:i4>5</vt:i4>
      </vt:variant>
      <vt:variant>
        <vt:lpwstr/>
      </vt:variant>
      <vt:variant>
        <vt:lpwstr>_Toc257889660</vt:lpwstr>
      </vt:variant>
      <vt:variant>
        <vt:i4>544473126</vt:i4>
      </vt:variant>
      <vt:variant>
        <vt:i4>1047</vt:i4>
      </vt:variant>
      <vt:variant>
        <vt:i4>0</vt:i4>
      </vt:variant>
      <vt:variant>
        <vt:i4>5</vt:i4>
      </vt:variant>
      <vt:variant>
        <vt:lpwstr/>
      </vt:variant>
      <vt:variant>
        <vt:lpwstr>_Example_–_Level</vt:lpwstr>
      </vt:variant>
      <vt:variant>
        <vt:i4>7471133</vt:i4>
      </vt:variant>
      <vt:variant>
        <vt:i4>1044</vt:i4>
      </vt:variant>
      <vt:variant>
        <vt:i4>0</vt:i4>
      </vt:variant>
      <vt:variant>
        <vt:i4>5</vt:i4>
      </vt:variant>
      <vt:variant>
        <vt:lpwstr/>
      </vt:variant>
      <vt:variant>
        <vt:lpwstr>_Examples_-_Binding</vt:lpwstr>
      </vt:variant>
      <vt:variant>
        <vt:i4>7077968</vt:i4>
      </vt:variant>
      <vt:variant>
        <vt:i4>1041</vt:i4>
      </vt:variant>
      <vt:variant>
        <vt:i4>0</vt:i4>
      </vt:variant>
      <vt:variant>
        <vt:i4>5</vt:i4>
      </vt:variant>
      <vt:variant>
        <vt:lpwstr/>
      </vt:variant>
      <vt:variant>
        <vt:lpwstr>_Other_premium_adjustments</vt:lpwstr>
      </vt:variant>
      <vt:variant>
        <vt:i4>3801090</vt:i4>
      </vt:variant>
      <vt:variant>
        <vt:i4>1038</vt:i4>
      </vt:variant>
      <vt:variant>
        <vt:i4>0</vt:i4>
      </vt:variant>
      <vt:variant>
        <vt:i4>5</vt:i4>
      </vt:variant>
      <vt:variant>
        <vt:lpwstr/>
      </vt:variant>
      <vt:variant>
        <vt:lpwstr>_Syndicate_premiums_based</vt:lpwstr>
      </vt:variant>
      <vt:variant>
        <vt:i4>538247247</vt:i4>
      </vt:variant>
      <vt:variant>
        <vt:i4>1035</vt:i4>
      </vt:variant>
      <vt:variant>
        <vt:i4>0</vt:i4>
      </vt:variant>
      <vt:variant>
        <vt:i4>5</vt:i4>
      </vt:variant>
      <vt:variant>
        <vt:lpwstr/>
      </vt:variant>
      <vt:variant>
        <vt:lpwstr>_Example_–_Currency</vt:lpwstr>
      </vt:variant>
      <vt:variant>
        <vt:i4>6357074</vt:i4>
      </vt:variant>
      <vt:variant>
        <vt:i4>1032</vt:i4>
      </vt:variant>
      <vt:variant>
        <vt:i4>0</vt:i4>
      </vt:variant>
      <vt:variant>
        <vt:i4>5</vt:i4>
      </vt:variant>
      <vt:variant>
        <vt:lpwstr/>
      </vt:variant>
      <vt:variant>
        <vt:lpwstr>_Premium_denominated_in</vt:lpwstr>
      </vt:variant>
      <vt:variant>
        <vt:i4>1835061</vt:i4>
      </vt:variant>
      <vt:variant>
        <vt:i4>1029</vt:i4>
      </vt:variant>
      <vt:variant>
        <vt:i4>0</vt:i4>
      </vt:variant>
      <vt:variant>
        <vt:i4>5</vt:i4>
      </vt:variant>
      <vt:variant>
        <vt:lpwstr/>
      </vt:variant>
      <vt:variant>
        <vt:lpwstr>_Toc256423390</vt:lpwstr>
      </vt:variant>
      <vt:variant>
        <vt:i4>1179699</vt:i4>
      </vt:variant>
      <vt:variant>
        <vt:i4>1026</vt:i4>
      </vt:variant>
      <vt:variant>
        <vt:i4>0</vt:i4>
      </vt:variant>
      <vt:variant>
        <vt:i4>5</vt:i4>
      </vt:variant>
      <vt:variant>
        <vt:lpwstr/>
      </vt:variant>
      <vt:variant>
        <vt:lpwstr>_Toc257210723</vt:lpwstr>
      </vt:variant>
      <vt:variant>
        <vt:i4>1179699</vt:i4>
      </vt:variant>
      <vt:variant>
        <vt:i4>1023</vt:i4>
      </vt:variant>
      <vt:variant>
        <vt:i4>0</vt:i4>
      </vt:variant>
      <vt:variant>
        <vt:i4>5</vt:i4>
      </vt:variant>
      <vt:variant>
        <vt:lpwstr/>
      </vt:variant>
      <vt:variant>
        <vt:lpwstr>_Toc257210723</vt:lpwstr>
      </vt:variant>
      <vt:variant>
        <vt:i4>1179699</vt:i4>
      </vt:variant>
      <vt:variant>
        <vt:i4>1020</vt:i4>
      </vt:variant>
      <vt:variant>
        <vt:i4>0</vt:i4>
      </vt:variant>
      <vt:variant>
        <vt:i4>5</vt:i4>
      </vt:variant>
      <vt:variant>
        <vt:lpwstr/>
      </vt:variant>
      <vt:variant>
        <vt:lpwstr>_Toc257210723</vt:lpwstr>
      </vt:variant>
      <vt:variant>
        <vt:i4>3604492</vt:i4>
      </vt:variant>
      <vt:variant>
        <vt:i4>1017</vt:i4>
      </vt:variant>
      <vt:variant>
        <vt:i4>0</vt:i4>
      </vt:variant>
      <vt:variant>
        <vt:i4>5</vt:i4>
      </vt:variant>
      <vt:variant>
        <vt:lpwstr/>
      </vt:variant>
      <vt:variant>
        <vt:lpwstr>_Invalid_distribution_channel</vt:lpwstr>
      </vt:variant>
      <vt:variant>
        <vt:i4>1179699</vt:i4>
      </vt:variant>
      <vt:variant>
        <vt:i4>1014</vt:i4>
      </vt:variant>
      <vt:variant>
        <vt:i4>0</vt:i4>
      </vt:variant>
      <vt:variant>
        <vt:i4>5</vt:i4>
      </vt:variant>
      <vt:variant>
        <vt:lpwstr/>
      </vt:variant>
      <vt:variant>
        <vt:lpwstr>_Toc257210723</vt:lpwstr>
      </vt:variant>
      <vt:variant>
        <vt:i4>1179699</vt:i4>
      </vt:variant>
      <vt:variant>
        <vt:i4>1011</vt:i4>
      </vt:variant>
      <vt:variant>
        <vt:i4>0</vt:i4>
      </vt:variant>
      <vt:variant>
        <vt:i4>5</vt:i4>
      </vt:variant>
      <vt:variant>
        <vt:lpwstr/>
      </vt:variant>
      <vt:variant>
        <vt:lpwstr>_Toc257210723</vt:lpwstr>
      </vt:variant>
      <vt:variant>
        <vt:i4>1179699</vt:i4>
      </vt:variant>
      <vt:variant>
        <vt:i4>1008</vt:i4>
      </vt:variant>
      <vt:variant>
        <vt:i4>0</vt:i4>
      </vt:variant>
      <vt:variant>
        <vt:i4>5</vt:i4>
      </vt:variant>
      <vt:variant>
        <vt:lpwstr/>
      </vt:variant>
      <vt:variant>
        <vt:lpwstr>_Toc257210723</vt:lpwstr>
      </vt:variant>
      <vt:variant>
        <vt:i4>1179699</vt:i4>
      </vt:variant>
      <vt:variant>
        <vt:i4>1005</vt:i4>
      </vt:variant>
      <vt:variant>
        <vt:i4>0</vt:i4>
      </vt:variant>
      <vt:variant>
        <vt:i4>5</vt:i4>
      </vt:variant>
      <vt:variant>
        <vt:lpwstr/>
      </vt:variant>
      <vt:variant>
        <vt:lpwstr>_Toc257210723</vt:lpwstr>
      </vt:variant>
      <vt:variant>
        <vt:i4>3604492</vt:i4>
      </vt:variant>
      <vt:variant>
        <vt:i4>1002</vt:i4>
      </vt:variant>
      <vt:variant>
        <vt:i4>0</vt:i4>
      </vt:variant>
      <vt:variant>
        <vt:i4>5</vt:i4>
      </vt:variant>
      <vt:variant>
        <vt:lpwstr/>
      </vt:variant>
      <vt:variant>
        <vt:lpwstr>_Invalid_distribution_channel</vt:lpwstr>
      </vt:variant>
      <vt:variant>
        <vt:i4>1179699</vt:i4>
      </vt:variant>
      <vt:variant>
        <vt:i4>999</vt:i4>
      </vt:variant>
      <vt:variant>
        <vt:i4>0</vt:i4>
      </vt:variant>
      <vt:variant>
        <vt:i4>5</vt:i4>
      </vt:variant>
      <vt:variant>
        <vt:lpwstr/>
      </vt:variant>
      <vt:variant>
        <vt:lpwstr>_Toc257210723</vt:lpwstr>
      </vt:variant>
      <vt:variant>
        <vt:i4>1179699</vt:i4>
      </vt:variant>
      <vt:variant>
        <vt:i4>996</vt:i4>
      </vt:variant>
      <vt:variant>
        <vt:i4>0</vt:i4>
      </vt:variant>
      <vt:variant>
        <vt:i4>5</vt:i4>
      </vt:variant>
      <vt:variant>
        <vt:lpwstr/>
      </vt:variant>
      <vt:variant>
        <vt:lpwstr>_Toc257210723</vt:lpwstr>
      </vt:variant>
      <vt:variant>
        <vt:i4>1179699</vt:i4>
      </vt:variant>
      <vt:variant>
        <vt:i4>993</vt:i4>
      </vt:variant>
      <vt:variant>
        <vt:i4>0</vt:i4>
      </vt:variant>
      <vt:variant>
        <vt:i4>5</vt:i4>
      </vt:variant>
      <vt:variant>
        <vt:lpwstr/>
      </vt:variant>
      <vt:variant>
        <vt:lpwstr>_Toc257210723</vt:lpwstr>
      </vt:variant>
      <vt:variant>
        <vt:i4>1179699</vt:i4>
      </vt:variant>
      <vt:variant>
        <vt:i4>990</vt:i4>
      </vt:variant>
      <vt:variant>
        <vt:i4>0</vt:i4>
      </vt:variant>
      <vt:variant>
        <vt:i4>5</vt:i4>
      </vt:variant>
      <vt:variant>
        <vt:lpwstr/>
      </vt:variant>
      <vt:variant>
        <vt:lpwstr>_Toc257210723</vt:lpwstr>
      </vt:variant>
      <vt:variant>
        <vt:i4>1179699</vt:i4>
      </vt:variant>
      <vt:variant>
        <vt:i4>984</vt:i4>
      </vt:variant>
      <vt:variant>
        <vt:i4>0</vt:i4>
      </vt:variant>
      <vt:variant>
        <vt:i4>5</vt:i4>
      </vt:variant>
      <vt:variant>
        <vt:lpwstr/>
      </vt:variant>
      <vt:variant>
        <vt:lpwstr>_Toc257210723</vt:lpwstr>
      </vt:variant>
      <vt:variant>
        <vt:i4>1179699</vt:i4>
      </vt:variant>
      <vt:variant>
        <vt:i4>981</vt:i4>
      </vt:variant>
      <vt:variant>
        <vt:i4>0</vt:i4>
      </vt:variant>
      <vt:variant>
        <vt:i4>5</vt:i4>
      </vt:variant>
      <vt:variant>
        <vt:lpwstr/>
      </vt:variant>
      <vt:variant>
        <vt:lpwstr>_Toc257210723</vt:lpwstr>
      </vt:variant>
      <vt:variant>
        <vt:i4>544342127</vt:i4>
      </vt:variant>
      <vt:variant>
        <vt:i4>978</vt:i4>
      </vt:variant>
      <vt:variant>
        <vt:i4>0</vt:i4>
      </vt:variant>
      <vt:variant>
        <vt:i4>5</vt:i4>
      </vt:variant>
      <vt:variant>
        <vt:lpwstr/>
      </vt:variant>
      <vt:variant>
        <vt:lpwstr>_Example_–_Multi-year</vt:lpwstr>
      </vt:variant>
      <vt:variant>
        <vt:i4>3342462</vt:i4>
      </vt:variant>
      <vt:variant>
        <vt:i4>975</vt:i4>
      </vt:variant>
      <vt:variant>
        <vt:i4>0</vt:i4>
      </vt:variant>
      <vt:variant>
        <vt:i4>5</vt:i4>
      </vt:variant>
      <vt:variant>
        <vt:lpwstr/>
      </vt:variant>
      <vt:variant>
        <vt:lpwstr>_Multi-year_policies</vt:lpwstr>
      </vt:variant>
      <vt:variant>
        <vt:i4>544342127</vt:i4>
      </vt:variant>
      <vt:variant>
        <vt:i4>972</vt:i4>
      </vt:variant>
      <vt:variant>
        <vt:i4>0</vt:i4>
      </vt:variant>
      <vt:variant>
        <vt:i4>5</vt:i4>
      </vt:variant>
      <vt:variant>
        <vt:lpwstr/>
      </vt:variant>
      <vt:variant>
        <vt:lpwstr>_Example_–_Multi-year</vt:lpwstr>
      </vt:variant>
      <vt:variant>
        <vt:i4>3342462</vt:i4>
      </vt:variant>
      <vt:variant>
        <vt:i4>969</vt:i4>
      </vt:variant>
      <vt:variant>
        <vt:i4>0</vt:i4>
      </vt:variant>
      <vt:variant>
        <vt:i4>5</vt:i4>
      </vt:variant>
      <vt:variant>
        <vt:lpwstr/>
      </vt:variant>
      <vt:variant>
        <vt:lpwstr>_Multi-year_policies</vt:lpwstr>
      </vt:variant>
      <vt:variant>
        <vt:i4>1179699</vt:i4>
      </vt:variant>
      <vt:variant>
        <vt:i4>966</vt:i4>
      </vt:variant>
      <vt:variant>
        <vt:i4>0</vt:i4>
      </vt:variant>
      <vt:variant>
        <vt:i4>5</vt:i4>
      </vt:variant>
      <vt:variant>
        <vt:lpwstr/>
      </vt:variant>
      <vt:variant>
        <vt:lpwstr>_Toc257210723</vt:lpwstr>
      </vt:variant>
      <vt:variant>
        <vt:i4>1179699</vt:i4>
      </vt:variant>
      <vt:variant>
        <vt:i4>963</vt:i4>
      </vt:variant>
      <vt:variant>
        <vt:i4>0</vt:i4>
      </vt:variant>
      <vt:variant>
        <vt:i4>5</vt:i4>
      </vt:variant>
      <vt:variant>
        <vt:lpwstr/>
      </vt:variant>
      <vt:variant>
        <vt:lpwstr>_Toc257210723</vt:lpwstr>
      </vt:variant>
      <vt:variant>
        <vt:i4>544473126</vt:i4>
      </vt:variant>
      <vt:variant>
        <vt:i4>960</vt:i4>
      </vt:variant>
      <vt:variant>
        <vt:i4>0</vt:i4>
      </vt:variant>
      <vt:variant>
        <vt:i4>5</vt:i4>
      </vt:variant>
      <vt:variant>
        <vt:lpwstr/>
      </vt:variant>
      <vt:variant>
        <vt:lpwstr>_Example_–_Level</vt:lpwstr>
      </vt:variant>
      <vt:variant>
        <vt:i4>7012441</vt:i4>
      </vt:variant>
      <vt:variant>
        <vt:i4>957</vt:i4>
      </vt:variant>
      <vt:variant>
        <vt:i4>0</vt:i4>
      </vt:variant>
      <vt:variant>
        <vt:i4>5</vt:i4>
      </vt:variant>
      <vt:variant>
        <vt:lpwstr/>
      </vt:variant>
      <vt:variant>
        <vt:lpwstr>_PMDR_UMR_requirements</vt:lpwstr>
      </vt:variant>
      <vt:variant>
        <vt:i4>7471133</vt:i4>
      </vt:variant>
      <vt:variant>
        <vt:i4>954</vt:i4>
      </vt:variant>
      <vt:variant>
        <vt:i4>0</vt:i4>
      </vt:variant>
      <vt:variant>
        <vt:i4>5</vt:i4>
      </vt:variant>
      <vt:variant>
        <vt:lpwstr/>
      </vt:variant>
      <vt:variant>
        <vt:lpwstr>_Examples_-_Binding</vt:lpwstr>
      </vt:variant>
      <vt:variant>
        <vt:i4>4128770</vt:i4>
      </vt:variant>
      <vt:variant>
        <vt:i4>951</vt:i4>
      </vt:variant>
      <vt:variant>
        <vt:i4>0</vt:i4>
      </vt:variant>
      <vt:variant>
        <vt:i4>5</vt:i4>
      </vt:variant>
      <vt:variant>
        <vt:lpwstr/>
      </vt:variant>
      <vt:variant>
        <vt:lpwstr>_Reporting_requirements_-</vt:lpwstr>
      </vt:variant>
      <vt:variant>
        <vt:i4>538247247</vt:i4>
      </vt:variant>
      <vt:variant>
        <vt:i4>948</vt:i4>
      </vt:variant>
      <vt:variant>
        <vt:i4>0</vt:i4>
      </vt:variant>
      <vt:variant>
        <vt:i4>5</vt:i4>
      </vt:variant>
      <vt:variant>
        <vt:lpwstr/>
      </vt:variant>
      <vt:variant>
        <vt:lpwstr>_Example_–_Currency</vt:lpwstr>
      </vt:variant>
      <vt:variant>
        <vt:i4>538247247</vt:i4>
      </vt:variant>
      <vt:variant>
        <vt:i4>945</vt:i4>
      </vt:variant>
      <vt:variant>
        <vt:i4>0</vt:i4>
      </vt:variant>
      <vt:variant>
        <vt:i4>5</vt:i4>
      </vt:variant>
      <vt:variant>
        <vt:lpwstr/>
      </vt:variant>
      <vt:variant>
        <vt:lpwstr>_Example_–_Currency</vt:lpwstr>
      </vt:variant>
      <vt:variant>
        <vt:i4>7471133</vt:i4>
      </vt:variant>
      <vt:variant>
        <vt:i4>942</vt:i4>
      </vt:variant>
      <vt:variant>
        <vt:i4>0</vt:i4>
      </vt:variant>
      <vt:variant>
        <vt:i4>5</vt:i4>
      </vt:variant>
      <vt:variant>
        <vt:lpwstr/>
      </vt:variant>
      <vt:variant>
        <vt:lpwstr>_Examples_-_Binding</vt:lpwstr>
      </vt:variant>
      <vt:variant>
        <vt:i4>4128770</vt:i4>
      </vt:variant>
      <vt:variant>
        <vt:i4>939</vt:i4>
      </vt:variant>
      <vt:variant>
        <vt:i4>0</vt:i4>
      </vt:variant>
      <vt:variant>
        <vt:i4>5</vt:i4>
      </vt:variant>
      <vt:variant>
        <vt:lpwstr/>
      </vt:variant>
      <vt:variant>
        <vt:lpwstr>_Reporting_requirements_-</vt:lpwstr>
      </vt:variant>
      <vt:variant>
        <vt:i4>7471133</vt:i4>
      </vt:variant>
      <vt:variant>
        <vt:i4>936</vt:i4>
      </vt:variant>
      <vt:variant>
        <vt:i4>0</vt:i4>
      </vt:variant>
      <vt:variant>
        <vt:i4>5</vt:i4>
      </vt:variant>
      <vt:variant>
        <vt:lpwstr/>
      </vt:variant>
      <vt:variant>
        <vt:lpwstr>_Examples_-_Binding</vt:lpwstr>
      </vt:variant>
      <vt:variant>
        <vt:i4>538247247</vt:i4>
      </vt:variant>
      <vt:variant>
        <vt:i4>933</vt:i4>
      </vt:variant>
      <vt:variant>
        <vt:i4>0</vt:i4>
      </vt:variant>
      <vt:variant>
        <vt:i4>5</vt:i4>
      </vt:variant>
      <vt:variant>
        <vt:lpwstr/>
      </vt:variant>
      <vt:variant>
        <vt:lpwstr>_Example_–_Currency</vt:lpwstr>
      </vt:variant>
      <vt:variant>
        <vt:i4>1835061</vt:i4>
      </vt:variant>
      <vt:variant>
        <vt:i4>930</vt:i4>
      </vt:variant>
      <vt:variant>
        <vt:i4>0</vt:i4>
      </vt:variant>
      <vt:variant>
        <vt:i4>5</vt:i4>
      </vt:variant>
      <vt:variant>
        <vt:lpwstr/>
      </vt:variant>
      <vt:variant>
        <vt:lpwstr>_Toc256423390</vt:lpwstr>
      </vt:variant>
      <vt:variant>
        <vt:i4>3997698</vt:i4>
      </vt:variant>
      <vt:variant>
        <vt:i4>927</vt:i4>
      </vt:variant>
      <vt:variant>
        <vt:i4>0</vt:i4>
      </vt:variant>
      <vt:variant>
        <vt:i4>5</vt:i4>
      </vt:variant>
      <vt:variant>
        <vt:lpwstr/>
      </vt:variant>
      <vt:variant>
        <vt:lpwstr>_Reporting_currencies_and</vt:lpwstr>
      </vt:variant>
      <vt:variant>
        <vt:i4>4259939</vt:i4>
      </vt:variant>
      <vt:variant>
        <vt:i4>924</vt:i4>
      </vt:variant>
      <vt:variant>
        <vt:i4>0</vt:i4>
      </vt:variant>
      <vt:variant>
        <vt:i4>5</vt:i4>
      </vt:variant>
      <vt:variant>
        <vt:lpwstr/>
      </vt:variant>
      <vt:variant>
        <vt:lpwstr>_PMD_Return_Specifications_</vt:lpwstr>
      </vt:variant>
      <vt:variant>
        <vt:i4>544342127</vt:i4>
      </vt:variant>
      <vt:variant>
        <vt:i4>915</vt:i4>
      </vt:variant>
      <vt:variant>
        <vt:i4>0</vt:i4>
      </vt:variant>
      <vt:variant>
        <vt:i4>5</vt:i4>
      </vt:variant>
      <vt:variant>
        <vt:lpwstr/>
      </vt:variant>
      <vt:variant>
        <vt:lpwstr>_Example_–_Multi-year</vt:lpwstr>
      </vt:variant>
      <vt:variant>
        <vt:i4>538247247</vt:i4>
      </vt:variant>
      <vt:variant>
        <vt:i4>912</vt:i4>
      </vt:variant>
      <vt:variant>
        <vt:i4>0</vt:i4>
      </vt:variant>
      <vt:variant>
        <vt:i4>5</vt:i4>
      </vt:variant>
      <vt:variant>
        <vt:lpwstr/>
      </vt:variant>
      <vt:variant>
        <vt:lpwstr>_Example_–_Currency</vt:lpwstr>
      </vt:variant>
      <vt:variant>
        <vt:i4>1376315</vt:i4>
      </vt:variant>
      <vt:variant>
        <vt:i4>909</vt:i4>
      </vt:variant>
      <vt:variant>
        <vt:i4>0</vt:i4>
      </vt:variant>
      <vt:variant>
        <vt:i4>5</vt:i4>
      </vt:variant>
      <vt:variant>
        <vt:lpwstr/>
      </vt:variant>
      <vt:variant>
        <vt:lpwstr>_Toc257889660</vt:lpwstr>
      </vt:variant>
      <vt:variant>
        <vt:i4>538247247</vt:i4>
      </vt:variant>
      <vt:variant>
        <vt:i4>906</vt:i4>
      </vt:variant>
      <vt:variant>
        <vt:i4>0</vt:i4>
      </vt:variant>
      <vt:variant>
        <vt:i4>5</vt:i4>
      </vt:variant>
      <vt:variant>
        <vt:lpwstr/>
      </vt:variant>
      <vt:variant>
        <vt:lpwstr>_Example_–_Currency</vt:lpwstr>
      </vt:variant>
      <vt:variant>
        <vt:i4>4259939</vt:i4>
      </vt:variant>
      <vt:variant>
        <vt:i4>903</vt:i4>
      </vt:variant>
      <vt:variant>
        <vt:i4>0</vt:i4>
      </vt:variant>
      <vt:variant>
        <vt:i4>5</vt:i4>
      </vt:variant>
      <vt:variant>
        <vt:lpwstr/>
      </vt:variant>
      <vt:variant>
        <vt:lpwstr>_PMD_Return_Specifications_</vt:lpwstr>
      </vt:variant>
      <vt:variant>
        <vt:i4>4259939</vt:i4>
      </vt:variant>
      <vt:variant>
        <vt:i4>900</vt:i4>
      </vt:variant>
      <vt:variant>
        <vt:i4>0</vt:i4>
      </vt:variant>
      <vt:variant>
        <vt:i4>5</vt:i4>
      </vt:variant>
      <vt:variant>
        <vt:lpwstr/>
      </vt:variant>
      <vt:variant>
        <vt:lpwstr>_PMD_Return_Specifications_</vt:lpwstr>
      </vt:variant>
      <vt:variant>
        <vt:i4>4784161</vt:i4>
      </vt:variant>
      <vt:variant>
        <vt:i4>897</vt:i4>
      </vt:variant>
      <vt:variant>
        <vt:i4>0</vt:i4>
      </vt:variant>
      <vt:variant>
        <vt:i4>5</vt:i4>
      </vt:variant>
      <vt:variant>
        <vt:lpwstr/>
      </vt:variant>
      <vt:variant>
        <vt:lpwstr>_Example_-_Apportionment</vt:lpwstr>
      </vt:variant>
      <vt:variant>
        <vt:i4>544473126</vt:i4>
      </vt:variant>
      <vt:variant>
        <vt:i4>894</vt:i4>
      </vt:variant>
      <vt:variant>
        <vt:i4>0</vt:i4>
      </vt:variant>
      <vt:variant>
        <vt:i4>5</vt:i4>
      </vt:variant>
      <vt:variant>
        <vt:lpwstr/>
      </vt:variant>
      <vt:variant>
        <vt:lpwstr>_Example_–_Level</vt:lpwstr>
      </vt:variant>
      <vt:variant>
        <vt:i4>7471133</vt:i4>
      </vt:variant>
      <vt:variant>
        <vt:i4>891</vt:i4>
      </vt:variant>
      <vt:variant>
        <vt:i4>0</vt:i4>
      </vt:variant>
      <vt:variant>
        <vt:i4>5</vt:i4>
      </vt:variant>
      <vt:variant>
        <vt:lpwstr/>
      </vt:variant>
      <vt:variant>
        <vt:lpwstr>_Examples_-_Binding</vt:lpwstr>
      </vt:variant>
      <vt:variant>
        <vt:i4>4128770</vt:i4>
      </vt:variant>
      <vt:variant>
        <vt:i4>888</vt:i4>
      </vt:variant>
      <vt:variant>
        <vt:i4>0</vt:i4>
      </vt:variant>
      <vt:variant>
        <vt:i4>5</vt:i4>
      </vt:variant>
      <vt:variant>
        <vt:lpwstr/>
      </vt:variant>
      <vt:variant>
        <vt:lpwstr>_Reporting_requirements_-</vt:lpwstr>
      </vt:variant>
      <vt:variant>
        <vt:i4>7471133</vt:i4>
      </vt:variant>
      <vt:variant>
        <vt:i4>885</vt:i4>
      </vt:variant>
      <vt:variant>
        <vt:i4>0</vt:i4>
      </vt:variant>
      <vt:variant>
        <vt:i4>5</vt:i4>
      </vt:variant>
      <vt:variant>
        <vt:lpwstr/>
      </vt:variant>
      <vt:variant>
        <vt:lpwstr>_Examples_-_Binding</vt:lpwstr>
      </vt:variant>
      <vt:variant>
        <vt:i4>4128770</vt:i4>
      </vt:variant>
      <vt:variant>
        <vt:i4>882</vt:i4>
      </vt:variant>
      <vt:variant>
        <vt:i4>0</vt:i4>
      </vt:variant>
      <vt:variant>
        <vt:i4>5</vt:i4>
      </vt:variant>
      <vt:variant>
        <vt:lpwstr/>
      </vt:variant>
      <vt:variant>
        <vt:lpwstr>_Reporting_requirements_-</vt:lpwstr>
      </vt:variant>
      <vt:variant>
        <vt:i4>5636134</vt:i4>
      </vt:variant>
      <vt:variant>
        <vt:i4>879</vt:i4>
      </vt:variant>
      <vt:variant>
        <vt:i4>0</vt:i4>
      </vt:variant>
      <vt:variant>
        <vt:i4>5</vt:i4>
      </vt:variant>
      <vt:variant>
        <vt:lpwstr/>
      </vt:variant>
      <vt:variant>
        <vt:lpwstr>_Reporting_methods_-</vt:lpwstr>
      </vt:variant>
      <vt:variant>
        <vt:i4>4259939</vt:i4>
      </vt:variant>
      <vt:variant>
        <vt:i4>876</vt:i4>
      </vt:variant>
      <vt:variant>
        <vt:i4>0</vt:i4>
      </vt:variant>
      <vt:variant>
        <vt:i4>5</vt:i4>
      </vt:variant>
      <vt:variant>
        <vt:lpwstr/>
      </vt:variant>
      <vt:variant>
        <vt:lpwstr>_PMD_Return_Specifications_</vt:lpwstr>
      </vt:variant>
      <vt:variant>
        <vt:i4>1179699</vt:i4>
      </vt:variant>
      <vt:variant>
        <vt:i4>873</vt:i4>
      </vt:variant>
      <vt:variant>
        <vt:i4>0</vt:i4>
      </vt:variant>
      <vt:variant>
        <vt:i4>5</vt:i4>
      </vt:variant>
      <vt:variant>
        <vt:lpwstr/>
      </vt:variant>
      <vt:variant>
        <vt:lpwstr>_Toc257210723</vt:lpwstr>
      </vt:variant>
      <vt:variant>
        <vt:i4>4259939</vt:i4>
      </vt:variant>
      <vt:variant>
        <vt:i4>867</vt:i4>
      </vt:variant>
      <vt:variant>
        <vt:i4>0</vt:i4>
      </vt:variant>
      <vt:variant>
        <vt:i4>5</vt:i4>
      </vt:variant>
      <vt:variant>
        <vt:lpwstr/>
      </vt:variant>
      <vt:variant>
        <vt:lpwstr>_PMD_Return_Specifications_</vt:lpwstr>
      </vt:variant>
      <vt:variant>
        <vt:i4>4259939</vt:i4>
      </vt:variant>
      <vt:variant>
        <vt:i4>864</vt:i4>
      </vt:variant>
      <vt:variant>
        <vt:i4>0</vt:i4>
      </vt:variant>
      <vt:variant>
        <vt:i4>5</vt:i4>
      </vt:variant>
      <vt:variant>
        <vt:lpwstr/>
      </vt:variant>
      <vt:variant>
        <vt:lpwstr>_PMD_Return_Specifications_</vt:lpwstr>
      </vt:variant>
      <vt:variant>
        <vt:i4>7471133</vt:i4>
      </vt:variant>
      <vt:variant>
        <vt:i4>861</vt:i4>
      </vt:variant>
      <vt:variant>
        <vt:i4>0</vt:i4>
      </vt:variant>
      <vt:variant>
        <vt:i4>5</vt:i4>
      </vt:variant>
      <vt:variant>
        <vt:lpwstr/>
      </vt:variant>
      <vt:variant>
        <vt:lpwstr>_Examples_-_Binding</vt:lpwstr>
      </vt:variant>
      <vt:variant>
        <vt:i4>4128770</vt:i4>
      </vt:variant>
      <vt:variant>
        <vt:i4>858</vt:i4>
      </vt:variant>
      <vt:variant>
        <vt:i4>0</vt:i4>
      </vt:variant>
      <vt:variant>
        <vt:i4>5</vt:i4>
      </vt:variant>
      <vt:variant>
        <vt:lpwstr/>
      </vt:variant>
      <vt:variant>
        <vt:lpwstr>_Reporting_requirements_-</vt:lpwstr>
      </vt:variant>
      <vt:variant>
        <vt:i4>5636134</vt:i4>
      </vt:variant>
      <vt:variant>
        <vt:i4>855</vt:i4>
      </vt:variant>
      <vt:variant>
        <vt:i4>0</vt:i4>
      </vt:variant>
      <vt:variant>
        <vt:i4>5</vt:i4>
      </vt:variant>
      <vt:variant>
        <vt:lpwstr/>
      </vt:variant>
      <vt:variant>
        <vt:lpwstr>_Reporting_methods_-</vt:lpwstr>
      </vt:variant>
      <vt:variant>
        <vt:i4>8192103</vt:i4>
      </vt:variant>
      <vt:variant>
        <vt:i4>852</vt:i4>
      </vt:variant>
      <vt:variant>
        <vt:i4>0</vt:i4>
      </vt:variant>
      <vt:variant>
        <vt:i4>5</vt:i4>
      </vt:variant>
      <vt:variant>
        <vt:lpwstr/>
      </vt:variant>
      <vt:variant>
        <vt:lpwstr>_Reference_data</vt:lpwstr>
      </vt:variant>
      <vt:variant>
        <vt:i4>1179707</vt:i4>
      </vt:variant>
      <vt:variant>
        <vt:i4>849</vt:i4>
      </vt:variant>
      <vt:variant>
        <vt:i4>0</vt:i4>
      </vt:variant>
      <vt:variant>
        <vt:i4>5</vt:i4>
      </vt:variant>
      <vt:variant>
        <vt:lpwstr/>
      </vt:variant>
      <vt:variant>
        <vt:lpwstr>_Toc257889616</vt:lpwstr>
      </vt:variant>
      <vt:variant>
        <vt:i4>2686996</vt:i4>
      </vt:variant>
      <vt:variant>
        <vt:i4>846</vt:i4>
      </vt:variant>
      <vt:variant>
        <vt:i4>0</vt:i4>
      </vt:variant>
      <vt:variant>
        <vt:i4>5</vt:i4>
      </vt:variant>
      <vt:variant>
        <vt:lpwstr>mailto:Lloyds-Market-Services-Market-Returns@lloyds.com</vt:lpwstr>
      </vt:variant>
      <vt:variant>
        <vt:lpwstr/>
      </vt:variant>
      <vt:variant>
        <vt:i4>3670083</vt:i4>
      </vt:variant>
      <vt:variant>
        <vt:i4>843</vt:i4>
      </vt:variant>
      <vt:variant>
        <vt:i4>0</vt:i4>
      </vt:variant>
      <vt:variant>
        <vt:i4>5</vt:i4>
      </vt:variant>
      <vt:variant>
        <vt:lpwstr>mailto:ITGApplicationSupport2@lloyds.com</vt:lpwstr>
      </vt:variant>
      <vt:variant>
        <vt:lpwstr/>
      </vt:variant>
      <vt:variant>
        <vt:i4>6488189</vt:i4>
      </vt:variant>
      <vt:variant>
        <vt:i4>840</vt:i4>
      </vt:variant>
      <vt:variant>
        <vt:i4>0</vt:i4>
      </vt:variant>
      <vt:variant>
        <vt:i4>5</vt:i4>
      </vt:variant>
      <vt:variant>
        <vt:lpwstr>mailto:Lloyds_PMDR@lloyds.com</vt:lpwstr>
      </vt:variant>
      <vt:variant>
        <vt:lpwstr/>
      </vt:variant>
      <vt:variant>
        <vt:i4>5570670</vt:i4>
      </vt:variant>
      <vt:variant>
        <vt:i4>837</vt:i4>
      </vt:variant>
      <vt:variant>
        <vt:i4>0</vt:i4>
      </vt:variant>
      <vt:variant>
        <vt:i4>5</vt:i4>
      </vt:variant>
      <vt:variant>
        <vt:lpwstr/>
      </vt:variant>
      <vt:variant>
        <vt:lpwstr>_Key_contacts_–</vt:lpwstr>
      </vt:variant>
      <vt:variant>
        <vt:i4>4259939</vt:i4>
      </vt:variant>
      <vt:variant>
        <vt:i4>834</vt:i4>
      </vt:variant>
      <vt:variant>
        <vt:i4>0</vt:i4>
      </vt:variant>
      <vt:variant>
        <vt:i4>5</vt:i4>
      </vt:variant>
      <vt:variant>
        <vt:lpwstr/>
      </vt:variant>
      <vt:variant>
        <vt:lpwstr>_PMD_Return_Specifications_</vt:lpwstr>
      </vt:variant>
      <vt:variant>
        <vt:i4>4259939</vt:i4>
      </vt:variant>
      <vt:variant>
        <vt:i4>831</vt:i4>
      </vt:variant>
      <vt:variant>
        <vt:i4>0</vt:i4>
      </vt:variant>
      <vt:variant>
        <vt:i4>5</vt:i4>
      </vt:variant>
      <vt:variant>
        <vt:lpwstr/>
      </vt:variant>
      <vt:variant>
        <vt:lpwstr>_PMD_Return_Specifications_</vt:lpwstr>
      </vt:variant>
      <vt:variant>
        <vt:i4>4259939</vt:i4>
      </vt:variant>
      <vt:variant>
        <vt:i4>828</vt:i4>
      </vt:variant>
      <vt:variant>
        <vt:i4>0</vt:i4>
      </vt:variant>
      <vt:variant>
        <vt:i4>5</vt:i4>
      </vt:variant>
      <vt:variant>
        <vt:lpwstr/>
      </vt:variant>
      <vt:variant>
        <vt:lpwstr>_PMD_Return_Specifications_</vt:lpwstr>
      </vt:variant>
      <vt:variant>
        <vt:i4>4259939</vt:i4>
      </vt:variant>
      <vt:variant>
        <vt:i4>819</vt:i4>
      </vt:variant>
      <vt:variant>
        <vt:i4>0</vt:i4>
      </vt:variant>
      <vt:variant>
        <vt:i4>5</vt:i4>
      </vt:variant>
      <vt:variant>
        <vt:lpwstr/>
      </vt:variant>
      <vt:variant>
        <vt:lpwstr>_PMD_Return_Specifications_</vt:lpwstr>
      </vt:variant>
      <vt:variant>
        <vt:i4>1179707</vt:i4>
      </vt:variant>
      <vt:variant>
        <vt:i4>816</vt:i4>
      </vt:variant>
      <vt:variant>
        <vt:i4>0</vt:i4>
      </vt:variant>
      <vt:variant>
        <vt:i4>5</vt:i4>
      </vt:variant>
      <vt:variant>
        <vt:lpwstr/>
      </vt:variant>
      <vt:variant>
        <vt:lpwstr>_Toc257889616</vt:lpwstr>
      </vt:variant>
      <vt:variant>
        <vt:i4>1310776</vt:i4>
      </vt:variant>
      <vt:variant>
        <vt:i4>813</vt:i4>
      </vt:variant>
      <vt:variant>
        <vt:i4>0</vt:i4>
      </vt:variant>
      <vt:variant>
        <vt:i4>5</vt:i4>
      </vt:variant>
      <vt:variant>
        <vt:lpwstr/>
      </vt:variant>
      <vt:variant>
        <vt:lpwstr>_Toc257889570</vt:lpwstr>
      </vt:variant>
      <vt:variant>
        <vt:i4>1769493</vt:i4>
      </vt:variant>
      <vt:variant>
        <vt:i4>810</vt:i4>
      </vt:variant>
      <vt:variant>
        <vt:i4>0</vt:i4>
      </vt:variant>
      <vt:variant>
        <vt:i4>5</vt:i4>
      </vt:variant>
      <vt:variant>
        <vt:lpwstr/>
      </vt:variant>
      <vt:variant>
        <vt:lpwstr>_General_instructions</vt:lpwstr>
      </vt:variant>
      <vt:variant>
        <vt:i4>3997740</vt:i4>
      </vt:variant>
      <vt:variant>
        <vt:i4>807</vt:i4>
      </vt:variant>
      <vt:variant>
        <vt:i4>0</vt:i4>
      </vt:variant>
      <vt:variant>
        <vt:i4>5</vt:i4>
      </vt:variant>
      <vt:variant>
        <vt:lpwstr>http://www.lloyds.com/pmdr</vt:lpwstr>
      </vt:variant>
      <vt:variant>
        <vt:lpwstr/>
      </vt:variant>
      <vt:variant>
        <vt:i4>1245237</vt:i4>
      </vt:variant>
      <vt:variant>
        <vt:i4>800</vt:i4>
      </vt:variant>
      <vt:variant>
        <vt:i4>0</vt:i4>
      </vt:variant>
      <vt:variant>
        <vt:i4>5</vt:i4>
      </vt:variant>
      <vt:variant>
        <vt:lpwstr/>
      </vt:variant>
      <vt:variant>
        <vt:lpwstr>_Toc456770063</vt:lpwstr>
      </vt:variant>
      <vt:variant>
        <vt:i4>1245237</vt:i4>
      </vt:variant>
      <vt:variant>
        <vt:i4>794</vt:i4>
      </vt:variant>
      <vt:variant>
        <vt:i4>0</vt:i4>
      </vt:variant>
      <vt:variant>
        <vt:i4>5</vt:i4>
      </vt:variant>
      <vt:variant>
        <vt:lpwstr/>
      </vt:variant>
      <vt:variant>
        <vt:lpwstr>_Toc456770062</vt:lpwstr>
      </vt:variant>
      <vt:variant>
        <vt:i4>1245237</vt:i4>
      </vt:variant>
      <vt:variant>
        <vt:i4>788</vt:i4>
      </vt:variant>
      <vt:variant>
        <vt:i4>0</vt:i4>
      </vt:variant>
      <vt:variant>
        <vt:i4>5</vt:i4>
      </vt:variant>
      <vt:variant>
        <vt:lpwstr/>
      </vt:variant>
      <vt:variant>
        <vt:lpwstr>_Toc456770061</vt:lpwstr>
      </vt:variant>
      <vt:variant>
        <vt:i4>1245237</vt:i4>
      </vt:variant>
      <vt:variant>
        <vt:i4>782</vt:i4>
      </vt:variant>
      <vt:variant>
        <vt:i4>0</vt:i4>
      </vt:variant>
      <vt:variant>
        <vt:i4>5</vt:i4>
      </vt:variant>
      <vt:variant>
        <vt:lpwstr/>
      </vt:variant>
      <vt:variant>
        <vt:lpwstr>_Toc456770060</vt:lpwstr>
      </vt:variant>
      <vt:variant>
        <vt:i4>1048629</vt:i4>
      </vt:variant>
      <vt:variant>
        <vt:i4>776</vt:i4>
      </vt:variant>
      <vt:variant>
        <vt:i4>0</vt:i4>
      </vt:variant>
      <vt:variant>
        <vt:i4>5</vt:i4>
      </vt:variant>
      <vt:variant>
        <vt:lpwstr/>
      </vt:variant>
      <vt:variant>
        <vt:lpwstr>_Toc456770059</vt:lpwstr>
      </vt:variant>
      <vt:variant>
        <vt:i4>1048629</vt:i4>
      </vt:variant>
      <vt:variant>
        <vt:i4>770</vt:i4>
      </vt:variant>
      <vt:variant>
        <vt:i4>0</vt:i4>
      </vt:variant>
      <vt:variant>
        <vt:i4>5</vt:i4>
      </vt:variant>
      <vt:variant>
        <vt:lpwstr/>
      </vt:variant>
      <vt:variant>
        <vt:lpwstr>_Toc456770058</vt:lpwstr>
      </vt:variant>
      <vt:variant>
        <vt:i4>1048629</vt:i4>
      </vt:variant>
      <vt:variant>
        <vt:i4>764</vt:i4>
      </vt:variant>
      <vt:variant>
        <vt:i4>0</vt:i4>
      </vt:variant>
      <vt:variant>
        <vt:i4>5</vt:i4>
      </vt:variant>
      <vt:variant>
        <vt:lpwstr/>
      </vt:variant>
      <vt:variant>
        <vt:lpwstr>_Toc456770057</vt:lpwstr>
      </vt:variant>
      <vt:variant>
        <vt:i4>1048629</vt:i4>
      </vt:variant>
      <vt:variant>
        <vt:i4>758</vt:i4>
      </vt:variant>
      <vt:variant>
        <vt:i4>0</vt:i4>
      </vt:variant>
      <vt:variant>
        <vt:i4>5</vt:i4>
      </vt:variant>
      <vt:variant>
        <vt:lpwstr/>
      </vt:variant>
      <vt:variant>
        <vt:lpwstr>_Toc456770056</vt:lpwstr>
      </vt:variant>
      <vt:variant>
        <vt:i4>1048629</vt:i4>
      </vt:variant>
      <vt:variant>
        <vt:i4>752</vt:i4>
      </vt:variant>
      <vt:variant>
        <vt:i4>0</vt:i4>
      </vt:variant>
      <vt:variant>
        <vt:i4>5</vt:i4>
      </vt:variant>
      <vt:variant>
        <vt:lpwstr/>
      </vt:variant>
      <vt:variant>
        <vt:lpwstr>_Toc456770055</vt:lpwstr>
      </vt:variant>
      <vt:variant>
        <vt:i4>1048629</vt:i4>
      </vt:variant>
      <vt:variant>
        <vt:i4>746</vt:i4>
      </vt:variant>
      <vt:variant>
        <vt:i4>0</vt:i4>
      </vt:variant>
      <vt:variant>
        <vt:i4>5</vt:i4>
      </vt:variant>
      <vt:variant>
        <vt:lpwstr/>
      </vt:variant>
      <vt:variant>
        <vt:lpwstr>_Toc456770054</vt:lpwstr>
      </vt:variant>
      <vt:variant>
        <vt:i4>1048629</vt:i4>
      </vt:variant>
      <vt:variant>
        <vt:i4>740</vt:i4>
      </vt:variant>
      <vt:variant>
        <vt:i4>0</vt:i4>
      </vt:variant>
      <vt:variant>
        <vt:i4>5</vt:i4>
      </vt:variant>
      <vt:variant>
        <vt:lpwstr/>
      </vt:variant>
      <vt:variant>
        <vt:lpwstr>_Toc456770053</vt:lpwstr>
      </vt:variant>
      <vt:variant>
        <vt:i4>1048629</vt:i4>
      </vt:variant>
      <vt:variant>
        <vt:i4>734</vt:i4>
      </vt:variant>
      <vt:variant>
        <vt:i4>0</vt:i4>
      </vt:variant>
      <vt:variant>
        <vt:i4>5</vt:i4>
      </vt:variant>
      <vt:variant>
        <vt:lpwstr/>
      </vt:variant>
      <vt:variant>
        <vt:lpwstr>_Toc456770052</vt:lpwstr>
      </vt:variant>
      <vt:variant>
        <vt:i4>1048629</vt:i4>
      </vt:variant>
      <vt:variant>
        <vt:i4>728</vt:i4>
      </vt:variant>
      <vt:variant>
        <vt:i4>0</vt:i4>
      </vt:variant>
      <vt:variant>
        <vt:i4>5</vt:i4>
      </vt:variant>
      <vt:variant>
        <vt:lpwstr/>
      </vt:variant>
      <vt:variant>
        <vt:lpwstr>_Toc456770051</vt:lpwstr>
      </vt:variant>
      <vt:variant>
        <vt:i4>1048629</vt:i4>
      </vt:variant>
      <vt:variant>
        <vt:i4>722</vt:i4>
      </vt:variant>
      <vt:variant>
        <vt:i4>0</vt:i4>
      </vt:variant>
      <vt:variant>
        <vt:i4>5</vt:i4>
      </vt:variant>
      <vt:variant>
        <vt:lpwstr/>
      </vt:variant>
      <vt:variant>
        <vt:lpwstr>_Toc456770050</vt:lpwstr>
      </vt:variant>
      <vt:variant>
        <vt:i4>1114165</vt:i4>
      </vt:variant>
      <vt:variant>
        <vt:i4>716</vt:i4>
      </vt:variant>
      <vt:variant>
        <vt:i4>0</vt:i4>
      </vt:variant>
      <vt:variant>
        <vt:i4>5</vt:i4>
      </vt:variant>
      <vt:variant>
        <vt:lpwstr/>
      </vt:variant>
      <vt:variant>
        <vt:lpwstr>_Toc456770049</vt:lpwstr>
      </vt:variant>
      <vt:variant>
        <vt:i4>1114165</vt:i4>
      </vt:variant>
      <vt:variant>
        <vt:i4>710</vt:i4>
      </vt:variant>
      <vt:variant>
        <vt:i4>0</vt:i4>
      </vt:variant>
      <vt:variant>
        <vt:i4>5</vt:i4>
      </vt:variant>
      <vt:variant>
        <vt:lpwstr/>
      </vt:variant>
      <vt:variant>
        <vt:lpwstr>_Toc456770048</vt:lpwstr>
      </vt:variant>
      <vt:variant>
        <vt:i4>1114165</vt:i4>
      </vt:variant>
      <vt:variant>
        <vt:i4>704</vt:i4>
      </vt:variant>
      <vt:variant>
        <vt:i4>0</vt:i4>
      </vt:variant>
      <vt:variant>
        <vt:i4>5</vt:i4>
      </vt:variant>
      <vt:variant>
        <vt:lpwstr/>
      </vt:variant>
      <vt:variant>
        <vt:lpwstr>_Toc456770047</vt:lpwstr>
      </vt:variant>
      <vt:variant>
        <vt:i4>1114165</vt:i4>
      </vt:variant>
      <vt:variant>
        <vt:i4>698</vt:i4>
      </vt:variant>
      <vt:variant>
        <vt:i4>0</vt:i4>
      </vt:variant>
      <vt:variant>
        <vt:i4>5</vt:i4>
      </vt:variant>
      <vt:variant>
        <vt:lpwstr/>
      </vt:variant>
      <vt:variant>
        <vt:lpwstr>_Toc456770046</vt:lpwstr>
      </vt:variant>
      <vt:variant>
        <vt:i4>1114165</vt:i4>
      </vt:variant>
      <vt:variant>
        <vt:i4>692</vt:i4>
      </vt:variant>
      <vt:variant>
        <vt:i4>0</vt:i4>
      </vt:variant>
      <vt:variant>
        <vt:i4>5</vt:i4>
      </vt:variant>
      <vt:variant>
        <vt:lpwstr/>
      </vt:variant>
      <vt:variant>
        <vt:lpwstr>_Toc456770045</vt:lpwstr>
      </vt:variant>
      <vt:variant>
        <vt:i4>1114165</vt:i4>
      </vt:variant>
      <vt:variant>
        <vt:i4>686</vt:i4>
      </vt:variant>
      <vt:variant>
        <vt:i4>0</vt:i4>
      </vt:variant>
      <vt:variant>
        <vt:i4>5</vt:i4>
      </vt:variant>
      <vt:variant>
        <vt:lpwstr/>
      </vt:variant>
      <vt:variant>
        <vt:lpwstr>_Toc456770044</vt:lpwstr>
      </vt:variant>
      <vt:variant>
        <vt:i4>1114165</vt:i4>
      </vt:variant>
      <vt:variant>
        <vt:i4>680</vt:i4>
      </vt:variant>
      <vt:variant>
        <vt:i4>0</vt:i4>
      </vt:variant>
      <vt:variant>
        <vt:i4>5</vt:i4>
      </vt:variant>
      <vt:variant>
        <vt:lpwstr/>
      </vt:variant>
      <vt:variant>
        <vt:lpwstr>_Toc456770043</vt:lpwstr>
      </vt:variant>
      <vt:variant>
        <vt:i4>1114165</vt:i4>
      </vt:variant>
      <vt:variant>
        <vt:i4>674</vt:i4>
      </vt:variant>
      <vt:variant>
        <vt:i4>0</vt:i4>
      </vt:variant>
      <vt:variant>
        <vt:i4>5</vt:i4>
      </vt:variant>
      <vt:variant>
        <vt:lpwstr/>
      </vt:variant>
      <vt:variant>
        <vt:lpwstr>_Toc456770042</vt:lpwstr>
      </vt:variant>
      <vt:variant>
        <vt:i4>1114165</vt:i4>
      </vt:variant>
      <vt:variant>
        <vt:i4>668</vt:i4>
      </vt:variant>
      <vt:variant>
        <vt:i4>0</vt:i4>
      </vt:variant>
      <vt:variant>
        <vt:i4>5</vt:i4>
      </vt:variant>
      <vt:variant>
        <vt:lpwstr/>
      </vt:variant>
      <vt:variant>
        <vt:lpwstr>_Toc456770041</vt:lpwstr>
      </vt:variant>
      <vt:variant>
        <vt:i4>1114165</vt:i4>
      </vt:variant>
      <vt:variant>
        <vt:i4>662</vt:i4>
      </vt:variant>
      <vt:variant>
        <vt:i4>0</vt:i4>
      </vt:variant>
      <vt:variant>
        <vt:i4>5</vt:i4>
      </vt:variant>
      <vt:variant>
        <vt:lpwstr/>
      </vt:variant>
      <vt:variant>
        <vt:lpwstr>_Toc456770040</vt:lpwstr>
      </vt:variant>
      <vt:variant>
        <vt:i4>1441845</vt:i4>
      </vt:variant>
      <vt:variant>
        <vt:i4>656</vt:i4>
      </vt:variant>
      <vt:variant>
        <vt:i4>0</vt:i4>
      </vt:variant>
      <vt:variant>
        <vt:i4>5</vt:i4>
      </vt:variant>
      <vt:variant>
        <vt:lpwstr/>
      </vt:variant>
      <vt:variant>
        <vt:lpwstr>_Toc456770039</vt:lpwstr>
      </vt:variant>
      <vt:variant>
        <vt:i4>1441845</vt:i4>
      </vt:variant>
      <vt:variant>
        <vt:i4>650</vt:i4>
      </vt:variant>
      <vt:variant>
        <vt:i4>0</vt:i4>
      </vt:variant>
      <vt:variant>
        <vt:i4>5</vt:i4>
      </vt:variant>
      <vt:variant>
        <vt:lpwstr/>
      </vt:variant>
      <vt:variant>
        <vt:lpwstr>_Toc456770038</vt:lpwstr>
      </vt:variant>
      <vt:variant>
        <vt:i4>1441845</vt:i4>
      </vt:variant>
      <vt:variant>
        <vt:i4>644</vt:i4>
      </vt:variant>
      <vt:variant>
        <vt:i4>0</vt:i4>
      </vt:variant>
      <vt:variant>
        <vt:i4>5</vt:i4>
      </vt:variant>
      <vt:variant>
        <vt:lpwstr/>
      </vt:variant>
      <vt:variant>
        <vt:lpwstr>_Toc456770037</vt:lpwstr>
      </vt:variant>
      <vt:variant>
        <vt:i4>1441845</vt:i4>
      </vt:variant>
      <vt:variant>
        <vt:i4>638</vt:i4>
      </vt:variant>
      <vt:variant>
        <vt:i4>0</vt:i4>
      </vt:variant>
      <vt:variant>
        <vt:i4>5</vt:i4>
      </vt:variant>
      <vt:variant>
        <vt:lpwstr/>
      </vt:variant>
      <vt:variant>
        <vt:lpwstr>_Toc456770036</vt:lpwstr>
      </vt:variant>
      <vt:variant>
        <vt:i4>1441845</vt:i4>
      </vt:variant>
      <vt:variant>
        <vt:i4>632</vt:i4>
      </vt:variant>
      <vt:variant>
        <vt:i4>0</vt:i4>
      </vt:variant>
      <vt:variant>
        <vt:i4>5</vt:i4>
      </vt:variant>
      <vt:variant>
        <vt:lpwstr/>
      </vt:variant>
      <vt:variant>
        <vt:lpwstr>_Toc456770035</vt:lpwstr>
      </vt:variant>
      <vt:variant>
        <vt:i4>1441845</vt:i4>
      </vt:variant>
      <vt:variant>
        <vt:i4>626</vt:i4>
      </vt:variant>
      <vt:variant>
        <vt:i4>0</vt:i4>
      </vt:variant>
      <vt:variant>
        <vt:i4>5</vt:i4>
      </vt:variant>
      <vt:variant>
        <vt:lpwstr/>
      </vt:variant>
      <vt:variant>
        <vt:lpwstr>_Toc456770034</vt:lpwstr>
      </vt:variant>
      <vt:variant>
        <vt:i4>1441845</vt:i4>
      </vt:variant>
      <vt:variant>
        <vt:i4>620</vt:i4>
      </vt:variant>
      <vt:variant>
        <vt:i4>0</vt:i4>
      </vt:variant>
      <vt:variant>
        <vt:i4>5</vt:i4>
      </vt:variant>
      <vt:variant>
        <vt:lpwstr/>
      </vt:variant>
      <vt:variant>
        <vt:lpwstr>_Toc456770033</vt:lpwstr>
      </vt:variant>
      <vt:variant>
        <vt:i4>1441845</vt:i4>
      </vt:variant>
      <vt:variant>
        <vt:i4>614</vt:i4>
      </vt:variant>
      <vt:variant>
        <vt:i4>0</vt:i4>
      </vt:variant>
      <vt:variant>
        <vt:i4>5</vt:i4>
      </vt:variant>
      <vt:variant>
        <vt:lpwstr/>
      </vt:variant>
      <vt:variant>
        <vt:lpwstr>_Toc456770032</vt:lpwstr>
      </vt:variant>
      <vt:variant>
        <vt:i4>1441845</vt:i4>
      </vt:variant>
      <vt:variant>
        <vt:i4>608</vt:i4>
      </vt:variant>
      <vt:variant>
        <vt:i4>0</vt:i4>
      </vt:variant>
      <vt:variant>
        <vt:i4>5</vt:i4>
      </vt:variant>
      <vt:variant>
        <vt:lpwstr/>
      </vt:variant>
      <vt:variant>
        <vt:lpwstr>_Toc456770031</vt:lpwstr>
      </vt:variant>
      <vt:variant>
        <vt:i4>1441845</vt:i4>
      </vt:variant>
      <vt:variant>
        <vt:i4>602</vt:i4>
      </vt:variant>
      <vt:variant>
        <vt:i4>0</vt:i4>
      </vt:variant>
      <vt:variant>
        <vt:i4>5</vt:i4>
      </vt:variant>
      <vt:variant>
        <vt:lpwstr/>
      </vt:variant>
      <vt:variant>
        <vt:lpwstr>_Toc456770030</vt:lpwstr>
      </vt:variant>
      <vt:variant>
        <vt:i4>1507381</vt:i4>
      </vt:variant>
      <vt:variant>
        <vt:i4>596</vt:i4>
      </vt:variant>
      <vt:variant>
        <vt:i4>0</vt:i4>
      </vt:variant>
      <vt:variant>
        <vt:i4>5</vt:i4>
      </vt:variant>
      <vt:variant>
        <vt:lpwstr/>
      </vt:variant>
      <vt:variant>
        <vt:lpwstr>_Toc456770029</vt:lpwstr>
      </vt:variant>
      <vt:variant>
        <vt:i4>1507381</vt:i4>
      </vt:variant>
      <vt:variant>
        <vt:i4>590</vt:i4>
      </vt:variant>
      <vt:variant>
        <vt:i4>0</vt:i4>
      </vt:variant>
      <vt:variant>
        <vt:i4>5</vt:i4>
      </vt:variant>
      <vt:variant>
        <vt:lpwstr/>
      </vt:variant>
      <vt:variant>
        <vt:lpwstr>_Toc456770028</vt:lpwstr>
      </vt:variant>
      <vt:variant>
        <vt:i4>1507381</vt:i4>
      </vt:variant>
      <vt:variant>
        <vt:i4>584</vt:i4>
      </vt:variant>
      <vt:variant>
        <vt:i4>0</vt:i4>
      </vt:variant>
      <vt:variant>
        <vt:i4>5</vt:i4>
      </vt:variant>
      <vt:variant>
        <vt:lpwstr/>
      </vt:variant>
      <vt:variant>
        <vt:lpwstr>_Toc456770027</vt:lpwstr>
      </vt:variant>
      <vt:variant>
        <vt:i4>1507381</vt:i4>
      </vt:variant>
      <vt:variant>
        <vt:i4>578</vt:i4>
      </vt:variant>
      <vt:variant>
        <vt:i4>0</vt:i4>
      </vt:variant>
      <vt:variant>
        <vt:i4>5</vt:i4>
      </vt:variant>
      <vt:variant>
        <vt:lpwstr/>
      </vt:variant>
      <vt:variant>
        <vt:lpwstr>_Toc456770026</vt:lpwstr>
      </vt:variant>
      <vt:variant>
        <vt:i4>1507381</vt:i4>
      </vt:variant>
      <vt:variant>
        <vt:i4>572</vt:i4>
      </vt:variant>
      <vt:variant>
        <vt:i4>0</vt:i4>
      </vt:variant>
      <vt:variant>
        <vt:i4>5</vt:i4>
      </vt:variant>
      <vt:variant>
        <vt:lpwstr/>
      </vt:variant>
      <vt:variant>
        <vt:lpwstr>_Toc456770025</vt:lpwstr>
      </vt:variant>
      <vt:variant>
        <vt:i4>1507381</vt:i4>
      </vt:variant>
      <vt:variant>
        <vt:i4>566</vt:i4>
      </vt:variant>
      <vt:variant>
        <vt:i4>0</vt:i4>
      </vt:variant>
      <vt:variant>
        <vt:i4>5</vt:i4>
      </vt:variant>
      <vt:variant>
        <vt:lpwstr/>
      </vt:variant>
      <vt:variant>
        <vt:lpwstr>_Toc456770024</vt:lpwstr>
      </vt:variant>
      <vt:variant>
        <vt:i4>1507381</vt:i4>
      </vt:variant>
      <vt:variant>
        <vt:i4>560</vt:i4>
      </vt:variant>
      <vt:variant>
        <vt:i4>0</vt:i4>
      </vt:variant>
      <vt:variant>
        <vt:i4>5</vt:i4>
      </vt:variant>
      <vt:variant>
        <vt:lpwstr/>
      </vt:variant>
      <vt:variant>
        <vt:lpwstr>_Toc456770023</vt:lpwstr>
      </vt:variant>
      <vt:variant>
        <vt:i4>1507381</vt:i4>
      </vt:variant>
      <vt:variant>
        <vt:i4>554</vt:i4>
      </vt:variant>
      <vt:variant>
        <vt:i4>0</vt:i4>
      </vt:variant>
      <vt:variant>
        <vt:i4>5</vt:i4>
      </vt:variant>
      <vt:variant>
        <vt:lpwstr/>
      </vt:variant>
      <vt:variant>
        <vt:lpwstr>_Toc456770022</vt:lpwstr>
      </vt:variant>
      <vt:variant>
        <vt:i4>1507381</vt:i4>
      </vt:variant>
      <vt:variant>
        <vt:i4>548</vt:i4>
      </vt:variant>
      <vt:variant>
        <vt:i4>0</vt:i4>
      </vt:variant>
      <vt:variant>
        <vt:i4>5</vt:i4>
      </vt:variant>
      <vt:variant>
        <vt:lpwstr/>
      </vt:variant>
      <vt:variant>
        <vt:lpwstr>_Toc456770021</vt:lpwstr>
      </vt:variant>
      <vt:variant>
        <vt:i4>1507381</vt:i4>
      </vt:variant>
      <vt:variant>
        <vt:i4>542</vt:i4>
      </vt:variant>
      <vt:variant>
        <vt:i4>0</vt:i4>
      </vt:variant>
      <vt:variant>
        <vt:i4>5</vt:i4>
      </vt:variant>
      <vt:variant>
        <vt:lpwstr/>
      </vt:variant>
      <vt:variant>
        <vt:lpwstr>_Toc456770020</vt:lpwstr>
      </vt:variant>
      <vt:variant>
        <vt:i4>1310773</vt:i4>
      </vt:variant>
      <vt:variant>
        <vt:i4>536</vt:i4>
      </vt:variant>
      <vt:variant>
        <vt:i4>0</vt:i4>
      </vt:variant>
      <vt:variant>
        <vt:i4>5</vt:i4>
      </vt:variant>
      <vt:variant>
        <vt:lpwstr/>
      </vt:variant>
      <vt:variant>
        <vt:lpwstr>_Toc456770019</vt:lpwstr>
      </vt:variant>
      <vt:variant>
        <vt:i4>1310773</vt:i4>
      </vt:variant>
      <vt:variant>
        <vt:i4>530</vt:i4>
      </vt:variant>
      <vt:variant>
        <vt:i4>0</vt:i4>
      </vt:variant>
      <vt:variant>
        <vt:i4>5</vt:i4>
      </vt:variant>
      <vt:variant>
        <vt:lpwstr/>
      </vt:variant>
      <vt:variant>
        <vt:lpwstr>_Toc456770018</vt:lpwstr>
      </vt:variant>
      <vt:variant>
        <vt:i4>1310773</vt:i4>
      </vt:variant>
      <vt:variant>
        <vt:i4>524</vt:i4>
      </vt:variant>
      <vt:variant>
        <vt:i4>0</vt:i4>
      </vt:variant>
      <vt:variant>
        <vt:i4>5</vt:i4>
      </vt:variant>
      <vt:variant>
        <vt:lpwstr/>
      </vt:variant>
      <vt:variant>
        <vt:lpwstr>_Toc456770017</vt:lpwstr>
      </vt:variant>
      <vt:variant>
        <vt:i4>1310773</vt:i4>
      </vt:variant>
      <vt:variant>
        <vt:i4>518</vt:i4>
      </vt:variant>
      <vt:variant>
        <vt:i4>0</vt:i4>
      </vt:variant>
      <vt:variant>
        <vt:i4>5</vt:i4>
      </vt:variant>
      <vt:variant>
        <vt:lpwstr/>
      </vt:variant>
      <vt:variant>
        <vt:lpwstr>_Toc456770016</vt:lpwstr>
      </vt:variant>
      <vt:variant>
        <vt:i4>1310773</vt:i4>
      </vt:variant>
      <vt:variant>
        <vt:i4>512</vt:i4>
      </vt:variant>
      <vt:variant>
        <vt:i4>0</vt:i4>
      </vt:variant>
      <vt:variant>
        <vt:i4>5</vt:i4>
      </vt:variant>
      <vt:variant>
        <vt:lpwstr/>
      </vt:variant>
      <vt:variant>
        <vt:lpwstr>_Toc456770015</vt:lpwstr>
      </vt:variant>
      <vt:variant>
        <vt:i4>1310773</vt:i4>
      </vt:variant>
      <vt:variant>
        <vt:i4>506</vt:i4>
      </vt:variant>
      <vt:variant>
        <vt:i4>0</vt:i4>
      </vt:variant>
      <vt:variant>
        <vt:i4>5</vt:i4>
      </vt:variant>
      <vt:variant>
        <vt:lpwstr/>
      </vt:variant>
      <vt:variant>
        <vt:lpwstr>_Toc456770014</vt:lpwstr>
      </vt:variant>
      <vt:variant>
        <vt:i4>1310773</vt:i4>
      </vt:variant>
      <vt:variant>
        <vt:i4>500</vt:i4>
      </vt:variant>
      <vt:variant>
        <vt:i4>0</vt:i4>
      </vt:variant>
      <vt:variant>
        <vt:i4>5</vt:i4>
      </vt:variant>
      <vt:variant>
        <vt:lpwstr/>
      </vt:variant>
      <vt:variant>
        <vt:lpwstr>_Toc456770013</vt:lpwstr>
      </vt:variant>
      <vt:variant>
        <vt:i4>1310773</vt:i4>
      </vt:variant>
      <vt:variant>
        <vt:i4>494</vt:i4>
      </vt:variant>
      <vt:variant>
        <vt:i4>0</vt:i4>
      </vt:variant>
      <vt:variant>
        <vt:i4>5</vt:i4>
      </vt:variant>
      <vt:variant>
        <vt:lpwstr/>
      </vt:variant>
      <vt:variant>
        <vt:lpwstr>_Toc456770012</vt:lpwstr>
      </vt:variant>
      <vt:variant>
        <vt:i4>1310773</vt:i4>
      </vt:variant>
      <vt:variant>
        <vt:i4>488</vt:i4>
      </vt:variant>
      <vt:variant>
        <vt:i4>0</vt:i4>
      </vt:variant>
      <vt:variant>
        <vt:i4>5</vt:i4>
      </vt:variant>
      <vt:variant>
        <vt:lpwstr/>
      </vt:variant>
      <vt:variant>
        <vt:lpwstr>_Toc456770011</vt:lpwstr>
      </vt:variant>
      <vt:variant>
        <vt:i4>1310773</vt:i4>
      </vt:variant>
      <vt:variant>
        <vt:i4>482</vt:i4>
      </vt:variant>
      <vt:variant>
        <vt:i4>0</vt:i4>
      </vt:variant>
      <vt:variant>
        <vt:i4>5</vt:i4>
      </vt:variant>
      <vt:variant>
        <vt:lpwstr/>
      </vt:variant>
      <vt:variant>
        <vt:lpwstr>_Toc456770010</vt:lpwstr>
      </vt:variant>
      <vt:variant>
        <vt:i4>1376309</vt:i4>
      </vt:variant>
      <vt:variant>
        <vt:i4>476</vt:i4>
      </vt:variant>
      <vt:variant>
        <vt:i4>0</vt:i4>
      </vt:variant>
      <vt:variant>
        <vt:i4>5</vt:i4>
      </vt:variant>
      <vt:variant>
        <vt:lpwstr/>
      </vt:variant>
      <vt:variant>
        <vt:lpwstr>_Toc456770009</vt:lpwstr>
      </vt:variant>
      <vt:variant>
        <vt:i4>1376309</vt:i4>
      </vt:variant>
      <vt:variant>
        <vt:i4>470</vt:i4>
      </vt:variant>
      <vt:variant>
        <vt:i4>0</vt:i4>
      </vt:variant>
      <vt:variant>
        <vt:i4>5</vt:i4>
      </vt:variant>
      <vt:variant>
        <vt:lpwstr/>
      </vt:variant>
      <vt:variant>
        <vt:lpwstr>_Toc456770008</vt:lpwstr>
      </vt:variant>
      <vt:variant>
        <vt:i4>1376309</vt:i4>
      </vt:variant>
      <vt:variant>
        <vt:i4>464</vt:i4>
      </vt:variant>
      <vt:variant>
        <vt:i4>0</vt:i4>
      </vt:variant>
      <vt:variant>
        <vt:i4>5</vt:i4>
      </vt:variant>
      <vt:variant>
        <vt:lpwstr/>
      </vt:variant>
      <vt:variant>
        <vt:lpwstr>_Toc456770007</vt:lpwstr>
      </vt:variant>
      <vt:variant>
        <vt:i4>1376309</vt:i4>
      </vt:variant>
      <vt:variant>
        <vt:i4>458</vt:i4>
      </vt:variant>
      <vt:variant>
        <vt:i4>0</vt:i4>
      </vt:variant>
      <vt:variant>
        <vt:i4>5</vt:i4>
      </vt:variant>
      <vt:variant>
        <vt:lpwstr/>
      </vt:variant>
      <vt:variant>
        <vt:lpwstr>_Toc456770006</vt:lpwstr>
      </vt:variant>
      <vt:variant>
        <vt:i4>1376309</vt:i4>
      </vt:variant>
      <vt:variant>
        <vt:i4>452</vt:i4>
      </vt:variant>
      <vt:variant>
        <vt:i4>0</vt:i4>
      </vt:variant>
      <vt:variant>
        <vt:i4>5</vt:i4>
      </vt:variant>
      <vt:variant>
        <vt:lpwstr/>
      </vt:variant>
      <vt:variant>
        <vt:lpwstr>_Toc456770005</vt:lpwstr>
      </vt:variant>
      <vt:variant>
        <vt:i4>1376309</vt:i4>
      </vt:variant>
      <vt:variant>
        <vt:i4>446</vt:i4>
      </vt:variant>
      <vt:variant>
        <vt:i4>0</vt:i4>
      </vt:variant>
      <vt:variant>
        <vt:i4>5</vt:i4>
      </vt:variant>
      <vt:variant>
        <vt:lpwstr/>
      </vt:variant>
      <vt:variant>
        <vt:lpwstr>_Toc456770004</vt:lpwstr>
      </vt:variant>
      <vt:variant>
        <vt:i4>1376309</vt:i4>
      </vt:variant>
      <vt:variant>
        <vt:i4>440</vt:i4>
      </vt:variant>
      <vt:variant>
        <vt:i4>0</vt:i4>
      </vt:variant>
      <vt:variant>
        <vt:i4>5</vt:i4>
      </vt:variant>
      <vt:variant>
        <vt:lpwstr/>
      </vt:variant>
      <vt:variant>
        <vt:lpwstr>_Toc456770003</vt:lpwstr>
      </vt:variant>
      <vt:variant>
        <vt:i4>1376309</vt:i4>
      </vt:variant>
      <vt:variant>
        <vt:i4>434</vt:i4>
      </vt:variant>
      <vt:variant>
        <vt:i4>0</vt:i4>
      </vt:variant>
      <vt:variant>
        <vt:i4>5</vt:i4>
      </vt:variant>
      <vt:variant>
        <vt:lpwstr/>
      </vt:variant>
      <vt:variant>
        <vt:lpwstr>_Toc456770002</vt:lpwstr>
      </vt:variant>
      <vt:variant>
        <vt:i4>1376309</vt:i4>
      </vt:variant>
      <vt:variant>
        <vt:i4>428</vt:i4>
      </vt:variant>
      <vt:variant>
        <vt:i4>0</vt:i4>
      </vt:variant>
      <vt:variant>
        <vt:i4>5</vt:i4>
      </vt:variant>
      <vt:variant>
        <vt:lpwstr/>
      </vt:variant>
      <vt:variant>
        <vt:lpwstr>_Toc456770001</vt:lpwstr>
      </vt:variant>
      <vt:variant>
        <vt:i4>1376309</vt:i4>
      </vt:variant>
      <vt:variant>
        <vt:i4>422</vt:i4>
      </vt:variant>
      <vt:variant>
        <vt:i4>0</vt:i4>
      </vt:variant>
      <vt:variant>
        <vt:i4>5</vt:i4>
      </vt:variant>
      <vt:variant>
        <vt:lpwstr/>
      </vt:variant>
      <vt:variant>
        <vt:lpwstr>_Toc456770000</vt:lpwstr>
      </vt:variant>
      <vt:variant>
        <vt:i4>1376317</vt:i4>
      </vt:variant>
      <vt:variant>
        <vt:i4>416</vt:i4>
      </vt:variant>
      <vt:variant>
        <vt:i4>0</vt:i4>
      </vt:variant>
      <vt:variant>
        <vt:i4>5</vt:i4>
      </vt:variant>
      <vt:variant>
        <vt:lpwstr/>
      </vt:variant>
      <vt:variant>
        <vt:lpwstr>_Toc456769999</vt:lpwstr>
      </vt:variant>
      <vt:variant>
        <vt:i4>1376317</vt:i4>
      </vt:variant>
      <vt:variant>
        <vt:i4>410</vt:i4>
      </vt:variant>
      <vt:variant>
        <vt:i4>0</vt:i4>
      </vt:variant>
      <vt:variant>
        <vt:i4>5</vt:i4>
      </vt:variant>
      <vt:variant>
        <vt:lpwstr/>
      </vt:variant>
      <vt:variant>
        <vt:lpwstr>_Toc456769998</vt:lpwstr>
      </vt:variant>
      <vt:variant>
        <vt:i4>1376317</vt:i4>
      </vt:variant>
      <vt:variant>
        <vt:i4>404</vt:i4>
      </vt:variant>
      <vt:variant>
        <vt:i4>0</vt:i4>
      </vt:variant>
      <vt:variant>
        <vt:i4>5</vt:i4>
      </vt:variant>
      <vt:variant>
        <vt:lpwstr/>
      </vt:variant>
      <vt:variant>
        <vt:lpwstr>_Toc456769997</vt:lpwstr>
      </vt:variant>
      <vt:variant>
        <vt:i4>1376317</vt:i4>
      </vt:variant>
      <vt:variant>
        <vt:i4>398</vt:i4>
      </vt:variant>
      <vt:variant>
        <vt:i4>0</vt:i4>
      </vt:variant>
      <vt:variant>
        <vt:i4>5</vt:i4>
      </vt:variant>
      <vt:variant>
        <vt:lpwstr/>
      </vt:variant>
      <vt:variant>
        <vt:lpwstr>_Toc456769996</vt:lpwstr>
      </vt:variant>
      <vt:variant>
        <vt:i4>1376317</vt:i4>
      </vt:variant>
      <vt:variant>
        <vt:i4>392</vt:i4>
      </vt:variant>
      <vt:variant>
        <vt:i4>0</vt:i4>
      </vt:variant>
      <vt:variant>
        <vt:i4>5</vt:i4>
      </vt:variant>
      <vt:variant>
        <vt:lpwstr/>
      </vt:variant>
      <vt:variant>
        <vt:lpwstr>_Toc456769995</vt:lpwstr>
      </vt:variant>
      <vt:variant>
        <vt:i4>1376317</vt:i4>
      </vt:variant>
      <vt:variant>
        <vt:i4>386</vt:i4>
      </vt:variant>
      <vt:variant>
        <vt:i4>0</vt:i4>
      </vt:variant>
      <vt:variant>
        <vt:i4>5</vt:i4>
      </vt:variant>
      <vt:variant>
        <vt:lpwstr/>
      </vt:variant>
      <vt:variant>
        <vt:lpwstr>_Toc456769994</vt:lpwstr>
      </vt:variant>
      <vt:variant>
        <vt:i4>1376317</vt:i4>
      </vt:variant>
      <vt:variant>
        <vt:i4>380</vt:i4>
      </vt:variant>
      <vt:variant>
        <vt:i4>0</vt:i4>
      </vt:variant>
      <vt:variant>
        <vt:i4>5</vt:i4>
      </vt:variant>
      <vt:variant>
        <vt:lpwstr/>
      </vt:variant>
      <vt:variant>
        <vt:lpwstr>_Toc456769993</vt:lpwstr>
      </vt:variant>
      <vt:variant>
        <vt:i4>1376317</vt:i4>
      </vt:variant>
      <vt:variant>
        <vt:i4>374</vt:i4>
      </vt:variant>
      <vt:variant>
        <vt:i4>0</vt:i4>
      </vt:variant>
      <vt:variant>
        <vt:i4>5</vt:i4>
      </vt:variant>
      <vt:variant>
        <vt:lpwstr/>
      </vt:variant>
      <vt:variant>
        <vt:lpwstr>_Toc456769992</vt:lpwstr>
      </vt:variant>
      <vt:variant>
        <vt:i4>1376317</vt:i4>
      </vt:variant>
      <vt:variant>
        <vt:i4>368</vt:i4>
      </vt:variant>
      <vt:variant>
        <vt:i4>0</vt:i4>
      </vt:variant>
      <vt:variant>
        <vt:i4>5</vt:i4>
      </vt:variant>
      <vt:variant>
        <vt:lpwstr/>
      </vt:variant>
      <vt:variant>
        <vt:lpwstr>_Toc456769991</vt:lpwstr>
      </vt:variant>
      <vt:variant>
        <vt:i4>1376317</vt:i4>
      </vt:variant>
      <vt:variant>
        <vt:i4>362</vt:i4>
      </vt:variant>
      <vt:variant>
        <vt:i4>0</vt:i4>
      </vt:variant>
      <vt:variant>
        <vt:i4>5</vt:i4>
      </vt:variant>
      <vt:variant>
        <vt:lpwstr/>
      </vt:variant>
      <vt:variant>
        <vt:lpwstr>_Toc456769990</vt:lpwstr>
      </vt:variant>
      <vt:variant>
        <vt:i4>1310781</vt:i4>
      </vt:variant>
      <vt:variant>
        <vt:i4>356</vt:i4>
      </vt:variant>
      <vt:variant>
        <vt:i4>0</vt:i4>
      </vt:variant>
      <vt:variant>
        <vt:i4>5</vt:i4>
      </vt:variant>
      <vt:variant>
        <vt:lpwstr/>
      </vt:variant>
      <vt:variant>
        <vt:lpwstr>_Toc456769989</vt:lpwstr>
      </vt:variant>
      <vt:variant>
        <vt:i4>1310781</vt:i4>
      </vt:variant>
      <vt:variant>
        <vt:i4>350</vt:i4>
      </vt:variant>
      <vt:variant>
        <vt:i4>0</vt:i4>
      </vt:variant>
      <vt:variant>
        <vt:i4>5</vt:i4>
      </vt:variant>
      <vt:variant>
        <vt:lpwstr/>
      </vt:variant>
      <vt:variant>
        <vt:lpwstr>_Toc456769988</vt:lpwstr>
      </vt:variant>
      <vt:variant>
        <vt:i4>1310781</vt:i4>
      </vt:variant>
      <vt:variant>
        <vt:i4>344</vt:i4>
      </vt:variant>
      <vt:variant>
        <vt:i4>0</vt:i4>
      </vt:variant>
      <vt:variant>
        <vt:i4>5</vt:i4>
      </vt:variant>
      <vt:variant>
        <vt:lpwstr/>
      </vt:variant>
      <vt:variant>
        <vt:lpwstr>_Toc456769987</vt:lpwstr>
      </vt:variant>
      <vt:variant>
        <vt:i4>1310781</vt:i4>
      </vt:variant>
      <vt:variant>
        <vt:i4>338</vt:i4>
      </vt:variant>
      <vt:variant>
        <vt:i4>0</vt:i4>
      </vt:variant>
      <vt:variant>
        <vt:i4>5</vt:i4>
      </vt:variant>
      <vt:variant>
        <vt:lpwstr/>
      </vt:variant>
      <vt:variant>
        <vt:lpwstr>_Toc456769986</vt:lpwstr>
      </vt:variant>
      <vt:variant>
        <vt:i4>1310781</vt:i4>
      </vt:variant>
      <vt:variant>
        <vt:i4>332</vt:i4>
      </vt:variant>
      <vt:variant>
        <vt:i4>0</vt:i4>
      </vt:variant>
      <vt:variant>
        <vt:i4>5</vt:i4>
      </vt:variant>
      <vt:variant>
        <vt:lpwstr/>
      </vt:variant>
      <vt:variant>
        <vt:lpwstr>_Toc456769985</vt:lpwstr>
      </vt:variant>
      <vt:variant>
        <vt:i4>1310781</vt:i4>
      </vt:variant>
      <vt:variant>
        <vt:i4>326</vt:i4>
      </vt:variant>
      <vt:variant>
        <vt:i4>0</vt:i4>
      </vt:variant>
      <vt:variant>
        <vt:i4>5</vt:i4>
      </vt:variant>
      <vt:variant>
        <vt:lpwstr/>
      </vt:variant>
      <vt:variant>
        <vt:lpwstr>_Toc456769984</vt:lpwstr>
      </vt:variant>
      <vt:variant>
        <vt:i4>1310781</vt:i4>
      </vt:variant>
      <vt:variant>
        <vt:i4>320</vt:i4>
      </vt:variant>
      <vt:variant>
        <vt:i4>0</vt:i4>
      </vt:variant>
      <vt:variant>
        <vt:i4>5</vt:i4>
      </vt:variant>
      <vt:variant>
        <vt:lpwstr/>
      </vt:variant>
      <vt:variant>
        <vt:lpwstr>_Toc456769983</vt:lpwstr>
      </vt:variant>
      <vt:variant>
        <vt:i4>1310781</vt:i4>
      </vt:variant>
      <vt:variant>
        <vt:i4>314</vt:i4>
      </vt:variant>
      <vt:variant>
        <vt:i4>0</vt:i4>
      </vt:variant>
      <vt:variant>
        <vt:i4>5</vt:i4>
      </vt:variant>
      <vt:variant>
        <vt:lpwstr/>
      </vt:variant>
      <vt:variant>
        <vt:lpwstr>_Toc456769982</vt:lpwstr>
      </vt:variant>
      <vt:variant>
        <vt:i4>1310781</vt:i4>
      </vt:variant>
      <vt:variant>
        <vt:i4>308</vt:i4>
      </vt:variant>
      <vt:variant>
        <vt:i4>0</vt:i4>
      </vt:variant>
      <vt:variant>
        <vt:i4>5</vt:i4>
      </vt:variant>
      <vt:variant>
        <vt:lpwstr/>
      </vt:variant>
      <vt:variant>
        <vt:lpwstr>_Toc456769981</vt:lpwstr>
      </vt:variant>
      <vt:variant>
        <vt:i4>1310781</vt:i4>
      </vt:variant>
      <vt:variant>
        <vt:i4>302</vt:i4>
      </vt:variant>
      <vt:variant>
        <vt:i4>0</vt:i4>
      </vt:variant>
      <vt:variant>
        <vt:i4>5</vt:i4>
      </vt:variant>
      <vt:variant>
        <vt:lpwstr/>
      </vt:variant>
      <vt:variant>
        <vt:lpwstr>_Toc456769980</vt:lpwstr>
      </vt:variant>
      <vt:variant>
        <vt:i4>1769533</vt:i4>
      </vt:variant>
      <vt:variant>
        <vt:i4>296</vt:i4>
      </vt:variant>
      <vt:variant>
        <vt:i4>0</vt:i4>
      </vt:variant>
      <vt:variant>
        <vt:i4>5</vt:i4>
      </vt:variant>
      <vt:variant>
        <vt:lpwstr/>
      </vt:variant>
      <vt:variant>
        <vt:lpwstr>_Toc456769979</vt:lpwstr>
      </vt:variant>
      <vt:variant>
        <vt:i4>1769533</vt:i4>
      </vt:variant>
      <vt:variant>
        <vt:i4>290</vt:i4>
      </vt:variant>
      <vt:variant>
        <vt:i4>0</vt:i4>
      </vt:variant>
      <vt:variant>
        <vt:i4>5</vt:i4>
      </vt:variant>
      <vt:variant>
        <vt:lpwstr/>
      </vt:variant>
      <vt:variant>
        <vt:lpwstr>_Toc456769978</vt:lpwstr>
      </vt:variant>
      <vt:variant>
        <vt:i4>1769533</vt:i4>
      </vt:variant>
      <vt:variant>
        <vt:i4>284</vt:i4>
      </vt:variant>
      <vt:variant>
        <vt:i4>0</vt:i4>
      </vt:variant>
      <vt:variant>
        <vt:i4>5</vt:i4>
      </vt:variant>
      <vt:variant>
        <vt:lpwstr/>
      </vt:variant>
      <vt:variant>
        <vt:lpwstr>_Toc456769977</vt:lpwstr>
      </vt:variant>
      <vt:variant>
        <vt:i4>1769533</vt:i4>
      </vt:variant>
      <vt:variant>
        <vt:i4>278</vt:i4>
      </vt:variant>
      <vt:variant>
        <vt:i4>0</vt:i4>
      </vt:variant>
      <vt:variant>
        <vt:i4>5</vt:i4>
      </vt:variant>
      <vt:variant>
        <vt:lpwstr/>
      </vt:variant>
      <vt:variant>
        <vt:lpwstr>_Toc456769976</vt:lpwstr>
      </vt:variant>
      <vt:variant>
        <vt:i4>1769533</vt:i4>
      </vt:variant>
      <vt:variant>
        <vt:i4>272</vt:i4>
      </vt:variant>
      <vt:variant>
        <vt:i4>0</vt:i4>
      </vt:variant>
      <vt:variant>
        <vt:i4>5</vt:i4>
      </vt:variant>
      <vt:variant>
        <vt:lpwstr/>
      </vt:variant>
      <vt:variant>
        <vt:lpwstr>_Toc456769975</vt:lpwstr>
      </vt:variant>
      <vt:variant>
        <vt:i4>1769533</vt:i4>
      </vt:variant>
      <vt:variant>
        <vt:i4>266</vt:i4>
      </vt:variant>
      <vt:variant>
        <vt:i4>0</vt:i4>
      </vt:variant>
      <vt:variant>
        <vt:i4>5</vt:i4>
      </vt:variant>
      <vt:variant>
        <vt:lpwstr/>
      </vt:variant>
      <vt:variant>
        <vt:lpwstr>_Toc456769974</vt:lpwstr>
      </vt:variant>
      <vt:variant>
        <vt:i4>1769533</vt:i4>
      </vt:variant>
      <vt:variant>
        <vt:i4>260</vt:i4>
      </vt:variant>
      <vt:variant>
        <vt:i4>0</vt:i4>
      </vt:variant>
      <vt:variant>
        <vt:i4>5</vt:i4>
      </vt:variant>
      <vt:variant>
        <vt:lpwstr/>
      </vt:variant>
      <vt:variant>
        <vt:lpwstr>_Toc456769973</vt:lpwstr>
      </vt:variant>
      <vt:variant>
        <vt:i4>1769533</vt:i4>
      </vt:variant>
      <vt:variant>
        <vt:i4>254</vt:i4>
      </vt:variant>
      <vt:variant>
        <vt:i4>0</vt:i4>
      </vt:variant>
      <vt:variant>
        <vt:i4>5</vt:i4>
      </vt:variant>
      <vt:variant>
        <vt:lpwstr/>
      </vt:variant>
      <vt:variant>
        <vt:lpwstr>_Toc456769972</vt:lpwstr>
      </vt:variant>
      <vt:variant>
        <vt:i4>1769533</vt:i4>
      </vt:variant>
      <vt:variant>
        <vt:i4>248</vt:i4>
      </vt:variant>
      <vt:variant>
        <vt:i4>0</vt:i4>
      </vt:variant>
      <vt:variant>
        <vt:i4>5</vt:i4>
      </vt:variant>
      <vt:variant>
        <vt:lpwstr/>
      </vt:variant>
      <vt:variant>
        <vt:lpwstr>_Toc456769971</vt:lpwstr>
      </vt:variant>
      <vt:variant>
        <vt:i4>1769533</vt:i4>
      </vt:variant>
      <vt:variant>
        <vt:i4>242</vt:i4>
      </vt:variant>
      <vt:variant>
        <vt:i4>0</vt:i4>
      </vt:variant>
      <vt:variant>
        <vt:i4>5</vt:i4>
      </vt:variant>
      <vt:variant>
        <vt:lpwstr/>
      </vt:variant>
      <vt:variant>
        <vt:lpwstr>_Toc456769970</vt:lpwstr>
      </vt:variant>
      <vt:variant>
        <vt:i4>1703997</vt:i4>
      </vt:variant>
      <vt:variant>
        <vt:i4>236</vt:i4>
      </vt:variant>
      <vt:variant>
        <vt:i4>0</vt:i4>
      </vt:variant>
      <vt:variant>
        <vt:i4>5</vt:i4>
      </vt:variant>
      <vt:variant>
        <vt:lpwstr/>
      </vt:variant>
      <vt:variant>
        <vt:lpwstr>_Toc456769969</vt:lpwstr>
      </vt:variant>
      <vt:variant>
        <vt:i4>1703997</vt:i4>
      </vt:variant>
      <vt:variant>
        <vt:i4>230</vt:i4>
      </vt:variant>
      <vt:variant>
        <vt:i4>0</vt:i4>
      </vt:variant>
      <vt:variant>
        <vt:i4>5</vt:i4>
      </vt:variant>
      <vt:variant>
        <vt:lpwstr/>
      </vt:variant>
      <vt:variant>
        <vt:lpwstr>_Toc456769968</vt:lpwstr>
      </vt:variant>
      <vt:variant>
        <vt:i4>1703997</vt:i4>
      </vt:variant>
      <vt:variant>
        <vt:i4>224</vt:i4>
      </vt:variant>
      <vt:variant>
        <vt:i4>0</vt:i4>
      </vt:variant>
      <vt:variant>
        <vt:i4>5</vt:i4>
      </vt:variant>
      <vt:variant>
        <vt:lpwstr/>
      </vt:variant>
      <vt:variant>
        <vt:lpwstr>_Toc456769967</vt:lpwstr>
      </vt:variant>
      <vt:variant>
        <vt:i4>1703997</vt:i4>
      </vt:variant>
      <vt:variant>
        <vt:i4>218</vt:i4>
      </vt:variant>
      <vt:variant>
        <vt:i4>0</vt:i4>
      </vt:variant>
      <vt:variant>
        <vt:i4>5</vt:i4>
      </vt:variant>
      <vt:variant>
        <vt:lpwstr/>
      </vt:variant>
      <vt:variant>
        <vt:lpwstr>_Toc456769966</vt:lpwstr>
      </vt:variant>
      <vt:variant>
        <vt:i4>1703997</vt:i4>
      </vt:variant>
      <vt:variant>
        <vt:i4>212</vt:i4>
      </vt:variant>
      <vt:variant>
        <vt:i4>0</vt:i4>
      </vt:variant>
      <vt:variant>
        <vt:i4>5</vt:i4>
      </vt:variant>
      <vt:variant>
        <vt:lpwstr/>
      </vt:variant>
      <vt:variant>
        <vt:lpwstr>_Toc456769965</vt:lpwstr>
      </vt:variant>
      <vt:variant>
        <vt:i4>1703997</vt:i4>
      </vt:variant>
      <vt:variant>
        <vt:i4>206</vt:i4>
      </vt:variant>
      <vt:variant>
        <vt:i4>0</vt:i4>
      </vt:variant>
      <vt:variant>
        <vt:i4>5</vt:i4>
      </vt:variant>
      <vt:variant>
        <vt:lpwstr/>
      </vt:variant>
      <vt:variant>
        <vt:lpwstr>_Toc456769964</vt:lpwstr>
      </vt:variant>
      <vt:variant>
        <vt:i4>1703997</vt:i4>
      </vt:variant>
      <vt:variant>
        <vt:i4>200</vt:i4>
      </vt:variant>
      <vt:variant>
        <vt:i4>0</vt:i4>
      </vt:variant>
      <vt:variant>
        <vt:i4>5</vt:i4>
      </vt:variant>
      <vt:variant>
        <vt:lpwstr/>
      </vt:variant>
      <vt:variant>
        <vt:lpwstr>_Toc456769963</vt:lpwstr>
      </vt:variant>
      <vt:variant>
        <vt:i4>1703997</vt:i4>
      </vt:variant>
      <vt:variant>
        <vt:i4>194</vt:i4>
      </vt:variant>
      <vt:variant>
        <vt:i4>0</vt:i4>
      </vt:variant>
      <vt:variant>
        <vt:i4>5</vt:i4>
      </vt:variant>
      <vt:variant>
        <vt:lpwstr/>
      </vt:variant>
      <vt:variant>
        <vt:lpwstr>_Toc456769962</vt:lpwstr>
      </vt:variant>
      <vt:variant>
        <vt:i4>1703997</vt:i4>
      </vt:variant>
      <vt:variant>
        <vt:i4>188</vt:i4>
      </vt:variant>
      <vt:variant>
        <vt:i4>0</vt:i4>
      </vt:variant>
      <vt:variant>
        <vt:i4>5</vt:i4>
      </vt:variant>
      <vt:variant>
        <vt:lpwstr/>
      </vt:variant>
      <vt:variant>
        <vt:lpwstr>_Toc456769961</vt:lpwstr>
      </vt:variant>
      <vt:variant>
        <vt:i4>1703997</vt:i4>
      </vt:variant>
      <vt:variant>
        <vt:i4>182</vt:i4>
      </vt:variant>
      <vt:variant>
        <vt:i4>0</vt:i4>
      </vt:variant>
      <vt:variant>
        <vt:i4>5</vt:i4>
      </vt:variant>
      <vt:variant>
        <vt:lpwstr/>
      </vt:variant>
      <vt:variant>
        <vt:lpwstr>_Toc456769960</vt:lpwstr>
      </vt:variant>
      <vt:variant>
        <vt:i4>1638461</vt:i4>
      </vt:variant>
      <vt:variant>
        <vt:i4>176</vt:i4>
      </vt:variant>
      <vt:variant>
        <vt:i4>0</vt:i4>
      </vt:variant>
      <vt:variant>
        <vt:i4>5</vt:i4>
      </vt:variant>
      <vt:variant>
        <vt:lpwstr/>
      </vt:variant>
      <vt:variant>
        <vt:lpwstr>_Toc456769959</vt:lpwstr>
      </vt:variant>
      <vt:variant>
        <vt:i4>1638461</vt:i4>
      </vt:variant>
      <vt:variant>
        <vt:i4>170</vt:i4>
      </vt:variant>
      <vt:variant>
        <vt:i4>0</vt:i4>
      </vt:variant>
      <vt:variant>
        <vt:i4>5</vt:i4>
      </vt:variant>
      <vt:variant>
        <vt:lpwstr/>
      </vt:variant>
      <vt:variant>
        <vt:lpwstr>_Toc456769958</vt:lpwstr>
      </vt:variant>
      <vt:variant>
        <vt:i4>1638461</vt:i4>
      </vt:variant>
      <vt:variant>
        <vt:i4>164</vt:i4>
      </vt:variant>
      <vt:variant>
        <vt:i4>0</vt:i4>
      </vt:variant>
      <vt:variant>
        <vt:i4>5</vt:i4>
      </vt:variant>
      <vt:variant>
        <vt:lpwstr/>
      </vt:variant>
      <vt:variant>
        <vt:lpwstr>_Toc456769957</vt:lpwstr>
      </vt:variant>
      <vt:variant>
        <vt:i4>1638461</vt:i4>
      </vt:variant>
      <vt:variant>
        <vt:i4>158</vt:i4>
      </vt:variant>
      <vt:variant>
        <vt:i4>0</vt:i4>
      </vt:variant>
      <vt:variant>
        <vt:i4>5</vt:i4>
      </vt:variant>
      <vt:variant>
        <vt:lpwstr/>
      </vt:variant>
      <vt:variant>
        <vt:lpwstr>_Toc456769956</vt:lpwstr>
      </vt:variant>
      <vt:variant>
        <vt:i4>1638461</vt:i4>
      </vt:variant>
      <vt:variant>
        <vt:i4>152</vt:i4>
      </vt:variant>
      <vt:variant>
        <vt:i4>0</vt:i4>
      </vt:variant>
      <vt:variant>
        <vt:i4>5</vt:i4>
      </vt:variant>
      <vt:variant>
        <vt:lpwstr/>
      </vt:variant>
      <vt:variant>
        <vt:lpwstr>_Toc456769955</vt:lpwstr>
      </vt:variant>
      <vt:variant>
        <vt:i4>1638461</vt:i4>
      </vt:variant>
      <vt:variant>
        <vt:i4>146</vt:i4>
      </vt:variant>
      <vt:variant>
        <vt:i4>0</vt:i4>
      </vt:variant>
      <vt:variant>
        <vt:i4>5</vt:i4>
      </vt:variant>
      <vt:variant>
        <vt:lpwstr/>
      </vt:variant>
      <vt:variant>
        <vt:lpwstr>_Toc456769954</vt:lpwstr>
      </vt:variant>
      <vt:variant>
        <vt:i4>1638461</vt:i4>
      </vt:variant>
      <vt:variant>
        <vt:i4>140</vt:i4>
      </vt:variant>
      <vt:variant>
        <vt:i4>0</vt:i4>
      </vt:variant>
      <vt:variant>
        <vt:i4>5</vt:i4>
      </vt:variant>
      <vt:variant>
        <vt:lpwstr/>
      </vt:variant>
      <vt:variant>
        <vt:lpwstr>_Toc456769953</vt:lpwstr>
      </vt:variant>
      <vt:variant>
        <vt:i4>1638461</vt:i4>
      </vt:variant>
      <vt:variant>
        <vt:i4>134</vt:i4>
      </vt:variant>
      <vt:variant>
        <vt:i4>0</vt:i4>
      </vt:variant>
      <vt:variant>
        <vt:i4>5</vt:i4>
      </vt:variant>
      <vt:variant>
        <vt:lpwstr/>
      </vt:variant>
      <vt:variant>
        <vt:lpwstr>_Toc456769952</vt:lpwstr>
      </vt:variant>
      <vt:variant>
        <vt:i4>1638461</vt:i4>
      </vt:variant>
      <vt:variant>
        <vt:i4>128</vt:i4>
      </vt:variant>
      <vt:variant>
        <vt:i4>0</vt:i4>
      </vt:variant>
      <vt:variant>
        <vt:i4>5</vt:i4>
      </vt:variant>
      <vt:variant>
        <vt:lpwstr/>
      </vt:variant>
      <vt:variant>
        <vt:lpwstr>_Toc456769951</vt:lpwstr>
      </vt:variant>
      <vt:variant>
        <vt:i4>1638461</vt:i4>
      </vt:variant>
      <vt:variant>
        <vt:i4>122</vt:i4>
      </vt:variant>
      <vt:variant>
        <vt:i4>0</vt:i4>
      </vt:variant>
      <vt:variant>
        <vt:i4>5</vt:i4>
      </vt:variant>
      <vt:variant>
        <vt:lpwstr/>
      </vt:variant>
      <vt:variant>
        <vt:lpwstr>_Toc456769950</vt:lpwstr>
      </vt:variant>
      <vt:variant>
        <vt:i4>1572925</vt:i4>
      </vt:variant>
      <vt:variant>
        <vt:i4>116</vt:i4>
      </vt:variant>
      <vt:variant>
        <vt:i4>0</vt:i4>
      </vt:variant>
      <vt:variant>
        <vt:i4>5</vt:i4>
      </vt:variant>
      <vt:variant>
        <vt:lpwstr/>
      </vt:variant>
      <vt:variant>
        <vt:lpwstr>_Toc456769949</vt:lpwstr>
      </vt:variant>
      <vt:variant>
        <vt:i4>1572925</vt:i4>
      </vt:variant>
      <vt:variant>
        <vt:i4>110</vt:i4>
      </vt:variant>
      <vt:variant>
        <vt:i4>0</vt:i4>
      </vt:variant>
      <vt:variant>
        <vt:i4>5</vt:i4>
      </vt:variant>
      <vt:variant>
        <vt:lpwstr/>
      </vt:variant>
      <vt:variant>
        <vt:lpwstr>_Toc456769948</vt:lpwstr>
      </vt:variant>
      <vt:variant>
        <vt:i4>1572925</vt:i4>
      </vt:variant>
      <vt:variant>
        <vt:i4>104</vt:i4>
      </vt:variant>
      <vt:variant>
        <vt:i4>0</vt:i4>
      </vt:variant>
      <vt:variant>
        <vt:i4>5</vt:i4>
      </vt:variant>
      <vt:variant>
        <vt:lpwstr/>
      </vt:variant>
      <vt:variant>
        <vt:lpwstr>_Toc456769947</vt:lpwstr>
      </vt:variant>
      <vt:variant>
        <vt:i4>1572925</vt:i4>
      </vt:variant>
      <vt:variant>
        <vt:i4>98</vt:i4>
      </vt:variant>
      <vt:variant>
        <vt:i4>0</vt:i4>
      </vt:variant>
      <vt:variant>
        <vt:i4>5</vt:i4>
      </vt:variant>
      <vt:variant>
        <vt:lpwstr/>
      </vt:variant>
      <vt:variant>
        <vt:lpwstr>_Toc456769946</vt:lpwstr>
      </vt:variant>
      <vt:variant>
        <vt:i4>1572925</vt:i4>
      </vt:variant>
      <vt:variant>
        <vt:i4>92</vt:i4>
      </vt:variant>
      <vt:variant>
        <vt:i4>0</vt:i4>
      </vt:variant>
      <vt:variant>
        <vt:i4>5</vt:i4>
      </vt:variant>
      <vt:variant>
        <vt:lpwstr/>
      </vt:variant>
      <vt:variant>
        <vt:lpwstr>_Toc456769945</vt:lpwstr>
      </vt:variant>
      <vt:variant>
        <vt:i4>1572925</vt:i4>
      </vt:variant>
      <vt:variant>
        <vt:i4>86</vt:i4>
      </vt:variant>
      <vt:variant>
        <vt:i4>0</vt:i4>
      </vt:variant>
      <vt:variant>
        <vt:i4>5</vt:i4>
      </vt:variant>
      <vt:variant>
        <vt:lpwstr/>
      </vt:variant>
      <vt:variant>
        <vt:lpwstr>_Toc456769944</vt:lpwstr>
      </vt:variant>
      <vt:variant>
        <vt:i4>1572925</vt:i4>
      </vt:variant>
      <vt:variant>
        <vt:i4>80</vt:i4>
      </vt:variant>
      <vt:variant>
        <vt:i4>0</vt:i4>
      </vt:variant>
      <vt:variant>
        <vt:i4>5</vt:i4>
      </vt:variant>
      <vt:variant>
        <vt:lpwstr/>
      </vt:variant>
      <vt:variant>
        <vt:lpwstr>_Toc456769943</vt:lpwstr>
      </vt:variant>
      <vt:variant>
        <vt:i4>1572925</vt:i4>
      </vt:variant>
      <vt:variant>
        <vt:i4>74</vt:i4>
      </vt:variant>
      <vt:variant>
        <vt:i4>0</vt:i4>
      </vt:variant>
      <vt:variant>
        <vt:i4>5</vt:i4>
      </vt:variant>
      <vt:variant>
        <vt:lpwstr/>
      </vt:variant>
      <vt:variant>
        <vt:lpwstr>_Toc456769942</vt:lpwstr>
      </vt:variant>
      <vt:variant>
        <vt:i4>1572925</vt:i4>
      </vt:variant>
      <vt:variant>
        <vt:i4>68</vt:i4>
      </vt:variant>
      <vt:variant>
        <vt:i4>0</vt:i4>
      </vt:variant>
      <vt:variant>
        <vt:i4>5</vt:i4>
      </vt:variant>
      <vt:variant>
        <vt:lpwstr/>
      </vt:variant>
      <vt:variant>
        <vt:lpwstr>_Toc456769941</vt:lpwstr>
      </vt:variant>
      <vt:variant>
        <vt:i4>1572925</vt:i4>
      </vt:variant>
      <vt:variant>
        <vt:i4>62</vt:i4>
      </vt:variant>
      <vt:variant>
        <vt:i4>0</vt:i4>
      </vt:variant>
      <vt:variant>
        <vt:i4>5</vt:i4>
      </vt:variant>
      <vt:variant>
        <vt:lpwstr/>
      </vt:variant>
      <vt:variant>
        <vt:lpwstr>_Toc456769940</vt:lpwstr>
      </vt:variant>
      <vt:variant>
        <vt:i4>2031677</vt:i4>
      </vt:variant>
      <vt:variant>
        <vt:i4>56</vt:i4>
      </vt:variant>
      <vt:variant>
        <vt:i4>0</vt:i4>
      </vt:variant>
      <vt:variant>
        <vt:i4>5</vt:i4>
      </vt:variant>
      <vt:variant>
        <vt:lpwstr/>
      </vt:variant>
      <vt:variant>
        <vt:lpwstr>_Toc456769939</vt:lpwstr>
      </vt:variant>
      <vt:variant>
        <vt:i4>2031677</vt:i4>
      </vt:variant>
      <vt:variant>
        <vt:i4>50</vt:i4>
      </vt:variant>
      <vt:variant>
        <vt:i4>0</vt:i4>
      </vt:variant>
      <vt:variant>
        <vt:i4>5</vt:i4>
      </vt:variant>
      <vt:variant>
        <vt:lpwstr/>
      </vt:variant>
      <vt:variant>
        <vt:lpwstr>_Toc456769938</vt:lpwstr>
      </vt:variant>
      <vt:variant>
        <vt:i4>2031677</vt:i4>
      </vt:variant>
      <vt:variant>
        <vt:i4>44</vt:i4>
      </vt:variant>
      <vt:variant>
        <vt:i4>0</vt:i4>
      </vt:variant>
      <vt:variant>
        <vt:i4>5</vt:i4>
      </vt:variant>
      <vt:variant>
        <vt:lpwstr/>
      </vt:variant>
      <vt:variant>
        <vt:lpwstr>_Toc456769937</vt:lpwstr>
      </vt:variant>
      <vt:variant>
        <vt:i4>2031677</vt:i4>
      </vt:variant>
      <vt:variant>
        <vt:i4>38</vt:i4>
      </vt:variant>
      <vt:variant>
        <vt:i4>0</vt:i4>
      </vt:variant>
      <vt:variant>
        <vt:i4>5</vt:i4>
      </vt:variant>
      <vt:variant>
        <vt:lpwstr/>
      </vt:variant>
      <vt:variant>
        <vt:lpwstr>_Toc456769936</vt:lpwstr>
      </vt:variant>
      <vt:variant>
        <vt:i4>2031677</vt:i4>
      </vt:variant>
      <vt:variant>
        <vt:i4>32</vt:i4>
      </vt:variant>
      <vt:variant>
        <vt:i4>0</vt:i4>
      </vt:variant>
      <vt:variant>
        <vt:i4>5</vt:i4>
      </vt:variant>
      <vt:variant>
        <vt:lpwstr/>
      </vt:variant>
      <vt:variant>
        <vt:lpwstr>_Toc456769935</vt:lpwstr>
      </vt:variant>
      <vt:variant>
        <vt:i4>2031677</vt:i4>
      </vt:variant>
      <vt:variant>
        <vt:i4>26</vt:i4>
      </vt:variant>
      <vt:variant>
        <vt:i4>0</vt:i4>
      </vt:variant>
      <vt:variant>
        <vt:i4>5</vt:i4>
      </vt:variant>
      <vt:variant>
        <vt:lpwstr/>
      </vt:variant>
      <vt:variant>
        <vt:lpwstr>_Toc456769934</vt:lpwstr>
      </vt:variant>
      <vt:variant>
        <vt:i4>2031677</vt:i4>
      </vt:variant>
      <vt:variant>
        <vt:i4>20</vt:i4>
      </vt:variant>
      <vt:variant>
        <vt:i4>0</vt:i4>
      </vt:variant>
      <vt:variant>
        <vt:i4>5</vt:i4>
      </vt:variant>
      <vt:variant>
        <vt:lpwstr/>
      </vt:variant>
      <vt:variant>
        <vt:lpwstr>_Toc456769933</vt:lpwstr>
      </vt:variant>
      <vt:variant>
        <vt:i4>2031677</vt:i4>
      </vt:variant>
      <vt:variant>
        <vt:i4>14</vt:i4>
      </vt:variant>
      <vt:variant>
        <vt:i4>0</vt:i4>
      </vt:variant>
      <vt:variant>
        <vt:i4>5</vt:i4>
      </vt:variant>
      <vt:variant>
        <vt:lpwstr/>
      </vt:variant>
      <vt:variant>
        <vt:lpwstr>_Toc456769932</vt:lpwstr>
      </vt:variant>
      <vt:variant>
        <vt:i4>2031677</vt:i4>
      </vt:variant>
      <vt:variant>
        <vt:i4>8</vt:i4>
      </vt:variant>
      <vt:variant>
        <vt:i4>0</vt:i4>
      </vt:variant>
      <vt:variant>
        <vt:i4>5</vt:i4>
      </vt:variant>
      <vt:variant>
        <vt:lpwstr/>
      </vt:variant>
      <vt:variant>
        <vt:lpwstr>_Toc456769931</vt:lpwstr>
      </vt:variant>
      <vt:variant>
        <vt:i4>2031677</vt:i4>
      </vt:variant>
      <vt:variant>
        <vt:i4>2</vt:i4>
      </vt:variant>
      <vt:variant>
        <vt:i4>0</vt:i4>
      </vt:variant>
      <vt:variant>
        <vt:i4>5</vt:i4>
      </vt:variant>
      <vt:variant>
        <vt:lpwstr/>
      </vt:variant>
      <vt:variant>
        <vt:lpwstr>_Toc456769930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PMDR Instructions</dc:title>
  <dc:creator>matherk</dc:creator>
  <cp:lastModifiedBy>Kwan, Stephanie</cp:lastModifiedBy>
  <cp:revision>3</cp:revision>
  <cp:lastPrinted>2018-07-02T09:29:00Z</cp:lastPrinted>
  <dcterms:created xsi:type="dcterms:W3CDTF">2023-07-18T10:18:00Z</dcterms:created>
  <dcterms:modified xsi:type="dcterms:W3CDTF">2023-07-18T10:20:00Z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PWMY3HMRFZ26-629-158</vt:lpwstr>
  </property>
  <property fmtid="{D5CDD505-2E9C-101B-9397-08002B2CF9AE}" pid="3" name="_dlc_DocIdItemGuid">
    <vt:lpwstr>957f7ad9-5e59-464d-8d1a-3ac7ec5078ee</vt:lpwstr>
  </property>
  <property fmtid="{D5CDD505-2E9C-101B-9397-08002B2CF9AE}" pid="4" name="_dlc_DocIdUrl">
    <vt:lpwstr>http://sharepoint/departments/ITG/ITProjects/PMDR/_layouts/DocIdRedir.aspx?ID=PWMY3HMRFZ26-629-158, PWMY3HMRFZ26-629-158</vt:lpwstr>
  </property>
  <property fmtid="{D5CDD505-2E9C-101B-9397-08002B2CF9AE}" pid="5" name="TaxKeyword">
    <vt:lpwstr/>
  </property>
  <property fmtid="{D5CDD505-2E9C-101B-9397-08002B2CF9AE}" pid="6" name="TaxCatchAll">
    <vt:lpwstr/>
  </property>
  <property fmtid="{D5CDD505-2E9C-101B-9397-08002B2CF9AE}" pid="7" name="MSIP_Label_b3b4ac1b-ad46-41e5-bbef-cfcc59b99d32_Enabled">
    <vt:lpwstr>true</vt:lpwstr>
  </property>
  <property fmtid="{D5CDD505-2E9C-101B-9397-08002B2CF9AE}" pid="8" name="MSIP_Label_b3b4ac1b-ad46-41e5-bbef-cfcc59b99d32_SetDate">
    <vt:lpwstr>2023-04-03T15:00:12Z</vt:lpwstr>
  </property>
  <property fmtid="{D5CDD505-2E9C-101B-9397-08002B2CF9AE}" pid="9" name="MSIP_Label_b3b4ac1b-ad46-41e5-bbef-cfcc59b99d32_Method">
    <vt:lpwstr>Standard</vt:lpwstr>
  </property>
  <property fmtid="{D5CDD505-2E9C-101B-9397-08002B2CF9AE}" pid="10" name="MSIP_Label_b3b4ac1b-ad46-41e5-bbef-cfcc59b99d32_Name">
    <vt:lpwstr>b3b4ac1b-ad46-41e5-bbef-cfcc59b99d32</vt:lpwstr>
  </property>
  <property fmtid="{D5CDD505-2E9C-101B-9397-08002B2CF9AE}" pid="11" name="MSIP_Label_b3b4ac1b-ad46-41e5-bbef-cfcc59b99d32_SiteId">
    <vt:lpwstr>8df4b91e-bf72-411d-9902-5ecc8f1e6c11</vt:lpwstr>
  </property>
  <property fmtid="{D5CDD505-2E9C-101B-9397-08002B2CF9AE}" pid="12" name="MSIP_Label_b3b4ac1b-ad46-41e5-bbef-cfcc59b99d32_ActionId">
    <vt:lpwstr>2aa72308-904d-4ad8-82a4-2ea8a3807e00</vt:lpwstr>
  </property>
  <property fmtid="{D5CDD505-2E9C-101B-9397-08002B2CF9AE}" pid="13" name="MSIP_Label_b3b4ac1b-ad46-41e5-bbef-cfcc59b99d32_ContentBits">
    <vt:lpwstr>2</vt:lpwstr>
  </property>
</Properties>
</file>