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AF396" w14:textId="77777777" w:rsidR="008D1622" w:rsidRDefault="008D1622" w:rsidP="003C7DB2">
      <w:pPr>
        <w:rPr>
          <w:rFonts w:ascii="Arial" w:hAnsi="Arial" w:cs="Arial"/>
          <w:b/>
          <w:sz w:val="20"/>
        </w:rPr>
      </w:pPr>
    </w:p>
    <w:p w14:paraId="5BEF9DA7" w14:textId="77777777" w:rsidR="00520300" w:rsidRDefault="005B5D35" w:rsidP="003C7DB2">
      <w:pPr>
        <w:rPr>
          <w:rFonts w:ascii="Arial" w:hAnsi="Arial" w:cs="Arial"/>
          <w:b/>
          <w:sz w:val="20"/>
        </w:rPr>
      </w:pPr>
      <w:r>
        <w:rPr>
          <w:rFonts w:ascii="Arial" w:hAnsi="Arial" w:cs="Arial"/>
          <w:b/>
          <w:sz w:val="20"/>
        </w:rPr>
        <w:t>Annex 1</w:t>
      </w:r>
    </w:p>
    <w:p w14:paraId="127FF98B" w14:textId="77777777" w:rsidR="005B5D35" w:rsidRPr="00073213" w:rsidRDefault="005B5D35" w:rsidP="005B5D35">
      <w:pPr>
        <w:ind w:left="720" w:firstLine="720"/>
        <w:outlineLvl w:val="0"/>
        <w:rPr>
          <w:rFonts w:ascii="Arial" w:hAnsi="Arial" w:cs="Arial"/>
          <w:b/>
        </w:rPr>
      </w:pPr>
      <w:r w:rsidRPr="00E61F38">
        <w:rPr>
          <w:rFonts w:ascii="Arial" w:hAnsi="Arial" w:cs="Arial"/>
          <w:b/>
        </w:rPr>
        <w:t>OPEN</w:t>
      </w:r>
      <w:r w:rsidRPr="00073213">
        <w:rPr>
          <w:rFonts w:ascii="Arial" w:hAnsi="Arial" w:cs="Arial"/>
          <w:b/>
        </w:rPr>
        <w:t xml:space="preserve"> MARKET CORRESPONDENT’S UNDERTAKING</w:t>
      </w:r>
    </w:p>
    <w:p w14:paraId="52951639" w14:textId="77777777" w:rsidR="005B5D35" w:rsidRDefault="005B5D35" w:rsidP="005B5D35">
      <w:pPr>
        <w:rPr>
          <w:rFonts w:ascii="Arial" w:hAnsi="Arial" w:cs="Arial"/>
        </w:rPr>
      </w:pPr>
    </w:p>
    <w:p w14:paraId="3C82628C" w14:textId="77777777" w:rsidR="005B5D35" w:rsidRDefault="005B5D35" w:rsidP="005B5D35">
      <w:pPr>
        <w:ind w:left="720" w:hanging="720"/>
        <w:rPr>
          <w:rFonts w:ascii="Arial" w:hAnsi="Arial" w:cs="Arial"/>
          <w:sz w:val="20"/>
        </w:rPr>
      </w:pPr>
    </w:p>
    <w:p w14:paraId="710B6687" w14:textId="77777777" w:rsidR="005B5D35" w:rsidRDefault="005B5D35" w:rsidP="005B5D35">
      <w:pPr>
        <w:ind w:left="720" w:hanging="720"/>
        <w:rPr>
          <w:rFonts w:ascii="Arial" w:hAnsi="Arial" w:cs="Arial"/>
          <w:sz w:val="20"/>
        </w:rPr>
      </w:pPr>
      <w:r>
        <w:rPr>
          <w:rFonts w:ascii="Arial" w:hAnsi="Arial" w:cs="Arial"/>
          <w:sz w:val="20"/>
        </w:rPr>
        <w:t>To:</w:t>
      </w:r>
      <w:r>
        <w:rPr>
          <w:rFonts w:ascii="Arial" w:hAnsi="Arial" w:cs="Arial"/>
          <w:sz w:val="20"/>
        </w:rPr>
        <w:tab/>
      </w:r>
      <w:r w:rsidRPr="00714032">
        <w:rPr>
          <w:rFonts w:ascii="Arial" w:hAnsi="Arial" w:cs="Arial"/>
          <w:sz w:val="20"/>
        </w:rPr>
        <w:t>(</w:t>
      </w:r>
      <w:r>
        <w:rPr>
          <w:rFonts w:ascii="Arial" w:hAnsi="Arial" w:cs="Arial"/>
          <w:sz w:val="20"/>
        </w:rPr>
        <w:t>1</w:t>
      </w:r>
      <w:r w:rsidRPr="00714032">
        <w:rPr>
          <w:rFonts w:ascii="Arial" w:hAnsi="Arial" w:cs="Arial"/>
          <w:sz w:val="20"/>
        </w:rPr>
        <w:t>)</w:t>
      </w:r>
      <w:r w:rsidRPr="00714032">
        <w:rPr>
          <w:rFonts w:ascii="Arial" w:hAnsi="Arial" w:cs="Arial"/>
          <w:sz w:val="20"/>
        </w:rPr>
        <w:tab/>
        <w:t>The Society of Lloyd’s</w:t>
      </w:r>
      <w:r>
        <w:rPr>
          <w:rFonts w:ascii="Arial" w:hAnsi="Arial" w:cs="Arial"/>
          <w:sz w:val="20"/>
        </w:rPr>
        <w:t>, One Lime Street, London EC3M 7HA, England (“Lloyd’s”);</w:t>
      </w:r>
      <w:r w:rsidRPr="00714032">
        <w:rPr>
          <w:rFonts w:ascii="Arial" w:hAnsi="Arial" w:cs="Arial"/>
          <w:sz w:val="20"/>
        </w:rPr>
        <w:t xml:space="preserve"> </w:t>
      </w:r>
    </w:p>
    <w:p w14:paraId="5D6948CB" w14:textId="77777777" w:rsidR="005B5D35" w:rsidRDefault="005B5D35" w:rsidP="005B5D35">
      <w:pPr>
        <w:ind w:left="720" w:hanging="720"/>
        <w:rPr>
          <w:rFonts w:ascii="Arial" w:hAnsi="Arial" w:cs="Arial"/>
          <w:sz w:val="20"/>
        </w:rPr>
      </w:pPr>
    </w:p>
    <w:p w14:paraId="2B1A8869" w14:textId="77777777" w:rsidR="005B5D35" w:rsidRPr="00714032" w:rsidRDefault="005B5D35" w:rsidP="005B5D35">
      <w:pPr>
        <w:ind w:left="720"/>
        <w:rPr>
          <w:rFonts w:ascii="Arial" w:hAnsi="Arial" w:cs="Arial"/>
          <w:sz w:val="20"/>
        </w:rPr>
      </w:pPr>
      <w:r>
        <w:rPr>
          <w:rFonts w:ascii="Arial" w:hAnsi="Arial" w:cs="Arial"/>
          <w:sz w:val="20"/>
        </w:rPr>
        <w:t xml:space="preserve">and </w:t>
      </w:r>
    </w:p>
    <w:p w14:paraId="33EFF6DE" w14:textId="77777777" w:rsidR="005B5D35" w:rsidRDefault="005B5D35" w:rsidP="005B5D35"/>
    <w:p w14:paraId="17DE6A82" w14:textId="6D87C9BC" w:rsidR="005B5D35" w:rsidRPr="00ED7C6C" w:rsidRDefault="005B5D35" w:rsidP="005B5D35">
      <w:pPr>
        <w:numPr>
          <w:ilvl w:val="0"/>
          <w:numId w:val="14"/>
        </w:numPr>
        <w:rPr>
          <w:sz w:val="20"/>
        </w:rPr>
      </w:pPr>
      <w:r w:rsidRPr="00ED7C6C">
        <w:rPr>
          <w:rFonts w:ascii="Arial" w:hAnsi="Arial" w:cs="Arial"/>
          <w:sz w:val="20"/>
        </w:rPr>
        <w:t>Lloyd’s Underwriters’ Attorney in Fact in Canada</w:t>
      </w:r>
      <w:r w:rsidRPr="00ED7C6C">
        <w:rPr>
          <w:rStyle w:val="FootnoteReference"/>
          <w:rFonts w:ascii="Arial" w:hAnsi="Arial" w:cs="Arial"/>
          <w:sz w:val="20"/>
        </w:rPr>
        <w:footnoteReference w:id="1"/>
      </w:r>
      <w:r w:rsidRPr="00ED7C6C">
        <w:rPr>
          <w:rFonts w:ascii="Arial" w:hAnsi="Arial" w:cs="Arial"/>
          <w:sz w:val="20"/>
        </w:rPr>
        <w:t xml:space="preserve">, of </w:t>
      </w:r>
      <w:bookmarkStart w:id="0" w:name="_GoBack"/>
      <w:bookmarkEnd w:id="0"/>
      <w:r w:rsidR="00023130">
        <w:rPr>
          <w:rFonts w:ascii="Arial" w:hAnsi="Arial" w:cs="Arial"/>
          <w:sz w:val="22"/>
          <w:szCs w:val="22"/>
        </w:rPr>
        <w:t xml:space="preserve">200 Bay Street, Suite 2930, </w:t>
      </w:r>
      <w:proofErr w:type="spellStart"/>
      <w:r w:rsidR="00023130">
        <w:rPr>
          <w:rFonts w:ascii="Arial" w:hAnsi="Arial" w:cs="Arial"/>
          <w:sz w:val="22"/>
          <w:szCs w:val="22"/>
        </w:rPr>
        <w:t>P.</w:t>
      </w:r>
      <w:proofErr w:type="gramStart"/>
      <w:r w:rsidR="00023130">
        <w:rPr>
          <w:rFonts w:ascii="Arial" w:hAnsi="Arial" w:cs="Arial"/>
          <w:sz w:val="22"/>
          <w:szCs w:val="22"/>
        </w:rPr>
        <w:t>O.Box</w:t>
      </w:r>
      <w:proofErr w:type="spellEnd"/>
      <w:proofErr w:type="gramEnd"/>
      <w:r w:rsidR="00023130">
        <w:rPr>
          <w:rFonts w:ascii="Arial" w:hAnsi="Arial" w:cs="Arial"/>
          <w:sz w:val="22"/>
          <w:szCs w:val="22"/>
        </w:rPr>
        <w:t xml:space="preserve"> 51, Toronto, Ontario M5J 2J2</w:t>
      </w:r>
      <w:r w:rsidR="00023130">
        <w:rPr>
          <w:rFonts w:ascii="Arial" w:hAnsi="Arial" w:cs="Arial"/>
          <w:sz w:val="20"/>
        </w:rPr>
        <w:t xml:space="preserve"> </w:t>
      </w:r>
      <w:r w:rsidRPr="00ED7C6C">
        <w:rPr>
          <w:rFonts w:ascii="Arial" w:hAnsi="Arial" w:cs="Arial"/>
          <w:sz w:val="20"/>
        </w:rPr>
        <w:t>(“the Attorney in Fact”)</w:t>
      </w:r>
    </w:p>
    <w:p w14:paraId="4AA8B81F" w14:textId="77777777" w:rsidR="005B5D35" w:rsidRPr="00ED12DD" w:rsidRDefault="005B5D35" w:rsidP="005B5D35">
      <w:pPr>
        <w:ind w:left="720" w:firstLine="720"/>
        <w:rPr>
          <w:rFonts w:ascii="Arial" w:hAnsi="Arial" w:cs="Arial"/>
          <w:sz w:val="20"/>
        </w:rPr>
      </w:pPr>
    </w:p>
    <w:p w14:paraId="45AC4E42" w14:textId="77777777" w:rsidR="005B5D35" w:rsidRPr="00ED12DD" w:rsidRDefault="005B5D35" w:rsidP="005B5D35">
      <w:pPr>
        <w:rPr>
          <w:rFonts w:ascii="Arial" w:hAnsi="Arial" w:cs="Arial"/>
          <w:sz w:val="20"/>
        </w:rPr>
      </w:pPr>
    </w:p>
    <w:p w14:paraId="7E432160" w14:textId="77777777" w:rsidR="005B5D35" w:rsidRPr="00551F70" w:rsidRDefault="005B5D35" w:rsidP="005B5D35">
      <w:pPr>
        <w:rPr>
          <w:rFonts w:ascii="Arial" w:hAnsi="Arial" w:cs="Arial"/>
          <w:sz w:val="20"/>
        </w:rPr>
      </w:pPr>
      <w:r>
        <w:rPr>
          <w:rFonts w:ascii="Arial" w:hAnsi="Arial" w:cs="Arial"/>
          <w:sz w:val="20"/>
        </w:rPr>
        <w:t>In consi</w:t>
      </w:r>
      <w:r w:rsidR="004A2F22">
        <w:rPr>
          <w:rFonts w:ascii="Arial" w:hAnsi="Arial" w:cs="Arial"/>
          <w:sz w:val="20"/>
        </w:rPr>
        <w:t xml:space="preserve">deration of our </w:t>
      </w:r>
      <w:r>
        <w:rPr>
          <w:rFonts w:ascii="Arial" w:hAnsi="Arial" w:cs="Arial"/>
          <w:sz w:val="20"/>
        </w:rPr>
        <w:t>approval as an open market correspondent we</w:t>
      </w:r>
      <w:r w:rsidRPr="00023130">
        <w:rPr>
          <w:rFonts w:ascii="Arial" w:hAnsi="Arial" w:cs="Arial"/>
          <w:sz w:val="20"/>
        </w:rPr>
        <w:t>,</w:t>
      </w:r>
      <w:r w:rsidR="002067E0" w:rsidRPr="00023130">
        <w:rPr>
          <w:rFonts w:ascii="Arial" w:hAnsi="Arial" w:cs="Arial"/>
          <w:b/>
          <w:sz w:val="20"/>
        </w:rPr>
        <w:t>[ENTER NAME OF APPLICANT FIRM</w:t>
      </w:r>
      <w:r w:rsidR="002067E0" w:rsidRPr="006B3B66">
        <w:rPr>
          <w:rFonts w:ascii="Arial" w:hAnsi="Arial" w:cs="Arial"/>
          <w:b/>
          <w:sz w:val="20"/>
          <w:highlight w:val="yellow"/>
        </w:rPr>
        <w:t>]</w:t>
      </w:r>
      <w:r w:rsidR="00985CA9">
        <w:rPr>
          <w:rFonts w:ascii="Arial" w:hAnsi="Arial" w:cs="Arial"/>
          <w:b/>
          <w:sz w:val="20"/>
        </w:rPr>
        <w:t xml:space="preserve"> </w:t>
      </w:r>
      <w:r>
        <w:rPr>
          <w:rFonts w:ascii="Arial" w:hAnsi="Arial" w:cs="Arial"/>
          <w:b/>
          <w:sz w:val="20"/>
        </w:rPr>
        <w:t xml:space="preserve"> </w:t>
      </w:r>
      <w:r w:rsidRPr="00EA1BC8">
        <w:rPr>
          <w:rFonts w:ascii="Arial" w:hAnsi="Arial" w:cs="Arial"/>
          <w:sz w:val="20"/>
        </w:rPr>
        <w:t>(“the</w:t>
      </w:r>
      <w:r>
        <w:rPr>
          <w:rFonts w:ascii="Arial" w:hAnsi="Arial" w:cs="Arial"/>
          <w:b/>
          <w:sz w:val="20"/>
        </w:rPr>
        <w:t xml:space="preserve"> </w:t>
      </w:r>
      <w:r>
        <w:rPr>
          <w:rFonts w:ascii="Arial" w:hAnsi="Arial" w:cs="Arial"/>
          <w:sz w:val="20"/>
        </w:rPr>
        <w:t xml:space="preserve">firm”), </w:t>
      </w:r>
      <w:r w:rsidRPr="00551F70">
        <w:rPr>
          <w:rFonts w:ascii="Arial" w:hAnsi="Arial" w:cs="Arial"/>
          <w:sz w:val="20"/>
        </w:rPr>
        <w:t>undertake</w:t>
      </w:r>
      <w:r>
        <w:rPr>
          <w:rFonts w:ascii="Arial" w:hAnsi="Arial" w:cs="Arial"/>
          <w:sz w:val="20"/>
        </w:rPr>
        <w:t xml:space="preserve"> that from the date of our approval as an open market correspondent until you formally release us from doing so we will</w:t>
      </w:r>
      <w:r w:rsidRPr="00551F70">
        <w:rPr>
          <w:rFonts w:ascii="Arial" w:hAnsi="Arial" w:cs="Arial"/>
          <w:sz w:val="20"/>
        </w:rPr>
        <w:t>:</w:t>
      </w:r>
    </w:p>
    <w:p w14:paraId="70645330" w14:textId="77777777" w:rsidR="005B5D35" w:rsidRDefault="005B5D35" w:rsidP="005B5D35"/>
    <w:p w14:paraId="53D84741" w14:textId="77777777" w:rsidR="005B5D35" w:rsidRDefault="005B5D35" w:rsidP="005B5D35">
      <w:pPr>
        <w:ind w:left="720" w:hanging="720"/>
        <w:rPr>
          <w:rFonts w:ascii="Arial" w:hAnsi="Arial" w:cs="Arial"/>
          <w:sz w:val="20"/>
        </w:rPr>
      </w:pPr>
      <w:r>
        <w:rPr>
          <w:rFonts w:ascii="Arial" w:hAnsi="Arial" w:cs="Arial"/>
          <w:sz w:val="20"/>
        </w:rPr>
        <w:t>1.</w:t>
      </w:r>
      <w:r>
        <w:rPr>
          <w:rFonts w:ascii="Arial" w:hAnsi="Arial" w:cs="Arial"/>
          <w:sz w:val="20"/>
        </w:rPr>
        <w:tab/>
        <w:t>C</w:t>
      </w:r>
      <w:r w:rsidRPr="00DD6CF2">
        <w:rPr>
          <w:rFonts w:ascii="Arial" w:hAnsi="Arial" w:cs="Arial"/>
          <w:sz w:val="20"/>
        </w:rPr>
        <w:t xml:space="preserve">omply with all </w:t>
      </w:r>
      <w:r>
        <w:rPr>
          <w:rFonts w:ascii="Arial" w:hAnsi="Arial" w:cs="Arial"/>
          <w:sz w:val="20"/>
        </w:rPr>
        <w:t xml:space="preserve">applicable </w:t>
      </w:r>
      <w:r w:rsidRPr="00DD6CF2">
        <w:rPr>
          <w:rFonts w:ascii="Arial" w:hAnsi="Arial" w:cs="Arial"/>
          <w:sz w:val="20"/>
        </w:rPr>
        <w:t xml:space="preserve">laws and regulatory requirements relating to </w:t>
      </w:r>
      <w:r>
        <w:rPr>
          <w:rFonts w:ascii="Arial" w:hAnsi="Arial" w:cs="Arial"/>
          <w:sz w:val="20"/>
        </w:rPr>
        <w:t xml:space="preserve">our </w:t>
      </w:r>
      <w:r w:rsidRPr="00DD6CF2">
        <w:rPr>
          <w:rFonts w:ascii="Arial" w:hAnsi="Arial" w:cs="Arial"/>
          <w:sz w:val="20"/>
        </w:rPr>
        <w:t xml:space="preserve">activities </w:t>
      </w:r>
      <w:r>
        <w:rPr>
          <w:rFonts w:ascii="Arial" w:hAnsi="Arial" w:cs="Arial"/>
          <w:sz w:val="20"/>
        </w:rPr>
        <w:t xml:space="preserve">as an open market correspondent in </w:t>
      </w:r>
      <w:r w:rsidR="00985CA9" w:rsidRPr="00985CA9">
        <w:rPr>
          <w:rFonts w:ascii="Arial" w:hAnsi="Arial" w:cs="Arial"/>
          <w:b/>
          <w:sz w:val="20"/>
        </w:rPr>
        <w:t>CANADA</w:t>
      </w:r>
      <w:r>
        <w:rPr>
          <w:rFonts w:ascii="Arial" w:hAnsi="Arial" w:cs="Arial"/>
          <w:sz w:val="20"/>
        </w:rPr>
        <w:t xml:space="preserve"> and in any other relevant jurisdiction, including all laws relating to the payment of taxes and duties.  </w:t>
      </w:r>
    </w:p>
    <w:p w14:paraId="2B327B55" w14:textId="77777777" w:rsidR="005B5D35" w:rsidRDefault="005B5D35" w:rsidP="005B5D35">
      <w:pPr>
        <w:rPr>
          <w:rFonts w:ascii="Arial" w:hAnsi="Arial" w:cs="Arial"/>
          <w:sz w:val="20"/>
        </w:rPr>
      </w:pPr>
    </w:p>
    <w:p w14:paraId="4AB222E0" w14:textId="77777777" w:rsidR="005B5D35" w:rsidRDefault="005B5D35" w:rsidP="005B5D35">
      <w:pPr>
        <w:ind w:left="720" w:hanging="720"/>
        <w:rPr>
          <w:rFonts w:ascii="Arial" w:hAnsi="Arial" w:cs="Arial"/>
          <w:sz w:val="20"/>
        </w:rPr>
      </w:pPr>
      <w:r>
        <w:rPr>
          <w:rFonts w:ascii="Arial" w:hAnsi="Arial" w:cs="Arial"/>
          <w:sz w:val="20"/>
        </w:rPr>
        <w:t>2.</w:t>
      </w:r>
      <w:r>
        <w:rPr>
          <w:rFonts w:ascii="Arial" w:hAnsi="Arial" w:cs="Arial"/>
          <w:sz w:val="20"/>
        </w:rPr>
        <w:tab/>
        <w:t xml:space="preserve">Comply with each condition that attaches to our approval as an open market correspondent.  </w:t>
      </w:r>
    </w:p>
    <w:p w14:paraId="2EF0D1A7" w14:textId="77777777" w:rsidR="005B5D35" w:rsidRDefault="005B5D35" w:rsidP="005B5D35">
      <w:pPr>
        <w:ind w:left="720" w:hanging="720"/>
        <w:rPr>
          <w:rFonts w:ascii="Arial" w:hAnsi="Arial" w:cs="Arial"/>
          <w:sz w:val="20"/>
        </w:rPr>
      </w:pPr>
    </w:p>
    <w:p w14:paraId="67A7CB2F" w14:textId="77777777" w:rsidR="005B5D35" w:rsidRDefault="005B5D35" w:rsidP="005B5D35">
      <w:pPr>
        <w:ind w:left="720" w:hanging="720"/>
        <w:rPr>
          <w:rFonts w:ascii="Arial" w:hAnsi="Arial" w:cs="Arial"/>
          <w:sz w:val="20"/>
        </w:rPr>
      </w:pPr>
      <w:r>
        <w:rPr>
          <w:rFonts w:ascii="Arial" w:hAnsi="Arial" w:cs="Arial"/>
          <w:sz w:val="20"/>
        </w:rPr>
        <w:t>3.</w:t>
      </w:r>
      <w:r>
        <w:rPr>
          <w:rFonts w:ascii="Arial" w:hAnsi="Arial" w:cs="Arial"/>
          <w:sz w:val="20"/>
        </w:rPr>
        <w:tab/>
        <w:t>Comply with any instruction and adhere to any guidelines that you may issue regarding the conduct of the a</w:t>
      </w:r>
      <w:r w:rsidRPr="00DD6CF2">
        <w:rPr>
          <w:rFonts w:ascii="Arial" w:hAnsi="Arial" w:cs="Arial"/>
          <w:sz w:val="20"/>
        </w:rPr>
        <w:t>ctivities</w:t>
      </w:r>
      <w:r>
        <w:rPr>
          <w:rFonts w:ascii="Arial" w:hAnsi="Arial" w:cs="Arial"/>
          <w:sz w:val="20"/>
        </w:rPr>
        <w:t xml:space="preserve"> of an open market correspondent, including guidelines relating to the use of Lloyd’s name and trademarks.  </w:t>
      </w:r>
    </w:p>
    <w:p w14:paraId="2B2AA9E9" w14:textId="77777777" w:rsidR="005B5D35" w:rsidRDefault="005B5D35" w:rsidP="005B5D35">
      <w:pPr>
        <w:ind w:left="720" w:hanging="720"/>
        <w:rPr>
          <w:rFonts w:ascii="Arial" w:hAnsi="Arial" w:cs="Arial"/>
          <w:sz w:val="20"/>
        </w:rPr>
      </w:pPr>
    </w:p>
    <w:p w14:paraId="1EC50F56" w14:textId="77777777" w:rsidR="005B5D35" w:rsidRDefault="005B5D35" w:rsidP="005B5D35">
      <w:pPr>
        <w:ind w:left="720" w:hanging="720"/>
        <w:rPr>
          <w:rFonts w:ascii="Arial" w:hAnsi="Arial" w:cs="Arial"/>
          <w:sz w:val="20"/>
        </w:rPr>
      </w:pPr>
      <w:r>
        <w:rPr>
          <w:rFonts w:ascii="Arial" w:hAnsi="Arial" w:cs="Arial"/>
          <w:sz w:val="20"/>
        </w:rPr>
        <w:t>4.</w:t>
      </w:r>
      <w:r>
        <w:rPr>
          <w:rFonts w:ascii="Arial" w:hAnsi="Arial" w:cs="Arial"/>
          <w:sz w:val="20"/>
        </w:rPr>
        <w:tab/>
        <w:t xml:space="preserve">Keep proper accounts and other records relating to our activities as an open market correspondent. </w:t>
      </w:r>
    </w:p>
    <w:p w14:paraId="08EA18DB" w14:textId="77777777" w:rsidR="005B5D35" w:rsidRDefault="005B5D35" w:rsidP="005B5D35">
      <w:pPr>
        <w:ind w:left="720" w:hanging="720"/>
        <w:rPr>
          <w:rFonts w:ascii="Arial" w:hAnsi="Arial" w:cs="Arial"/>
          <w:sz w:val="20"/>
        </w:rPr>
      </w:pPr>
    </w:p>
    <w:p w14:paraId="17C84F65" w14:textId="77777777" w:rsidR="005B5D35" w:rsidRDefault="005B5D35" w:rsidP="005B5D35">
      <w:pPr>
        <w:ind w:left="720" w:hanging="720"/>
        <w:rPr>
          <w:rFonts w:ascii="Arial" w:hAnsi="Arial" w:cs="Arial"/>
          <w:sz w:val="20"/>
        </w:rPr>
      </w:pPr>
      <w:r>
        <w:rPr>
          <w:rFonts w:ascii="Arial" w:hAnsi="Arial" w:cs="Arial"/>
          <w:sz w:val="20"/>
        </w:rPr>
        <w:t>5.</w:t>
      </w:r>
      <w:r>
        <w:rPr>
          <w:rFonts w:ascii="Arial" w:hAnsi="Arial" w:cs="Arial"/>
          <w:sz w:val="20"/>
        </w:rPr>
        <w:tab/>
        <w:t xml:space="preserve">Cooperate with you and provide you with all documents, information and other materials that you may require relating to our activities as an open market correspondent in order that you may: (a) discharge any legal or regulatory requirement that may be imposed on you; or (b) assess whether we remain suitable to be approved as an open market correspondent. </w:t>
      </w:r>
    </w:p>
    <w:p w14:paraId="7A9A9441" w14:textId="77777777" w:rsidR="005B5D35" w:rsidRDefault="005B5D35" w:rsidP="005B5D35">
      <w:pPr>
        <w:ind w:left="720" w:hanging="720"/>
        <w:rPr>
          <w:rFonts w:ascii="Arial" w:hAnsi="Arial" w:cs="Arial"/>
          <w:sz w:val="20"/>
        </w:rPr>
      </w:pPr>
    </w:p>
    <w:p w14:paraId="17367528" w14:textId="77777777" w:rsidR="005B5D35" w:rsidRDefault="005B5D35" w:rsidP="005B5D35">
      <w:pPr>
        <w:ind w:left="720" w:hanging="720"/>
        <w:rPr>
          <w:rFonts w:ascii="Arial" w:hAnsi="Arial" w:cs="Arial"/>
          <w:sz w:val="20"/>
        </w:rPr>
      </w:pPr>
      <w:r>
        <w:rPr>
          <w:rFonts w:ascii="Arial" w:hAnsi="Arial" w:cs="Arial"/>
          <w:sz w:val="20"/>
        </w:rPr>
        <w:t>6.</w:t>
      </w:r>
      <w:r>
        <w:rPr>
          <w:rFonts w:ascii="Arial" w:hAnsi="Arial" w:cs="Arial"/>
          <w:sz w:val="20"/>
        </w:rPr>
        <w:tab/>
        <w:t>Permit you or your appointed agent at reasonable notice to inspect and, where appropriate, to take copies, of accounts and other records relating to our activities as an open market correspondent at our offices during normal office hours</w:t>
      </w:r>
      <w:r w:rsidRPr="008F53E8">
        <w:rPr>
          <w:rFonts w:ascii="Arial" w:hAnsi="Arial" w:cs="Arial"/>
          <w:sz w:val="20"/>
        </w:rPr>
        <w:t xml:space="preserve"> </w:t>
      </w:r>
      <w:r>
        <w:rPr>
          <w:rFonts w:ascii="Arial" w:hAnsi="Arial" w:cs="Arial"/>
          <w:sz w:val="20"/>
        </w:rPr>
        <w:t>for the purpose of enabling you: (a) to discharge any legal or regulatory requirement that may be imposed on you; or (b) to assess whether we remain suitable to be approved as an open market correspondent.</w:t>
      </w:r>
    </w:p>
    <w:p w14:paraId="1F39369B" w14:textId="77777777" w:rsidR="005B5D35" w:rsidRDefault="005B5D35" w:rsidP="005B5D35">
      <w:pPr>
        <w:ind w:left="720" w:hanging="720"/>
        <w:rPr>
          <w:rFonts w:ascii="Arial" w:hAnsi="Arial" w:cs="Arial"/>
          <w:sz w:val="20"/>
        </w:rPr>
      </w:pPr>
    </w:p>
    <w:p w14:paraId="70F09F30" w14:textId="77777777" w:rsidR="005B5D35" w:rsidRDefault="005B5D35" w:rsidP="005B5D35">
      <w:pPr>
        <w:ind w:left="720" w:hanging="720"/>
        <w:rPr>
          <w:rFonts w:ascii="Arial" w:hAnsi="Arial" w:cs="Arial"/>
          <w:sz w:val="20"/>
        </w:rPr>
      </w:pPr>
      <w:r>
        <w:rPr>
          <w:rFonts w:ascii="Arial" w:hAnsi="Arial" w:cs="Arial"/>
          <w:sz w:val="20"/>
        </w:rPr>
        <w:t>7.</w:t>
      </w:r>
      <w:r>
        <w:rPr>
          <w:rFonts w:ascii="Arial" w:hAnsi="Arial" w:cs="Arial"/>
          <w:sz w:val="20"/>
        </w:rPr>
        <w:tab/>
        <w:t>Notify the General Representative promptly of:</w:t>
      </w:r>
    </w:p>
    <w:p w14:paraId="5A17EE32" w14:textId="77777777" w:rsidR="005B5D35" w:rsidRDefault="005B5D35" w:rsidP="005B5D35">
      <w:pPr>
        <w:ind w:left="720" w:hanging="720"/>
        <w:rPr>
          <w:rFonts w:ascii="Arial" w:hAnsi="Arial" w:cs="Arial"/>
          <w:sz w:val="20"/>
        </w:rPr>
      </w:pPr>
    </w:p>
    <w:p w14:paraId="6319D472" w14:textId="77777777" w:rsidR="005B5D35" w:rsidRDefault="005B5D35" w:rsidP="005B5D35">
      <w:pPr>
        <w:ind w:left="720"/>
        <w:rPr>
          <w:rFonts w:ascii="Arial" w:hAnsi="Arial" w:cs="Arial"/>
          <w:sz w:val="20"/>
        </w:rPr>
      </w:pPr>
      <w:r>
        <w:rPr>
          <w:rFonts w:ascii="Arial" w:hAnsi="Arial" w:cs="Arial"/>
          <w:sz w:val="20"/>
        </w:rPr>
        <w:t>(a)</w:t>
      </w:r>
      <w:r>
        <w:rPr>
          <w:rFonts w:ascii="Arial" w:hAnsi="Arial" w:cs="Arial"/>
          <w:sz w:val="20"/>
        </w:rPr>
        <w:tab/>
        <w:t xml:space="preserve">any actual or proposed breach of any legal or </w:t>
      </w:r>
      <w:r w:rsidRPr="00DD6CF2">
        <w:rPr>
          <w:rFonts w:ascii="Arial" w:hAnsi="Arial" w:cs="Arial"/>
          <w:sz w:val="20"/>
        </w:rPr>
        <w:t>regulatory requirement</w:t>
      </w:r>
      <w:r>
        <w:rPr>
          <w:rFonts w:ascii="Arial" w:hAnsi="Arial" w:cs="Arial"/>
          <w:sz w:val="20"/>
        </w:rPr>
        <w:t xml:space="preserve"> by us;</w:t>
      </w:r>
    </w:p>
    <w:p w14:paraId="70F802E9" w14:textId="77777777" w:rsidR="005B5D35" w:rsidRDefault="005B5D35" w:rsidP="005B5D35">
      <w:pPr>
        <w:ind w:left="720" w:hanging="720"/>
        <w:rPr>
          <w:rFonts w:ascii="Arial" w:hAnsi="Arial" w:cs="Arial"/>
          <w:sz w:val="20"/>
        </w:rPr>
      </w:pPr>
    </w:p>
    <w:p w14:paraId="75949B41" w14:textId="77777777" w:rsidR="005B5D35" w:rsidRDefault="005B5D35" w:rsidP="005B5D35">
      <w:pPr>
        <w:ind w:left="1440" w:hanging="720"/>
        <w:rPr>
          <w:rFonts w:ascii="Arial" w:hAnsi="Arial" w:cs="Arial"/>
          <w:sz w:val="20"/>
        </w:rPr>
      </w:pPr>
      <w:r>
        <w:rPr>
          <w:rFonts w:ascii="Arial" w:hAnsi="Arial" w:cs="Arial"/>
          <w:sz w:val="20"/>
        </w:rPr>
        <w:t>(b)</w:t>
      </w:r>
      <w:r>
        <w:rPr>
          <w:rFonts w:ascii="Arial" w:hAnsi="Arial" w:cs="Arial"/>
          <w:sz w:val="20"/>
        </w:rPr>
        <w:tab/>
        <w:t>any formal written complaint or legal claim sent to or served on us in respect of our activities as an open market correspondent; and</w:t>
      </w:r>
    </w:p>
    <w:p w14:paraId="6114FB21" w14:textId="77777777" w:rsidR="005B5D35" w:rsidRDefault="005B5D35" w:rsidP="005B5D35">
      <w:pPr>
        <w:rPr>
          <w:rFonts w:ascii="Arial" w:hAnsi="Arial" w:cs="Arial"/>
          <w:sz w:val="20"/>
        </w:rPr>
      </w:pPr>
    </w:p>
    <w:p w14:paraId="7CF31E31" w14:textId="77777777" w:rsidR="005B5D35" w:rsidRDefault="005B5D35" w:rsidP="005B5D35">
      <w:pPr>
        <w:numPr>
          <w:ilvl w:val="0"/>
          <w:numId w:val="13"/>
        </w:numPr>
        <w:rPr>
          <w:rFonts w:ascii="Arial" w:hAnsi="Arial" w:cs="Arial"/>
          <w:sz w:val="20"/>
        </w:rPr>
      </w:pPr>
      <w:r>
        <w:rPr>
          <w:rFonts w:ascii="Arial" w:hAnsi="Arial" w:cs="Arial"/>
          <w:sz w:val="20"/>
        </w:rPr>
        <w:t xml:space="preserve">the occurrence of any other matter that might reasonably be thought to call into question our suitability to be approved as an open market correspondent. </w:t>
      </w:r>
    </w:p>
    <w:p w14:paraId="15DA2BA6" w14:textId="77777777" w:rsidR="005B5D35" w:rsidRDefault="005B5D35" w:rsidP="005B5D35">
      <w:pPr>
        <w:ind w:left="720" w:firstLine="720"/>
        <w:rPr>
          <w:rFonts w:ascii="Arial" w:hAnsi="Arial" w:cs="Arial"/>
          <w:sz w:val="20"/>
        </w:rPr>
      </w:pPr>
      <w:r>
        <w:rPr>
          <w:rFonts w:ascii="Arial" w:hAnsi="Arial" w:cs="Arial"/>
          <w:sz w:val="20"/>
        </w:rPr>
        <w:t xml:space="preserve"> </w:t>
      </w:r>
    </w:p>
    <w:p w14:paraId="6DC93DDE" w14:textId="77777777" w:rsidR="006721D5" w:rsidRDefault="005B5D35" w:rsidP="006721D5">
      <w:pPr>
        <w:numPr>
          <w:ilvl w:val="0"/>
          <w:numId w:val="16"/>
        </w:numPr>
        <w:tabs>
          <w:tab w:val="clear" w:pos="360"/>
          <w:tab w:val="num" w:pos="720"/>
        </w:tabs>
        <w:ind w:left="720" w:hanging="720"/>
        <w:rPr>
          <w:rFonts w:ascii="Arial" w:hAnsi="Arial" w:cs="Arial"/>
          <w:sz w:val="20"/>
        </w:rPr>
      </w:pPr>
      <w:r>
        <w:rPr>
          <w:rFonts w:ascii="Arial" w:hAnsi="Arial" w:cs="Arial"/>
          <w:sz w:val="20"/>
        </w:rPr>
        <w:t xml:space="preserve">Deal fairly with actual or prospective Lloyd’s policyholders and otherwise fulfil our legal </w:t>
      </w:r>
      <w:r w:rsidR="006721D5">
        <w:rPr>
          <w:rFonts w:ascii="Arial" w:hAnsi="Arial" w:cs="Arial"/>
          <w:sz w:val="20"/>
        </w:rPr>
        <w:t xml:space="preserve">         </w:t>
      </w:r>
      <w:r>
        <w:rPr>
          <w:rFonts w:ascii="Arial" w:hAnsi="Arial" w:cs="Arial"/>
          <w:sz w:val="20"/>
        </w:rPr>
        <w:t>obligations to such persons.</w:t>
      </w:r>
    </w:p>
    <w:p w14:paraId="5C576130" w14:textId="77777777" w:rsidR="006721D5" w:rsidRDefault="006721D5" w:rsidP="006721D5">
      <w:pPr>
        <w:tabs>
          <w:tab w:val="num" w:pos="720"/>
        </w:tabs>
        <w:ind w:left="720" w:hanging="720"/>
        <w:rPr>
          <w:rFonts w:ascii="Arial" w:hAnsi="Arial" w:cs="Arial"/>
          <w:sz w:val="20"/>
        </w:rPr>
      </w:pPr>
    </w:p>
    <w:p w14:paraId="1F384BE0" w14:textId="77777777" w:rsidR="006721D5" w:rsidRDefault="005B5D35" w:rsidP="006721D5">
      <w:pPr>
        <w:numPr>
          <w:ilvl w:val="0"/>
          <w:numId w:val="16"/>
        </w:numPr>
        <w:tabs>
          <w:tab w:val="clear" w:pos="360"/>
          <w:tab w:val="num" w:pos="720"/>
        </w:tabs>
        <w:ind w:left="720" w:hanging="720"/>
        <w:rPr>
          <w:rFonts w:ascii="Arial" w:hAnsi="Arial" w:cs="Arial"/>
          <w:sz w:val="20"/>
        </w:rPr>
      </w:pPr>
      <w:r>
        <w:rPr>
          <w:rFonts w:ascii="Arial" w:hAnsi="Arial" w:cs="Arial"/>
          <w:sz w:val="20"/>
        </w:rPr>
        <w:t>Forward to our clients promptly and in accordance with any terms of business agreement</w:t>
      </w:r>
      <w:r w:rsidRPr="00757004">
        <w:rPr>
          <w:rFonts w:ascii="Arial" w:hAnsi="Arial" w:cs="Arial"/>
          <w:sz w:val="20"/>
        </w:rPr>
        <w:t xml:space="preserve"> </w:t>
      </w:r>
      <w:r>
        <w:rPr>
          <w:rFonts w:ascii="Arial" w:hAnsi="Arial" w:cs="Arial"/>
          <w:sz w:val="20"/>
        </w:rPr>
        <w:t>or, if different, local legal requirements, any claims monies, return premiums or other monies that are paid to us by our sponsor(s) for remittance to our clients.</w:t>
      </w:r>
    </w:p>
    <w:p w14:paraId="4DC39742" w14:textId="77777777" w:rsidR="006721D5" w:rsidRDefault="006721D5" w:rsidP="006721D5">
      <w:pPr>
        <w:rPr>
          <w:rFonts w:ascii="Arial" w:hAnsi="Arial" w:cs="Arial"/>
          <w:sz w:val="20"/>
        </w:rPr>
      </w:pPr>
    </w:p>
    <w:p w14:paraId="638E925F" w14:textId="77777777" w:rsidR="005B5D35" w:rsidRDefault="005B5D35" w:rsidP="006721D5">
      <w:pPr>
        <w:numPr>
          <w:ilvl w:val="0"/>
          <w:numId w:val="16"/>
        </w:numPr>
        <w:tabs>
          <w:tab w:val="clear" w:pos="360"/>
          <w:tab w:val="num" w:pos="720"/>
        </w:tabs>
        <w:ind w:left="720" w:hanging="720"/>
        <w:rPr>
          <w:rFonts w:ascii="Arial" w:hAnsi="Arial" w:cs="Arial"/>
          <w:sz w:val="20"/>
        </w:rPr>
      </w:pPr>
      <w:r>
        <w:rPr>
          <w:rFonts w:ascii="Arial" w:hAnsi="Arial" w:cs="Arial"/>
          <w:sz w:val="20"/>
        </w:rPr>
        <w:t>Act on behalf of Lloyd’s underwriters in respect of the following:</w:t>
      </w:r>
    </w:p>
    <w:p w14:paraId="6F9226B8" w14:textId="77777777" w:rsidR="005B5D35" w:rsidRDefault="005B5D35" w:rsidP="005B5D35">
      <w:pPr>
        <w:rPr>
          <w:rFonts w:ascii="Arial" w:hAnsi="Arial" w:cs="Arial"/>
          <w:sz w:val="20"/>
        </w:rPr>
      </w:pPr>
    </w:p>
    <w:p w14:paraId="54E44360" w14:textId="77777777" w:rsidR="005B5D35" w:rsidRDefault="005B5D35" w:rsidP="005B5D35">
      <w:pPr>
        <w:numPr>
          <w:ilvl w:val="0"/>
          <w:numId w:val="15"/>
        </w:numPr>
        <w:tabs>
          <w:tab w:val="clear" w:pos="1080"/>
          <w:tab w:val="num" w:pos="1440"/>
        </w:tabs>
        <w:ind w:left="1440" w:hanging="720"/>
        <w:rPr>
          <w:rFonts w:ascii="Arial" w:hAnsi="Arial" w:cs="Arial"/>
          <w:sz w:val="20"/>
        </w:rPr>
      </w:pPr>
      <w:r>
        <w:rPr>
          <w:rFonts w:ascii="Arial" w:hAnsi="Arial" w:cs="Arial"/>
          <w:sz w:val="20"/>
        </w:rPr>
        <w:lastRenderedPageBreak/>
        <w:t xml:space="preserve">communicating to the policyholder Lloyd’s underwriters’ decision to enter into contracts of insurance by forwarding (via post, fax or such other means as Lloyd’s underwriters may permit) the policy or other evidence of insurance issued by or on behalf of Lloyd’s underwriters to the policyholder; </w:t>
      </w:r>
    </w:p>
    <w:p w14:paraId="53F98E51" w14:textId="77777777" w:rsidR="005B5D35" w:rsidRDefault="005B5D35" w:rsidP="005B5D35">
      <w:pPr>
        <w:ind w:left="720"/>
        <w:rPr>
          <w:rFonts w:ascii="Arial" w:hAnsi="Arial" w:cs="Arial"/>
          <w:sz w:val="20"/>
        </w:rPr>
      </w:pPr>
    </w:p>
    <w:p w14:paraId="27D5AE77" w14:textId="77777777" w:rsidR="005B5D35" w:rsidRDefault="005B5D35" w:rsidP="005B5D35">
      <w:pPr>
        <w:numPr>
          <w:ilvl w:val="0"/>
          <w:numId w:val="15"/>
        </w:numPr>
        <w:tabs>
          <w:tab w:val="clear" w:pos="1080"/>
          <w:tab w:val="num" w:pos="1440"/>
        </w:tabs>
        <w:ind w:left="1440" w:hanging="720"/>
        <w:rPr>
          <w:rFonts w:ascii="Arial" w:hAnsi="Arial" w:cs="Arial"/>
          <w:sz w:val="20"/>
        </w:rPr>
      </w:pPr>
      <w:r>
        <w:rPr>
          <w:rFonts w:ascii="Arial" w:hAnsi="Arial" w:cs="Arial"/>
          <w:sz w:val="20"/>
        </w:rPr>
        <w:t>receiving premiums from policyholders, which premiums we shall immediately upon receipt deposit into a bank account which is separate from the operating funds of the firm and is labelled as being fiduciary or premium trust.  Assets held in that bank account shall be held in a fiduciary capacity on behalf of insurers for the purpose of the onwards transmission of those monies to insurers and the monies shall not be otherwise held or retained by us.</w:t>
      </w:r>
    </w:p>
    <w:p w14:paraId="4B92DA6E" w14:textId="77777777" w:rsidR="005B5D35" w:rsidRDefault="005B5D35" w:rsidP="005B5D35">
      <w:pPr>
        <w:rPr>
          <w:rFonts w:ascii="Arial" w:hAnsi="Arial" w:cs="Arial"/>
          <w:sz w:val="20"/>
        </w:rPr>
      </w:pPr>
    </w:p>
    <w:p w14:paraId="5BD28793" w14:textId="77777777" w:rsidR="005B5D35" w:rsidRDefault="005B5D35" w:rsidP="005B5D35">
      <w:pPr>
        <w:numPr>
          <w:ilvl w:val="0"/>
          <w:numId w:val="15"/>
        </w:numPr>
        <w:tabs>
          <w:tab w:val="clear" w:pos="1080"/>
          <w:tab w:val="num" w:pos="1440"/>
        </w:tabs>
        <w:ind w:left="1440" w:hanging="720"/>
        <w:rPr>
          <w:rFonts w:ascii="Arial" w:hAnsi="Arial" w:cs="Arial"/>
          <w:sz w:val="20"/>
        </w:rPr>
      </w:pPr>
      <w:r>
        <w:rPr>
          <w:rFonts w:ascii="Arial" w:hAnsi="Arial" w:cs="Arial"/>
          <w:sz w:val="20"/>
        </w:rPr>
        <w:t>Other than in respect of the activities specified above, we acknowledge that we are not, and undertake that we shall not act or hold ourselves out as, agents for Lloyd’s underwriters.</w:t>
      </w:r>
    </w:p>
    <w:p w14:paraId="36A7F589" w14:textId="77777777" w:rsidR="005B5D35" w:rsidRDefault="005B5D35" w:rsidP="005B5D35">
      <w:pPr>
        <w:rPr>
          <w:rFonts w:ascii="Arial" w:hAnsi="Arial" w:cs="Arial"/>
          <w:sz w:val="20"/>
        </w:rPr>
      </w:pPr>
    </w:p>
    <w:p w14:paraId="64834828" w14:textId="77777777" w:rsidR="005B5D35" w:rsidRPr="00101C1C" w:rsidRDefault="005B5D35" w:rsidP="005B5D35">
      <w:pPr>
        <w:ind w:left="720" w:hanging="720"/>
        <w:rPr>
          <w:rFonts w:ascii="Arial" w:hAnsi="Arial" w:cs="Arial"/>
          <w:color w:val="000000"/>
          <w:sz w:val="20"/>
        </w:rPr>
      </w:pPr>
      <w:r>
        <w:rPr>
          <w:rFonts w:ascii="Arial" w:hAnsi="Arial" w:cs="Arial"/>
          <w:sz w:val="20"/>
        </w:rPr>
        <w:t>11.</w:t>
      </w:r>
      <w:r>
        <w:rPr>
          <w:rFonts w:ascii="Arial" w:hAnsi="Arial" w:cs="Arial"/>
          <w:sz w:val="20"/>
        </w:rPr>
        <w:tab/>
      </w:r>
      <w:r w:rsidRPr="00DD6CF2">
        <w:rPr>
          <w:rFonts w:ascii="Arial" w:hAnsi="Arial" w:cs="Arial"/>
          <w:sz w:val="20"/>
        </w:rPr>
        <w:t xml:space="preserve">To indemnify </w:t>
      </w:r>
      <w:r>
        <w:rPr>
          <w:rFonts w:ascii="Arial" w:hAnsi="Arial" w:cs="Arial"/>
          <w:sz w:val="20"/>
        </w:rPr>
        <w:t xml:space="preserve">you </w:t>
      </w:r>
      <w:r w:rsidRPr="00DD6CF2">
        <w:rPr>
          <w:rFonts w:ascii="Arial" w:hAnsi="Arial" w:cs="Arial"/>
          <w:sz w:val="20"/>
        </w:rPr>
        <w:t xml:space="preserve">against all costs, claims, demands or losses which </w:t>
      </w:r>
      <w:r>
        <w:rPr>
          <w:rFonts w:ascii="Arial" w:hAnsi="Arial" w:cs="Arial"/>
          <w:sz w:val="20"/>
        </w:rPr>
        <w:t xml:space="preserve">you </w:t>
      </w:r>
      <w:r w:rsidRPr="00DD6CF2">
        <w:rPr>
          <w:rFonts w:ascii="Arial" w:hAnsi="Arial" w:cs="Arial"/>
          <w:sz w:val="20"/>
        </w:rPr>
        <w:t>may incur as a</w:t>
      </w:r>
      <w:r>
        <w:rPr>
          <w:rFonts w:ascii="Arial" w:hAnsi="Arial" w:cs="Arial"/>
          <w:sz w:val="20"/>
        </w:rPr>
        <w:t xml:space="preserve"> </w:t>
      </w:r>
      <w:r w:rsidRPr="00101C1C">
        <w:rPr>
          <w:rFonts w:ascii="Arial" w:hAnsi="Arial" w:cs="Arial"/>
          <w:color w:val="000000"/>
          <w:sz w:val="20"/>
        </w:rPr>
        <w:t>result of our breaching this undertaking.</w:t>
      </w:r>
    </w:p>
    <w:p w14:paraId="1B741A00" w14:textId="77777777" w:rsidR="005B5D35" w:rsidRPr="00101C1C" w:rsidRDefault="005B5D35" w:rsidP="005B5D35">
      <w:pPr>
        <w:rPr>
          <w:rFonts w:ascii="Arial" w:hAnsi="Arial" w:cs="Arial"/>
          <w:color w:val="000000"/>
          <w:sz w:val="20"/>
        </w:rPr>
      </w:pPr>
    </w:p>
    <w:p w14:paraId="501621F4" w14:textId="77777777" w:rsidR="005B5D35" w:rsidRPr="00101C1C" w:rsidRDefault="005B5D35" w:rsidP="005B5D35">
      <w:pPr>
        <w:rPr>
          <w:rFonts w:ascii="Arial" w:hAnsi="Arial" w:cs="Arial"/>
          <w:color w:val="000000"/>
          <w:sz w:val="20"/>
        </w:rPr>
      </w:pPr>
      <w:r w:rsidRPr="00101C1C">
        <w:rPr>
          <w:rFonts w:ascii="Arial" w:hAnsi="Arial" w:cs="Arial"/>
          <w:color w:val="000000"/>
          <w:sz w:val="20"/>
        </w:rPr>
        <w:t>This undertaking shall take effect on the day that it is signed and may be varied only by the prior written agreement of each party hereto.</w:t>
      </w:r>
    </w:p>
    <w:p w14:paraId="7C217111" w14:textId="77777777" w:rsidR="005B5D35" w:rsidRPr="00101C1C" w:rsidRDefault="005B5D35" w:rsidP="005B5D35">
      <w:pPr>
        <w:rPr>
          <w:rFonts w:ascii="Arial" w:hAnsi="Arial" w:cs="Arial"/>
          <w:color w:val="000000"/>
          <w:sz w:val="20"/>
        </w:rPr>
      </w:pPr>
    </w:p>
    <w:p w14:paraId="29FB9ACE" w14:textId="77777777" w:rsidR="005B5D35" w:rsidRPr="00101C1C" w:rsidRDefault="005B5D35" w:rsidP="005B5D35">
      <w:pPr>
        <w:rPr>
          <w:rFonts w:ascii="Arial" w:hAnsi="Arial" w:cs="Arial"/>
          <w:color w:val="000000"/>
          <w:sz w:val="20"/>
        </w:rPr>
      </w:pPr>
      <w:r w:rsidRPr="00101C1C">
        <w:rPr>
          <w:rFonts w:ascii="Arial" w:hAnsi="Arial" w:cs="Arial"/>
          <w:color w:val="000000"/>
          <w:sz w:val="20"/>
        </w:rPr>
        <w:t>We understand that any breach of this undertaking may affect our suitability to be approved as an open market correspondent.</w:t>
      </w:r>
    </w:p>
    <w:p w14:paraId="346E8D9B" w14:textId="77777777" w:rsidR="005B5D35" w:rsidRPr="00101C1C" w:rsidRDefault="005B5D35" w:rsidP="005B5D35">
      <w:pPr>
        <w:rPr>
          <w:rFonts w:ascii="Arial" w:hAnsi="Arial" w:cs="Arial"/>
          <w:color w:val="000000"/>
          <w:sz w:val="20"/>
        </w:rPr>
      </w:pPr>
    </w:p>
    <w:p w14:paraId="103B32B4" w14:textId="77777777" w:rsidR="005B5D35" w:rsidRPr="00101C1C" w:rsidRDefault="005B5D35" w:rsidP="005B5D35">
      <w:pPr>
        <w:rPr>
          <w:rFonts w:ascii="Arial" w:hAnsi="Arial" w:cs="Arial"/>
          <w:color w:val="000000"/>
          <w:sz w:val="20"/>
        </w:rPr>
      </w:pPr>
      <w:r w:rsidRPr="00101C1C">
        <w:rPr>
          <w:rFonts w:ascii="Arial" w:hAnsi="Arial" w:cs="Arial"/>
          <w:color w:val="000000"/>
          <w:sz w:val="20"/>
        </w:rPr>
        <w:t>This undertaking shall be governed by the laws of England and the parties hereby irrevocably and unconditionally accept and agree to submit to the exclusive jurisdiction of the courts of England to hear any dispute relating to this Agreement.</w:t>
      </w:r>
    </w:p>
    <w:p w14:paraId="4A14CA21" w14:textId="77777777" w:rsidR="005B5D35" w:rsidRDefault="005B5D35" w:rsidP="005B5D35">
      <w:pPr>
        <w:rPr>
          <w:rFonts w:ascii="Arial" w:hAnsi="Arial" w:cs="Arial"/>
          <w:sz w:val="20"/>
        </w:rPr>
      </w:pPr>
    </w:p>
    <w:p w14:paraId="1A9B2A4F" w14:textId="77777777" w:rsidR="005B5D35" w:rsidRPr="00DD6CF2" w:rsidRDefault="005B5D35" w:rsidP="005B5D35">
      <w:pPr>
        <w:outlineLvl w:val="0"/>
        <w:rPr>
          <w:rFonts w:ascii="Arial" w:hAnsi="Arial" w:cs="Arial"/>
          <w:sz w:val="20"/>
        </w:rPr>
      </w:pPr>
      <w:r>
        <w:rPr>
          <w:rFonts w:ascii="Arial" w:hAnsi="Arial" w:cs="Arial"/>
          <w:sz w:val="20"/>
        </w:rPr>
        <w:t>I confirm that I am duly authorised to sign this undertaking on behalf of the firm.</w:t>
      </w:r>
    </w:p>
    <w:p w14:paraId="4DB2D5C4" w14:textId="77777777" w:rsidR="005B5D35" w:rsidRDefault="005B5D35" w:rsidP="005B5D35">
      <w:pPr>
        <w:rPr>
          <w:rFonts w:ascii="Arial" w:hAnsi="Arial" w:cs="Arial"/>
          <w:sz w:val="20"/>
        </w:rPr>
      </w:pPr>
    </w:p>
    <w:p w14:paraId="60BF9B77" w14:textId="77777777" w:rsidR="005B5D35" w:rsidRDefault="005B5D35" w:rsidP="005B5D35">
      <w:pPr>
        <w:rPr>
          <w:rFonts w:ascii="Arial" w:hAnsi="Arial" w:cs="Arial"/>
          <w:sz w:val="20"/>
        </w:rPr>
      </w:pPr>
    </w:p>
    <w:p w14:paraId="31BC0736" w14:textId="77777777" w:rsidR="005B5D35" w:rsidRDefault="005B5D35" w:rsidP="005B5D35">
      <w:pPr>
        <w:outlineLvl w:val="0"/>
        <w:rPr>
          <w:rFonts w:ascii="Arial" w:hAnsi="Arial" w:cs="Arial"/>
          <w:sz w:val="20"/>
        </w:rPr>
      </w:pPr>
      <w:r>
        <w:rPr>
          <w:rFonts w:ascii="Arial" w:hAnsi="Arial" w:cs="Arial"/>
          <w:sz w:val="20"/>
        </w:rPr>
        <w:t xml:space="preserve">Signed:………………………………………………………………………. </w:t>
      </w:r>
    </w:p>
    <w:p w14:paraId="156D7A70" w14:textId="77777777" w:rsidR="005B5D35" w:rsidRDefault="005B5D35" w:rsidP="005B5D35">
      <w:pPr>
        <w:rPr>
          <w:rFonts w:ascii="Arial" w:hAnsi="Arial" w:cs="Arial"/>
          <w:sz w:val="20"/>
        </w:rPr>
      </w:pPr>
    </w:p>
    <w:p w14:paraId="23FEC9AB" w14:textId="77777777" w:rsidR="005B5D35" w:rsidRDefault="005B5D35" w:rsidP="005B5D35">
      <w:pPr>
        <w:rPr>
          <w:rFonts w:ascii="Arial" w:hAnsi="Arial" w:cs="Arial"/>
          <w:sz w:val="20"/>
        </w:rPr>
      </w:pPr>
    </w:p>
    <w:p w14:paraId="008B7AB2" w14:textId="77777777" w:rsidR="005B5D35" w:rsidRDefault="005B5D35" w:rsidP="005B5D35">
      <w:pPr>
        <w:outlineLvl w:val="0"/>
        <w:rPr>
          <w:rFonts w:ascii="Arial" w:hAnsi="Arial" w:cs="Arial"/>
          <w:sz w:val="20"/>
        </w:rPr>
      </w:pPr>
      <w:r>
        <w:rPr>
          <w:rFonts w:ascii="Arial" w:hAnsi="Arial" w:cs="Arial"/>
          <w:sz w:val="20"/>
        </w:rPr>
        <w:t>Full name of signatory:……………………………………………………..</w:t>
      </w:r>
    </w:p>
    <w:p w14:paraId="01EE9C6A" w14:textId="77777777" w:rsidR="005B5D35" w:rsidRDefault="005B5D35" w:rsidP="005B5D35">
      <w:pPr>
        <w:rPr>
          <w:rFonts w:ascii="Arial" w:hAnsi="Arial" w:cs="Arial"/>
          <w:sz w:val="20"/>
        </w:rPr>
      </w:pPr>
    </w:p>
    <w:p w14:paraId="39F34642" w14:textId="77777777" w:rsidR="005B5D35" w:rsidRDefault="005B5D35" w:rsidP="005B5D35">
      <w:pPr>
        <w:rPr>
          <w:rFonts w:ascii="Arial" w:hAnsi="Arial" w:cs="Arial"/>
          <w:sz w:val="20"/>
        </w:rPr>
      </w:pPr>
    </w:p>
    <w:p w14:paraId="44DB1659" w14:textId="77777777" w:rsidR="005B5D35" w:rsidRDefault="005B5D35" w:rsidP="005B5D35">
      <w:pPr>
        <w:outlineLvl w:val="0"/>
        <w:rPr>
          <w:rFonts w:ascii="Arial" w:hAnsi="Arial" w:cs="Arial"/>
          <w:sz w:val="20"/>
        </w:rPr>
      </w:pPr>
      <w:r>
        <w:rPr>
          <w:rFonts w:ascii="Arial" w:hAnsi="Arial" w:cs="Arial"/>
          <w:sz w:val="20"/>
        </w:rPr>
        <w:t>Position of signatory with the firm:…………………………………………</w:t>
      </w:r>
    </w:p>
    <w:p w14:paraId="23F520B0" w14:textId="77777777" w:rsidR="005B5D35" w:rsidRDefault="005B5D35" w:rsidP="005B5D35">
      <w:pPr>
        <w:rPr>
          <w:rFonts w:ascii="Arial" w:hAnsi="Arial" w:cs="Arial"/>
          <w:sz w:val="20"/>
        </w:rPr>
      </w:pPr>
    </w:p>
    <w:p w14:paraId="0DF3B6F0" w14:textId="77777777" w:rsidR="005B5D35" w:rsidRDefault="005B5D35" w:rsidP="005B5D35">
      <w:pPr>
        <w:rPr>
          <w:rFonts w:ascii="Arial" w:hAnsi="Arial" w:cs="Arial"/>
          <w:sz w:val="20"/>
        </w:rPr>
      </w:pPr>
    </w:p>
    <w:p w14:paraId="59BDD51A" w14:textId="77777777" w:rsidR="005B5D35" w:rsidRPr="00DD6CF2" w:rsidRDefault="005B5D35" w:rsidP="005B5D35">
      <w:pPr>
        <w:rPr>
          <w:rFonts w:ascii="Arial" w:hAnsi="Arial" w:cs="Arial"/>
          <w:sz w:val="20"/>
        </w:rPr>
      </w:pPr>
      <w:r w:rsidRPr="00DD6CF2">
        <w:rPr>
          <w:rFonts w:ascii="Arial" w:hAnsi="Arial" w:cs="Arial"/>
          <w:sz w:val="20"/>
        </w:rPr>
        <w:t>Dated</w:t>
      </w:r>
      <w:r>
        <w:rPr>
          <w:rFonts w:ascii="Arial" w:hAnsi="Arial" w:cs="Arial"/>
          <w:sz w:val="20"/>
        </w:rPr>
        <w:t xml:space="preserve"> the ………………………………day of …………………………….</w:t>
      </w:r>
    </w:p>
    <w:p w14:paraId="62A51DF6" w14:textId="77777777" w:rsidR="003C7DB2" w:rsidRDefault="003C7DB2" w:rsidP="003C7DB2"/>
    <w:p w14:paraId="737B4633" w14:textId="77777777" w:rsidR="003C7DB2" w:rsidRPr="00564975" w:rsidRDefault="003C7DB2" w:rsidP="003C7DB2">
      <w:pPr>
        <w:rPr>
          <w:rFonts w:ascii="Arial" w:hAnsi="Arial" w:cs="Arial"/>
          <w:sz w:val="20"/>
        </w:rPr>
      </w:pPr>
    </w:p>
    <w:p w14:paraId="5B40F894" w14:textId="77777777" w:rsidR="003C7DB2" w:rsidRPr="00C57D6D" w:rsidRDefault="003C7DB2" w:rsidP="003C7DB2">
      <w:pPr>
        <w:rPr>
          <w:rFonts w:ascii="Arial" w:hAnsi="Arial" w:cs="Arial"/>
          <w:sz w:val="20"/>
        </w:rPr>
      </w:pPr>
    </w:p>
    <w:p w14:paraId="668D2EE3" w14:textId="77777777" w:rsidR="003C7DB2" w:rsidRDefault="003C7DB2" w:rsidP="005434A5">
      <w:pPr>
        <w:rPr>
          <w:rFonts w:ascii="Arial" w:hAnsi="Arial" w:cs="Arial"/>
          <w:sz w:val="20"/>
        </w:rPr>
      </w:pPr>
    </w:p>
    <w:p w14:paraId="514CB499" w14:textId="77777777" w:rsidR="003C7DB2" w:rsidRDefault="003C7DB2" w:rsidP="005434A5">
      <w:pPr>
        <w:rPr>
          <w:rFonts w:ascii="Arial" w:hAnsi="Arial" w:cs="Arial"/>
          <w:sz w:val="20"/>
        </w:rPr>
      </w:pPr>
    </w:p>
    <w:p w14:paraId="06B92E46" w14:textId="77777777" w:rsidR="003C7DB2" w:rsidRDefault="003C7DB2" w:rsidP="005434A5">
      <w:pPr>
        <w:rPr>
          <w:rFonts w:ascii="Arial" w:hAnsi="Arial" w:cs="Arial"/>
          <w:sz w:val="20"/>
        </w:rPr>
      </w:pPr>
    </w:p>
    <w:p w14:paraId="0930DAFF" w14:textId="77777777" w:rsidR="003C7DB2" w:rsidRDefault="003C7DB2" w:rsidP="005434A5">
      <w:pPr>
        <w:rPr>
          <w:rFonts w:ascii="Arial" w:hAnsi="Arial" w:cs="Arial"/>
          <w:sz w:val="20"/>
        </w:rPr>
      </w:pPr>
    </w:p>
    <w:p w14:paraId="324E1884" w14:textId="77777777" w:rsidR="003C7DB2" w:rsidRDefault="003C7DB2" w:rsidP="005434A5">
      <w:pPr>
        <w:rPr>
          <w:rFonts w:ascii="Arial" w:hAnsi="Arial" w:cs="Arial"/>
          <w:sz w:val="20"/>
        </w:rPr>
      </w:pPr>
    </w:p>
    <w:p w14:paraId="790F5C69" w14:textId="77777777" w:rsidR="003C7DB2" w:rsidRDefault="003C7DB2" w:rsidP="005434A5">
      <w:pPr>
        <w:rPr>
          <w:rFonts w:ascii="Arial" w:hAnsi="Arial" w:cs="Arial"/>
          <w:sz w:val="20"/>
        </w:rPr>
      </w:pPr>
    </w:p>
    <w:p w14:paraId="5D592DE4" w14:textId="77777777" w:rsidR="003C7DB2" w:rsidRDefault="003C7DB2" w:rsidP="005434A5">
      <w:pPr>
        <w:rPr>
          <w:rFonts w:ascii="Arial" w:hAnsi="Arial" w:cs="Arial"/>
          <w:sz w:val="20"/>
        </w:rPr>
      </w:pPr>
    </w:p>
    <w:p w14:paraId="41426682" w14:textId="77777777" w:rsidR="003C7DB2" w:rsidRDefault="003C7DB2" w:rsidP="005434A5">
      <w:pPr>
        <w:rPr>
          <w:rFonts w:ascii="Arial" w:hAnsi="Arial" w:cs="Arial"/>
          <w:sz w:val="20"/>
        </w:rPr>
      </w:pPr>
    </w:p>
    <w:p w14:paraId="2B636B89" w14:textId="77777777" w:rsidR="003C7DB2" w:rsidRDefault="003C7DB2" w:rsidP="005434A5">
      <w:pPr>
        <w:rPr>
          <w:rFonts w:ascii="Arial" w:hAnsi="Arial" w:cs="Arial"/>
          <w:sz w:val="20"/>
        </w:rPr>
      </w:pPr>
    </w:p>
    <w:p w14:paraId="2021263C" w14:textId="77777777" w:rsidR="00C57D6D" w:rsidRPr="00C57D6D" w:rsidRDefault="00C57D6D" w:rsidP="0025039B"/>
    <w:sectPr w:rsidR="00C57D6D" w:rsidRPr="00C57D6D" w:rsidSect="00112584">
      <w:headerReference w:type="default" r:id="rId7"/>
      <w:footerReference w:type="even" r:id="rId8"/>
      <w:footerReference w:type="default" r:id="rId9"/>
      <w:type w:val="continuous"/>
      <w:pgSz w:w="11907" w:h="16840" w:code="9"/>
      <w:pgMar w:top="1106" w:right="1440" w:bottom="992" w:left="1440" w:header="720" w:footer="454"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F5BF2" w14:textId="77777777" w:rsidR="00914C79" w:rsidRDefault="00914C79">
      <w:r>
        <w:separator/>
      </w:r>
    </w:p>
  </w:endnote>
  <w:endnote w:type="continuationSeparator" w:id="0">
    <w:p w14:paraId="54F283EE" w14:textId="77777777" w:rsidR="00914C79" w:rsidRDefault="0091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47DCD" w14:textId="77777777" w:rsidR="00C65CE7" w:rsidRDefault="00C65CE7" w:rsidP="00EB30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B0A99" w14:textId="77777777" w:rsidR="00C65CE7" w:rsidRDefault="00C65CE7" w:rsidP="00AA3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5061" w14:textId="0B0570CC" w:rsidR="00C65CE7" w:rsidRPr="00AA36B5" w:rsidRDefault="001B5913" w:rsidP="00EB301F">
    <w:pPr>
      <w:pStyle w:val="Footer"/>
      <w:framePr w:wrap="around" w:vAnchor="text" w:hAnchor="margin" w:xAlign="right" w:y="1"/>
      <w:rPr>
        <w:rStyle w:val="PageNumbe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0" allowOverlap="1" wp14:anchorId="6AC4FFB3" wp14:editId="21FC9599">
              <wp:simplePos x="0" y="0"/>
              <wp:positionH relativeFrom="page">
                <wp:posOffset>0</wp:posOffset>
              </wp:positionH>
              <wp:positionV relativeFrom="page">
                <wp:posOffset>10236200</wp:posOffset>
              </wp:positionV>
              <wp:extent cx="7560945" cy="266700"/>
              <wp:effectExtent l="0" t="0" r="0" b="0"/>
              <wp:wrapNone/>
              <wp:docPr id="1" name="MSIPCMd0ca49828371c45d9fa059b6" descr="{&quot;HashCode&quot;:-82992868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C824DE" w14:textId="34708B65" w:rsidR="001B5913" w:rsidRPr="001B5913" w:rsidRDefault="001B5913" w:rsidP="001B5913">
                          <w:pPr>
                            <w:jc w:val="center"/>
                            <w:rPr>
                              <w:rFonts w:ascii="Calibri" w:hAnsi="Calibri" w:cs="Calibri"/>
                              <w:color w:val="000000"/>
                              <w:sz w:val="20"/>
                            </w:rPr>
                          </w:pPr>
                          <w:r w:rsidRPr="001B5913">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C4FFB3" id="_x0000_t202" coordsize="21600,21600" o:spt="202" path="m,l,21600r21600,l21600,xe">
              <v:stroke joinstyle="miter"/>
              <v:path gradientshapeok="t" o:connecttype="rect"/>
            </v:shapetype>
            <v:shape id="MSIPCMd0ca49828371c45d9fa059b6" o:spid="_x0000_s1026" type="#_x0000_t202" alt="{&quot;HashCode&quot;:-829928686,&quot;Height&quot;:842.0,&quot;Width&quot;:595.0,&quot;Placement&quot;:&quot;Footer&quot;,&quot;Index&quot;:&quot;Primary&quot;,&quot;Section&quot;:1,&quot;Top&quot;:0.0,&quot;Left&quot;:0.0}" style="position:absolute;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b0GgMAADYGAAAOAAAAZHJzL2Uyb0RvYy54bWysVEtv2zAMvg/YfxB02GmpH3UcO2tatCmy&#10;FUjbAOnQsyLLtTBbciWlcVf0v4+S5fSxHYZhF5siKT4+fuLRSdfU6IEpzaWY4eggxIgJKgsu7mb4&#10;+81ilGGkDREFqaVgM/zIND45/vjhaNdOWSwrWRdMIQgi9HTXznBlTDsNAk0r1hB9IFsmwFhK1RAD&#10;R3UXFIrsIHpTB3EYpsFOqqJVkjKtQXveG/Gxi1+WjJrrstTMoHqGoTbjvsp9N/YbHB+R6Z0ibcWp&#10;L4P8QxUN4QKS7kOdE0PQVvHfQjWcKqllaQ6obAJZlpwy1wN0E4XvullXpGWuFwBHt3uY9P8LS68e&#10;VgrxAmaHkSANjOhyfbGaXxYhJUmexdnhJKLJuMhLEo7zTYpRwTQFBJ8+3W+l+fKN6GouC9afpqMs&#10;zvM4S7P0s7czflcZb82S+CD0hltemMrrx/l4r1/VhLKGieFO77KQ0jDVyz7AhShY5wP0v5XiDVGP&#10;b7zWQAHgpveL/N0b2XpNuE+8ZOWQE5TPlhq7Vk8BoXULGJnuTHYWJq/XoLQT70rV2D/MEoEdSPa4&#10;JxbrDKKgnIzTME/GGFGwxWk6CR3zgpfbrdLmK5MNssIMK6ja8Yk8LLWBjOA6uNhkQi54XTvy1gLt&#10;Zjg9HIfuwt4CN2phfaEIiOGlnpRPeRQn4VmcjxZpNhkli2Q8yidhNgqj/CxPwyRPzhfPNl6UTCte&#10;FEwsuWDDA4mSvyOgf6o9td0TeVOqljUvbB+2NtvdvFbogcBL3QAHfligoYlXXsHbcpwZuhv+rsvA&#10;zqyfjZVMt+n8wDayeIQ5Kgn4wpR0Sxccki6JNiui4NWDEjaZuYZPWUsAVXoJo0qqn3/SW3/AAqwY&#10;7WCLzLC+3xLFMKovBDzTPEoSu3bcAQT1WrsZtGLbzCW0DU8QqnKi9TX1IJZKNrew6E5tNjARQSEn&#10;4DSIcwMnMMCipOz01MmwYFpilmLdUht6APmmuyWq9TwzAN+VHPYMmb6jW+9rbwp5ujWy5I6LFtge&#10;TYDeHmA5uSH4RWq33+uz83pZ98e/AAAA//8DAFBLAwQUAAYACAAAACEAsjcKk98AAAALAQAADwAA&#10;AGRycy9kb3ducmV2LnhtbEyPzU7DMBCE70i8g7VI3KiTqhSaxqkQiAsSQi2oZyfe/DTxOordNnl7&#10;Nie47c6sZr9Jd6PtxAUH3zhSEC8iEEiFMw1VCn6+3x+eQfigyejOESqY0MMuu71JdWLclfZ4OYRK&#10;cAj5RCuoQ+gTKX1Ro9V+4Xok9ko3WB14HSppBn3lcNvJZRStpdUN8Yda9/haY9EezlbB6muTl/LU&#10;2tPn9DFNTVse3/JSqfu78WULIuAY/o5hxmd0yJgpd2cyXnQKuEhgdR0veZr9eBM9gchn7XEVgcxS&#10;+b9D9gsAAP//AwBQSwECLQAUAAYACAAAACEAtoM4kv4AAADhAQAAEwAAAAAAAAAAAAAAAAAAAAAA&#10;W0NvbnRlbnRfVHlwZXNdLnhtbFBLAQItABQABgAIAAAAIQA4/SH/1gAAAJQBAAALAAAAAAAAAAAA&#10;AAAAAC8BAABfcmVscy8ucmVsc1BLAQItABQABgAIAAAAIQDy0vb0GgMAADYGAAAOAAAAAAAAAAAA&#10;AAAAAC4CAABkcnMvZTJvRG9jLnhtbFBLAQItABQABgAIAAAAIQCyNwqT3wAAAAsBAAAPAAAAAAAA&#10;AAAAAAAAAHQFAABkcnMvZG93bnJldi54bWxQSwUGAAAAAAQABADzAAAAgAYAAAAA&#10;" o:allowincell="f" filled="f" stroked="f" strokeweight=".5pt">
              <v:fill o:detectmouseclick="t"/>
              <v:textbox inset=",0,,0">
                <w:txbxContent>
                  <w:p w14:paraId="04C824DE" w14:textId="34708B65" w:rsidR="001B5913" w:rsidRPr="001B5913" w:rsidRDefault="001B5913" w:rsidP="001B5913">
                    <w:pPr>
                      <w:jc w:val="center"/>
                      <w:rPr>
                        <w:rFonts w:ascii="Calibri" w:hAnsi="Calibri" w:cs="Calibri"/>
                        <w:color w:val="000000"/>
                        <w:sz w:val="20"/>
                      </w:rPr>
                    </w:pPr>
                    <w:r w:rsidRPr="001B5913">
                      <w:rPr>
                        <w:rFonts w:ascii="Calibri" w:hAnsi="Calibri" w:cs="Calibri"/>
                        <w:color w:val="000000"/>
                        <w:sz w:val="20"/>
                      </w:rPr>
                      <w:t>Classification: Confidential</w:t>
                    </w:r>
                  </w:p>
                </w:txbxContent>
              </v:textbox>
              <w10:wrap anchorx="page" anchory="page"/>
            </v:shape>
          </w:pict>
        </mc:Fallback>
      </mc:AlternateContent>
    </w:r>
    <w:r w:rsidR="00C65CE7" w:rsidRPr="00AA36B5">
      <w:rPr>
        <w:rStyle w:val="PageNumber"/>
        <w:rFonts w:ascii="Arial" w:hAnsi="Arial" w:cs="Arial"/>
        <w:sz w:val="20"/>
      </w:rPr>
      <w:fldChar w:fldCharType="begin"/>
    </w:r>
    <w:r w:rsidR="00C65CE7" w:rsidRPr="00AA36B5">
      <w:rPr>
        <w:rStyle w:val="PageNumber"/>
        <w:rFonts w:ascii="Arial" w:hAnsi="Arial" w:cs="Arial"/>
        <w:sz w:val="20"/>
      </w:rPr>
      <w:instrText xml:space="preserve">PAGE  </w:instrText>
    </w:r>
    <w:r w:rsidR="00C65CE7" w:rsidRPr="00AA36B5">
      <w:rPr>
        <w:rStyle w:val="PageNumber"/>
        <w:rFonts w:ascii="Arial" w:hAnsi="Arial" w:cs="Arial"/>
        <w:sz w:val="20"/>
      </w:rPr>
      <w:fldChar w:fldCharType="separate"/>
    </w:r>
    <w:r w:rsidR="006B3B66">
      <w:rPr>
        <w:rStyle w:val="PageNumber"/>
        <w:rFonts w:ascii="Arial" w:hAnsi="Arial" w:cs="Arial"/>
        <w:noProof/>
        <w:sz w:val="20"/>
      </w:rPr>
      <w:t>2</w:t>
    </w:r>
    <w:r w:rsidR="00C65CE7" w:rsidRPr="00AA36B5">
      <w:rPr>
        <w:rStyle w:val="PageNumber"/>
        <w:rFonts w:ascii="Arial" w:hAnsi="Arial" w:cs="Arial"/>
        <w:sz w:val="20"/>
      </w:rPr>
      <w:fldChar w:fldCharType="end"/>
    </w:r>
  </w:p>
  <w:p w14:paraId="132A8D88" w14:textId="77777777" w:rsidR="00C65CE7" w:rsidRDefault="00C65CE7" w:rsidP="00AA36B5">
    <w:pPr>
      <w:pStyle w:val="Footer"/>
      <w:ind w:right="360"/>
      <w:rPr>
        <w:rFonts w:ascii="Arial" w:hAnsi="Arial" w:cs="Arial"/>
        <w:sz w:val="16"/>
        <w:szCs w:val="16"/>
      </w:rPr>
    </w:pPr>
    <w:r w:rsidRPr="00C710FB">
      <w:rPr>
        <w:rFonts w:ascii="Arial" w:hAnsi="Arial" w:cs="Arial"/>
        <w:sz w:val="16"/>
        <w:szCs w:val="16"/>
      </w:rPr>
      <w:t>Lloyd’s is reg</w:t>
    </w:r>
    <w:r w:rsidR="00F603B2">
      <w:rPr>
        <w:rFonts w:ascii="Arial" w:hAnsi="Arial" w:cs="Arial"/>
        <w:sz w:val="16"/>
        <w:szCs w:val="16"/>
      </w:rPr>
      <w:t>ulated by the Financial Conduct</w:t>
    </w:r>
    <w:r w:rsidRPr="00C710FB">
      <w:rPr>
        <w:rFonts w:ascii="Arial" w:hAnsi="Arial" w:cs="Arial"/>
        <w:sz w:val="16"/>
        <w:szCs w:val="16"/>
      </w:rPr>
      <w:t xml:space="preserve"> Authority</w:t>
    </w:r>
    <w:r>
      <w:rPr>
        <w:rFonts w:ascii="Arial" w:hAnsi="Arial" w:cs="Arial"/>
        <w:sz w:val="16"/>
        <w:szCs w:val="16"/>
      </w:rPr>
      <w:tab/>
    </w:r>
  </w:p>
  <w:p w14:paraId="62844A49" w14:textId="77777777" w:rsidR="00C65CE7" w:rsidRPr="00C710FB" w:rsidRDefault="00C65CE7" w:rsidP="0008667A">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EC332" w14:textId="77777777" w:rsidR="00914C79" w:rsidRDefault="00914C79">
      <w:r>
        <w:separator/>
      </w:r>
    </w:p>
  </w:footnote>
  <w:footnote w:type="continuationSeparator" w:id="0">
    <w:p w14:paraId="5E038126" w14:textId="77777777" w:rsidR="00914C79" w:rsidRDefault="00914C79">
      <w:r>
        <w:continuationSeparator/>
      </w:r>
    </w:p>
  </w:footnote>
  <w:footnote w:id="1">
    <w:p w14:paraId="4A924748" w14:textId="77777777" w:rsidR="005B5D35" w:rsidRPr="003D0241" w:rsidRDefault="005B5D35" w:rsidP="005B5D35">
      <w:pPr>
        <w:pStyle w:val="FootnoteText"/>
        <w:rPr>
          <w:rFonts w:ascii="Arial" w:hAnsi="Arial" w:cs="Arial"/>
          <w:sz w:val="16"/>
          <w:szCs w:val="16"/>
        </w:rPr>
      </w:pPr>
      <w:r w:rsidRPr="003D0241">
        <w:rPr>
          <w:rStyle w:val="FootnoteReference"/>
          <w:rFonts w:ascii="Arial" w:hAnsi="Arial" w:cs="Arial"/>
          <w:sz w:val="16"/>
          <w:szCs w:val="16"/>
        </w:rPr>
        <w:footnoteRef/>
      </w:r>
      <w:r w:rsidRPr="003D0241">
        <w:rPr>
          <w:rFonts w:ascii="Arial" w:hAnsi="Arial" w:cs="Arial"/>
          <w:sz w:val="16"/>
          <w:szCs w:val="16"/>
        </w:rPr>
        <w:t xml:space="preserve"> Lloyd’s underwriters’ </w:t>
      </w:r>
      <w:r>
        <w:rPr>
          <w:rFonts w:ascii="Arial" w:hAnsi="Arial" w:cs="Arial"/>
          <w:sz w:val="16"/>
          <w:szCs w:val="16"/>
        </w:rPr>
        <w:t>Attorney in Fact</w:t>
      </w:r>
      <w:r w:rsidRPr="003D0241">
        <w:rPr>
          <w:rFonts w:ascii="Arial" w:hAnsi="Arial" w:cs="Arial"/>
          <w:sz w:val="16"/>
          <w:szCs w:val="16"/>
        </w:rPr>
        <w:t xml:space="preserve"> is the person appointed </w:t>
      </w:r>
      <w:r>
        <w:rPr>
          <w:rFonts w:ascii="Arial" w:hAnsi="Arial" w:cs="Arial"/>
          <w:sz w:val="16"/>
          <w:szCs w:val="16"/>
        </w:rPr>
        <w:t xml:space="preserve">on behalf of Lloyd’s underwriters as chief agent </w:t>
      </w:r>
      <w:r w:rsidRPr="003D0241">
        <w:rPr>
          <w:rFonts w:ascii="Arial" w:hAnsi="Arial" w:cs="Arial"/>
          <w:sz w:val="16"/>
          <w:szCs w:val="16"/>
        </w:rPr>
        <w:t>pur</w:t>
      </w:r>
      <w:r>
        <w:rPr>
          <w:rFonts w:ascii="Arial" w:hAnsi="Arial" w:cs="Arial"/>
          <w:sz w:val="16"/>
          <w:szCs w:val="16"/>
        </w:rPr>
        <w:t>suant to section 579(3) of the</w:t>
      </w:r>
      <w:r w:rsidRPr="003D0241">
        <w:rPr>
          <w:rFonts w:ascii="Arial" w:hAnsi="Arial" w:cs="Arial"/>
          <w:sz w:val="16"/>
          <w:szCs w:val="16"/>
        </w:rPr>
        <w:t xml:space="preserve"> Insurance Companies Act</w:t>
      </w:r>
      <w:r>
        <w:rPr>
          <w:rFonts w:ascii="Arial" w:hAnsi="Arial" w:cs="Arial"/>
          <w:sz w:val="16"/>
          <w:szCs w:val="16"/>
        </w:rPr>
        <w:t xml:space="preserve"> 1991 of Canada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BCD3" w14:textId="77777777" w:rsidR="00C65CE7" w:rsidRPr="00EE7EC0" w:rsidRDefault="00C65CE7" w:rsidP="00FF4AA0">
    <w:pPr>
      <w:pStyle w:val="Header"/>
      <w:rPr>
        <w:rFonts w:ascii="Arial" w:hAnsi="Arial" w:cs="Arial"/>
        <w:sz w:val="16"/>
        <w:szCs w:val="16"/>
      </w:rPr>
    </w:pPr>
    <w:r w:rsidRPr="00EE7EC0">
      <w:rPr>
        <w:rFonts w:ascii="Arial" w:hAnsi="Arial" w:cs="Arial"/>
        <w:sz w:val="16"/>
        <w:szCs w:val="16"/>
      </w:rPr>
      <w:t>OMC Application Form</w:t>
    </w:r>
    <w:r w:rsidR="00F7489C">
      <w:rPr>
        <w:rFonts w:ascii="Arial" w:hAnsi="Arial" w:cs="Arial"/>
        <w:sz w:val="16"/>
        <w:szCs w:val="16"/>
      </w:rPr>
      <w:t xml:space="preserve"> Canada</w:t>
    </w:r>
    <w:r w:rsidRPr="00EE7EC0">
      <w:rPr>
        <w:rFonts w:ascii="Arial" w:hAnsi="Arial" w:cs="Arial"/>
        <w:sz w:val="16"/>
        <w:szCs w:val="16"/>
      </w:rPr>
      <w:t xml:space="preserve"> </w:t>
    </w:r>
    <w:r w:rsidR="003C7DB2">
      <w:rPr>
        <w:rFonts w:ascii="Arial" w:hAnsi="Arial" w:cs="Arial"/>
        <w:sz w:val="16"/>
        <w:szCs w:val="16"/>
      </w:rPr>
      <w:t>(</w:t>
    </w:r>
    <w:r w:rsidR="00F7489C">
      <w:rPr>
        <w:rFonts w:ascii="Arial" w:hAnsi="Arial" w:cs="Arial"/>
        <w:sz w:val="16"/>
        <w:szCs w:val="16"/>
      </w:rPr>
      <w:t>September</w:t>
    </w:r>
    <w:r w:rsidR="00D72AA5">
      <w:rPr>
        <w:rFonts w:ascii="Arial" w:hAnsi="Arial" w:cs="Arial"/>
        <w:sz w:val="16"/>
        <w:szCs w:val="16"/>
      </w:rPr>
      <w:t xml:space="preserve"> 20</w:t>
    </w:r>
    <w:r w:rsidR="00F7489C">
      <w:rPr>
        <w:rFonts w:ascii="Arial" w:hAnsi="Arial" w:cs="Arial"/>
        <w:sz w:val="16"/>
        <w:szCs w:val="16"/>
      </w:rPr>
      <w:t>09</w:t>
    </w:r>
    <w:r w:rsidRPr="00EE7EC0">
      <w:rPr>
        <w:rFonts w:ascii="Arial" w:hAnsi="Arial"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4820E0F"/>
    <w:multiLevelType w:val="hybridMultilevel"/>
    <w:tmpl w:val="C8087674"/>
    <w:lvl w:ilvl="0" w:tplc="73A88FC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A970606"/>
    <w:multiLevelType w:val="multilevel"/>
    <w:tmpl w:val="773A622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B281C4E"/>
    <w:multiLevelType w:val="hybridMultilevel"/>
    <w:tmpl w:val="24FC3C32"/>
    <w:lvl w:ilvl="0" w:tplc="08090017">
      <w:start w:val="1"/>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E460FD"/>
    <w:multiLevelType w:val="hybridMultilevel"/>
    <w:tmpl w:val="9B8CAF88"/>
    <w:lvl w:ilvl="0" w:tplc="0809000F">
      <w:start w:val="1"/>
      <w:numFmt w:val="decimal"/>
      <w:lvlText w:val="%1."/>
      <w:lvlJc w:val="left"/>
      <w:pPr>
        <w:tabs>
          <w:tab w:val="num" w:pos="720"/>
        </w:tabs>
        <w:ind w:left="720" w:hanging="360"/>
      </w:pPr>
    </w:lvl>
    <w:lvl w:ilvl="1" w:tplc="6A04796E">
      <w:start w:val="1"/>
      <w:numFmt w:val="bullet"/>
      <w:lvlText w:val=""/>
      <w:lvlJc w:val="left"/>
      <w:pPr>
        <w:tabs>
          <w:tab w:val="num" w:pos="1443"/>
        </w:tabs>
        <w:ind w:left="1443" w:hanging="36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9440DED"/>
    <w:multiLevelType w:val="hybridMultilevel"/>
    <w:tmpl w:val="2EA4CA2E"/>
    <w:lvl w:ilvl="0" w:tplc="1ED64B74">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DB0010A"/>
    <w:multiLevelType w:val="hybridMultilevel"/>
    <w:tmpl w:val="B8C88808"/>
    <w:lvl w:ilvl="0" w:tplc="5F105492">
      <w:start w:val="3"/>
      <w:numFmt w:val="low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3BD7A92"/>
    <w:multiLevelType w:val="multilevel"/>
    <w:tmpl w:val="0262A2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11" w15:restartNumberingAfterBreak="0">
    <w:nsid w:val="50A51F20"/>
    <w:multiLevelType w:val="hybridMultilevel"/>
    <w:tmpl w:val="F92A6BA6"/>
    <w:lvl w:ilvl="0" w:tplc="9DA083C0">
      <w:start w:val="1"/>
      <w:numFmt w:val="lowerRoman"/>
      <w:pStyle w:val="SubQuestion"/>
      <w:lvlText w:val="%1)"/>
      <w:lvlJc w:val="left"/>
      <w:pPr>
        <w:tabs>
          <w:tab w:val="num" w:pos="1418"/>
        </w:tabs>
        <w:ind w:left="1701" w:hanging="283"/>
      </w:pPr>
      <w:rPr>
        <w:rFonts w:hint="default"/>
        <w:sz w:val="16"/>
        <w:szCs w:val="16"/>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2" w15:restartNumberingAfterBreak="0">
    <w:nsid w:val="57034473"/>
    <w:multiLevelType w:val="hybridMultilevel"/>
    <w:tmpl w:val="23EEBAD2"/>
    <w:lvl w:ilvl="0" w:tplc="3F50368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60586CD4"/>
    <w:multiLevelType w:val="hybridMultilevel"/>
    <w:tmpl w:val="07A21470"/>
    <w:lvl w:ilvl="0" w:tplc="8B62DA0E">
      <w:start w:val="2"/>
      <w:numFmt w:val="decimal"/>
      <w:lvlText w:val="(%1)"/>
      <w:lvlJc w:val="left"/>
      <w:pPr>
        <w:tabs>
          <w:tab w:val="num" w:pos="1440"/>
        </w:tabs>
        <w:ind w:left="1440" w:hanging="720"/>
      </w:pPr>
      <w:rPr>
        <w:rFonts w:ascii="Arial" w:hAnsi="Arial" w:cs="Arial" w:hint="default"/>
        <w:sz w:val="2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629238B2"/>
    <w:multiLevelType w:val="hybridMultilevel"/>
    <w:tmpl w:val="A716873A"/>
    <w:lvl w:ilvl="0" w:tplc="4420FD5E">
      <w:start w:val="1"/>
      <w:numFmt w:val="lowerRoman"/>
      <w:lvlText w:val="(%1)"/>
      <w:lvlJc w:val="left"/>
      <w:pPr>
        <w:tabs>
          <w:tab w:val="num" w:pos="1303"/>
        </w:tabs>
        <w:ind w:left="1303"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5"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6"/>
  </w:num>
  <w:num w:numId="2">
    <w:abstractNumId w:val="10"/>
  </w:num>
  <w:num w:numId="3">
    <w:abstractNumId w:val="1"/>
  </w:num>
  <w:num w:numId="4">
    <w:abstractNumId w:val="0"/>
  </w:num>
  <w:num w:numId="5">
    <w:abstractNumId w:val="15"/>
  </w:num>
  <w:num w:numId="6">
    <w:abstractNumId w:val="5"/>
  </w:num>
  <w:num w:numId="7">
    <w:abstractNumId w:val="4"/>
  </w:num>
  <w:num w:numId="8">
    <w:abstractNumId w:val="11"/>
  </w:num>
  <w:num w:numId="9">
    <w:abstractNumId w:val="3"/>
  </w:num>
  <w:num w:numId="10">
    <w:abstractNumId w:val="9"/>
  </w:num>
  <w:num w:numId="11">
    <w:abstractNumId w:val="14"/>
  </w:num>
  <w:num w:numId="12">
    <w:abstractNumId w:val="12"/>
  </w:num>
  <w:num w:numId="13">
    <w:abstractNumId w:val="8"/>
  </w:num>
  <w:num w:numId="14">
    <w:abstractNumId w:val="13"/>
  </w:num>
  <w:num w:numId="15">
    <w:abstractNumId w:val="2"/>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D8"/>
    <w:rsid w:val="00013517"/>
    <w:rsid w:val="000169D9"/>
    <w:rsid w:val="00023130"/>
    <w:rsid w:val="0002491B"/>
    <w:rsid w:val="00034FAF"/>
    <w:rsid w:val="00043965"/>
    <w:rsid w:val="00044686"/>
    <w:rsid w:val="000569F2"/>
    <w:rsid w:val="00064FF7"/>
    <w:rsid w:val="00065F74"/>
    <w:rsid w:val="000721F1"/>
    <w:rsid w:val="000751E0"/>
    <w:rsid w:val="0007552B"/>
    <w:rsid w:val="00083D92"/>
    <w:rsid w:val="0008667A"/>
    <w:rsid w:val="0009046D"/>
    <w:rsid w:val="00090FA2"/>
    <w:rsid w:val="000912A8"/>
    <w:rsid w:val="000940A6"/>
    <w:rsid w:val="000940B2"/>
    <w:rsid w:val="000A072A"/>
    <w:rsid w:val="000A1B3E"/>
    <w:rsid w:val="000A69A8"/>
    <w:rsid w:val="000A7D19"/>
    <w:rsid w:val="000B1722"/>
    <w:rsid w:val="000B2ADB"/>
    <w:rsid w:val="000B70A7"/>
    <w:rsid w:val="000C23F8"/>
    <w:rsid w:val="000D454D"/>
    <w:rsid w:val="000E29AE"/>
    <w:rsid w:val="000E6E05"/>
    <w:rsid w:val="000E72EF"/>
    <w:rsid w:val="000F27A4"/>
    <w:rsid w:val="000F356A"/>
    <w:rsid w:val="0010712C"/>
    <w:rsid w:val="00112584"/>
    <w:rsid w:val="00120566"/>
    <w:rsid w:val="001211E0"/>
    <w:rsid w:val="001250B2"/>
    <w:rsid w:val="001321D4"/>
    <w:rsid w:val="00132EA8"/>
    <w:rsid w:val="00150217"/>
    <w:rsid w:val="00151ECB"/>
    <w:rsid w:val="001533EF"/>
    <w:rsid w:val="001552B6"/>
    <w:rsid w:val="00194105"/>
    <w:rsid w:val="001B5913"/>
    <w:rsid w:val="001B7B08"/>
    <w:rsid w:val="001C09E1"/>
    <w:rsid w:val="001C1474"/>
    <w:rsid w:val="001C14BF"/>
    <w:rsid w:val="001D023A"/>
    <w:rsid w:val="001D5C72"/>
    <w:rsid w:val="001E1119"/>
    <w:rsid w:val="001E1B22"/>
    <w:rsid w:val="001E34CB"/>
    <w:rsid w:val="001E64A3"/>
    <w:rsid w:val="002067E0"/>
    <w:rsid w:val="00207CA5"/>
    <w:rsid w:val="0021656A"/>
    <w:rsid w:val="00220AFB"/>
    <w:rsid w:val="0022187C"/>
    <w:rsid w:val="00244241"/>
    <w:rsid w:val="0025039B"/>
    <w:rsid w:val="00287C7B"/>
    <w:rsid w:val="00295D1B"/>
    <w:rsid w:val="002B3000"/>
    <w:rsid w:val="002C5FD7"/>
    <w:rsid w:val="002D31E0"/>
    <w:rsid w:val="002D42C1"/>
    <w:rsid w:val="002D4797"/>
    <w:rsid w:val="002D7912"/>
    <w:rsid w:val="002E5797"/>
    <w:rsid w:val="002F0B8F"/>
    <w:rsid w:val="002F188F"/>
    <w:rsid w:val="00310450"/>
    <w:rsid w:val="00312161"/>
    <w:rsid w:val="003148C1"/>
    <w:rsid w:val="00326013"/>
    <w:rsid w:val="003270E3"/>
    <w:rsid w:val="00344D3D"/>
    <w:rsid w:val="00353970"/>
    <w:rsid w:val="00354D12"/>
    <w:rsid w:val="0035566C"/>
    <w:rsid w:val="003717FB"/>
    <w:rsid w:val="003733AA"/>
    <w:rsid w:val="003802DF"/>
    <w:rsid w:val="00381939"/>
    <w:rsid w:val="00386CAE"/>
    <w:rsid w:val="00396687"/>
    <w:rsid w:val="003A2E8E"/>
    <w:rsid w:val="003B729B"/>
    <w:rsid w:val="003C30FA"/>
    <w:rsid w:val="003C3CD2"/>
    <w:rsid w:val="003C7DB2"/>
    <w:rsid w:val="003D45D5"/>
    <w:rsid w:val="003E188D"/>
    <w:rsid w:val="003E24BD"/>
    <w:rsid w:val="003E30BA"/>
    <w:rsid w:val="003E4248"/>
    <w:rsid w:val="003E4951"/>
    <w:rsid w:val="003E661F"/>
    <w:rsid w:val="003F1882"/>
    <w:rsid w:val="00406ACC"/>
    <w:rsid w:val="00414BF6"/>
    <w:rsid w:val="004222D0"/>
    <w:rsid w:val="00422AEC"/>
    <w:rsid w:val="004302CB"/>
    <w:rsid w:val="00433C5C"/>
    <w:rsid w:val="0043652B"/>
    <w:rsid w:val="0043739C"/>
    <w:rsid w:val="0043796C"/>
    <w:rsid w:val="004453C2"/>
    <w:rsid w:val="004457E8"/>
    <w:rsid w:val="00454140"/>
    <w:rsid w:val="00457A4C"/>
    <w:rsid w:val="00463B3C"/>
    <w:rsid w:val="004655D7"/>
    <w:rsid w:val="004768A8"/>
    <w:rsid w:val="00493665"/>
    <w:rsid w:val="0049538E"/>
    <w:rsid w:val="004A114A"/>
    <w:rsid w:val="004A116B"/>
    <w:rsid w:val="004A2F22"/>
    <w:rsid w:val="004A2FE0"/>
    <w:rsid w:val="004E356C"/>
    <w:rsid w:val="00504427"/>
    <w:rsid w:val="00504844"/>
    <w:rsid w:val="00504E8C"/>
    <w:rsid w:val="0051016C"/>
    <w:rsid w:val="00513268"/>
    <w:rsid w:val="00520300"/>
    <w:rsid w:val="00524A6C"/>
    <w:rsid w:val="00532709"/>
    <w:rsid w:val="005345A0"/>
    <w:rsid w:val="005403E1"/>
    <w:rsid w:val="00540475"/>
    <w:rsid w:val="0054262B"/>
    <w:rsid w:val="005434A5"/>
    <w:rsid w:val="00553975"/>
    <w:rsid w:val="00564975"/>
    <w:rsid w:val="005652AF"/>
    <w:rsid w:val="005660B7"/>
    <w:rsid w:val="00586958"/>
    <w:rsid w:val="005A352E"/>
    <w:rsid w:val="005B3434"/>
    <w:rsid w:val="005B5D35"/>
    <w:rsid w:val="005D3768"/>
    <w:rsid w:val="005D395D"/>
    <w:rsid w:val="005D7224"/>
    <w:rsid w:val="005E0012"/>
    <w:rsid w:val="005E55A6"/>
    <w:rsid w:val="005E6C66"/>
    <w:rsid w:val="005F3646"/>
    <w:rsid w:val="005F4B66"/>
    <w:rsid w:val="005F5374"/>
    <w:rsid w:val="00605B9C"/>
    <w:rsid w:val="00611AB2"/>
    <w:rsid w:val="00613128"/>
    <w:rsid w:val="006205FF"/>
    <w:rsid w:val="00622E9C"/>
    <w:rsid w:val="00627EE9"/>
    <w:rsid w:val="006563EE"/>
    <w:rsid w:val="00664117"/>
    <w:rsid w:val="006650AA"/>
    <w:rsid w:val="006721D5"/>
    <w:rsid w:val="006937E2"/>
    <w:rsid w:val="006A6BC3"/>
    <w:rsid w:val="006B3B66"/>
    <w:rsid w:val="006C6C42"/>
    <w:rsid w:val="006D185E"/>
    <w:rsid w:val="006D5A56"/>
    <w:rsid w:val="006E0360"/>
    <w:rsid w:val="006E3889"/>
    <w:rsid w:val="00711DD3"/>
    <w:rsid w:val="00723BBB"/>
    <w:rsid w:val="00724014"/>
    <w:rsid w:val="0072424A"/>
    <w:rsid w:val="007301D0"/>
    <w:rsid w:val="00733896"/>
    <w:rsid w:val="00735D12"/>
    <w:rsid w:val="007438E7"/>
    <w:rsid w:val="00755D72"/>
    <w:rsid w:val="00785A53"/>
    <w:rsid w:val="00792159"/>
    <w:rsid w:val="007957EF"/>
    <w:rsid w:val="007A5DC0"/>
    <w:rsid w:val="007B06CA"/>
    <w:rsid w:val="007B4C5A"/>
    <w:rsid w:val="007C2A4E"/>
    <w:rsid w:val="007C31ED"/>
    <w:rsid w:val="007C656C"/>
    <w:rsid w:val="007C695A"/>
    <w:rsid w:val="007D45D8"/>
    <w:rsid w:val="007D4F9F"/>
    <w:rsid w:val="007F5314"/>
    <w:rsid w:val="007F700B"/>
    <w:rsid w:val="007F704F"/>
    <w:rsid w:val="007F73DB"/>
    <w:rsid w:val="00815BE2"/>
    <w:rsid w:val="0082250E"/>
    <w:rsid w:val="008272E4"/>
    <w:rsid w:val="00831814"/>
    <w:rsid w:val="008334BB"/>
    <w:rsid w:val="008351B0"/>
    <w:rsid w:val="0083552B"/>
    <w:rsid w:val="00843ED0"/>
    <w:rsid w:val="0087242B"/>
    <w:rsid w:val="00874D3D"/>
    <w:rsid w:val="00890556"/>
    <w:rsid w:val="00892243"/>
    <w:rsid w:val="00893942"/>
    <w:rsid w:val="00894FD5"/>
    <w:rsid w:val="00895135"/>
    <w:rsid w:val="008A0D44"/>
    <w:rsid w:val="008A76DB"/>
    <w:rsid w:val="008B1D81"/>
    <w:rsid w:val="008B53C5"/>
    <w:rsid w:val="008C4808"/>
    <w:rsid w:val="008D1622"/>
    <w:rsid w:val="008E4100"/>
    <w:rsid w:val="008F78D0"/>
    <w:rsid w:val="009022CA"/>
    <w:rsid w:val="00902D48"/>
    <w:rsid w:val="009075D8"/>
    <w:rsid w:val="009112A7"/>
    <w:rsid w:val="0091366D"/>
    <w:rsid w:val="0091465A"/>
    <w:rsid w:val="00914C79"/>
    <w:rsid w:val="0092327E"/>
    <w:rsid w:val="00932367"/>
    <w:rsid w:val="0094179E"/>
    <w:rsid w:val="00961543"/>
    <w:rsid w:val="009666E4"/>
    <w:rsid w:val="009678C0"/>
    <w:rsid w:val="00975662"/>
    <w:rsid w:val="00975969"/>
    <w:rsid w:val="00981D93"/>
    <w:rsid w:val="00985CA9"/>
    <w:rsid w:val="00987474"/>
    <w:rsid w:val="009B2E4D"/>
    <w:rsid w:val="009B38F5"/>
    <w:rsid w:val="009D0F84"/>
    <w:rsid w:val="009D5E45"/>
    <w:rsid w:val="009D6326"/>
    <w:rsid w:val="009D7D93"/>
    <w:rsid w:val="009E2DA0"/>
    <w:rsid w:val="009E7B50"/>
    <w:rsid w:val="009F18F8"/>
    <w:rsid w:val="009F293A"/>
    <w:rsid w:val="009F4E74"/>
    <w:rsid w:val="00A20479"/>
    <w:rsid w:val="00A233E9"/>
    <w:rsid w:val="00A342F1"/>
    <w:rsid w:val="00A45C3F"/>
    <w:rsid w:val="00A51A09"/>
    <w:rsid w:val="00A52F94"/>
    <w:rsid w:val="00A74469"/>
    <w:rsid w:val="00A74E48"/>
    <w:rsid w:val="00A83E7D"/>
    <w:rsid w:val="00A87ACC"/>
    <w:rsid w:val="00A96211"/>
    <w:rsid w:val="00A9707A"/>
    <w:rsid w:val="00A97B72"/>
    <w:rsid w:val="00AA36B5"/>
    <w:rsid w:val="00AA45F1"/>
    <w:rsid w:val="00AB291E"/>
    <w:rsid w:val="00AB2AE5"/>
    <w:rsid w:val="00AC00A0"/>
    <w:rsid w:val="00AC01D5"/>
    <w:rsid w:val="00AE2F1E"/>
    <w:rsid w:val="00AE5F1E"/>
    <w:rsid w:val="00AE6BCB"/>
    <w:rsid w:val="00AF0709"/>
    <w:rsid w:val="00AF1006"/>
    <w:rsid w:val="00AF2F4B"/>
    <w:rsid w:val="00B15332"/>
    <w:rsid w:val="00B2049A"/>
    <w:rsid w:val="00B23813"/>
    <w:rsid w:val="00B24550"/>
    <w:rsid w:val="00B25D64"/>
    <w:rsid w:val="00B3557A"/>
    <w:rsid w:val="00B455C3"/>
    <w:rsid w:val="00B51D0D"/>
    <w:rsid w:val="00B51D8C"/>
    <w:rsid w:val="00B61BB7"/>
    <w:rsid w:val="00B63B76"/>
    <w:rsid w:val="00B70A9E"/>
    <w:rsid w:val="00B71FDD"/>
    <w:rsid w:val="00B72147"/>
    <w:rsid w:val="00B74C2F"/>
    <w:rsid w:val="00B75CA6"/>
    <w:rsid w:val="00B93B5B"/>
    <w:rsid w:val="00BA0A73"/>
    <w:rsid w:val="00BB4931"/>
    <w:rsid w:val="00BC7B06"/>
    <w:rsid w:val="00BD099B"/>
    <w:rsid w:val="00BD4523"/>
    <w:rsid w:val="00BD6407"/>
    <w:rsid w:val="00BE10B4"/>
    <w:rsid w:val="00BE2F95"/>
    <w:rsid w:val="00BE57D1"/>
    <w:rsid w:val="00BE7C5E"/>
    <w:rsid w:val="00BF215C"/>
    <w:rsid w:val="00C05A75"/>
    <w:rsid w:val="00C14E4E"/>
    <w:rsid w:val="00C16F2A"/>
    <w:rsid w:val="00C32EB5"/>
    <w:rsid w:val="00C342B2"/>
    <w:rsid w:val="00C5139D"/>
    <w:rsid w:val="00C55BBF"/>
    <w:rsid w:val="00C57D6D"/>
    <w:rsid w:val="00C65CE7"/>
    <w:rsid w:val="00C710FB"/>
    <w:rsid w:val="00CA4533"/>
    <w:rsid w:val="00CB0BA7"/>
    <w:rsid w:val="00CC082B"/>
    <w:rsid w:val="00CC348A"/>
    <w:rsid w:val="00CD31AF"/>
    <w:rsid w:val="00CD4FED"/>
    <w:rsid w:val="00CE5EB8"/>
    <w:rsid w:val="00D07AE4"/>
    <w:rsid w:val="00D14C6F"/>
    <w:rsid w:val="00D153D9"/>
    <w:rsid w:val="00D17FA4"/>
    <w:rsid w:val="00D37129"/>
    <w:rsid w:val="00D405FD"/>
    <w:rsid w:val="00D427F9"/>
    <w:rsid w:val="00D470E7"/>
    <w:rsid w:val="00D557A0"/>
    <w:rsid w:val="00D56606"/>
    <w:rsid w:val="00D62062"/>
    <w:rsid w:val="00D62B9C"/>
    <w:rsid w:val="00D717F6"/>
    <w:rsid w:val="00D72AA5"/>
    <w:rsid w:val="00D7643C"/>
    <w:rsid w:val="00D83409"/>
    <w:rsid w:val="00D9147F"/>
    <w:rsid w:val="00DB1484"/>
    <w:rsid w:val="00DD0BA1"/>
    <w:rsid w:val="00DD415F"/>
    <w:rsid w:val="00DD57E9"/>
    <w:rsid w:val="00DD73E4"/>
    <w:rsid w:val="00DF14DF"/>
    <w:rsid w:val="00E04776"/>
    <w:rsid w:val="00E13FE3"/>
    <w:rsid w:val="00E15A55"/>
    <w:rsid w:val="00E163BF"/>
    <w:rsid w:val="00E30CE6"/>
    <w:rsid w:val="00E31686"/>
    <w:rsid w:val="00E33A6C"/>
    <w:rsid w:val="00E4335D"/>
    <w:rsid w:val="00E4735E"/>
    <w:rsid w:val="00E51CD0"/>
    <w:rsid w:val="00E55AEF"/>
    <w:rsid w:val="00E641C5"/>
    <w:rsid w:val="00E875E1"/>
    <w:rsid w:val="00EB301F"/>
    <w:rsid w:val="00EC3FE0"/>
    <w:rsid w:val="00ED12DD"/>
    <w:rsid w:val="00ED3F70"/>
    <w:rsid w:val="00EE5D03"/>
    <w:rsid w:val="00EE64FE"/>
    <w:rsid w:val="00EE7EC0"/>
    <w:rsid w:val="00EF2DBB"/>
    <w:rsid w:val="00EF3AEF"/>
    <w:rsid w:val="00F011FC"/>
    <w:rsid w:val="00F13237"/>
    <w:rsid w:val="00F1520F"/>
    <w:rsid w:val="00F16CDB"/>
    <w:rsid w:val="00F25AF5"/>
    <w:rsid w:val="00F366BD"/>
    <w:rsid w:val="00F4758D"/>
    <w:rsid w:val="00F576CE"/>
    <w:rsid w:val="00F603B2"/>
    <w:rsid w:val="00F65AA6"/>
    <w:rsid w:val="00F71E29"/>
    <w:rsid w:val="00F7489C"/>
    <w:rsid w:val="00F852FC"/>
    <w:rsid w:val="00F9012C"/>
    <w:rsid w:val="00F960F6"/>
    <w:rsid w:val="00FA22D3"/>
    <w:rsid w:val="00FB575B"/>
    <w:rsid w:val="00FB71AF"/>
    <w:rsid w:val="00FC22A2"/>
    <w:rsid w:val="00FD1297"/>
    <w:rsid w:val="00FE1751"/>
    <w:rsid w:val="00FE7DB8"/>
    <w:rsid w:val="00FF3D14"/>
    <w:rsid w:val="00FF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C3BE7"/>
  <w15:chartTrackingRefBased/>
  <w15:docId w15:val="{A0A9681D-E6E2-4871-A26C-0CE01CD9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17FB"/>
    <w:rPr>
      <w:sz w:val="24"/>
    </w:rPr>
  </w:style>
  <w:style w:type="paragraph" w:styleId="Heading1">
    <w:name w:val="heading 1"/>
    <w:basedOn w:val="Normal"/>
    <w:next w:val="Heading2"/>
    <w:qFormat/>
    <w:pPr>
      <w:numPr>
        <w:numId w:val="1"/>
      </w:numPr>
      <w:spacing w:before="240"/>
      <w:outlineLvl w:val="0"/>
    </w:pPr>
    <w:rPr>
      <w:b/>
      <w:kern w:val="28"/>
    </w:rPr>
  </w:style>
  <w:style w:type="paragraph" w:styleId="Heading2">
    <w:name w:val="heading 2"/>
    <w:basedOn w:val="Normal"/>
    <w:qFormat/>
    <w:pPr>
      <w:numPr>
        <w:ilvl w:val="1"/>
        <w:numId w:val="1"/>
      </w:numPr>
      <w:spacing w:before="240"/>
      <w:outlineLvl w:val="1"/>
    </w:pPr>
  </w:style>
  <w:style w:type="paragraph" w:styleId="Heading3">
    <w:name w:val="heading 3"/>
    <w:basedOn w:val="Normal"/>
    <w:qFormat/>
    <w:pPr>
      <w:numPr>
        <w:ilvl w:val="2"/>
        <w:numId w:val="1"/>
      </w:numPr>
      <w:spacing w:before="240"/>
      <w:outlineLvl w:val="2"/>
    </w:pPr>
  </w:style>
  <w:style w:type="paragraph" w:styleId="Heading4">
    <w:name w:val="heading 4"/>
    <w:basedOn w:val="Normal"/>
    <w:next w:val="Normal"/>
    <w:qFormat/>
    <w:rsid w:val="005403E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5"/>
      </w:numPr>
    </w:pPr>
  </w:style>
  <w:style w:type="paragraph" w:customStyle="1" w:styleId="LetterList">
    <w:name w:val="Letter List"/>
    <w:basedOn w:val="Heading1"/>
    <w:pPr>
      <w:numPr>
        <w:numId w:val="2"/>
      </w:numPr>
    </w:pPr>
    <w:rPr>
      <w:b w:val="0"/>
    </w:rPr>
  </w:style>
  <w:style w:type="paragraph" w:styleId="List">
    <w:name w:val="List"/>
    <w:basedOn w:val="Normal"/>
    <w:pPr>
      <w:ind w:left="283" w:hanging="283"/>
    </w:pPr>
  </w:style>
  <w:style w:type="paragraph" w:styleId="ListBullet">
    <w:name w:val="List Bullet"/>
    <w:basedOn w:val="LetterList"/>
    <w:pPr>
      <w:numPr>
        <w:numId w:val="3"/>
      </w:numPr>
    </w:pPr>
  </w:style>
  <w:style w:type="paragraph" w:customStyle="1" w:styleId="NumberList">
    <w:name w:val="Number List"/>
    <w:basedOn w:val="LetterList"/>
    <w:pPr>
      <w:numPr>
        <w:numId w:val="4"/>
      </w:numPr>
    </w:pPr>
  </w:style>
  <w:style w:type="paragraph" w:styleId="Header">
    <w:name w:val="header"/>
    <w:basedOn w:val="Normal"/>
    <w:rsid w:val="00E33A6C"/>
    <w:pPr>
      <w:tabs>
        <w:tab w:val="center" w:pos="4153"/>
        <w:tab w:val="right" w:pos="8306"/>
      </w:tabs>
    </w:pPr>
  </w:style>
  <w:style w:type="paragraph" w:styleId="Footer">
    <w:name w:val="footer"/>
    <w:basedOn w:val="Normal"/>
    <w:rsid w:val="00E33A6C"/>
    <w:pPr>
      <w:tabs>
        <w:tab w:val="center" w:pos="4153"/>
        <w:tab w:val="right" w:pos="8306"/>
      </w:tabs>
    </w:pPr>
  </w:style>
  <w:style w:type="table" w:styleId="TableGrid">
    <w:name w:val="Table Grid"/>
    <w:basedOn w:val="TableNormal"/>
    <w:rsid w:val="00094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A22D3"/>
    <w:rPr>
      <w:sz w:val="20"/>
    </w:rPr>
  </w:style>
  <w:style w:type="character" w:styleId="FootnoteReference">
    <w:name w:val="footnote reference"/>
    <w:semiHidden/>
    <w:rsid w:val="00FA22D3"/>
    <w:rPr>
      <w:vertAlign w:val="superscript"/>
    </w:rPr>
  </w:style>
  <w:style w:type="character" w:styleId="PageNumber">
    <w:name w:val="page number"/>
    <w:basedOn w:val="DefaultParagraphFont"/>
    <w:rsid w:val="00AA36B5"/>
  </w:style>
  <w:style w:type="paragraph" w:styleId="BalloonText">
    <w:name w:val="Balloon Text"/>
    <w:basedOn w:val="Normal"/>
    <w:semiHidden/>
    <w:rsid w:val="00D153D9"/>
    <w:rPr>
      <w:rFonts w:ascii="Tahoma" w:hAnsi="Tahoma" w:cs="Tahoma"/>
      <w:sz w:val="16"/>
      <w:szCs w:val="16"/>
    </w:rPr>
  </w:style>
  <w:style w:type="paragraph" w:customStyle="1" w:styleId="SubQuestion">
    <w:name w:val="Sub Question"/>
    <w:basedOn w:val="Normal"/>
    <w:rsid w:val="005403E1"/>
    <w:pPr>
      <w:numPr>
        <w:numId w:val="8"/>
      </w:numPr>
      <w:spacing w:before="120" w:after="120"/>
    </w:pPr>
    <w:rPr>
      <w:rFonts w:ascii="Arial" w:hAnsi="Arial"/>
      <w:sz w:val="16"/>
      <w:szCs w:val="16"/>
    </w:rPr>
  </w:style>
  <w:style w:type="paragraph" w:styleId="BodyTextIndent">
    <w:name w:val="Body Text Indent"/>
    <w:basedOn w:val="Normal"/>
    <w:rsid w:val="005403E1"/>
    <w:pPr>
      <w:spacing w:after="120"/>
      <w:ind w:left="283"/>
    </w:pPr>
  </w:style>
  <w:style w:type="paragraph" w:styleId="BodyTextIndent2">
    <w:name w:val="Body Text Indent 2"/>
    <w:basedOn w:val="Normal"/>
    <w:rsid w:val="005403E1"/>
    <w:pPr>
      <w:spacing w:after="120" w:line="480" w:lineRule="auto"/>
      <w:ind w:left="283"/>
    </w:pPr>
  </w:style>
  <w:style w:type="character" w:styleId="Hyperlink">
    <w:name w:val="Hyperlink"/>
    <w:rsid w:val="005403E1"/>
    <w:rPr>
      <w:color w:val="0000FF"/>
      <w:u w:val="single"/>
    </w:rPr>
  </w:style>
  <w:style w:type="paragraph" w:styleId="NormalWeb">
    <w:name w:val="Normal (Web)"/>
    <w:basedOn w:val="Normal"/>
    <w:rsid w:val="00F9012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875">
      <w:bodyDiv w:val="1"/>
      <w:marLeft w:val="0"/>
      <w:marRight w:val="0"/>
      <w:marTop w:val="0"/>
      <w:marBottom w:val="0"/>
      <w:divBdr>
        <w:top w:val="none" w:sz="0" w:space="0" w:color="auto"/>
        <w:left w:val="none" w:sz="0" w:space="0" w:color="auto"/>
        <w:bottom w:val="none" w:sz="0" w:space="0" w:color="auto"/>
        <w:right w:val="none" w:sz="0" w:space="0" w:color="auto"/>
      </w:divBdr>
    </w:div>
    <w:div w:id="1256481868">
      <w:bodyDiv w:val="1"/>
      <w:marLeft w:val="0"/>
      <w:marRight w:val="0"/>
      <w:marTop w:val="0"/>
      <w:marBottom w:val="0"/>
      <w:divBdr>
        <w:top w:val="none" w:sz="0" w:space="0" w:color="auto"/>
        <w:left w:val="none" w:sz="0" w:space="0" w:color="auto"/>
        <w:bottom w:val="none" w:sz="0" w:space="0" w:color="auto"/>
        <w:right w:val="none" w:sz="0" w:space="0" w:color="auto"/>
      </w:divBdr>
    </w:div>
    <w:div w:id="1632595199">
      <w:bodyDiv w:val="1"/>
      <w:marLeft w:val="0"/>
      <w:marRight w:val="0"/>
      <w:marTop w:val="0"/>
      <w:marBottom w:val="0"/>
      <w:divBdr>
        <w:top w:val="none" w:sz="0" w:space="0" w:color="auto"/>
        <w:left w:val="none" w:sz="0" w:space="0" w:color="auto"/>
        <w:bottom w:val="none" w:sz="0" w:space="0" w:color="auto"/>
        <w:right w:val="none" w:sz="0" w:space="0" w:color="auto"/>
      </w:divBdr>
    </w:div>
    <w:div w:id="169137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C6C92B1F</Template>
  <TotalTime>0</TotalTime>
  <Pages>2</Pages>
  <Words>710</Words>
  <Characters>4048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 to become a Lloyd’s Open Market Correspondent (February 2006)</vt:lpstr>
      <vt:lpstr>Application to become a Lloyd’s Open Market Correspondent (February 2006)</vt:lpstr>
    </vt:vector>
  </TitlesOfParts>
  <Company>Lloyd's</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become a Lloyd’s Open Market Correspondent (February 2006)</dc:title>
  <dc:subject>The registration form for an Open Market Correspondent</dc:subject>
  <dc:creator>Wells,Katie</dc:creator>
  <cp:keywords/>
  <cp:lastModifiedBy>Snell, Gill</cp:lastModifiedBy>
  <cp:revision>3</cp:revision>
  <cp:lastPrinted>2005-06-30T19:30:00Z</cp:lastPrinted>
  <dcterms:created xsi:type="dcterms:W3CDTF">2021-01-12T10:48:00Z</dcterms:created>
  <dcterms:modified xsi:type="dcterms:W3CDTF">2021-01-12T10:53:00Z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iteId">
    <vt:lpwstr>8df4b91e-bf72-411d-9902-5ecc8f1e6c11</vt:lpwstr>
  </property>
  <property fmtid="{D5CDD505-2E9C-101B-9397-08002B2CF9AE}" pid="4" name="MSIP_Label_b3b4ac1b-ad46-41e5-bbef-cfcc59b99d32_Owner">
    <vt:lpwstr>ARABIMA@lloyds.com</vt:lpwstr>
  </property>
  <property fmtid="{D5CDD505-2E9C-101B-9397-08002B2CF9AE}" pid="5" name="MSIP_Label_b3b4ac1b-ad46-41e5-bbef-cfcc59b99d32_SetDate">
    <vt:lpwstr>2020-12-01T19:39:09.9657920Z</vt:lpwstr>
  </property>
  <property fmtid="{D5CDD505-2E9C-101B-9397-08002B2CF9AE}" pid="6" name="MSIP_Label_b3b4ac1b-ad46-41e5-bbef-cfcc59b99d32_Name">
    <vt:lpwstr>Confidential</vt:lpwstr>
  </property>
  <property fmtid="{D5CDD505-2E9C-101B-9397-08002B2CF9AE}" pid="7" name="MSIP_Label_b3b4ac1b-ad46-41e5-bbef-cfcc59b99d32_Application">
    <vt:lpwstr>Microsoft Azure Information Protection</vt:lpwstr>
  </property>
  <property fmtid="{D5CDD505-2E9C-101B-9397-08002B2CF9AE}" pid="8" name="MSIP_Label_b3b4ac1b-ad46-41e5-bbef-cfcc59b99d32_ActionId">
    <vt:lpwstr>d5417c32-7262-49b2-b942-87e036750b42</vt:lpwstr>
  </property>
  <property fmtid="{D5CDD505-2E9C-101B-9397-08002B2CF9AE}" pid="9" name="MSIP_Label_b3b4ac1b-ad46-41e5-bbef-cfcc59b99d32_Extended_MSFT_Method">
    <vt:lpwstr>Automatic</vt:lpwstr>
  </property>
  <property fmtid="{D5CDD505-2E9C-101B-9397-08002B2CF9AE}" pid="10" name="Sensitivity">
    <vt:lpwstr>Confidential</vt:lpwstr>
  </property>
</Properties>
</file>