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7364" w14:textId="3AF4DAF1" w:rsidR="00B93D7C" w:rsidRPr="00AA6C30" w:rsidRDefault="00B93D7C" w:rsidP="00B93D7C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66FF"/>
          <w:sz w:val="28"/>
          <w:szCs w:val="28"/>
        </w:rPr>
      </w:pPr>
      <w:r w:rsidRPr="00AA6C30">
        <w:rPr>
          <w:rFonts w:ascii="Arial" w:hAnsi="Arial" w:cs="Arial"/>
          <w:b/>
          <w:bCs/>
          <w:color w:val="0066FF"/>
          <w:sz w:val="28"/>
          <w:szCs w:val="28"/>
        </w:rPr>
        <w:t xml:space="preserve">DDM Contract Admin Checklist </w:t>
      </w:r>
      <w:r w:rsidR="00AA6C30">
        <w:rPr>
          <w:rFonts w:ascii="Arial" w:hAnsi="Arial" w:cs="Arial"/>
          <w:b/>
          <w:bCs/>
          <w:color w:val="0066FF"/>
          <w:sz w:val="28"/>
          <w:szCs w:val="28"/>
        </w:rPr>
        <w:t>for DCOM/DDM</w:t>
      </w:r>
      <w:r w:rsidRPr="00AA6C30">
        <w:rPr>
          <w:rFonts w:ascii="Arial" w:hAnsi="Arial" w:cs="Arial"/>
          <w:b/>
          <w:bCs/>
          <w:color w:val="0066FF"/>
          <w:sz w:val="28"/>
          <w:szCs w:val="28"/>
        </w:rPr>
        <w:t xml:space="preserve"> integration</w:t>
      </w:r>
    </w:p>
    <w:p w14:paraId="123284E5" w14:textId="77777777" w:rsidR="00B93D7C" w:rsidRDefault="00B93D7C" w:rsidP="00B93D7C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</w:p>
    <w:p w14:paraId="3720F632" w14:textId="77777777" w:rsidR="00B93D7C" w:rsidRDefault="00B93D7C" w:rsidP="00B93D7C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Once the contrac</w:t>
      </w:r>
      <w:r>
        <w:rPr>
          <w:rFonts w:ascii="Arial" w:hAnsi="Arial" w:cs="Arial"/>
          <w:color w:val="000000"/>
          <w:sz w:val="20"/>
          <w:szCs w:val="20"/>
        </w:rPr>
        <w:t>t has been automatically created in DDM, the Contract Admin should perform the following checks before moving the contract from “Draft” status to “Signed” status:</w:t>
      </w:r>
    </w:p>
    <w:p w14:paraId="0691AE11" w14:textId="77777777" w:rsidR="00B93D7C" w:rsidRDefault="00B93D7C" w:rsidP="00B93D7C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1DCF63BF" w14:textId="77777777" w:rsidR="00B93D7C" w:rsidRDefault="00B93D7C" w:rsidP="00AA6C3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1. Check all Coverholders are on the contract (</w:t>
      </w:r>
      <w:r>
        <w:rPr>
          <w:rFonts w:ascii="Arial" w:hAnsi="Arial" w:cs="Arial"/>
          <w:color w:val="000000"/>
          <w:sz w:val="20"/>
          <w:szCs w:val="20"/>
        </w:rPr>
        <w:t>if all Coverholders on the contract in DCOM are not from the same organisation, they will not be added in DDM</w:t>
      </w:r>
      <w:r>
        <w:rPr>
          <w:rFonts w:ascii="Arial" w:hAnsi="Arial" w:cs="Arial"/>
          <w:color w:val="000000"/>
          <w:sz w:val="20"/>
          <w:szCs w:val="20"/>
          <w:lang w:val="en-US"/>
        </w:rPr>
        <w:t>).</w:t>
      </w:r>
    </w:p>
    <w:p w14:paraId="38325840" w14:textId="77777777" w:rsidR="00B93D7C" w:rsidRDefault="00B93D7C" w:rsidP="00AA6C3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>For each section, i</w:t>
      </w:r>
      <w:r>
        <w:rPr>
          <w:rFonts w:ascii="Arial" w:hAnsi="Arial" w:cs="Arial"/>
          <w:color w:val="000000"/>
          <w:sz w:val="20"/>
          <w:szCs w:val="20"/>
          <w:lang w:val="en-US"/>
        </w:rPr>
        <w:t>f Brokerage was provided as an amount rather than a percentage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in DCOM, then set up Brokerage percentage.</w:t>
      </w:r>
    </w:p>
    <w:p w14:paraId="7E705C1F" w14:textId="77777777" w:rsidR="00B93D7C" w:rsidRDefault="00B93D7C" w:rsidP="00AA6C3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3. Add Additional Deductions (default value is 0).</w:t>
      </w:r>
    </w:p>
    <w:p w14:paraId="378B1F67" w14:textId="77777777" w:rsidR="00B93D7C" w:rsidRDefault="00B93D7C" w:rsidP="00AA6C3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4. Check Class of Business on each section is correct</w:t>
      </w:r>
      <w:r>
        <w:rPr>
          <w:rFonts w:ascii="Arial" w:hAnsi="Arial" w:cs="Arial"/>
          <w:color w:val="000000"/>
          <w:sz w:val="20"/>
          <w:szCs w:val="20"/>
        </w:rPr>
        <w:t xml:space="preserve"> (the first Generic Class of Business is taken from each section in DCOM)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6F407BEC" w14:textId="77777777" w:rsidR="00B93D7C" w:rsidRDefault="00B93D7C" w:rsidP="00AA6C3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5. Multi-section / multi-currency binder - update section currency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where it is different to contract currency.</w:t>
      </w:r>
    </w:p>
    <w:p w14:paraId="17DEEDD8" w14:textId="77777777" w:rsidR="00B93D7C" w:rsidRDefault="00B93D7C" w:rsidP="00AA6C3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6. Confirm Maximum Limit of Liability is correct.</w:t>
      </w:r>
    </w:p>
    <w:p w14:paraId="5E573A87" w14:textId="77777777" w:rsidR="00B93D7C" w:rsidRDefault="00B93D7C" w:rsidP="00AA6C3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7. Add Settlement Due Days.</w:t>
      </w:r>
    </w:p>
    <w:p w14:paraId="536D3CAF" w14:textId="77777777" w:rsidR="00B93D7C" w:rsidRDefault="00B93D7C" w:rsidP="00AA6C3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8. If an insurer is present on a section more than once, either set up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the Consortium in DDM, or add the market share together.</w:t>
      </w:r>
      <w:r>
        <w:rPr>
          <w:rFonts w:ascii="Arial" w:hAnsi="Arial" w:cs="Arial"/>
          <w:color w:val="000000"/>
          <w:sz w:val="20"/>
          <w:szCs w:val="20"/>
        </w:rPr>
        <w:t xml:space="preserve"> If the Consortium is not already available in the DDM reference data, it will be need to be added via DDM Service Now request.</w:t>
      </w:r>
    </w:p>
    <w:p w14:paraId="20BDF824" w14:textId="77777777" w:rsidR="00B93D7C" w:rsidRDefault="00B93D7C" w:rsidP="00AA6C3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9. If "Other" was selected for a Non-Lloyd's insurer (NLI) in DCOM,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the NLI will need to be added via DDM Service Now request and then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z w:val="20"/>
          <w:szCs w:val="20"/>
          <w:lang w:val="en-US"/>
        </w:rPr>
        <w:t>dded manually to the contract.</w:t>
      </w:r>
    </w:p>
    <w:p w14:paraId="32E54C81" w14:textId="77777777" w:rsidR="00B93D7C" w:rsidRDefault="00B93D7C" w:rsidP="00AA6C3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10. Check Claims Authority is correct and set up currency and limit for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DCAs.</w:t>
      </w:r>
    </w:p>
    <w:p w14:paraId="21B4B905" w14:textId="77777777" w:rsidR="00B93D7C" w:rsidRDefault="00B93D7C" w:rsidP="00AA6C3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11. Check Section General Rules fields and add Days Policy Issued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Post Inception.</w:t>
      </w:r>
    </w:p>
    <w:p w14:paraId="2D2ACB96" w14:textId="77777777" w:rsidR="00B93D7C" w:rsidRDefault="00B93D7C" w:rsidP="00AA6C3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Confirm Section Order is correct for each section (as this value is provided once at contract level in DCOM and may vary per section).</w:t>
      </w:r>
    </w:p>
    <w:p w14:paraId="5DD0FA01" w14:textId="77777777" w:rsidR="00B93D7C" w:rsidRDefault="00B93D7C" w:rsidP="00AA6C3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Add / extend Reporting Channels.</w:t>
      </w:r>
    </w:p>
    <w:p w14:paraId="1C6AB395" w14:textId="3513E144" w:rsidR="00B93D7C" w:rsidRDefault="00B93D7C" w:rsidP="00AA6C30">
      <w:pPr>
        <w:spacing w:line="480" w:lineRule="auto"/>
      </w:pPr>
      <w:r>
        <w:rPr>
          <w:rFonts w:ascii="Arial" w:hAnsi="Arial" w:cs="Arial"/>
          <w:color w:val="000000"/>
          <w:sz w:val="20"/>
          <w:szCs w:val="20"/>
        </w:rPr>
        <w:t>14. Create / extend / amend Bespoke Rules</w:t>
      </w:r>
    </w:p>
    <w:sectPr w:rsidR="00B93D7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F7AF" w14:textId="77777777" w:rsidR="00325662" w:rsidRDefault="00325662" w:rsidP="00B93D7C">
      <w:pPr>
        <w:spacing w:after="0" w:line="240" w:lineRule="auto"/>
      </w:pPr>
      <w:r>
        <w:separator/>
      </w:r>
    </w:p>
  </w:endnote>
  <w:endnote w:type="continuationSeparator" w:id="0">
    <w:p w14:paraId="242265EA" w14:textId="77777777" w:rsidR="00325662" w:rsidRDefault="00325662" w:rsidP="00B9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B1D2" w14:textId="3A678F28" w:rsidR="00B93D7C" w:rsidRDefault="00B93D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EBB977" wp14:editId="738C2FD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49a4cb780f72a0500d2baf1" descr="{&quot;HashCode&quot;:-2310247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DF7F12" w14:textId="3891BC98" w:rsidR="00B93D7C" w:rsidRPr="00AA6C30" w:rsidRDefault="00AA6C30" w:rsidP="00AA6C3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A6C3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EBB977" id="_x0000_t202" coordsize="21600,21600" o:spt="202" path="m,l,21600r21600,l21600,xe">
              <v:stroke joinstyle="miter"/>
              <v:path gradientshapeok="t" o:connecttype="rect"/>
            </v:shapetype>
            <v:shape id="MSIPCMb49a4cb780f72a0500d2baf1" o:spid="_x0000_s1026" type="#_x0000_t202" alt="{&quot;HashCode&quot;:-231024771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" o:allowincell="f" filled="f" stroked="f" strokeweight=".5pt">
              <v:textbox inset=",0,,0">
                <w:txbxContent>
                  <w:p w14:paraId="13DF7F12" w14:textId="3891BC98" w:rsidR="00B93D7C" w:rsidRPr="00AA6C30" w:rsidRDefault="00AA6C30" w:rsidP="00AA6C3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A6C30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7DCE" w14:textId="77777777" w:rsidR="00325662" w:rsidRDefault="00325662" w:rsidP="00B93D7C">
      <w:pPr>
        <w:spacing w:after="0" w:line="240" w:lineRule="auto"/>
      </w:pPr>
      <w:r>
        <w:separator/>
      </w:r>
    </w:p>
  </w:footnote>
  <w:footnote w:type="continuationSeparator" w:id="0">
    <w:p w14:paraId="0A3D32AC" w14:textId="77777777" w:rsidR="00325662" w:rsidRDefault="00325662" w:rsidP="00B93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7C"/>
    <w:rsid w:val="00325662"/>
    <w:rsid w:val="00AA6C30"/>
    <w:rsid w:val="00B93D7C"/>
    <w:rsid w:val="00B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8B424"/>
  <w15:chartTrackingRefBased/>
  <w15:docId w15:val="{7C748C56-628A-45FD-A041-018A8E02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7C"/>
  </w:style>
  <w:style w:type="paragraph" w:styleId="Footer">
    <w:name w:val="footer"/>
    <w:basedOn w:val="Normal"/>
    <w:link w:val="FooterChar"/>
    <w:uiPriority w:val="99"/>
    <w:unhideWhenUsed/>
    <w:rsid w:val="00B93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>Lloyd's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Bean, Susy</dc:creator>
  <cp:keywords/>
  <dc:description/>
  <cp:lastModifiedBy>Robertson, James</cp:lastModifiedBy>
  <cp:revision>3</cp:revision>
  <dcterms:created xsi:type="dcterms:W3CDTF">2022-09-23T20:18:00Z</dcterms:created>
  <dcterms:modified xsi:type="dcterms:W3CDTF">2022-09-23T20:18:00Z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etDate">
    <vt:lpwstr>2022-09-23T20:18:50Z</vt:lpwstr>
  </property>
  <property fmtid="{D5CDD505-2E9C-101B-9397-08002B2CF9AE}" pid="4" name="MSIP_Label_b3b4ac1b-ad46-41e5-bbef-cfcc59b99d32_Method">
    <vt:lpwstr>Standard</vt:lpwstr>
  </property>
  <property fmtid="{D5CDD505-2E9C-101B-9397-08002B2CF9AE}" pid="5" name="MSIP_Label_b3b4ac1b-ad46-41e5-bbef-cfcc59b99d32_Name">
    <vt:lpwstr>b3b4ac1b-ad46-41e5-bbef-cfcc59b99d32</vt:lpwstr>
  </property>
  <property fmtid="{D5CDD505-2E9C-101B-9397-08002B2CF9AE}" pid="6" name="MSIP_Label_b3b4ac1b-ad46-41e5-bbef-cfcc59b99d32_SiteId">
    <vt:lpwstr>8df4b91e-bf72-411d-9902-5ecc8f1e6c11</vt:lpwstr>
  </property>
  <property fmtid="{D5CDD505-2E9C-101B-9397-08002B2CF9AE}" pid="7" name="MSIP_Label_b3b4ac1b-ad46-41e5-bbef-cfcc59b99d32_ActionId">
    <vt:lpwstr>978c7d4d-3c4a-4f93-9dcd-fb4071c9e05a</vt:lpwstr>
  </property>
  <property fmtid="{D5CDD505-2E9C-101B-9397-08002B2CF9AE}" pid="8" name="MSIP_Label_b3b4ac1b-ad46-41e5-bbef-cfcc59b99d32_ContentBits">
    <vt:lpwstr>2</vt:lpwstr>
  </property>
</Properties>
</file>