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9FD" w:rsidRPr="00853816" w:rsidRDefault="00E629FD">
      <w:pPr>
        <w:framePr w:w="8737" w:h="7605" w:vSpace="144" w:wrap="auto" w:vAnchor="page" w:hAnchor="page" w:x="1471" w:y="7723"/>
        <w:widowControl w:val="0"/>
        <w:rPr>
          <w:rFonts w:ascii="Arial" w:hAnsi="Arial" w:cs="Arial"/>
          <w:snapToGrid w:val="0"/>
          <w:color w:val="000000"/>
          <w:sz w:val="84"/>
          <w:lang w:eastAsia="en-US"/>
        </w:rPr>
      </w:pPr>
    </w:p>
    <w:p w:rsidR="00E629FD" w:rsidRPr="00853816" w:rsidRDefault="00E629FD">
      <w:pPr>
        <w:framePr w:w="8737" w:h="7605" w:vSpace="144" w:wrap="auto" w:vAnchor="page" w:hAnchor="page" w:x="1471" w:y="7723"/>
        <w:widowControl w:val="0"/>
        <w:rPr>
          <w:rFonts w:ascii="Arial" w:hAnsi="Arial" w:cs="Arial"/>
          <w:snapToGrid w:val="0"/>
          <w:color w:val="000000"/>
          <w:sz w:val="24"/>
          <w:lang w:eastAsia="en-US"/>
        </w:rPr>
      </w:pPr>
    </w:p>
    <w:p w:rsidR="00E629FD" w:rsidRPr="00853816" w:rsidRDefault="00E629FD">
      <w:pPr>
        <w:framePr w:w="8737" w:h="7605" w:vSpace="144" w:wrap="auto" w:vAnchor="page" w:hAnchor="page" w:x="1471" w:y="7723"/>
        <w:widowControl w:val="0"/>
        <w:rPr>
          <w:rFonts w:ascii="Arial" w:hAnsi="Arial" w:cs="Arial"/>
          <w:snapToGrid w:val="0"/>
          <w:color w:val="000000"/>
          <w:sz w:val="7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right="25"/>
        <w:rPr>
          <w:rFonts w:ascii="Arial" w:hAnsi="Arial" w:cs="Arial"/>
          <w:snapToGrid w:val="0"/>
          <w:color w:val="000000"/>
          <w:sz w:val="32"/>
          <w:lang w:eastAsia="en-US"/>
        </w:rPr>
      </w:pPr>
    </w:p>
    <w:p w:rsidR="00E629FD" w:rsidRPr="00853816" w:rsidRDefault="004116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32"/>
          <w:lang w:eastAsia="en-US"/>
        </w:rPr>
      </w:pPr>
      <w:r w:rsidRPr="00853816">
        <w:rPr>
          <w:rFonts w:ascii="Arial" w:hAnsi="Arial" w:cs="Arial"/>
          <w:noProof/>
          <w:color w:val="000000"/>
          <w:sz w:val="32"/>
        </w:rPr>
        <w:drawing>
          <wp:anchor distT="0" distB="0" distL="114300" distR="114300" simplePos="0" relativeHeight="251657728" behindDoc="0" locked="0" layoutInCell="1" allowOverlap="1">
            <wp:simplePos x="0" y="0"/>
            <wp:positionH relativeFrom="page">
              <wp:posOffset>5328920</wp:posOffset>
            </wp:positionH>
            <wp:positionV relativeFrom="page">
              <wp:posOffset>180340</wp:posOffset>
            </wp:positionV>
            <wp:extent cx="1296035" cy="523240"/>
            <wp:effectExtent l="0" t="0" r="0" b="0"/>
            <wp:wrapNone/>
            <wp:docPr id="7" name="Picture 2" descr="TAB_100mm_NONBLE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100mm_NONBLEED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35" cy="52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816" w:rsidRDefault="008538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Unicode MS" w:hAnsi="Arial Narrow" w:cs="Tahoma"/>
          <w:b/>
          <w:snapToGrid w:val="0"/>
          <w:color w:val="000000"/>
          <w:sz w:val="36"/>
          <w:szCs w:val="36"/>
          <w:lang w:eastAsia="en-US"/>
        </w:rPr>
      </w:pPr>
      <w:bookmarkStart w:id="0" w:name="_GoBack"/>
      <w:bookmarkEnd w:id="0"/>
      <w:r w:rsidRPr="00853816">
        <w:rPr>
          <w:rFonts w:ascii="Arial Narrow" w:eastAsia="Arial Unicode MS" w:hAnsi="Arial Narrow" w:cs="Tahoma"/>
          <w:b/>
          <w:snapToGrid w:val="0"/>
          <w:color w:val="000000"/>
          <w:sz w:val="36"/>
          <w:szCs w:val="36"/>
          <w:lang w:eastAsia="en-US"/>
        </w:rPr>
        <w:t xml:space="preserve">CAPACITY AUCTIONS AND </w:t>
      </w:r>
    </w:p>
    <w:p w:rsidR="00E629FD" w:rsidRPr="00853816" w:rsidRDefault="008538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Unicode MS" w:hAnsi="Arial Narrow" w:cs="Tahoma"/>
          <w:b/>
          <w:snapToGrid w:val="0"/>
          <w:color w:val="000000"/>
          <w:sz w:val="36"/>
          <w:szCs w:val="36"/>
          <w:lang w:eastAsia="en-US"/>
        </w:rPr>
      </w:pPr>
      <w:r w:rsidRPr="00853816">
        <w:rPr>
          <w:rFonts w:ascii="Arial Narrow" w:eastAsia="Arial Unicode MS" w:hAnsi="Arial Narrow" w:cs="Tahoma"/>
          <w:b/>
          <w:snapToGrid w:val="0"/>
          <w:color w:val="000000"/>
          <w:sz w:val="36"/>
          <w:szCs w:val="36"/>
          <w:lang w:eastAsia="en-US"/>
        </w:rPr>
        <w:t>BILATERAL ARRANGEMENTS 20</w:t>
      </w:r>
      <w:r w:rsidR="00811040">
        <w:rPr>
          <w:rFonts w:ascii="Arial Narrow" w:eastAsia="Arial Unicode MS" w:hAnsi="Arial Narrow" w:cs="Tahoma"/>
          <w:b/>
          <w:snapToGrid w:val="0"/>
          <w:color w:val="000000"/>
          <w:sz w:val="36"/>
          <w:szCs w:val="36"/>
          <w:lang w:eastAsia="en-US"/>
        </w:rPr>
        <w:t>1</w:t>
      </w:r>
      <w:r w:rsidR="00C46782">
        <w:rPr>
          <w:rFonts w:ascii="Arial Narrow" w:eastAsia="Arial Unicode MS" w:hAnsi="Arial Narrow" w:cs="Tahoma"/>
          <w:b/>
          <w:snapToGrid w:val="0"/>
          <w:color w:val="000000"/>
          <w:sz w:val="36"/>
          <w:szCs w:val="36"/>
          <w:lang w:eastAsia="en-US"/>
        </w:rPr>
        <w:t>9</w:t>
      </w:r>
    </w:p>
    <w:p w:rsidR="00853816" w:rsidRDefault="008538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853816" w:rsidRDefault="008538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r>
        <w:rPr>
          <w:rFonts w:ascii="Arial" w:hAnsi="Arial" w:cs="Arial"/>
          <w:snapToGrid w:val="0"/>
          <w:color w:val="000000"/>
          <w:sz w:val="24"/>
          <w:lang w:eastAsia="en-US"/>
        </w:rPr>
        <w:t>___________________________________________________________________</w:t>
      </w:r>
    </w:p>
    <w:p w:rsidR="00853816" w:rsidRPr="00853816" w:rsidRDefault="008538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8538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napToGrid w:val="0"/>
          <w:color w:val="000000"/>
          <w:sz w:val="28"/>
          <w:szCs w:val="28"/>
          <w:lang w:eastAsia="en-US"/>
        </w:rPr>
      </w:pPr>
      <w:r w:rsidRPr="00853816">
        <w:rPr>
          <w:rFonts w:ascii="Arial Narrow" w:hAnsi="Arial Narrow" w:cs="Arial"/>
          <w:b/>
          <w:snapToGrid w:val="0"/>
          <w:color w:val="000000"/>
          <w:sz w:val="28"/>
          <w:szCs w:val="28"/>
          <w:lang w:eastAsia="en-US"/>
        </w:rPr>
        <w:t>Explanatory Guide</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144"/>
          <w:tab w:val="left" w:pos="720"/>
          <w:tab w:val="left" w:pos="1440"/>
          <w:tab w:val="left" w:pos="2160"/>
          <w:tab w:val="left" w:pos="2880"/>
          <w:tab w:val="left" w:pos="3600"/>
        </w:tabs>
        <w:spacing w:line="518" w:lineRule="exact"/>
        <w:ind w:left="144"/>
        <w:rPr>
          <w:rFonts w:ascii="Arial" w:hAnsi="Arial" w:cs="Arial"/>
          <w:snapToGrid w:val="0"/>
          <w:color w:val="000000"/>
          <w:sz w:val="24"/>
          <w:lang w:eastAsia="en-US"/>
        </w:rPr>
      </w:pPr>
    </w:p>
    <w:p w:rsidR="00E629FD" w:rsidRPr="00853816" w:rsidRDefault="00E629FD">
      <w:pPr>
        <w:pStyle w:val="Header"/>
        <w:widowControl w:val="0"/>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r w:rsidRPr="00853816">
        <w:rPr>
          <w:rFonts w:ascii="Arial" w:hAnsi="Arial" w:cs="Arial"/>
        </w:rPr>
        <w:tab/>
      </w:r>
      <w:r w:rsidRPr="00853816">
        <w:rPr>
          <w:rFonts w:ascii="Arial" w:hAnsi="Arial" w:cs="Arial"/>
        </w:rPr>
        <w:tab/>
      </w:r>
      <w:r w:rsidRPr="00853816">
        <w:rPr>
          <w:rFonts w:ascii="Arial" w:hAnsi="Arial" w:cs="Arial"/>
        </w:rPr>
        <w:tab/>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32"/>
        </w:rPr>
      </w:pP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8"/>
          <w:lang w:eastAsia="en-US"/>
        </w:rPr>
        <w:sectPr w:rsidR="00E629FD" w:rsidRPr="00853816">
          <w:footerReference w:type="default" r:id="rId9"/>
          <w:footerReference w:type="first" r:id="rId10"/>
          <w:footnotePr>
            <w:numRestart w:val="eachPage"/>
          </w:footnotePr>
          <w:pgSz w:w="11908" w:h="16833"/>
          <w:pgMar w:top="1440" w:right="1440" w:bottom="1304" w:left="1440" w:header="680" w:footer="680" w:gutter="0"/>
          <w:cols w:space="720"/>
          <w:noEndnote/>
          <w:titlePg/>
        </w:sect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8"/>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framePr w:w="6417" w:h="4329" w:vSpace="144" w:wrap="auto" w:vAnchor="page" w:hAnchor="page" w:x="2906" w:y="6328"/>
        <w:widowControl w:val="0"/>
        <w:rPr>
          <w:rFonts w:ascii="Arial" w:hAnsi="Arial" w:cs="Arial"/>
          <w:snapToGrid w:val="0"/>
          <w:color w:val="000000"/>
          <w:sz w:val="24"/>
          <w:lang w:eastAsia="en-US"/>
        </w:rPr>
      </w:pPr>
    </w:p>
    <w:p w:rsidR="00E629FD" w:rsidRPr="00853816" w:rsidRDefault="00E629FD">
      <w:pPr>
        <w:framePr w:w="6417" w:h="4329" w:vSpace="144" w:wrap="auto" w:vAnchor="page" w:hAnchor="page" w:x="2906" w:y="6328"/>
        <w:widowControl w:val="0"/>
        <w:tabs>
          <w:tab w:val="left" w:pos="144"/>
          <w:tab w:val="left" w:pos="720"/>
          <w:tab w:val="left" w:pos="1440"/>
          <w:tab w:val="left" w:pos="2160"/>
          <w:tab w:val="left" w:pos="2880"/>
          <w:tab w:val="left" w:pos="3600"/>
          <w:tab w:val="left" w:pos="4320"/>
          <w:tab w:val="left" w:pos="5040"/>
          <w:tab w:val="left" w:pos="5760"/>
        </w:tabs>
        <w:ind w:left="144"/>
        <w:rPr>
          <w:rFonts w:ascii="Arial" w:hAnsi="Arial" w:cs="Arial"/>
          <w:snapToGrid w:val="0"/>
          <w:color w:val="000000"/>
          <w:sz w:val="24"/>
          <w:lang w:eastAsia="en-US"/>
        </w:rPr>
      </w:pPr>
      <w:r w:rsidRPr="00853816">
        <w:rPr>
          <w:rFonts w:ascii="Arial" w:hAnsi="Arial" w:cs="Arial"/>
          <w:i/>
          <w:snapToGrid w:val="0"/>
          <w:color w:val="000000"/>
          <w:sz w:val="22"/>
          <w:szCs w:val="22"/>
          <w:lang w:eastAsia="en-US"/>
        </w:rPr>
        <w:t xml:space="preserve">This document is not a prospectus or invitation in connection with any solicitation of capital.  Neither the Society of Lloyd's, nor the Council, nor </w:t>
      </w:r>
      <w:r w:rsidR="00943758">
        <w:rPr>
          <w:rFonts w:ascii="Arial" w:hAnsi="Arial" w:cs="Arial"/>
          <w:i/>
          <w:snapToGrid w:val="0"/>
          <w:color w:val="000000"/>
          <w:sz w:val="22"/>
          <w:szCs w:val="22"/>
          <w:lang w:eastAsia="en-US"/>
        </w:rPr>
        <w:t xml:space="preserve">The </w:t>
      </w:r>
      <w:r w:rsidRPr="00853816">
        <w:rPr>
          <w:rFonts w:ascii="Arial" w:hAnsi="Arial" w:cs="Arial"/>
          <w:i/>
          <w:snapToGrid w:val="0"/>
          <w:color w:val="000000"/>
          <w:sz w:val="22"/>
          <w:szCs w:val="22"/>
          <w:lang w:eastAsia="en-US"/>
        </w:rPr>
        <w:t>Board, nor any of their respective employees, members, officers or advisers accept any responsibility or liability for any loss occasioned to any person acting or refraining from acting as a result of any statement, fact, figure or expression of opinion or belief contained in it.  Appropriate professional advice is recommended on any steps any person may propose to take on the basis of this document</w:t>
      </w:r>
      <w:r w:rsidRPr="00853816">
        <w:rPr>
          <w:rFonts w:ascii="Arial" w:hAnsi="Arial" w:cs="Arial"/>
          <w:i/>
          <w:snapToGrid w:val="0"/>
          <w:color w:val="000000"/>
          <w:sz w:val="24"/>
          <w:lang w:eastAsia="en-US"/>
        </w:rPr>
        <w:t>.</w:t>
      </w:r>
    </w:p>
    <w:p w:rsidR="00E629FD" w:rsidRPr="00853816" w:rsidRDefault="00E629FD">
      <w:pPr>
        <w:framePr w:w="6417" w:h="4329" w:vSpace="144" w:wrap="auto" w:vAnchor="page" w:hAnchor="page" w:x="2906" w:y="6328"/>
        <w:widowControl w:val="0"/>
        <w:rPr>
          <w:rFonts w:ascii="Arial" w:hAnsi="Arial" w:cs="Arial"/>
          <w:snapToGrid w:val="0"/>
          <w:color w:val="000000"/>
          <w:sz w:val="24"/>
          <w:lang w:eastAsia="en-US"/>
        </w:rPr>
      </w:pPr>
    </w:p>
    <w:p w:rsidR="00E629FD" w:rsidRPr="00853816" w:rsidRDefault="00E629FD">
      <w:pPr>
        <w:framePr w:w="6417" w:h="4329" w:vSpace="144" w:wrap="auto" w:vAnchor="page" w:hAnchor="page" w:x="2906" w:y="6328"/>
        <w:widowControl w:val="0"/>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lang w:eastAsia="en-US"/>
        </w:rPr>
      </w:pPr>
      <w:r w:rsidRPr="00853816">
        <w:rPr>
          <w:rFonts w:ascii="Arial" w:hAnsi="Arial" w:cs="Arial"/>
          <w:snapToGrid w:val="0"/>
          <w:color w:val="000000"/>
          <w:sz w:val="24"/>
          <w:lang w:eastAsia="en-US"/>
        </w:rPr>
        <w:br w:type="page"/>
      </w:r>
    </w:p>
    <w:p w:rsidR="00E629FD" w:rsidRDefault="00E629FD">
      <w:pPr>
        <w:pStyle w:val="Heading4"/>
        <w:rPr>
          <w:rFonts w:ascii="Arial" w:hAnsi="Arial" w:cs="Arial"/>
        </w:rPr>
      </w:pPr>
      <w:r w:rsidRPr="00853816">
        <w:rPr>
          <w:rFonts w:ascii="Arial" w:hAnsi="Arial" w:cs="Arial"/>
        </w:rPr>
        <w:lastRenderedPageBreak/>
        <w:tab/>
      </w:r>
      <w:r w:rsidRPr="00853816">
        <w:rPr>
          <w:rFonts w:ascii="Arial" w:hAnsi="Arial" w:cs="Arial"/>
        </w:rPr>
        <w:tab/>
      </w:r>
      <w:r w:rsidRPr="00853816">
        <w:rPr>
          <w:rFonts w:ascii="Arial" w:hAnsi="Arial" w:cs="Arial"/>
        </w:rPr>
        <w:tab/>
      </w:r>
      <w:r w:rsidRPr="00853816">
        <w:rPr>
          <w:rFonts w:ascii="Arial" w:hAnsi="Arial" w:cs="Arial"/>
        </w:rPr>
        <w:tab/>
      </w:r>
      <w:r w:rsidRPr="00853816">
        <w:rPr>
          <w:rFonts w:ascii="Arial" w:hAnsi="Arial" w:cs="Arial"/>
        </w:rPr>
        <w:tab/>
      </w:r>
      <w:r w:rsidRPr="00853816">
        <w:rPr>
          <w:rFonts w:ascii="Arial" w:hAnsi="Arial" w:cs="Arial"/>
        </w:rPr>
        <w:tab/>
      </w:r>
      <w:r w:rsidRPr="00853816">
        <w:rPr>
          <w:rFonts w:ascii="Arial" w:hAnsi="Arial" w:cs="Arial"/>
        </w:rPr>
        <w:tab/>
      </w:r>
      <w:r w:rsidRPr="00853816">
        <w:rPr>
          <w:rFonts w:ascii="Arial" w:hAnsi="Arial" w:cs="Arial"/>
        </w:rPr>
        <w:tab/>
      </w:r>
      <w:r w:rsidRPr="00853816">
        <w:rPr>
          <w:rFonts w:ascii="Arial" w:hAnsi="Arial" w:cs="Arial"/>
        </w:rPr>
        <w:tab/>
      </w:r>
      <w:r w:rsidRPr="00853816">
        <w:rPr>
          <w:rFonts w:ascii="Arial" w:hAnsi="Arial" w:cs="Arial"/>
        </w:rPr>
        <w:tab/>
        <w:t xml:space="preserve">     </w:t>
      </w:r>
      <w:r w:rsidRPr="00853816">
        <w:rPr>
          <w:rFonts w:ascii="Arial" w:hAnsi="Arial" w:cs="Arial"/>
        </w:rPr>
        <w:tab/>
        <w:t xml:space="preserve">   Page</w:t>
      </w:r>
    </w:p>
    <w:p w:rsidR="00D33B89" w:rsidRPr="00D33B89" w:rsidRDefault="00D33B89" w:rsidP="00D33B89">
      <w:pPr>
        <w:rPr>
          <w:lang w:val="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505"/>
        </w:tabs>
        <w:ind w:left="720" w:hanging="720"/>
        <w:rPr>
          <w:rFonts w:ascii="Arial" w:hAnsi="Arial" w:cs="Arial"/>
          <w:snapToGrid w:val="0"/>
          <w:color w:val="000000"/>
          <w:sz w:val="24"/>
          <w:lang w:eastAsia="en-US"/>
        </w:rPr>
      </w:pPr>
      <w:r w:rsidRPr="00853816">
        <w:rPr>
          <w:rFonts w:ascii="Arial" w:hAnsi="Arial" w:cs="Arial"/>
          <w:b/>
          <w:snapToGrid w:val="0"/>
          <w:color w:val="000000"/>
          <w:sz w:val="28"/>
          <w:lang w:eastAsia="en-US"/>
        </w:rPr>
        <w:t>Summary of Important Auction Dates</w:t>
      </w:r>
      <w:r w:rsidRPr="00853816">
        <w:rPr>
          <w:rFonts w:ascii="Arial" w:hAnsi="Arial" w:cs="Arial"/>
          <w:b/>
          <w:snapToGrid w:val="0"/>
          <w:color w:val="000000"/>
          <w:sz w:val="28"/>
          <w:lang w:eastAsia="en-US"/>
        </w:rPr>
        <w:tab/>
        <w:t xml:space="preserve"> </w:t>
      </w:r>
      <w:r w:rsidRPr="00853816">
        <w:rPr>
          <w:rFonts w:ascii="Arial" w:hAnsi="Arial" w:cs="Arial"/>
          <w:b/>
          <w:snapToGrid w:val="0"/>
          <w:color w:val="000000"/>
          <w:sz w:val="24"/>
          <w:lang w:eastAsia="en-US"/>
        </w:rPr>
        <w:tab/>
      </w:r>
      <w:r w:rsidRPr="00853816">
        <w:rPr>
          <w:rFonts w:ascii="Arial" w:hAnsi="Arial" w:cs="Arial"/>
          <w:b/>
          <w:snapToGrid w:val="0"/>
          <w:color w:val="000000"/>
          <w:sz w:val="24"/>
          <w:lang w:eastAsia="en-US"/>
        </w:rPr>
        <w:tab/>
      </w:r>
      <w:r w:rsidRPr="00853816">
        <w:rPr>
          <w:rFonts w:ascii="Arial" w:hAnsi="Arial" w:cs="Arial"/>
          <w:b/>
          <w:snapToGrid w:val="0"/>
          <w:color w:val="000000"/>
          <w:sz w:val="24"/>
          <w:lang w:eastAsia="en-US"/>
        </w:rPr>
        <w:tab/>
      </w:r>
      <w:r w:rsidRPr="00853816">
        <w:rPr>
          <w:rFonts w:ascii="Arial" w:hAnsi="Arial" w:cs="Arial"/>
          <w:b/>
          <w:snapToGrid w:val="0"/>
          <w:color w:val="000000"/>
          <w:sz w:val="24"/>
          <w:lang w:eastAsia="en-US"/>
        </w:rPr>
        <w:tab/>
      </w:r>
      <w:r w:rsidRPr="00853816">
        <w:rPr>
          <w:rFonts w:ascii="Arial" w:hAnsi="Arial" w:cs="Arial"/>
          <w:b/>
          <w:snapToGrid w:val="0"/>
          <w:color w:val="000000"/>
          <w:sz w:val="24"/>
          <w:lang w:eastAsia="en-US"/>
        </w:rPr>
        <w:tab/>
      </w:r>
      <w:r w:rsidRPr="00853816">
        <w:rPr>
          <w:rFonts w:ascii="Arial" w:hAnsi="Arial" w:cs="Arial"/>
          <w:snapToGrid w:val="0"/>
          <w:color w:val="000000"/>
          <w:sz w:val="24"/>
          <w:lang w:eastAsia="en-US"/>
        </w:rPr>
        <w:t>i</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rPr>
          <w:rFonts w:ascii="Arial" w:hAnsi="Arial" w:cs="Arial"/>
          <w:snapToGrid w:val="0"/>
          <w:color w:val="000000"/>
          <w:sz w:val="28"/>
          <w:lang w:eastAsia="en-US"/>
        </w:rPr>
      </w:pPr>
      <w:r w:rsidRPr="00853816">
        <w:rPr>
          <w:rFonts w:ascii="Arial" w:hAnsi="Arial" w:cs="Arial"/>
          <w:b/>
          <w:snapToGrid w:val="0"/>
          <w:color w:val="000000"/>
          <w:sz w:val="28"/>
          <w:lang w:eastAsia="en-US"/>
        </w:rPr>
        <w:tab/>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rPr>
          <w:rFonts w:ascii="Arial" w:hAnsi="Arial" w:cs="Arial"/>
          <w:snapToGrid w:val="0"/>
          <w:color w:val="000000"/>
          <w:sz w:val="24"/>
          <w:lang w:eastAsia="en-US"/>
        </w:rPr>
      </w:pPr>
      <w:r w:rsidRPr="00853816">
        <w:rPr>
          <w:rFonts w:ascii="Arial" w:hAnsi="Arial" w:cs="Arial"/>
          <w:b/>
          <w:snapToGrid w:val="0"/>
          <w:color w:val="000000"/>
          <w:sz w:val="28"/>
          <w:lang w:eastAsia="en-US"/>
        </w:rPr>
        <w:t>EXPLANATORY GUIDE</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 w:val="left" w:pos="8640"/>
        </w:tabs>
        <w:rPr>
          <w:rFonts w:ascii="Arial" w:hAnsi="Arial" w:cs="Arial"/>
          <w:snapToGrid w:val="0"/>
          <w:color w:val="000000"/>
          <w:sz w:val="24"/>
          <w:lang w:eastAsia="en-US"/>
        </w:rPr>
      </w:pPr>
    </w:p>
    <w:p w:rsidR="00E629FD" w:rsidRPr="00853816" w:rsidRDefault="00E629FD">
      <w:pPr>
        <w:widowControl w:val="0"/>
        <w:tabs>
          <w:tab w:val="left" w:pos="720"/>
          <w:tab w:val="right" w:pos="8505"/>
        </w:tabs>
        <w:rPr>
          <w:rFonts w:ascii="Arial" w:hAnsi="Arial" w:cs="Arial"/>
          <w:snapToGrid w:val="0"/>
          <w:color w:val="000000"/>
          <w:sz w:val="24"/>
          <w:lang w:eastAsia="en-US"/>
        </w:rPr>
      </w:pPr>
      <w:r w:rsidRPr="00853816">
        <w:rPr>
          <w:rFonts w:ascii="Arial" w:hAnsi="Arial" w:cs="Arial"/>
          <w:b/>
          <w:snapToGrid w:val="0"/>
          <w:color w:val="000000"/>
          <w:sz w:val="24"/>
          <w:lang w:eastAsia="en-US"/>
        </w:rPr>
        <w:t>1</w:t>
      </w:r>
      <w:r w:rsidRPr="00853816">
        <w:rPr>
          <w:rFonts w:ascii="Arial" w:hAnsi="Arial" w:cs="Arial"/>
          <w:b/>
          <w:snapToGrid w:val="0"/>
          <w:color w:val="000000"/>
          <w:sz w:val="24"/>
          <w:lang w:eastAsia="en-US"/>
        </w:rPr>
        <w:tab/>
        <w:t xml:space="preserve">Introduction </w:t>
      </w:r>
      <w:r w:rsidRPr="00853816">
        <w:rPr>
          <w:rFonts w:ascii="Arial" w:hAnsi="Arial" w:cs="Arial"/>
          <w:b/>
          <w:snapToGrid w:val="0"/>
          <w:color w:val="000000"/>
          <w:sz w:val="24"/>
          <w:lang w:eastAsia="en-US"/>
        </w:rPr>
        <w:tab/>
      </w:r>
      <w:r w:rsidRPr="00853816">
        <w:rPr>
          <w:rFonts w:ascii="Arial" w:hAnsi="Arial" w:cs="Arial"/>
          <w:snapToGrid w:val="0"/>
          <w:color w:val="000000"/>
          <w:sz w:val="24"/>
          <w:lang w:eastAsia="en-US"/>
        </w:rPr>
        <w:t xml:space="preserve"> 1</w:t>
      </w:r>
    </w:p>
    <w:p w:rsidR="00E629FD" w:rsidRPr="00853816" w:rsidRDefault="00E629FD">
      <w:pPr>
        <w:widowControl w:val="0"/>
        <w:tabs>
          <w:tab w:val="left" w:pos="720"/>
          <w:tab w:val="right" w:pos="8505"/>
          <w:tab w:val="left" w:pos="8640"/>
        </w:tabs>
        <w:rPr>
          <w:rFonts w:ascii="Arial" w:hAnsi="Arial" w:cs="Arial"/>
          <w:snapToGrid w:val="0"/>
          <w:color w:val="000000"/>
          <w:sz w:val="24"/>
          <w:lang w:eastAsia="en-US"/>
        </w:rPr>
      </w:pPr>
    </w:p>
    <w:p w:rsidR="00E629FD" w:rsidRPr="00853816" w:rsidRDefault="00E629FD">
      <w:pPr>
        <w:widowControl w:val="0"/>
        <w:tabs>
          <w:tab w:val="left" w:pos="720"/>
          <w:tab w:val="right" w:pos="8505"/>
        </w:tabs>
        <w:ind w:left="720" w:hanging="720"/>
        <w:rPr>
          <w:rFonts w:ascii="Arial" w:hAnsi="Arial" w:cs="Arial"/>
          <w:snapToGrid w:val="0"/>
          <w:color w:val="000000"/>
          <w:sz w:val="24"/>
          <w:lang w:eastAsia="en-US"/>
        </w:rPr>
      </w:pPr>
      <w:r w:rsidRPr="00853816">
        <w:rPr>
          <w:rFonts w:ascii="Arial" w:hAnsi="Arial" w:cs="Arial"/>
          <w:b/>
          <w:snapToGrid w:val="0"/>
          <w:color w:val="000000"/>
          <w:sz w:val="24"/>
          <w:lang w:eastAsia="en-US"/>
        </w:rPr>
        <w:t>2</w:t>
      </w:r>
      <w:r w:rsidRPr="00853816">
        <w:rPr>
          <w:rFonts w:ascii="Arial" w:hAnsi="Arial" w:cs="Arial"/>
          <w:b/>
          <w:snapToGrid w:val="0"/>
          <w:color w:val="000000"/>
          <w:sz w:val="24"/>
          <w:lang w:eastAsia="en-US"/>
        </w:rPr>
        <w:tab/>
        <w:t xml:space="preserve">Outline of the auction </w:t>
      </w:r>
      <w:r w:rsidRPr="00853816">
        <w:rPr>
          <w:rFonts w:ascii="Arial" w:hAnsi="Arial" w:cs="Arial"/>
          <w:b/>
          <w:snapToGrid w:val="0"/>
          <w:color w:val="000000"/>
          <w:sz w:val="24"/>
          <w:lang w:eastAsia="en-US"/>
        </w:rPr>
        <w:tab/>
      </w:r>
      <w:r w:rsidRPr="00853816">
        <w:rPr>
          <w:rFonts w:ascii="Arial" w:hAnsi="Arial" w:cs="Arial"/>
          <w:snapToGrid w:val="0"/>
          <w:color w:val="000000"/>
          <w:sz w:val="24"/>
          <w:lang w:eastAsia="en-US"/>
        </w:rPr>
        <w:t>2</w:t>
      </w:r>
    </w:p>
    <w:p w:rsidR="00E629FD" w:rsidRPr="00853816" w:rsidRDefault="00E629FD">
      <w:pPr>
        <w:widowControl w:val="0"/>
        <w:tabs>
          <w:tab w:val="left" w:pos="720"/>
          <w:tab w:val="right" w:pos="8505"/>
          <w:tab w:val="left" w:pos="8640"/>
        </w:tabs>
        <w:rPr>
          <w:rFonts w:ascii="Arial" w:hAnsi="Arial" w:cs="Arial"/>
          <w:snapToGrid w:val="0"/>
          <w:color w:val="000000"/>
          <w:sz w:val="24"/>
          <w:lang w:eastAsia="en-US"/>
        </w:rPr>
      </w:pPr>
    </w:p>
    <w:p w:rsidR="00E629FD" w:rsidRPr="00853816" w:rsidRDefault="00E629FD">
      <w:pPr>
        <w:widowControl w:val="0"/>
        <w:tabs>
          <w:tab w:val="left" w:pos="720"/>
          <w:tab w:val="right" w:pos="8505"/>
        </w:tabs>
        <w:rPr>
          <w:rFonts w:ascii="Arial" w:hAnsi="Arial" w:cs="Arial"/>
          <w:snapToGrid w:val="0"/>
          <w:color w:val="000000"/>
          <w:sz w:val="24"/>
          <w:lang w:eastAsia="en-US"/>
        </w:rPr>
      </w:pPr>
      <w:r w:rsidRPr="00853816">
        <w:rPr>
          <w:rFonts w:ascii="Arial" w:hAnsi="Arial" w:cs="Arial"/>
          <w:b/>
          <w:snapToGrid w:val="0"/>
          <w:color w:val="000000"/>
          <w:sz w:val="24"/>
          <w:lang w:eastAsia="en-US"/>
        </w:rPr>
        <w:t>3</w:t>
      </w:r>
      <w:r w:rsidRPr="00853816">
        <w:rPr>
          <w:rFonts w:ascii="Arial" w:hAnsi="Arial" w:cs="Arial"/>
          <w:b/>
          <w:snapToGrid w:val="0"/>
          <w:color w:val="000000"/>
          <w:sz w:val="24"/>
          <w:lang w:eastAsia="en-US"/>
        </w:rPr>
        <w:tab/>
        <w:t>Participants, Issuers and qualification procedures</w:t>
      </w:r>
      <w:r w:rsidRPr="00853816">
        <w:rPr>
          <w:rFonts w:ascii="Arial" w:hAnsi="Arial" w:cs="Arial"/>
          <w:snapToGrid w:val="0"/>
          <w:color w:val="000000"/>
          <w:sz w:val="24"/>
          <w:lang w:eastAsia="en-US"/>
        </w:rPr>
        <w:tab/>
        <w:t xml:space="preserve"> 2</w:t>
      </w:r>
    </w:p>
    <w:p w:rsidR="00E629FD" w:rsidRPr="00853816" w:rsidRDefault="00E629FD">
      <w:pPr>
        <w:widowControl w:val="0"/>
        <w:tabs>
          <w:tab w:val="left" w:pos="720"/>
          <w:tab w:val="right" w:pos="8505"/>
          <w:tab w:val="left" w:pos="8640"/>
        </w:tabs>
        <w:rPr>
          <w:rFonts w:ascii="Arial" w:hAnsi="Arial" w:cs="Arial"/>
          <w:snapToGrid w:val="0"/>
          <w:color w:val="000000"/>
          <w:sz w:val="24"/>
          <w:lang w:eastAsia="en-US"/>
        </w:rPr>
      </w:pPr>
    </w:p>
    <w:p w:rsidR="00E629FD" w:rsidRPr="00853816" w:rsidRDefault="00E629FD">
      <w:pPr>
        <w:widowControl w:val="0"/>
        <w:tabs>
          <w:tab w:val="left" w:pos="720"/>
          <w:tab w:val="right" w:pos="8505"/>
        </w:tabs>
        <w:rPr>
          <w:rFonts w:ascii="Arial" w:hAnsi="Arial" w:cs="Arial"/>
          <w:snapToGrid w:val="0"/>
          <w:color w:val="000000"/>
          <w:sz w:val="24"/>
          <w:lang w:eastAsia="en-US"/>
        </w:rPr>
      </w:pPr>
      <w:r w:rsidRPr="00853816">
        <w:rPr>
          <w:rFonts w:ascii="Arial" w:hAnsi="Arial" w:cs="Arial"/>
          <w:b/>
          <w:snapToGrid w:val="0"/>
          <w:color w:val="000000"/>
          <w:sz w:val="24"/>
          <w:lang w:eastAsia="en-US"/>
        </w:rPr>
        <w:t>4</w:t>
      </w:r>
      <w:r w:rsidRPr="00853816">
        <w:rPr>
          <w:rFonts w:ascii="Arial" w:hAnsi="Arial" w:cs="Arial"/>
          <w:b/>
          <w:snapToGrid w:val="0"/>
          <w:color w:val="000000"/>
          <w:sz w:val="24"/>
          <w:lang w:eastAsia="en-US"/>
        </w:rPr>
        <w:tab/>
        <w:t>Submission of orders</w:t>
      </w:r>
      <w:r w:rsidRPr="00853816">
        <w:rPr>
          <w:rFonts w:ascii="Arial" w:hAnsi="Arial" w:cs="Arial"/>
          <w:snapToGrid w:val="0"/>
          <w:color w:val="000000"/>
          <w:sz w:val="24"/>
          <w:lang w:eastAsia="en-US"/>
        </w:rPr>
        <w:tab/>
        <w:t xml:space="preserve"> 3</w:t>
      </w:r>
    </w:p>
    <w:p w:rsidR="00E629FD" w:rsidRPr="00853816" w:rsidRDefault="00E629FD">
      <w:pPr>
        <w:widowControl w:val="0"/>
        <w:tabs>
          <w:tab w:val="left" w:pos="720"/>
          <w:tab w:val="right" w:pos="8505"/>
          <w:tab w:val="left" w:pos="8640"/>
        </w:tabs>
        <w:rPr>
          <w:rFonts w:ascii="Arial" w:hAnsi="Arial" w:cs="Arial"/>
          <w:snapToGrid w:val="0"/>
          <w:color w:val="000000"/>
          <w:sz w:val="24"/>
          <w:lang w:eastAsia="en-US"/>
        </w:rPr>
      </w:pPr>
    </w:p>
    <w:p w:rsidR="00E629FD" w:rsidRPr="00853816" w:rsidRDefault="00E629FD">
      <w:pPr>
        <w:widowControl w:val="0"/>
        <w:tabs>
          <w:tab w:val="left" w:pos="720"/>
          <w:tab w:val="right" w:pos="8505"/>
        </w:tabs>
        <w:rPr>
          <w:rFonts w:ascii="Arial" w:hAnsi="Arial" w:cs="Arial"/>
          <w:snapToGrid w:val="0"/>
          <w:color w:val="000000"/>
          <w:sz w:val="24"/>
          <w:lang w:eastAsia="en-US"/>
        </w:rPr>
      </w:pPr>
      <w:r w:rsidRPr="00853816">
        <w:rPr>
          <w:rFonts w:ascii="Arial" w:hAnsi="Arial" w:cs="Arial"/>
          <w:b/>
          <w:snapToGrid w:val="0"/>
          <w:color w:val="000000"/>
          <w:sz w:val="24"/>
          <w:lang w:eastAsia="en-US"/>
        </w:rPr>
        <w:t>5</w:t>
      </w:r>
      <w:r w:rsidRPr="00853816">
        <w:rPr>
          <w:rFonts w:ascii="Arial" w:hAnsi="Arial" w:cs="Arial"/>
          <w:b/>
          <w:snapToGrid w:val="0"/>
          <w:color w:val="000000"/>
          <w:sz w:val="24"/>
          <w:lang w:eastAsia="en-US"/>
        </w:rPr>
        <w:tab/>
        <w:t>The capacity allocation process</w:t>
      </w:r>
      <w:r w:rsidRPr="00853816">
        <w:rPr>
          <w:rFonts w:ascii="Arial" w:hAnsi="Arial" w:cs="Arial"/>
          <w:b/>
          <w:snapToGrid w:val="0"/>
          <w:color w:val="000000"/>
          <w:sz w:val="24"/>
          <w:lang w:eastAsia="en-US"/>
        </w:rPr>
        <w:tab/>
        <w:t xml:space="preserve"> </w:t>
      </w:r>
      <w:r w:rsidR="00E63025">
        <w:rPr>
          <w:rFonts w:ascii="Arial" w:hAnsi="Arial" w:cs="Arial"/>
          <w:snapToGrid w:val="0"/>
          <w:color w:val="000000"/>
          <w:sz w:val="24"/>
          <w:lang w:eastAsia="en-US"/>
        </w:rPr>
        <w:t>4</w:t>
      </w:r>
    </w:p>
    <w:p w:rsidR="00E629FD" w:rsidRPr="00853816" w:rsidRDefault="00E629FD">
      <w:pPr>
        <w:widowControl w:val="0"/>
        <w:tabs>
          <w:tab w:val="left" w:pos="720"/>
          <w:tab w:val="right" w:pos="8505"/>
          <w:tab w:val="left" w:pos="8640"/>
        </w:tabs>
        <w:rPr>
          <w:rFonts w:ascii="Arial" w:hAnsi="Arial" w:cs="Arial"/>
          <w:snapToGrid w:val="0"/>
          <w:color w:val="000000"/>
          <w:sz w:val="24"/>
          <w:lang w:eastAsia="en-US"/>
        </w:rPr>
      </w:pPr>
    </w:p>
    <w:p w:rsidR="00E629FD" w:rsidRPr="00853816" w:rsidRDefault="00E629FD">
      <w:pPr>
        <w:widowControl w:val="0"/>
        <w:tabs>
          <w:tab w:val="left" w:pos="720"/>
          <w:tab w:val="right" w:pos="8505"/>
        </w:tabs>
        <w:rPr>
          <w:rFonts w:ascii="Arial" w:hAnsi="Arial" w:cs="Arial"/>
          <w:snapToGrid w:val="0"/>
          <w:color w:val="000000"/>
          <w:sz w:val="24"/>
          <w:lang w:eastAsia="en-US"/>
        </w:rPr>
      </w:pPr>
      <w:r w:rsidRPr="00853816">
        <w:rPr>
          <w:rFonts w:ascii="Arial" w:hAnsi="Arial" w:cs="Arial"/>
          <w:b/>
          <w:snapToGrid w:val="0"/>
          <w:color w:val="000000"/>
          <w:sz w:val="24"/>
          <w:lang w:eastAsia="en-US"/>
        </w:rPr>
        <w:t>6</w:t>
      </w:r>
      <w:r w:rsidRPr="00853816">
        <w:rPr>
          <w:rFonts w:ascii="Arial" w:hAnsi="Arial" w:cs="Arial"/>
          <w:b/>
          <w:snapToGrid w:val="0"/>
          <w:color w:val="000000"/>
          <w:sz w:val="24"/>
          <w:lang w:eastAsia="en-US"/>
        </w:rPr>
        <w:tab/>
        <w:t>MAPAs</w:t>
      </w:r>
      <w:r w:rsidRPr="00853816">
        <w:rPr>
          <w:rFonts w:ascii="Arial" w:hAnsi="Arial" w:cs="Arial"/>
          <w:b/>
          <w:snapToGrid w:val="0"/>
          <w:color w:val="000000"/>
          <w:sz w:val="24"/>
          <w:lang w:eastAsia="en-US"/>
        </w:rPr>
        <w:tab/>
      </w:r>
      <w:r w:rsidR="00E63025">
        <w:rPr>
          <w:rFonts w:ascii="Arial" w:hAnsi="Arial" w:cs="Arial"/>
          <w:snapToGrid w:val="0"/>
          <w:color w:val="000000"/>
          <w:sz w:val="24"/>
          <w:lang w:eastAsia="en-US"/>
        </w:rPr>
        <w:t xml:space="preserve"> 5</w:t>
      </w:r>
    </w:p>
    <w:p w:rsidR="00E629FD" w:rsidRPr="00853816" w:rsidRDefault="00E629FD">
      <w:pPr>
        <w:widowControl w:val="0"/>
        <w:tabs>
          <w:tab w:val="left" w:pos="720"/>
          <w:tab w:val="right" w:pos="8505"/>
          <w:tab w:val="left" w:pos="8640"/>
        </w:tabs>
        <w:rPr>
          <w:rFonts w:ascii="Arial" w:hAnsi="Arial" w:cs="Arial"/>
          <w:snapToGrid w:val="0"/>
          <w:color w:val="000000"/>
          <w:sz w:val="24"/>
          <w:lang w:eastAsia="en-US"/>
        </w:rPr>
      </w:pPr>
    </w:p>
    <w:p w:rsidR="00E629FD" w:rsidRPr="00853816" w:rsidRDefault="00E629FD">
      <w:pPr>
        <w:widowControl w:val="0"/>
        <w:tabs>
          <w:tab w:val="left" w:pos="720"/>
          <w:tab w:val="right" w:pos="8505"/>
        </w:tabs>
        <w:rPr>
          <w:rFonts w:ascii="Arial" w:hAnsi="Arial" w:cs="Arial"/>
          <w:snapToGrid w:val="0"/>
          <w:color w:val="000000"/>
          <w:sz w:val="24"/>
          <w:lang w:eastAsia="en-US"/>
        </w:rPr>
      </w:pPr>
      <w:r w:rsidRPr="00853816">
        <w:rPr>
          <w:rFonts w:ascii="Arial" w:hAnsi="Arial" w:cs="Arial"/>
          <w:b/>
          <w:snapToGrid w:val="0"/>
          <w:color w:val="000000"/>
          <w:sz w:val="24"/>
          <w:lang w:eastAsia="en-US"/>
        </w:rPr>
        <w:t>7</w:t>
      </w:r>
      <w:r w:rsidRPr="00853816">
        <w:rPr>
          <w:rFonts w:ascii="Arial" w:hAnsi="Arial" w:cs="Arial"/>
          <w:b/>
          <w:snapToGrid w:val="0"/>
          <w:color w:val="000000"/>
          <w:sz w:val="24"/>
          <w:lang w:eastAsia="en-US"/>
        </w:rPr>
        <w:tab/>
        <w:t>Position of members' agents</w:t>
      </w:r>
      <w:r w:rsidR="00E63025">
        <w:rPr>
          <w:rFonts w:ascii="Arial" w:hAnsi="Arial" w:cs="Arial"/>
          <w:snapToGrid w:val="0"/>
          <w:color w:val="000000"/>
          <w:sz w:val="24"/>
          <w:lang w:eastAsia="en-US"/>
        </w:rPr>
        <w:t xml:space="preserve"> </w:t>
      </w:r>
      <w:r w:rsidR="00E63025">
        <w:rPr>
          <w:rFonts w:ascii="Arial" w:hAnsi="Arial" w:cs="Arial"/>
          <w:snapToGrid w:val="0"/>
          <w:color w:val="000000"/>
          <w:sz w:val="24"/>
          <w:lang w:eastAsia="en-US"/>
        </w:rPr>
        <w:tab/>
        <w:t xml:space="preserve"> 6</w:t>
      </w:r>
    </w:p>
    <w:p w:rsidR="00E629FD" w:rsidRPr="00853816" w:rsidRDefault="00E629FD">
      <w:pPr>
        <w:widowControl w:val="0"/>
        <w:tabs>
          <w:tab w:val="left" w:pos="720"/>
          <w:tab w:val="right" w:pos="8505"/>
          <w:tab w:val="left" w:pos="8640"/>
        </w:tabs>
        <w:rPr>
          <w:rFonts w:ascii="Arial" w:hAnsi="Arial" w:cs="Arial"/>
          <w:snapToGrid w:val="0"/>
          <w:color w:val="000000"/>
          <w:sz w:val="24"/>
          <w:lang w:eastAsia="en-US"/>
        </w:rPr>
      </w:pPr>
    </w:p>
    <w:p w:rsidR="00E629FD" w:rsidRPr="00853816" w:rsidRDefault="00E629FD">
      <w:pPr>
        <w:widowControl w:val="0"/>
        <w:tabs>
          <w:tab w:val="left" w:pos="720"/>
          <w:tab w:val="right" w:pos="8505"/>
        </w:tabs>
        <w:rPr>
          <w:rFonts w:ascii="Arial" w:hAnsi="Arial" w:cs="Arial"/>
          <w:snapToGrid w:val="0"/>
          <w:color w:val="000000"/>
          <w:sz w:val="24"/>
          <w:lang w:eastAsia="en-US"/>
        </w:rPr>
      </w:pPr>
      <w:r w:rsidRPr="00853816">
        <w:rPr>
          <w:rFonts w:ascii="Arial" w:hAnsi="Arial" w:cs="Arial"/>
          <w:b/>
          <w:snapToGrid w:val="0"/>
          <w:color w:val="000000"/>
          <w:sz w:val="24"/>
          <w:lang w:eastAsia="en-US"/>
        </w:rPr>
        <w:t>8</w:t>
      </w:r>
      <w:r w:rsidRPr="00853816">
        <w:rPr>
          <w:rFonts w:ascii="Arial" w:hAnsi="Arial" w:cs="Arial"/>
          <w:b/>
          <w:snapToGrid w:val="0"/>
          <w:color w:val="000000"/>
          <w:sz w:val="24"/>
          <w:lang w:eastAsia="en-US"/>
        </w:rPr>
        <w:tab/>
        <w:t xml:space="preserve">Position of managing agents </w:t>
      </w:r>
      <w:r w:rsidRPr="00853816">
        <w:rPr>
          <w:rFonts w:ascii="Arial" w:hAnsi="Arial" w:cs="Arial"/>
          <w:snapToGrid w:val="0"/>
          <w:color w:val="000000"/>
          <w:sz w:val="24"/>
          <w:lang w:eastAsia="en-US"/>
        </w:rPr>
        <w:tab/>
        <w:t xml:space="preserve">  </w:t>
      </w:r>
      <w:r w:rsidR="00E03B18">
        <w:rPr>
          <w:rFonts w:ascii="Arial" w:hAnsi="Arial" w:cs="Arial"/>
          <w:snapToGrid w:val="0"/>
          <w:color w:val="000000"/>
          <w:sz w:val="24"/>
          <w:lang w:eastAsia="en-US"/>
        </w:rPr>
        <w:t>6</w:t>
      </w:r>
    </w:p>
    <w:p w:rsidR="00E629FD" w:rsidRPr="00853816" w:rsidRDefault="00E629FD">
      <w:pPr>
        <w:widowControl w:val="0"/>
        <w:tabs>
          <w:tab w:val="left" w:pos="720"/>
          <w:tab w:val="right" w:pos="8505"/>
          <w:tab w:val="left" w:pos="8640"/>
        </w:tabs>
        <w:rPr>
          <w:rFonts w:ascii="Arial" w:hAnsi="Arial" w:cs="Arial"/>
          <w:snapToGrid w:val="0"/>
          <w:color w:val="000000"/>
          <w:sz w:val="24"/>
          <w:lang w:eastAsia="en-US"/>
        </w:rPr>
      </w:pPr>
    </w:p>
    <w:p w:rsidR="00E629FD" w:rsidRPr="00853816" w:rsidRDefault="00E629FD">
      <w:pPr>
        <w:widowControl w:val="0"/>
        <w:tabs>
          <w:tab w:val="left" w:pos="720"/>
          <w:tab w:val="right" w:pos="8505"/>
        </w:tabs>
        <w:rPr>
          <w:rFonts w:ascii="Arial" w:hAnsi="Arial" w:cs="Arial"/>
          <w:snapToGrid w:val="0"/>
          <w:color w:val="000000"/>
          <w:sz w:val="24"/>
          <w:lang w:eastAsia="en-US"/>
        </w:rPr>
      </w:pPr>
      <w:r w:rsidRPr="00853816">
        <w:rPr>
          <w:rFonts w:ascii="Arial" w:hAnsi="Arial" w:cs="Arial"/>
          <w:b/>
          <w:snapToGrid w:val="0"/>
          <w:color w:val="000000"/>
          <w:sz w:val="24"/>
          <w:lang w:eastAsia="en-US"/>
        </w:rPr>
        <w:t>9</w:t>
      </w:r>
      <w:r w:rsidRPr="00853816">
        <w:rPr>
          <w:rFonts w:ascii="Arial" w:hAnsi="Arial" w:cs="Arial"/>
          <w:b/>
          <w:snapToGrid w:val="0"/>
          <w:color w:val="000000"/>
          <w:sz w:val="24"/>
          <w:lang w:eastAsia="en-US"/>
        </w:rPr>
        <w:tab/>
        <w:t>Market conduct and disclosure of Relevant Information</w:t>
      </w:r>
      <w:r w:rsidRPr="00853816">
        <w:rPr>
          <w:rFonts w:ascii="Arial" w:hAnsi="Arial" w:cs="Arial"/>
          <w:b/>
          <w:snapToGrid w:val="0"/>
          <w:color w:val="000000"/>
          <w:sz w:val="24"/>
          <w:lang w:eastAsia="en-US"/>
        </w:rPr>
        <w:tab/>
      </w:r>
      <w:r w:rsidR="00E63025">
        <w:rPr>
          <w:rFonts w:ascii="Arial" w:hAnsi="Arial" w:cs="Arial"/>
          <w:snapToGrid w:val="0"/>
          <w:color w:val="000000"/>
          <w:sz w:val="24"/>
          <w:lang w:eastAsia="en-US"/>
        </w:rPr>
        <w:t>7</w:t>
      </w:r>
      <w:r w:rsidRPr="00853816">
        <w:rPr>
          <w:rFonts w:ascii="Arial" w:hAnsi="Arial" w:cs="Arial"/>
          <w:snapToGrid w:val="0"/>
          <w:color w:val="000000"/>
          <w:sz w:val="24"/>
          <w:lang w:eastAsia="en-US"/>
        </w:rPr>
        <w:br/>
      </w:r>
    </w:p>
    <w:p w:rsidR="00E629FD" w:rsidRPr="00853816" w:rsidRDefault="00E629FD">
      <w:pPr>
        <w:widowControl w:val="0"/>
        <w:tabs>
          <w:tab w:val="left" w:pos="720"/>
          <w:tab w:val="right" w:pos="8505"/>
        </w:tabs>
        <w:rPr>
          <w:rFonts w:ascii="Arial" w:hAnsi="Arial" w:cs="Arial"/>
          <w:snapToGrid w:val="0"/>
          <w:color w:val="000000"/>
          <w:sz w:val="24"/>
          <w:lang w:eastAsia="en-US"/>
        </w:rPr>
      </w:pPr>
      <w:r w:rsidRPr="00853816">
        <w:rPr>
          <w:rFonts w:ascii="Arial" w:hAnsi="Arial" w:cs="Arial"/>
          <w:b/>
          <w:snapToGrid w:val="0"/>
          <w:color w:val="000000"/>
          <w:sz w:val="24"/>
          <w:lang w:eastAsia="en-US"/>
        </w:rPr>
        <w:t>10</w:t>
      </w:r>
      <w:r w:rsidRPr="00853816">
        <w:rPr>
          <w:rFonts w:ascii="Arial" w:hAnsi="Arial" w:cs="Arial"/>
          <w:b/>
          <w:snapToGrid w:val="0"/>
          <w:color w:val="000000"/>
          <w:sz w:val="24"/>
          <w:lang w:eastAsia="en-US"/>
        </w:rPr>
        <w:tab/>
        <w:t>Publication of information during the auction season</w:t>
      </w:r>
      <w:r w:rsidR="00E63025">
        <w:rPr>
          <w:rFonts w:ascii="Arial" w:hAnsi="Arial" w:cs="Arial"/>
          <w:snapToGrid w:val="0"/>
          <w:color w:val="000000"/>
          <w:sz w:val="24"/>
          <w:lang w:eastAsia="en-US"/>
        </w:rPr>
        <w:tab/>
        <w:t xml:space="preserve"> </w:t>
      </w:r>
      <w:r w:rsidR="00E03B18">
        <w:rPr>
          <w:rFonts w:ascii="Arial" w:hAnsi="Arial" w:cs="Arial"/>
          <w:snapToGrid w:val="0"/>
          <w:color w:val="000000"/>
          <w:sz w:val="24"/>
          <w:lang w:eastAsia="en-US"/>
        </w:rPr>
        <w:t>8</w:t>
      </w:r>
      <w:r w:rsidRPr="00853816">
        <w:rPr>
          <w:rFonts w:ascii="Arial" w:hAnsi="Arial" w:cs="Arial"/>
          <w:snapToGrid w:val="0"/>
          <w:color w:val="000000"/>
          <w:sz w:val="24"/>
          <w:lang w:eastAsia="en-US"/>
        </w:rPr>
        <w:br/>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p>
    <w:p w:rsidR="00E629FD" w:rsidRPr="00853816" w:rsidRDefault="00E629FD">
      <w:pPr>
        <w:widowControl w:val="0"/>
        <w:tabs>
          <w:tab w:val="left" w:pos="720"/>
          <w:tab w:val="right" w:pos="8505"/>
        </w:tabs>
        <w:rPr>
          <w:rFonts w:ascii="Arial" w:hAnsi="Arial" w:cs="Arial"/>
          <w:snapToGrid w:val="0"/>
          <w:color w:val="000000"/>
          <w:sz w:val="24"/>
          <w:lang w:eastAsia="en-US"/>
        </w:rPr>
      </w:pPr>
      <w:r w:rsidRPr="00853816">
        <w:rPr>
          <w:rFonts w:ascii="Arial" w:hAnsi="Arial" w:cs="Arial"/>
          <w:b/>
          <w:snapToGrid w:val="0"/>
          <w:color w:val="000000"/>
          <w:sz w:val="24"/>
          <w:lang w:eastAsia="en-US"/>
        </w:rPr>
        <w:t>11</w:t>
      </w:r>
      <w:r w:rsidRPr="00853816">
        <w:rPr>
          <w:rFonts w:ascii="Arial" w:hAnsi="Arial" w:cs="Arial"/>
          <w:b/>
          <w:snapToGrid w:val="0"/>
          <w:color w:val="000000"/>
          <w:sz w:val="24"/>
          <w:lang w:eastAsia="en-US"/>
        </w:rPr>
        <w:tab/>
        <w:t>Fees and settlement</w:t>
      </w:r>
      <w:r w:rsidRPr="00853816">
        <w:rPr>
          <w:rFonts w:ascii="Arial" w:hAnsi="Arial" w:cs="Arial"/>
          <w:snapToGrid w:val="0"/>
          <w:color w:val="000000"/>
          <w:sz w:val="24"/>
          <w:lang w:eastAsia="en-US"/>
        </w:rPr>
        <w:tab/>
        <w:t>1</w:t>
      </w:r>
      <w:r w:rsidR="00E03B18">
        <w:rPr>
          <w:rFonts w:ascii="Arial" w:hAnsi="Arial" w:cs="Arial"/>
          <w:snapToGrid w:val="0"/>
          <w:color w:val="000000"/>
          <w:sz w:val="24"/>
          <w:lang w:eastAsia="en-US"/>
        </w:rPr>
        <w:t>0</w:t>
      </w:r>
    </w:p>
    <w:p w:rsidR="00E629FD" w:rsidRPr="00853816" w:rsidRDefault="00E629FD">
      <w:pPr>
        <w:widowControl w:val="0"/>
        <w:tabs>
          <w:tab w:val="left" w:pos="720"/>
          <w:tab w:val="right" w:pos="8505"/>
          <w:tab w:val="left" w:pos="8640"/>
        </w:tabs>
        <w:rPr>
          <w:rFonts w:ascii="Arial" w:hAnsi="Arial" w:cs="Arial"/>
          <w:snapToGrid w:val="0"/>
          <w:color w:val="000000"/>
          <w:sz w:val="24"/>
          <w:lang w:eastAsia="en-US"/>
        </w:rPr>
      </w:pPr>
    </w:p>
    <w:p w:rsidR="00E629FD" w:rsidRPr="00853816" w:rsidRDefault="00E629FD">
      <w:pPr>
        <w:widowControl w:val="0"/>
        <w:tabs>
          <w:tab w:val="left" w:pos="720"/>
          <w:tab w:val="right" w:pos="8505"/>
        </w:tabs>
        <w:rPr>
          <w:rFonts w:ascii="Arial" w:hAnsi="Arial" w:cs="Arial"/>
          <w:snapToGrid w:val="0"/>
          <w:color w:val="000000"/>
          <w:sz w:val="24"/>
          <w:lang w:eastAsia="en-US"/>
        </w:rPr>
      </w:pPr>
      <w:r w:rsidRPr="00853816">
        <w:rPr>
          <w:rFonts w:ascii="Arial" w:hAnsi="Arial" w:cs="Arial"/>
          <w:b/>
          <w:snapToGrid w:val="0"/>
          <w:color w:val="000000"/>
          <w:sz w:val="24"/>
          <w:lang w:eastAsia="en-US"/>
        </w:rPr>
        <w:t>12</w:t>
      </w:r>
      <w:r w:rsidRPr="00853816">
        <w:rPr>
          <w:rFonts w:ascii="Arial" w:hAnsi="Arial" w:cs="Arial"/>
          <w:b/>
          <w:snapToGrid w:val="0"/>
          <w:color w:val="000000"/>
          <w:sz w:val="24"/>
          <w:lang w:eastAsia="en-US"/>
        </w:rPr>
        <w:tab/>
        <w:t>Rectification of errors</w:t>
      </w:r>
      <w:r w:rsidRPr="00853816">
        <w:rPr>
          <w:rFonts w:ascii="Arial" w:hAnsi="Arial" w:cs="Arial"/>
          <w:snapToGrid w:val="0"/>
          <w:color w:val="000000"/>
          <w:sz w:val="24"/>
          <w:lang w:eastAsia="en-US"/>
        </w:rPr>
        <w:tab/>
        <w:t>1</w:t>
      </w:r>
      <w:r w:rsidR="00E03B18">
        <w:rPr>
          <w:rFonts w:ascii="Arial" w:hAnsi="Arial" w:cs="Arial"/>
          <w:snapToGrid w:val="0"/>
          <w:color w:val="000000"/>
          <w:sz w:val="24"/>
          <w:lang w:eastAsia="en-US"/>
        </w:rPr>
        <w:t>1</w:t>
      </w:r>
    </w:p>
    <w:p w:rsidR="00E629FD" w:rsidRPr="00853816" w:rsidRDefault="00E629FD">
      <w:pPr>
        <w:widowControl w:val="0"/>
        <w:tabs>
          <w:tab w:val="left" w:pos="720"/>
          <w:tab w:val="right" w:pos="8505"/>
          <w:tab w:val="left" w:pos="8640"/>
        </w:tabs>
        <w:rPr>
          <w:rFonts w:ascii="Arial" w:hAnsi="Arial" w:cs="Arial"/>
          <w:snapToGrid w:val="0"/>
          <w:color w:val="000000"/>
          <w:sz w:val="24"/>
          <w:lang w:eastAsia="en-US"/>
        </w:rPr>
      </w:pPr>
    </w:p>
    <w:p w:rsidR="00E629FD" w:rsidRPr="00853816" w:rsidRDefault="00E629FD">
      <w:pPr>
        <w:widowControl w:val="0"/>
        <w:tabs>
          <w:tab w:val="left" w:pos="720"/>
          <w:tab w:val="right" w:pos="8505"/>
        </w:tabs>
        <w:rPr>
          <w:rFonts w:ascii="Arial" w:hAnsi="Arial" w:cs="Arial"/>
          <w:snapToGrid w:val="0"/>
          <w:color w:val="000000"/>
          <w:sz w:val="24"/>
          <w:lang w:eastAsia="en-US"/>
        </w:rPr>
      </w:pPr>
      <w:r w:rsidRPr="00853816">
        <w:rPr>
          <w:rFonts w:ascii="Arial" w:hAnsi="Arial" w:cs="Arial"/>
          <w:b/>
          <w:snapToGrid w:val="0"/>
          <w:color w:val="000000"/>
          <w:sz w:val="24"/>
          <w:lang w:eastAsia="en-US"/>
        </w:rPr>
        <w:t>13</w:t>
      </w:r>
      <w:r w:rsidRPr="00853816">
        <w:rPr>
          <w:rFonts w:ascii="Arial" w:hAnsi="Arial" w:cs="Arial"/>
          <w:b/>
          <w:snapToGrid w:val="0"/>
          <w:color w:val="000000"/>
          <w:sz w:val="24"/>
          <w:lang w:eastAsia="en-US"/>
        </w:rPr>
        <w:tab/>
        <w:t>Taxation</w:t>
      </w:r>
      <w:r w:rsidRPr="00853816">
        <w:rPr>
          <w:rFonts w:ascii="Arial" w:hAnsi="Arial" w:cs="Arial"/>
          <w:b/>
          <w:snapToGrid w:val="0"/>
          <w:color w:val="000000"/>
          <w:sz w:val="24"/>
          <w:lang w:eastAsia="en-US"/>
        </w:rPr>
        <w:tab/>
      </w:r>
      <w:r w:rsidRPr="00853816">
        <w:rPr>
          <w:rFonts w:ascii="Arial" w:hAnsi="Arial" w:cs="Arial"/>
          <w:snapToGrid w:val="0"/>
          <w:color w:val="000000"/>
          <w:sz w:val="24"/>
          <w:lang w:eastAsia="en-US"/>
        </w:rPr>
        <w:t>1</w:t>
      </w:r>
      <w:r w:rsidR="00E03B18">
        <w:rPr>
          <w:rFonts w:ascii="Arial" w:hAnsi="Arial" w:cs="Arial"/>
          <w:snapToGrid w:val="0"/>
          <w:color w:val="000000"/>
          <w:sz w:val="24"/>
          <w:lang w:eastAsia="en-US"/>
        </w:rPr>
        <w:t>1</w:t>
      </w:r>
    </w:p>
    <w:p w:rsidR="00E629FD" w:rsidRPr="00853816" w:rsidRDefault="00E629FD">
      <w:pPr>
        <w:widowControl w:val="0"/>
        <w:tabs>
          <w:tab w:val="left" w:pos="720"/>
          <w:tab w:val="right" w:pos="8505"/>
          <w:tab w:val="left" w:pos="8640"/>
        </w:tabs>
        <w:rPr>
          <w:rFonts w:ascii="Arial" w:hAnsi="Arial" w:cs="Arial"/>
          <w:snapToGrid w:val="0"/>
          <w:color w:val="000000"/>
          <w:sz w:val="24"/>
          <w:lang w:eastAsia="en-US"/>
        </w:rPr>
      </w:pPr>
    </w:p>
    <w:p w:rsidR="00E629FD" w:rsidRPr="00853816" w:rsidRDefault="00E629FD">
      <w:pPr>
        <w:widowControl w:val="0"/>
        <w:tabs>
          <w:tab w:val="left" w:pos="720"/>
          <w:tab w:val="right" w:pos="8505"/>
        </w:tabs>
        <w:rPr>
          <w:rFonts w:ascii="Arial" w:hAnsi="Arial" w:cs="Arial"/>
          <w:snapToGrid w:val="0"/>
          <w:color w:val="000000"/>
          <w:sz w:val="24"/>
          <w:lang w:eastAsia="en-US"/>
        </w:rPr>
      </w:pPr>
      <w:r w:rsidRPr="00853816">
        <w:rPr>
          <w:rFonts w:ascii="Arial" w:hAnsi="Arial" w:cs="Arial"/>
          <w:b/>
          <w:snapToGrid w:val="0"/>
          <w:color w:val="000000"/>
          <w:sz w:val="24"/>
          <w:lang w:eastAsia="en-US"/>
        </w:rPr>
        <w:t>14</w:t>
      </w:r>
      <w:r w:rsidRPr="00853816">
        <w:rPr>
          <w:rFonts w:ascii="Arial" w:hAnsi="Arial" w:cs="Arial"/>
          <w:b/>
          <w:snapToGrid w:val="0"/>
          <w:color w:val="000000"/>
          <w:sz w:val="24"/>
          <w:lang w:eastAsia="en-US"/>
        </w:rPr>
        <w:tab/>
        <w:t xml:space="preserve">Bilateral arrangements </w:t>
      </w:r>
      <w:r w:rsidRPr="00853816">
        <w:rPr>
          <w:rFonts w:ascii="Arial" w:hAnsi="Arial" w:cs="Arial"/>
          <w:b/>
          <w:snapToGrid w:val="0"/>
          <w:color w:val="000000"/>
          <w:sz w:val="24"/>
          <w:lang w:eastAsia="en-US"/>
        </w:rPr>
        <w:tab/>
      </w:r>
      <w:r w:rsidR="00E63025">
        <w:rPr>
          <w:rFonts w:ascii="Arial" w:hAnsi="Arial" w:cs="Arial"/>
          <w:snapToGrid w:val="0"/>
          <w:color w:val="000000"/>
          <w:sz w:val="24"/>
          <w:lang w:eastAsia="en-US"/>
        </w:rPr>
        <w:t>1</w:t>
      </w:r>
      <w:r w:rsidR="00CA2833">
        <w:rPr>
          <w:rFonts w:ascii="Arial" w:hAnsi="Arial" w:cs="Arial"/>
          <w:snapToGrid w:val="0"/>
          <w:color w:val="000000"/>
          <w:sz w:val="24"/>
          <w:lang w:eastAsia="en-US"/>
        </w:rPr>
        <w:t>2</w:t>
      </w:r>
      <w:r w:rsidRPr="00853816">
        <w:rPr>
          <w:rFonts w:ascii="Arial" w:hAnsi="Arial" w:cs="Arial"/>
          <w:snapToGrid w:val="0"/>
          <w:color w:val="000000"/>
          <w:sz w:val="24"/>
          <w:lang w:eastAsia="en-US"/>
        </w:rPr>
        <w:br/>
      </w:r>
    </w:p>
    <w:p w:rsidR="00E629FD" w:rsidRPr="00853816" w:rsidRDefault="00E629FD">
      <w:pPr>
        <w:widowControl w:val="0"/>
        <w:tabs>
          <w:tab w:val="left" w:pos="720"/>
          <w:tab w:val="right" w:pos="8505"/>
          <w:tab w:val="left" w:pos="8640"/>
        </w:tabs>
        <w:rPr>
          <w:rFonts w:ascii="Arial" w:hAnsi="Arial" w:cs="Arial"/>
          <w:snapToGrid w:val="0"/>
          <w:color w:val="000000"/>
          <w:sz w:val="24"/>
          <w:lang w:eastAsia="en-US"/>
        </w:rPr>
      </w:pPr>
    </w:p>
    <w:p w:rsidR="00350B83" w:rsidRPr="00853816" w:rsidRDefault="00350B83">
      <w:pPr>
        <w:widowControl w:val="0"/>
        <w:tabs>
          <w:tab w:val="left" w:pos="720"/>
          <w:tab w:val="right" w:pos="8505"/>
          <w:tab w:val="left" w:pos="8640"/>
        </w:tabs>
        <w:rPr>
          <w:rFonts w:ascii="Arial" w:hAnsi="Arial" w:cs="Arial"/>
          <w:snapToGrid w:val="0"/>
          <w:color w:val="000000"/>
          <w:sz w:val="24"/>
          <w:lang w:eastAsia="en-US"/>
        </w:rPr>
      </w:pPr>
      <w:r w:rsidRPr="00853816">
        <w:rPr>
          <w:rFonts w:ascii="Arial" w:hAnsi="Arial" w:cs="Arial"/>
          <w:b/>
          <w:snapToGrid w:val="0"/>
          <w:color w:val="000000"/>
          <w:sz w:val="24"/>
          <w:lang w:eastAsia="en-US"/>
        </w:rPr>
        <w:t>1</w:t>
      </w:r>
      <w:r w:rsidR="00D11D71">
        <w:rPr>
          <w:rFonts w:ascii="Arial" w:hAnsi="Arial" w:cs="Arial"/>
          <w:b/>
          <w:snapToGrid w:val="0"/>
          <w:color w:val="000000"/>
          <w:sz w:val="24"/>
          <w:lang w:eastAsia="en-US"/>
        </w:rPr>
        <w:t>5</w:t>
      </w:r>
      <w:r w:rsidRPr="00853816">
        <w:rPr>
          <w:rFonts w:ascii="Arial" w:hAnsi="Arial" w:cs="Arial"/>
          <w:b/>
          <w:snapToGrid w:val="0"/>
          <w:color w:val="000000"/>
          <w:sz w:val="24"/>
          <w:lang w:eastAsia="en-US"/>
        </w:rPr>
        <w:tab/>
        <w:t xml:space="preserve">Transfers of capacity after the </w:t>
      </w:r>
      <w:r w:rsidR="00D11D71">
        <w:rPr>
          <w:rFonts w:ascii="Arial" w:hAnsi="Arial" w:cs="Arial"/>
          <w:b/>
          <w:snapToGrid w:val="0"/>
          <w:color w:val="000000"/>
          <w:sz w:val="24"/>
          <w:lang w:eastAsia="en-US"/>
        </w:rPr>
        <w:t xml:space="preserve">Third </w:t>
      </w:r>
      <w:r w:rsidRPr="00853816">
        <w:rPr>
          <w:rFonts w:ascii="Arial" w:hAnsi="Arial" w:cs="Arial"/>
          <w:b/>
          <w:snapToGrid w:val="0"/>
          <w:color w:val="000000"/>
          <w:sz w:val="24"/>
          <w:lang w:eastAsia="en-US"/>
        </w:rPr>
        <w:t>Auction</w:t>
      </w:r>
      <w:r w:rsidRPr="00853816">
        <w:rPr>
          <w:rFonts w:ascii="Arial" w:hAnsi="Arial" w:cs="Arial"/>
          <w:snapToGrid w:val="0"/>
          <w:color w:val="000000"/>
          <w:sz w:val="24"/>
          <w:lang w:eastAsia="en-US"/>
        </w:rPr>
        <w:tab/>
        <w:t>1</w:t>
      </w:r>
      <w:r w:rsidR="00E03B18">
        <w:rPr>
          <w:rFonts w:ascii="Arial" w:hAnsi="Arial" w:cs="Arial"/>
          <w:snapToGrid w:val="0"/>
          <w:color w:val="000000"/>
          <w:sz w:val="24"/>
          <w:lang w:eastAsia="en-US"/>
        </w:rPr>
        <w:t>5</w:t>
      </w:r>
    </w:p>
    <w:p w:rsidR="00350B83" w:rsidRPr="00853816" w:rsidRDefault="00350B83">
      <w:pPr>
        <w:widowControl w:val="0"/>
        <w:tabs>
          <w:tab w:val="left" w:pos="720"/>
          <w:tab w:val="right" w:pos="8505"/>
          <w:tab w:val="left" w:pos="8640"/>
        </w:tabs>
        <w:rPr>
          <w:rFonts w:ascii="Arial" w:hAnsi="Arial" w:cs="Arial"/>
          <w:snapToGrid w:val="0"/>
          <w:color w:val="000000"/>
          <w:sz w:val="24"/>
          <w:lang w:eastAsia="en-US"/>
        </w:rPr>
      </w:pPr>
    </w:p>
    <w:p w:rsidR="00E629FD" w:rsidRPr="00853816" w:rsidRDefault="00E629FD">
      <w:pPr>
        <w:widowControl w:val="0"/>
        <w:tabs>
          <w:tab w:val="left" w:pos="720"/>
          <w:tab w:val="right" w:pos="8505"/>
        </w:tabs>
        <w:rPr>
          <w:rFonts w:ascii="Arial" w:hAnsi="Arial" w:cs="Arial"/>
          <w:snapToGrid w:val="0"/>
          <w:color w:val="000000"/>
          <w:sz w:val="24"/>
          <w:lang w:eastAsia="en-US"/>
        </w:rPr>
      </w:pPr>
      <w:r w:rsidRPr="00853816">
        <w:rPr>
          <w:rFonts w:ascii="Arial" w:hAnsi="Arial" w:cs="Arial"/>
          <w:b/>
          <w:snapToGrid w:val="0"/>
          <w:color w:val="000000"/>
          <w:sz w:val="24"/>
          <w:lang w:eastAsia="en-US"/>
        </w:rPr>
        <w:t>APPENDIX</w:t>
      </w:r>
      <w:r w:rsidRPr="00853816">
        <w:rPr>
          <w:rFonts w:ascii="Arial" w:hAnsi="Arial" w:cs="Arial"/>
          <w:b/>
          <w:snapToGrid w:val="0"/>
          <w:color w:val="000000"/>
          <w:sz w:val="24"/>
          <w:lang w:eastAsia="en-US"/>
        </w:rPr>
        <w:tab/>
      </w:r>
      <w:r w:rsidRPr="00853816">
        <w:rPr>
          <w:rFonts w:ascii="Arial" w:hAnsi="Arial" w:cs="Arial"/>
          <w:b/>
          <w:snapToGrid w:val="0"/>
          <w:color w:val="000000"/>
          <w:sz w:val="24"/>
          <w:lang w:eastAsia="en-US"/>
        </w:rPr>
        <w:tab/>
      </w:r>
      <w:r w:rsidRPr="00853816">
        <w:rPr>
          <w:rFonts w:ascii="Arial" w:hAnsi="Arial" w:cs="Arial"/>
          <w:b/>
          <w:snapToGrid w:val="0"/>
          <w:color w:val="000000"/>
          <w:sz w:val="24"/>
          <w:lang w:eastAsia="en-US"/>
        </w:rPr>
        <w:tab/>
      </w:r>
    </w:p>
    <w:p w:rsidR="00E629FD" w:rsidRPr="00853816" w:rsidRDefault="00E629FD">
      <w:pPr>
        <w:widowControl w:val="0"/>
        <w:tabs>
          <w:tab w:val="left" w:pos="720"/>
          <w:tab w:val="right" w:pos="8505"/>
        </w:tabs>
        <w:rPr>
          <w:rFonts w:ascii="Arial" w:hAnsi="Arial" w:cs="Arial"/>
          <w:snapToGrid w:val="0"/>
          <w:color w:val="000000"/>
          <w:sz w:val="24"/>
          <w:lang w:eastAsia="en-US"/>
        </w:rPr>
      </w:pPr>
      <w:r w:rsidRPr="00853816">
        <w:rPr>
          <w:rFonts w:ascii="Arial" w:hAnsi="Arial" w:cs="Arial"/>
          <w:b/>
          <w:snapToGrid w:val="0"/>
          <w:color w:val="000000"/>
          <w:sz w:val="24"/>
          <w:lang w:eastAsia="en-US"/>
        </w:rPr>
        <w:tab/>
        <w:t>Limitations to the auction process</w:t>
      </w:r>
      <w:r w:rsidRPr="00853816">
        <w:rPr>
          <w:rFonts w:ascii="Arial" w:hAnsi="Arial" w:cs="Arial"/>
          <w:snapToGrid w:val="0"/>
          <w:color w:val="000000"/>
          <w:sz w:val="24"/>
          <w:lang w:eastAsia="en-US"/>
        </w:rPr>
        <w:tab/>
        <w:t>1</w:t>
      </w:r>
      <w:r w:rsidR="00E03B18">
        <w:rPr>
          <w:rFonts w:ascii="Arial" w:hAnsi="Arial" w:cs="Arial"/>
          <w:snapToGrid w:val="0"/>
          <w:color w:val="000000"/>
          <w:sz w:val="24"/>
          <w:lang w:eastAsia="en-US"/>
        </w:rPr>
        <w:t>6</w:t>
      </w:r>
      <w:r w:rsidRPr="00853816">
        <w:rPr>
          <w:rFonts w:ascii="Arial" w:hAnsi="Arial" w:cs="Arial"/>
          <w:snapToGrid w:val="0"/>
          <w:color w:val="000000"/>
          <w:sz w:val="24"/>
          <w:lang w:eastAsia="en-US"/>
        </w:rPr>
        <w:br/>
      </w:r>
      <w:r w:rsidRPr="00853816">
        <w:rPr>
          <w:rFonts w:ascii="Arial" w:hAnsi="Arial" w:cs="Arial"/>
          <w:snapToGrid w:val="0"/>
          <w:color w:val="000000"/>
          <w:sz w:val="24"/>
          <w:lang w:eastAsia="en-US"/>
        </w:rPr>
        <w:tab/>
      </w:r>
      <w:r w:rsidRPr="00853816">
        <w:rPr>
          <w:rFonts w:ascii="Arial" w:hAnsi="Arial" w:cs="Arial"/>
          <w:snapToGrid w:val="0"/>
          <w:color w:val="000000"/>
          <w:sz w:val="24"/>
          <w:lang w:eastAsia="en-US"/>
        </w:rPr>
        <w:tab/>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rPr>
          <w:rFonts w:ascii="Arial" w:hAnsi="Arial" w:cs="Arial"/>
          <w:b/>
          <w:snapToGrid w:val="0"/>
          <w:color w:val="000000"/>
          <w:sz w:val="28"/>
          <w:lang w:eastAsia="en-US"/>
        </w:rPr>
      </w:pPr>
    </w:p>
    <w:p w:rsidR="00B60123" w:rsidRPr="00853816" w:rsidRDefault="00B601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Arial" w:hAnsi="Arial" w:cs="Arial"/>
          <w:b/>
          <w:snapToGrid w:val="0"/>
          <w:color w:val="000000"/>
          <w:sz w:val="28"/>
          <w:lang w:eastAsia="en-US"/>
        </w:rPr>
        <w:sectPr w:rsidR="00B60123" w:rsidRPr="00853816">
          <w:footerReference w:type="default" r:id="rId11"/>
          <w:footnotePr>
            <w:numRestart w:val="eachPage"/>
          </w:footnotePr>
          <w:pgSz w:w="11908" w:h="16833"/>
          <w:pgMar w:top="1440" w:right="1440" w:bottom="1304" w:left="1440" w:header="680" w:footer="680" w:gutter="0"/>
          <w:cols w:space="720"/>
          <w:noEndnote/>
          <w:titlePg/>
        </w:sect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Arial" w:hAnsi="Arial" w:cs="Arial"/>
          <w:snapToGrid w:val="0"/>
          <w:color w:val="000000"/>
          <w:sz w:val="28"/>
          <w:lang w:eastAsia="en-US"/>
        </w:rPr>
      </w:pPr>
      <w:r w:rsidRPr="00853816">
        <w:rPr>
          <w:rFonts w:ascii="Arial" w:hAnsi="Arial" w:cs="Arial"/>
          <w:b/>
          <w:snapToGrid w:val="0"/>
          <w:color w:val="000000"/>
          <w:sz w:val="28"/>
          <w:lang w:eastAsia="en-US"/>
        </w:rPr>
        <w:lastRenderedPageBreak/>
        <w:t xml:space="preserve">Summary of </w:t>
      </w:r>
      <w:r w:rsidR="00B6419E">
        <w:rPr>
          <w:rFonts w:ascii="Arial" w:hAnsi="Arial" w:cs="Arial"/>
          <w:b/>
          <w:snapToGrid w:val="0"/>
          <w:color w:val="000000"/>
          <w:sz w:val="28"/>
          <w:lang w:eastAsia="en-US"/>
        </w:rPr>
        <w:t>Key</w:t>
      </w:r>
      <w:r w:rsidRPr="00853816">
        <w:rPr>
          <w:rFonts w:ascii="Arial" w:hAnsi="Arial" w:cs="Arial"/>
          <w:b/>
          <w:snapToGrid w:val="0"/>
          <w:color w:val="000000"/>
          <w:sz w:val="28"/>
          <w:lang w:eastAsia="en-US"/>
        </w:rPr>
        <w:t xml:space="preserve"> Auction Dates in </w:t>
      </w:r>
      <w:r w:rsidR="0087153A" w:rsidRPr="00853816">
        <w:rPr>
          <w:rFonts w:ascii="Arial" w:hAnsi="Arial" w:cs="Arial"/>
          <w:b/>
          <w:snapToGrid w:val="0"/>
          <w:color w:val="000000"/>
          <w:sz w:val="28"/>
          <w:lang w:eastAsia="en-US"/>
        </w:rPr>
        <w:t>20</w:t>
      </w:r>
      <w:r w:rsidR="00811040">
        <w:rPr>
          <w:rFonts w:ascii="Arial" w:hAnsi="Arial" w:cs="Arial"/>
          <w:b/>
          <w:snapToGrid w:val="0"/>
          <w:color w:val="000000"/>
          <w:sz w:val="28"/>
          <w:lang w:eastAsia="en-US"/>
        </w:rPr>
        <w:t>1</w:t>
      </w:r>
      <w:r w:rsidR="00C46782">
        <w:rPr>
          <w:rFonts w:ascii="Arial" w:hAnsi="Arial" w:cs="Arial"/>
          <w:b/>
          <w:snapToGrid w:val="0"/>
          <w:color w:val="000000"/>
          <w:sz w:val="28"/>
          <w:lang w:eastAsia="en-US"/>
        </w:rPr>
        <w:t>9</w:t>
      </w:r>
    </w:p>
    <w:p w:rsidR="00E629FD" w:rsidRPr="00853816" w:rsidRDefault="00E629FD">
      <w:pPr>
        <w:rPr>
          <w:rFonts w:ascii="Arial" w:hAnsi="Arial" w:cs="Arial"/>
          <w:b/>
        </w:rPr>
      </w:pPr>
    </w:p>
    <w:p w:rsidR="00E629FD" w:rsidRPr="00853816" w:rsidRDefault="00E629FD">
      <w:pPr>
        <w:rPr>
          <w:rFonts w:ascii="Arial" w:hAnsi="Arial" w:cs="Arial"/>
          <w:b/>
        </w:rPr>
      </w:pPr>
    </w:p>
    <w:tbl>
      <w:tblPr>
        <w:tblW w:w="0" w:type="auto"/>
        <w:tblLayout w:type="fixed"/>
        <w:tblLook w:val="0000" w:firstRow="0" w:lastRow="0" w:firstColumn="0" w:lastColumn="0" w:noHBand="0" w:noVBand="0"/>
      </w:tblPr>
      <w:tblGrid>
        <w:gridCol w:w="3227"/>
        <w:gridCol w:w="6015"/>
      </w:tblGrid>
      <w:tr w:rsidR="00E629FD" w:rsidRPr="00853816">
        <w:trPr>
          <w:trHeight w:val="400"/>
        </w:trPr>
        <w:tc>
          <w:tcPr>
            <w:tcW w:w="3227" w:type="dxa"/>
          </w:tcPr>
          <w:p w:rsidR="00E629FD" w:rsidRPr="00853816" w:rsidRDefault="00E629FD">
            <w:pPr>
              <w:pStyle w:val="Heading5"/>
              <w:rPr>
                <w:rFonts w:ascii="Arial" w:hAnsi="Arial" w:cs="Arial"/>
              </w:rPr>
            </w:pPr>
            <w:r w:rsidRPr="00853816">
              <w:rPr>
                <w:rFonts w:ascii="Arial" w:hAnsi="Arial" w:cs="Arial"/>
              </w:rPr>
              <w:t xml:space="preserve">Date </w:t>
            </w:r>
          </w:p>
        </w:tc>
        <w:tc>
          <w:tcPr>
            <w:tcW w:w="6015" w:type="dxa"/>
          </w:tcPr>
          <w:p w:rsidR="00E629FD" w:rsidRPr="00853816" w:rsidRDefault="00E629FD">
            <w:pPr>
              <w:pStyle w:val="Heading5"/>
              <w:rPr>
                <w:rFonts w:ascii="Arial" w:hAnsi="Arial" w:cs="Arial"/>
              </w:rPr>
            </w:pPr>
            <w:r w:rsidRPr="00853816">
              <w:rPr>
                <w:rFonts w:ascii="Arial" w:hAnsi="Arial" w:cs="Arial"/>
              </w:rPr>
              <w:t>Description</w:t>
            </w:r>
          </w:p>
        </w:tc>
      </w:tr>
      <w:tr w:rsidR="00E629FD" w:rsidRPr="00853816">
        <w:trPr>
          <w:trHeight w:val="400"/>
        </w:trPr>
        <w:tc>
          <w:tcPr>
            <w:tcW w:w="3227" w:type="dxa"/>
          </w:tcPr>
          <w:p w:rsidR="00E629FD" w:rsidRPr="00853816" w:rsidRDefault="00641046" w:rsidP="00EC5642">
            <w:pPr>
              <w:rPr>
                <w:rFonts w:ascii="Arial" w:hAnsi="Arial" w:cs="Arial"/>
                <w:sz w:val="24"/>
              </w:rPr>
            </w:pPr>
            <w:r>
              <w:rPr>
                <w:rFonts w:ascii="Arial" w:hAnsi="Arial" w:cs="Arial"/>
                <w:sz w:val="24"/>
              </w:rPr>
              <w:t>Monday 30</w:t>
            </w:r>
            <w:r w:rsidR="0002174A">
              <w:rPr>
                <w:rFonts w:ascii="Arial" w:hAnsi="Arial" w:cs="Arial"/>
                <w:sz w:val="24"/>
              </w:rPr>
              <w:t xml:space="preserve"> September</w:t>
            </w:r>
            <w:r w:rsidR="00E629FD" w:rsidRPr="00853816">
              <w:rPr>
                <w:rFonts w:ascii="Arial" w:hAnsi="Arial" w:cs="Arial"/>
                <w:sz w:val="24"/>
              </w:rPr>
              <w:t xml:space="preserve"> </w:t>
            </w:r>
          </w:p>
        </w:tc>
        <w:tc>
          <w:tcPr>
            <w:tcW w:w="6015" w:type="dxa"/>
          </w:tcPr>
          <w:p w:rsidR="00E629FD" w:rsidRPr="00853816" w:rsidRDefault="00E629FD">
            <w:pPr>
              <w:rPr>
                <w:rFonts w:ascii="Arial" w:hAnsi="Arial" w:cs="Arial"/>
                <w:b/>
                <w:sz w:val="24"/>
              </w:rPr>
            </w:pPr>
            <w:r w:rsidRPr="00853816">
              <w:rPr>
                <w:rFonts w:ascii="Arial" w:hAnsi="Arial" w:cs="Arial"/>
                <w:b/>
                <w:sz w:val="24"/>
              </w:rPr>
              <w:t>Deadline for submitting Form A – Declaration by Issuer</w:t>
            </w:r>
          </w:p>
          <w:p w:rsidR="00E629FD" w:rsidRPr="00853816" w:rsidRDefault="00E629FD">
            <w:pPr>
              <w:rPr>
                <w:rFonts w:ascii="Arial" w:hAnsi="Arial" w:cs="Arial"/>
                <w:sz w:val="24"/>
              </w:rPr>
            </w:pPr>
            <w:r w:rsidRPr="00853816">
              <w:rPr>
                <w:rFonts w:ascii="Arial" w:hAnsi="Arial" w:cs="Arial"/>
                <w:sz w:val="24"/>
              </w:rPr>
              <w:t>Part I – Details of Issuer</w:t>
            </w:r>
          </w:p>
          <w:p w:rsidR="00E629FD" w:rsidRPr="00853816" w:rsidRDefault="00E629FD">
            <w:pPr>
              <w:rPr>
                <w:rFonts w:ascii="Arial" w:hAnsi="Arial" w:cs="Arial"/>
                <w:sz w:val="24"/>
              </w:rPr>
            </w:pPr>
            <w:r w:rsidRPr="00853816">
              <w:rPr>
                <w:rFonts w:ascii="Arial" w:hAnsi="Arial" w:cs="Arial"/>
                <w:sz w:val="24"/>
              </w:rPr>
              <w:t>Part II – Issuers’ Auction Funding Account Details</w:t>
            </w:r>
          </w:p>
          <w:p w:rsidR="00E629FD" w:rsidRPr="00853816" w:rsidRDefault="00E629FD">
            <w:pPr>
              <w:rPr>
                <w:rFonts w:ascii="Arial" w:hAnsi="Arial" w:cs="Arial"/>
                <w:sz w:val="24"/>
              </w:rPr>
            </w:pPr>
            <w:r w:rsidRPr="00853816">
              <w:rPr>
                <w:rFonts w:ascii="Arial" w:hAnsi="Arial" w:cs="Arial"/>
                <w:sz w:val="24"/>
              </w:rPr>
              <w:t>Part III – Representations and Undertakings</w:t>
            </w:r>
          </w:p>
          <w:p w:rsidR="00E629FD" w:rsidRPr="00853816" w:rsidRDefault="00E629FD">
            <w:pPr>
              <w:rPr>
                <w:rFonts w:ascii="Arial" w:hAnsi="Arial" w:cs="Arial"/>
                <w:sz w:val="24"/>
              </w:rPr>
            </w:pPr>
            <w:r w:rsidRPr="00853816">
              <w:rPr>
                <w:rFonts w:ascii="Arial" w:hAnsi="Arial" w:cs="Arial"/>
                <w:sz w:val="24"/>
              </w:rPr>
              <w:t>Part IV – Authorised Persons</w:t>
            </w:r>
          </w:p>
          <w:p w:rsidR="00E629FD" w:rsidRPr="00853816" w:rsidRDefault="00E629FD">
            <w:pPr>
              <w:rPr>
                <w:rFonts w:ascii="Arial" w:hAnsi="Arial" w:cs="Arial"/>
                <w:sz w:val="24"/>
              </w:rPr>
            </w:pPr>
          </w:p>
        </w:tc>
      </w:tr>
      <w:tr w:rsidR="00E629FD" w:rsidRPr="00853816">
        <w:trPr>
          <w:trHeight w:val="400"/>
        </w:trPr>
        <w:tc>
          <w:tcPr>
            <w:tcW w:w="3227" w:type="dxa"/>
          </w:tcPr>
          <w:p w:rsidR="00E629FD" w:rsidRPr="00853816" w:rsidRDefault="00641046" w:rsidP="00492ED2">
            <w:pPr>
              <w:rPr>
                <w:rFonts w:ascii="Arial" w:hAnsi="Arial" w:cs="Arial"/>
                <w:sz w:val="24"/>
              </w:rPr>
            </w:pPr>
            <w:r>
              <w:rPr>
                <w:rFonts w:ascii="Arial" w:hAnsi="Arial" w:cs="Arial"/>
                <w:sz w:val="24"/>
              </w:rPr>
              <w:t>Monday 30</w:t>
            </w:r>
            <w:r w:rsidR="00E629FD" w:rsidRPr="00853816">
              <w:rPr>
                <w:rFonts w:ascii="Arial" w:hAnsi="Arial" w:cs="Arial"/>
                <w:sz w:val="24"/>
              </w:rPr>
              <w:t xml:space="preserve"> </w:t>
            </w:r>
            <w:r w:rsidR="0002174A">
              <w:rPr>
                <w:rFonts w:ascii="Arial" w:hAnsi="Arial" w:cs="Arial"/>
                <w:sz w:val="24"/>
              </w:rPr>
              <w:t>September</w:t>
            </w:r>
          </w:p>
        </w:tc>
        <w:tc>
          <w:tcPr>
            <w:tcW w:w="6015" w:type="dxa"/>
          </w:tcPr>
          <w:p w:rsidR="00E629FD" w:rsidRPr="00853816" w:rsidRDefault="00E629FD">
            <w:pPr>
              <w:rPr>
                <w:rFonts w:ascii="Arial" w:hAnsi="Arial" w:cs="Arial"/>
                <w:b/>
                <w:sz w:val="24"/>
              </w:rPr>
            </w:pPr>
            <w:r w:rsidRPr="00853816">
              <w:rPr>
                <w:rFonts w:ascii="Arial" w:hAnsi="Arial" w:cs="Arial"/>
                <w:b/>
                <w:sz w:val="24"/>
              </w:rPr>
              <w:t>Deadline for submitting Form D – List of Connected Persons</w:t>
            </w:r>
          </w:p>
          <w:p w:rsidR="00E629FD" w:rsidRPr="00853816" w:rsidRDefault="00E629FD">
            <w:pPr>
              <w:rPr>
                <w:rFonts w:ascii="Arial" w:hAnsi="Arial" w:cs="Arial"/>
                <w:b/>
                <w:sz w:val="24"/>
              </w:rPr>
            </w:pPr>
          </w:p>
        </w:tc>
      </w:tr>
      <w:tr w:rsidR="00E629FD" w:rsidRPr="00853816">
        <w:trPr>
          <w:trHeight w:val="400"/>
        </w:trPr>
        <w:tc>
          <w:tcPr>
            <w:tcW w:w="3227" w:type="dxa"/>
          </w:tcPr>
          <w:p w:rsidR="00DA16FC" w:rsidRDefault="00DA16FC" w:rsidP="00DA16FC">
            <w:pPr>
              <w:rPr>
                <w:rFonts w:ascii="Arial" w:hAnsi="Arial" w:cs="Arial"/>
                <w:sz w:val="24"/>
              </w:rPr>
            </w:pPr>
            <w:r>
              <w:rPr>
                <w:rFonts w:ascii="Arial" w:hAnsi="Arial" w:cs="Arial"/>
                <w:sz w:val="24"/>
              </w:rPr>
              <w:t xml:space="preserve">Wednesday </w:t>
            </w:r>
            <w:r w:rsidR="00FC4A92">
              <w:rPr>
                <w:rFonts w:ascii="Arial" w:hAnsi="Arial" w:cs="Arial"/>
                <w:sz w:val="24"/>
              </w:rPr>
              <w:t>23</w:t>
            </w:r>
            <w:r>
              <w:rPr>
                <w:rFonts w:ascii="Arial" w:hAnsi="Arial" w:cs="Arial"/>
                <w:sz w:val="24"/>
              </w:rPr>
              <w:t xml:space="preserve"> October </w:t>
            </w:r>
          </w:p>
          <w:p w:rsidR="00E629FD" w:rsidRPr="00853816" w:rsidRDefault="008E26DE" w:rsidP="00DA16FC">
            <w:pPr>
              <w:rPr>
                <w:rFonts w:ascii="Arial" w:hAnsi="Arial" w:cs="Arial"/>
                <w:sz w:val="24"/>
              </w:rPr>
            </w:pPr>
            <w:r>
              <w:rPr>
                <w:rFonts w:ascii="Arial" w:hAnsi="Arial" w:cs="Arial"/>
                <w:sz w:val="24"/>
              </w:rPr>
              <w:t xml:space="preserve"> </w:t>
            </w:r>
          </w:p>
        </w:tc>
        <w:tc>
          <w:tcPr>
            <w:tcW w:w="6015" w:type="dxa"/>
            <w:vAlign w:val="center"/>
          </w:tcPr>
          <w:p w:rsidR="00E629FD" w:rsidRPr="00853816" w:rsidRDefault="00E629FD">
            <w:pPr>
              <w:rPr>
                <w:rFonts w:ascii="Arial" w:hAnsi="Arial" w:cs="Arial"/>
                <w:sz w:val="24"/>
              </w:rPr>
            </w:pPr>
            <w:r w:rsidRPr="00853816">
              <w:rPr>
                <w:rFonts w:ascii="Arial" w:hAnsi="Arial" w:cs="Arial"/>
                <w:b/>
                <w:sz w:val="24"/>
              </w:rPr>
              <w:t xml:space="preserve">Auction 1 </w:t>
            </w:r>
            <w:r w:rsidRPr="00853816">
              <w:rPr>
                <w:rFonts w:ascii="Arial" w:hAnsi="Arial" w:cs="Arial"/>
                <w:sz w:val="24"/>
              </w:rPr>
              <w:t>(Day One)</w:t>
            </w:r>
          </w:p>
          <w:p w:rsidR="00E629FD" w:rsidRPr="00853816" w:rsidRDefault="00E629FD">
            <w:pPr>
              <w:rPr>
                <w:rFonts w:ascii="Arial" w:hAnsi="Arial" w:cs="Arial"/>
                <w:b/>
                <w:sz w:val="24"/>
              </w:rPr>
            </w:pPr>
          </w:p>
        </w:tc>
      </w:tr>
      <w:tr w:rsidR="00E629FD" w:rsidRPr="00853816">
        <w:trPr>
          <w:trHeight w:val="400"/>
        </w:trPr>
        <w:tc>
          <w:tcPr>
            <w:tcW w:w="3227" w:type="dxa"/>
          </w:tcPr>
          <w:p w:rsidR="00E629FD" w:rsidRDefault="00DA16FC" w:rsidP="00DA16FC">
            <w:pPr>
              <w:rPr>
                <w:rFonts w:ascii="Arial" w:hAnsi="Arial" w:cs="Arial"/>
                <w:sz w:val="24"/>
              </w:rPr>
            </w:pPr>
            <w:r>
              <w:rPr>
                <w:rFonts w:ascii="Arial" w:hAnsi="Arial" w:cs="Arial"/>
                <w:sz w:val="24"/>
              </w:rPr>
              <w:t xml:space="preserve">Wednesday </w:t>
            </w:r>
            <w:r w:rsidR="00FC4A92">
              <w:rPr>
                <w:rFonts w:ascii="Arial" w:hAnsi="Arial" w:cs="Arial"/>
                <w:sz w:val="24"/>
              </w:rPr>
              <w:t>30</w:t>
            </w:r>
            <w:r>
              <w:rPr>
                <w:rFonts w:ascii="Arial" w:hAnsi="Arial" w:cs="Arial"/>
                <w:sz w:val="24"/>
              </w:rPr>
              <w:t xml:space="preserve"> October </w:t>
            </w:r>
          </w:p>
          <w:p w:rsidR="00DA16FC" w:rsidRPr="00853816" w:rsidRDefault="00DA16FC" w:rsidP="00DA16FC">
            <w:pPr>
              <w:rPr>
                <w:rFonts w:ascii="Arial" w:hAnsi="Arial" w:cs="Arial"/>
                <w:sz w:val="24"/>
              </w:rPr>
            </w:pPr>
          </w:p>
        </w:tc>
        <w:tc>
          <w:tcPr>
            <w:tcW w:w="6015" w:type="dxa"/>
            <w:vAlign w:val="center"/>
          </w:tcPr>
          <w:p w:rsidR="00E629FD" w:rsidRPr="00853816" w:rsidRDefault="00E629FD">
            <w:pPr>
              <w:rPr>
                <w:rFonts w:ascii="Arial" w:hAnsi="Arial" w:cs="Arial"/>
                <w:sz w:val="24"/>
              </w:rPr>
            </w:pPr>
            <w:r w:rsidRPr="00853816">
              <w:rPr>
                <w:rFonts w:ascii="Arial" w:hAnsi="Arial" w:cs="Arial"/>
                <w:b/>
                <w:sz w:val="24"/>
              </w:rPr>
              <w:t xml:space="preserve">Auction 2 </w:t>
            </w:r>
            <w:r w:rsidRPr="00853816">
              <w:rPr>
                <w:rFonts w:ascii="Arial" w:hAnsi="Arial" w:cs="Arial"/>
                <w:sz w:val="24"/>
              </w:rPr>
              <w:t>(Day One)</w:t>
            </w:r>
          </w:p>
          <w:p w:rsidR="00E629FD" w:rsidRPr="00853816" w:rsidRDefault="00E629FD">
            <w:pPr>
              <w:rPr>
                <w:rFonts w:ascii="Arial" w:hAnsi="Arial" w:cs="Arial"/>
                <w:b/>
                <w:sz w:val="24"/>
              </w:rPr>
            </w:pPr>
          </w:p>
        </w:tc>
      </w:tr>
      <w:tr w:rsidR="00E629FD" w:rsidRPr="00853816">
        <w:trPr>
          <w:trHeight w:val="400"/>
        </w:trPr>
        <w:tc>
          <w:tcPr>
            <w:tcW w:w="3227" w:type="dxa"/>
          </w:tcPr>
          <w:p w:rsidR="00DA16FC" w:rsidRDefault="00DA16FC" w:rsidP="00DA16FC">
            <w:pPr>
              <w:rPr>
                <w:rFonts w:ascii="Arial" w:hAnsi="Arial" w:cs="Arial"/>
                <w:sz w:val="24"/>
              </w:rPr>
            </w:pPr>
            <w:r>
              <w:rPr>
                <w:rFonts w:ascii="Arial" w:hAnsi="Arial" w:cs="Arial"/>
                <w:sz w:val="24"/>
              </w:rPr>
              <w:t xml:space="preserve">Wednesday </w:t>
            </w:r>
            <w:r w:rsidR="00FC4A92">
              <w:rPr>
                <w:rFonts w:ascii="Arial" w:hAnsi="Arial" w:cs="Arial"/>
                <w:sz w:val="24"/>
              </w:rPr>
              <w:t>6</w:t>
            </w:r>
            <w:r>
              <w:rPr>
                <w:rFonts w:ascii="Arial" w:hAnsi="Arial" w:cs="Arial"/>
                <w:sz w:val="24"/>
              </w:rPr>
              <w:t xml:space="preserve"> November </w:t>
            </w:r>
          </w:p>
          <w:p w:rsidR="00DA16FC" w:rsidRPr="00853816" w:rsidRDefault="00DA16FC" w:rsidP="00DA16FC">
            <w:pPr>
              <w:rPr>
                <w:rFonts w:ascii="Arial" w:hAnsi="Arial" w:cs="Arial"/>
                <w:sz w:val="24"/>
              </w:rPr>
            </w:pPr>
          </w:p>
        </w:tc>
        <w:tc>
          <w:tcPr>
            <w:tcW w:w="6015" w:type="dxa"/>
            <w:vAlign w:val="center"/>
          </w:tcPr>
          <w:p w:rsidR="00E629FD" w:rsidRPr="00853816" w:rsidRDefault="00E629FD">
            <w:pPr>
              <w:rPr>
                <w:rFonts w:ascii="Arial" w:hAnsi="Arial" w:cs="Arial"/>
                <w:sz w:val="24"/>
              </w:rPr>
            </w:pPr>
            <w:r w:rsidRPr="00853816">
              <w:rPr>
                <w:rFonts w:ascii="Arial" w:hAnsi="Arial" w:cs="Arial"/>
                <w:b/>
                <w:sz w:val="24"/>
              </w:rPr>
              <w:t>Auction 3</w:t>
            </w:r>
            <w:r w:rsidRPr="00853816">
              <w:rPr>
                <w:rFonts w:ascii="Arial" w:hAnsi="Arial" w:cs="Arial"/>
                <w:sz w:val="24"/>
              </w:rPr>
              <w:t xml:space="preserve"> (Day One)</w:t>
            </w:r>
          </w:p>
          <w:p w:rsidR="00E629FD" w:rsidRPr="00853816" w:rsidRDefault="00E629FD">
            <w:pPr>
              <w:rPr>
                <w:rFonts w:ascii="Arial" w:hAnsi="Arial" w:cs="Arial"/>
                <w:b/>
                <w:sz w:val="24"/>
              </w:rPr>
            </w:pPr>
          </w:p>
        </w:tc>
      </w:tr>
      <w:tr w:rsidR="00E629FD" w:rsidRPr="00853816">
        <w:trPr>
          <w:trHeight w:val="400"/>
        </w:trPr>
        <w:tc>
          <w:tcPr>
            <w:tcW w:w="3227" w:type="dxa"/>
          </w:tcPr>
          <w:p w:rsidR="00E629FD" w:rsidRDefault="00DA16FC" w:rsidP="00DA16FC">
            <w:pPr>
              <w:rPr>
                <w:rFonts w:ascii="Arial" w:hAnsi="Arial" w:cs="Arial"/>
                <w:sz w:val="24"/>
              </w:rPr>
            </w:pPr>
            <w:r>
              <w:rPr>
                <w:rFonts w:ascii="Arial" w:hAnsi="Arial" w:cs="Arial"/>
                <w:sz w:val="24"/>
              </w:rPr>
              <w:t xml:space="preserve">Monday </w:t>
            </w:r>
            <w:r w:rsidR="00FC4A92">
              <w:rPr>
                <w:rFonts w:ascii="Arial" w:hAnsi="Arial" w:cs="Arial"/>
                <w:sz w:val="24"/>
              </w:rPr>
              <w:t>11</w:t>
            </w:r>
            <w:r>
              <w:rPr>
                <w:rFonts w:ascii="Arial" w:hAnsi="Arial" w:cs="Arial"/>
                <w:sz w:val="24"/>
              </w:rPr>
              <w:t xml:space="preserve"> November </w:t>
            </w:r>
          </w:p>
          <w:p w:rsidR="00DA16FC" w:rsidRPr="00853816" w:rsidRDefault="00DA16FC" w:rsidP="00DA16FC">
            <w:pPr>
              <w:rPr>
                <w:rFonts w:ascii="Arial" w:hAnsi="Arial" w:cs="Arial"/>
                <w:sz w:val="24"/>
              </w:rPr>
            </w:pPr>
          </w:p>
        </w:tc>
        <w:tc>
          <w:tcPr>
            <w:tcW w:w="6015" w:type="dxa"/>
            <w:vAlign w:val="center"/>
          </w:tcPr>
          <w:p w:rsidR="00E629FD" w:rsidRPr="00853816" w:rsidRDefault="00E629FD">
            <w:pPr>
              <w:rPr>
                <w:rFonts w:ascii="Arial" w:hAnsi="Arial" w:cs="Arial"/>
                <w:sz w:val="24"/>
              </w:rPr>
            </w:pPr>
            <w:r w:rsidRPr="00853816">
              <w:rPr>
                <w:rFonts w:ascii="Arial" w:hAnsi="Arial" w:cs="Arial"/>
                <w:sz w:val="24"/>
              </w:rPr>
              <w:t>Statements to be issued for Auctions 1-3</w:t>
            </w:r>
          </w:p>
          <w:p w:rsidR="00E629FD" w:rsidRPr="00853816" w:rsidRDefault="00E629FD">
            <w:pPr>
              <w:rPr>
                <w:rFonts w:ascii="Arial" w:hAnsi="Arial" w:cs="Arial"/>
                <w:sz w:val="24"/>
              </w:rPr>
            </w:pPr>
          </w:p>
        </w:tc>
      </w:tr>
      <w:tr w:rsidR="00E629FD" w:rsidRPr="00853816">
        <w:trPr>
          <w:trHeight w:val="400"/>
        </w:trPr>
        <w:tc>
          <w:tcPr>
            <w:tcW w:w="3227" w:type="dxa"/>
          </w:tcPr>
          <w:p w:rsidR="00E629FD" w:rsidRDefault="00DA16FC" w:rsidP="00DA16FC">
            <w:pPr>
              <w:rPr>
                <w:rFonts w:ascii="Arial" w:hAnsi="Arial" w:cs="Arial"/>
                <w:sz w:val="24"/>
              </w:rPr>
            </w:pPr>
            <w:r>
              <w:rPr>
                <w:rFonts w:ascii="Arial" w:hAnsi="Arial" w:cs="Arial"/>
                <w:sz w:val="24"/>
              </w:rPr>
              <w:t xml:space="preserve">Friday </w:t>
            </w:r>
            <w:r w:rsidR="00FC4A92">
              <w:rPr>
                <w:rFonts w:ascii="Arial" w:hAnsi="Arial" w:cs="Arial"/>
                <w:sz w:val="24"/>
              </w:rPr>
              <w:t>22</w:t>
            </w:r>
            <w:r>
              <w:rPr>
                <w:rFonts w:ascii="Arial" w:hAnsi="Arial" w:cs="Arial"/>
                <w:sz w:val="24"/>
              </w:rPr>
              <w:t xml:space="preserve"> November </w:t>
            </w:r>
            <w:r w:rsidR="00E629FD" w:rsidRPr="00853816">
              <w:rPr>
                <w:rFonts w:ascii="Arial" w:hAnsi="Arial" w:cs="Arial"/>
                <w:sz w:val="24"/>
              </w:rPr>
              <w:t xml:space="preserve"> </w:t>
            </w:r>
          </w:p>
          <w:p w:rsidR="00DA16FC" w:rsidRPr="00853816" w:rsidRDefault="00DA16FC" w:rsidP="00DA16FC">
            <w:pPr>
              <w:rPr>
                <w:rFonts w:ascii="Arial" w:hAnsi="Arial" w:cs="Arial"/>
                <w:sz w:val="24"/>
              </w:rPr>
            </w:pPr>
          </w:p>
        </w:tc>
        <w:tc>
          <w:tcPr>
            <w:tcW w:w="6015" w:type="dxa"/>
            <w:vAlign w:val="center"/>
          </w:tcPr>
          <w:p w:rsidR="00E629FD" w:rsidRPr="00853816" w:rsidRDefault="00E629FD">
            <w:pPr>
              <w:rPr>
                <w:rFonts w:ascii="Arial" w:hAnsi="Arial" w:cs="Arial"/>
                <w:sz w:val="24"/>
              </w:rPr>
            </w:pPr>
            <w:r w:rsidRPr="00853816">
              <w:rPr>
                <w:rFonts w:ascii="Arial" w:hAnsi="Arial" w:cs="Arial"/>
                <w:sz w:val="24"/>
              </w:rPr>
              <w:t>Debit Date for Auctions 1-3</w:t>
            </w:r>
          </w:p>
          <w:p w:rsidR="00E629FD" w:rsidRPr="00853816" w:rsidRDefault="00E629FD">
            <w:pPr>
              <w:rPr>
                <w:rFonts w:ascii="Arial" w:hAnsi="Arial" w:cs="Arial"/>
                <w:b/>
                <w:sz w:val="24"/>
              </w:rPr>
            </w:pPr>
          </w:p>
        </w:tc>
      </w:tr>
      <w:tr w:rsidR="00E629FD" w:rsidRPr="00853816">
        <w:trPr>
          <w:trHeight w:val="400"/>
        </w:trPr>
        <w:tc>
          <w:tcPr>
            <w:tcW w:w="3227" w:type="dxa"/>
          </w:tcPr>
          <w:p w:rsidR="00E629FD" w:rsidRPr="00853816" w:rsidRDefault="00DA16FC" w:rsidP="00DA16FC">
            <w:pPr>
              <w:rPr>
                <w:rFonts w:ascii="Arial" w:hAnsi="Arial" w:cs="Arial"/>
                <w:sz w:val="24"/>
              </w:rPr>
            </w:pPr>
            <w:r>
              <w:rPr>
                <w:rFonts w:ascii="Arial" w:hAnsi="Arial" w:cs="Arial"/>
                <w:sz w:val="24"/>
              </w:rPr>
              <w:t xml:space="preserve">Tuesday </w:t>
            </w:r>
            <w:r w:rsidR="00FC4A92">
              <w:rPr>
                <w:rFonts w:ascii="Arial" w:hAnsi="Arial" w:cs="Arial"/>
                <w:sz w:val="24"/>
              </w:rPr>
              <w:t>26</w:t>
            </w:r>
            <w:r>
              <w:rPr>
                <w:rFonts w:ascii="Arial" w:hAnsi="Arial" w:cs="Arial"/>
                <w:sz w:val="24"/>
              </w:rPr>
              <w:t xml:space="preserve"> November </w:t>
            </w:r>
          </w:p>
        </w:tc>
        <w:tc>
          <w:tcPr>
            <w:tcW w:w="6015" w:type="dxa"/>
            <w:vAlign w:val="center"/>
          </w:tcPr>
          <w:p w:rsidR="00E629FD" w:rsidRPr="00853816" w:rsidRDefault="00E629FD">
            <w:pPr>
              <w:rPr>
                <w:rFonts w:ascii="Arial" w:hAnsi="Arial" w:cs="Arial"/>
                <w:sz w:val="24"/>
              </w:rPr>
            </w:pPr>
            <w:r w:rsidRPr="00853816">
              <w:rPr>
                <w:rFonts w:ascii="Arial" w:hAnsi="Arial" w:cs="Arial"/>
                <w:sz w:val="24"/>
              </w:rPr>
              <w:t>Credit Date for Auctions 1-3</w:t>
            </w:r>
          </w:p>
          <w:p w:rsidR="00E629FD" w:rsidRPr="00853816" w:rsidRDefault="00E629FD">
            <w:pPr>
              <w:rPr>
                <w:rFonts w:ascii="Arial" w:hAnsi="Arial" w:cs="Arial"/>
                <w:b/>
                <w:sz w:val="24"/>
              </w:rPr>
            </w:pPr>
          </w:p>
        </w:tc>
      </w:tr>
    </w:tbl>
    <w:p w:rsidR="00E629FD" w:rsidRPr="00853816" w:rsidRDefault="00E629FD">
      <w:pPr>
        <w:pStyle w:val="BodyText2"/>
        <w:rPr>
          <w:rFonts w:ascii="Arial" w:hAnsi="Arial" w:cs="Arial"/>
        </w:rPr>
      </w:pPr>
    </w:p>
    <w:p w:rsidR="00FF37BB" w:rsidRPr="00853816" w:rsidRDefault="00FF37BB">
      <w:pPr>
        <w:pStyle w:val="BodyText2"/>
        <w:rPr>
          <w:rFonts w:ascii="Arial" w:hAnsi="Arial" w:cs="Arial"/>
        </w:rPr>
        <w:sectPr w:rsidR="00FF37BB" w:rsidRPr="00853816">
          <w:headerReference w:type="default" r:id="rId12"/>
          <w:footerReference w:type="default" r:id="rId13"/>
          <w:footerReference w:type="first" r:id="rId14"/>
          <w:footnotePr>
            <w:numRestart w:val="eachPage"/>
          </w:footnotePr>
          <w:pgSz w:w="11908" w:h="16833"/>
          <w:pgMar w:top="1440" w:right="1440" w:bottom="1304" w:left="1440" w:header="680" w:footer="680" w:gutter="0"/>
          <w:pgNumType w:start="1"/>
          <w:cols w:space="720"/>
          <w:noEndnote/>
          <w:titlePg/>
        </w:sectPr>
      </w:pPr>
    </w:p>
    <w:p w:rsidR="00E629FD" w:rsidRPr="00853816" w:rsidRDefault="00E629FD">
      <w:pPr>
        <w:pStyle w:val="BodyText2"/>
        <w:rPr>
          <w:rFonts w:ascii="Arial" w:hAnsi="Arial" w:cs="Arial"/>
          <w:sz w:val="24"/>
        </w:rPr>
      </w:pPr>
      <w:r w:rsidRPr="00853816">
        <w:rPr>
          <w:rFonts w:ascii="Arial" w:hAnsi="Arial" w:cs="Arial"/>
        </w:rPr>
        <w:lastRenderedPageBreak/>
        <w:t>EXPLANATORY GUIDE TO CAPACITY ALLOCATION BY AUCTION AND BILATERAL ARRANGEMENTS</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rPr>
          <w:rFonts w:ascii="Arial" w:hAnsi="Arial" w:cs="Arial"/>
          <w:snapToGrid w:val="0"/>
          <w:color w:val="000000"/>
          <w:sz w:val="24"/>
          <w:lang w:eastAsia="en-US"/>
        </w:rPr>
      </w:pPr>
      <w:r w:rsidRPr="00853816">
        <w:rPr>
          <w:rFonts w:ascii="Arial" w:hAnsi="Arial" w:cs="Arial"/>
          <w:snapToGrid w:val="0"/>
          <w:color w:val="000000"/>
          <w:sz w:val="24"/>
          <w:lang w:eastAsia="en-US"/>
        </w:rPr>
        <w:br/>
      </w:r>
    </w:p>
    <w:p w:rsidR="00E629FD" w:rsidRPr="00853816" w:rsidRDefault="00E629FD" w:rsidP="0074715E">
      <w:pPr>
        <w:pStyle w:val="BodyTextIndent2"/>
        <w:numPr>
          <w:ilvl w:val="0"/>
          <w:numId w:val="31"/>
        </w:numPr>
        <w:rPr>
          <w:rFonts w:ascii="Arial" w:hAnsi="Arial" w:cs="Arial"/>
          <w:sz w:val="22"/>
          <w:szCs w:val="22"/>
        </w:rPr>
      </w:pPr>
      <w:r w:rsidRPr="00853816">
        <w:rPr>
          <w:rFonts w:ascii="Arial" w:hAnsi="Arial" w:cs="Arial"/>
          <w:b/>
          <w:sz w:val="22"/>
          <w:szCs w:val="22"/>
        </w:rPr>
        <w:t>Introduction</w:t>
      </w:r>
      <w:r w:rsidRPr="00853816">
        <w:rPr>
          <w:rFonts w:ascii="Arial" w:hAnsi="Arial" w:cs="Arial"/>
          <w:sz w:val="22"/>
          <w:szCs w:val="22"/>
        </w:rPr>
        <w:br/>
      </w:r>
    </w:p>
    <w:p w:rsidR="00E629FD" w:rsidRPr="00853816" w:rsidRDefault="00E629FD">
      <w:pPr>
        <w:pStyle w:val="BodyTextIndent2"/>
        <w:tabs>
          <w:tab w:val="clear" w:pos="720"/>
        </w:tabs>
        <w:rPr>
          <w:rFonts w:ascii="Arial" w:hAnsi="Arial" w:cs="Arial"/>
          <w:sz w:val="22"/>
          <w:szCs w:val="22"/>
        </w:rPr>
      </w:pPr>
      <w:r w:rsidRPr="00853816">
        <w:rPr>
          <w:rFonts w:ascii="Arial" w:hAnsi="Arial" w:cs="Arial"/>
          <w:sz w:val="22"/>
          <w:szCs w:val="22"/>
        </w:rPr>
        <w:t>1.1</w:t>
      </w:r>
      <w:r w:rsidRPr="00853816">
        <w:rPr>
          <w:rFonts w:ascii="Arial" w:hAnsi="Arial" w:cs="Arial"/>
          <w:sz w:val="22"/>
          <w:szCs w:val="22"/>
        </w:rPr>
        <w:tab/>
        <w:t>This guide has been designed to assist underwriting agents and other interested parties in understanding the capacity auction process and bilateral arrangements.</w:t>
      </w:r>
      <w:r w:rsidRPr="00853816">
        <w:rPr>
          <w:rFonts w:ascii="Arial" w:hAnsi="Arial" w:cs="Arial"/>
          <w:sz w:val="22"/>
          <w:szCs w:val="22"/>
        </w:rPr>
        <w:br/>
      </w:r>
    </w:p>
    <w:p w:rsidR="00E629FD" w:rsidRPr="00853816" w:rsidRDefault="00E629FD">
      <w:pPr>
        <w:widowControl w:val="0"/>
        <w:numPr>
          <w:ilvl w:val="1"/>
          <w:numId w:val="1"/>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This guide is not intended to replace the formal Auction Rules nor the formal Bilateral Arrangement Rules and should therefore only be read in conjunction with those rules.  The rules take precedence in all respects over this guide and, in the case of any inconsistency, it is the rules which prevail.</w:t>
      </w:r>
    </w:p>
    <w:p w:rsidR="00E629FD" w:rsidRPr="00853816" w:rsidRDefault="00E629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pPr>
        <w:widowControl w:val="0"/>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Parties who have reached an agreement to transfer not less than £250,000 of capacity may complete that agreement provided it is registered with the Auction Office as a bilateral arrangement and mandatory interaction with the auction, described </w:t>
      </w:r>
      <w:r w:rsidR="005254D5" w:rsidRPr="00853816">
        <w:rPr>
          <w:rFonts w:ascii="Arial" w:hAnsi="Arial" w:cs="Arial"/>
          <w:snapToGrid w:val="0"/>
          <w:color w:val="000000"/>
          <w:sz w:val="22"/>
          <w:szCs w:val="22"/>
          <w:lang w:eastAsia="en-US"/>
        </w:rPr>
        <w:t xml:space="preserve">in section </w:t>
      </w:r>
      <w:r w:rsidRPr="00853816">
        <w:rPr>
          <w:rFonts w:ascii="Arial" w:hAnsi="Arial" w:cs="Arial"/>
          <w:snapToGrid w:val="0"/>
          <w:color w:val="000000"/>
          <w:sz w:val="22"/>
          <w:szCs w:val="22"/>
          <w:lang w:eastAsia="en-US"/>
        </w:rPr>
        <w:t xml:space="preserve">14 below, takes place.  </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pPr>
        <w:widowControl w:val="0"/>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Auction terminology used in this guide, is as follows:</w:t>
      </w:r>
      <w:r w:rsidRPr="00853816">
        <w:rPr>
          <w:rFonts w:ascii="Arial" w:hAnsi="Arial" w:cs="Arial"/>
          <w:snapToGrid w:val="0"/>
          <w:color w:val="000000"/>
          <w:sz w:val="22"/>
          <w:szCs w:val="22"/>
          <w:lang w:eastAsia="en-US"/>
        </w:rPr>
        <w:br/>
      </w:r>
      <w:r w:rsidRPr="00853816">
        <w:rPr>
          <w:rFonts w:ascii="Arial" w:hAnsi="Arial" w:cs="Arial"/>
          <w:snapToGrid w:val="0"/>
          <w:color w:val="000000"/>
          <w:sz w:val="22"/>
          <w:szCs w:val="22"/>
          <w:lang w:eastAsia="en-US"/>
        </w:rPr>
        <w:br/>
      </w:r>
      <w:r w:rsidRPr="00853816">
        <w:rPr>
          <w:rFonts w:ascii="Arial" w:hAnsi="Arial" w:cs="Arial"/>
          <w:i/>
          <w:snapToGrid w:val="0"/>
          <w:color w:val="000000"/>
          <w:sz w:val="22"/>
          <w:szCs w:val="22"/>
          <w:lang w:eastAsia="en-US"/>
        </w:rPr>
        <w:t>Tenderer</w:t>
      </w:r>
      <w:r w:rsidRPr="00853816">
        <w:rPr>
          <w:rFonts w:ascii="Arial" w:hAnsi="Arial" w:cs="Arial"/>
          <w:snapToGrid w:val="0"/>
          <w:color w:val="000000"/>
          <w:sz w:val="22"/>
          <w:szCs w:val="22"/>
          <w:lang w:eastAsia="en-US"/>
        </w:rPr>
        <w:t xml:space="preserve"> - a member offering to dispose of capacity</w:t>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br/>
      </w:r>
      <w:r w:rsidRPr="00853816">
        <w:rPr>
          <w:rFonts w:ascii="Arial" w:hAnsi="Arial" w:cs="Arial"/>
          <w:i/>
          <w:snapToGrid w:val="0"/>
          <w:color w:val="000000"/>
          <w:sz w:val="22"/>
          <w:szCs w:val="22"/>
          <w:lang w:eastAsia="en-US"/>
        </w:rPr>
        <w:t>Tender order</w:t>
      </w:r>
      <w:r w:rsidRPr="00853816">
        <w:rPr>
          <w:rFonts w:ascii="Arial" w:hAnsi="Arial" w:cs="Arial"/>
          <w:snapToGrid w:val="0"/>
          <w:color w:val="000000"/>
          <w:sz w:val="22"/>
          <w:szCs w:val="22"/>
          <w:lang w:eastAsia="en-US"/>
        </w:rPr>
        <w:t xml:space="preserve"> - an offer to dispose of capacity</w:t>
      </w:r>
      <w:r w:rsidRPr="00853816">
        <w:rPr>
          <w:rFonts w:ascii="Arial" w:hAnsi="Arial" w:cs="Arial"/>
          <w:snapToGrid w:val="0"/>
          <w:color w:val="000000"/>
          <w:sz w:val="22"/>
          <w:szCs w:val="22"/>
          <w:lang w:eastAsia="en-US"/>
        </w:rPr>
        <w:br/>
      </w:r>
      <w:r w:rsidRPr="00853816">
        <w:rPr>
          <w:rFonts w:ascii="Arial" w:hAnsi="Arial" w:cs="Arial"/>
          <w:i/>
          <w:snapToGrid w:val="0"/>
          <w:color w:val="000000"/>
          <w:sz w:val="22"/>
          <w:szCs w:val="22"/>
          <w:lang w:eastAsia="en-US"/>
        </w:rPr>
        <w:t>Subscriber</w:t>
      </w:r>
      <w:r w:rsidRPr="00853816">
        <w:rPr>
          <w:rFonts w:ascii="Arial" w:hAnsi="Arial" w:cs="Arial"/>
          <w:snapToGrid w:val="0"/>
          <w:color w:val="000000"/>
          <w:sz w:val="22"/>
          <w:szCs w:val="22"/>
          <w:lang w:eastAsia="en-US"/>
        </w:rPr>
        <w:t xml:space="preserve"> - a person offering to acquire capacity</w:t>
      </w:r>
      <w:r w:rsidRPr="00853816">
        <w:rPr>
          <w:rFonts w:ascii="Arial" w:hAnsi="Arial" w:cs="Arial"/>
          <w:snapToGrid w:val="0"/>
          <w:color w:val="000000"/>
          <w:sz w:val="22"/>
          <w:szCs w:val="22"/>
          <w:lang w:eastAsia="en-US"/>
        </w:rPr>
        <w:br/>
      </w:r>
      <w:r w:rsidRPr="00853816">
        <w:rPr>
          <w:rFonts w:ascii="Arial" w:hAnsi="Arial" w:cs="Arial"/>
          <w:i/>
          <w:snapToGrid w:val="0"/>
          <w:color w:val="000000"/>
          <w:sz w:val="22"/>
          <w:szCs w:val="22"/>
          <w:lang w:eastAsia="en-US"/>
        </w:rPr>
        <w:t>Subscription order</w:t>
      </w:r>
      <w:r w:rsidRPr="00853816">
        <w:rPr>
          <w:rFonts w:ascii="Arial" w:hAnsi="Arial" w:cs="Arial"/>
          <w:snapToGrid w:val="0"/>
          <w:color w:val="000000"/>
          <w:sz w:val="22"/>
          <w:szCs w:val="22"/>
          <w:lang w:eastAsia="en-US"/>
        </w:rPr>
        <w:t xml:space="preserve"> - an offer to acquire capacity</w:t>
      </w:r>
      <w:r w:rsidRPr="00853816">
        <w:rPr>
          <w:rFonts w:ascii="Arial" w:hAnsi="Arial" w:cs="Arial"/>
          <w:snapToGrid w:val="0"/>
          <w:color w:val="000000"/>
          <w:sz w:val="22"/>
          <w:szCs w:val="22"/>
          <w:lang w:eastAsia="en-US"/>
        </w:rPr>
        <w:br/>
      </w:r>
      <w:r w:rsidRPr="00853816">
        <w:rPr>
          <w:rFonts w:ascii="Arial" w:hAnsi="Arial" w:cs="Arial"/>
          <w:i/>
          <w:snapToGrid w:val="0"/>
          <w:color w:val="000000"/>
          <w:sz w:val="22"/>
          <w:szCs w:val="22"/>
          <w:lang w:eastAsia="en-US"/>
        </w:rPr>
        <w:t>Subscriber's premium</w:t>
      </w:r>
      <w:r w:rsidRPr="00853816">
        <w:rPr>
          <w:rFonts w:ascii="Arial" w:hAnsi="Arial" w:cs="Arial"/>
          <w:snapToGrid w:val="0"/>
          <w:color w:val="000000"/>
          <w:sz w:val="22"/>
          <w:szCs w:val="22"/>
          <w:lang w:eastAsia="en-US"/>
        </w:rPr>
        <w:t xml:space="preserve"> - the price a subscriber is willing to pay for each £1 of capacity he offers to acquire</w:t>
      </w:r>
      <w:r w:rsidRPr="00853816">
        <w:rPr>
          <w:rFonts w:ascii="Arial" w:hAnsi="Arial" w:cs="Arial"/>
          <w:snapToGrid w:val="0"/>
          <w:color w:val="000000"/>
          <w:sz w:val="22"/>
          <w:szCs w:val="22"/>
          <w:lang w:eastAsia="en-US"/>
        </w:rPr>
        <w:br/>
      </w:r>
      <w:r w:rsidRPr="00853816">
        <w:rPr>
          <w:rFonts w:ascii="Arial" w:hAnsi="Arial" w:cs="Arial"/>
          <w:i/>
          <w:snapToGrid w:val="0"/>
          <w:color w:val="000000"/>
          <w:sz w:val="22"/>
          <w:szCs w:val="22"/>
          <w:lang w:eastAsia="en-US"/>
        </w:rPr>
        <w:t>Floor limit</w:t>
      </w:r>
      <w:r w:rsidRPr="00853816">
        <w:rPr>
          <w:rFonts w:ascii="Arial" w:hAnsi="Arial" w:cs="Arial"/>
          <w:snapToGrid w:val="0"/>
          <w:color w:val="000000"/>
          <w:sz w:val="22"/>
          <w:szCs w:val="22"/>
          <w:lang w:eastAsia="en-US"/>
        </w:rPr>
        <w:t xml:space="preserve"> - the minimum price a tenderer is prepared to accept for each £1 of capacity he offers to dispose of</w:t>
      </w:r>
      <w:r w:rsidRPr="00853816">
        <w:rPr>
          <w:rFonts w:ascii="Arial" w:hAnsi="Arial" w:cs="Arial"/>
          <w:snapToGrid w:val="0"/>
          <w:color w:val="000000"/>
          <w:sz w:val="22"/>
          <w:szCs w:val="22"/>
          <w:lang w:eastAsia="en-US"/>
        </w:rPr>
        <w:br/>
      </w:r>
      <w:r w:rsidRPr="00853816">
        <w:rPr>
          <w:rFonts w:ascii="Arial" w:hAnsi="Arial" w:cs="Arial"/>
          <w:i/>
          <w:snapToGrid w:val="0"/>
          <w:color w:val="000000"/>
          <w:sz w:val="22"/>
          <w:szCs w:val="22"/>
          <w:lang w:eastAsia="en-US"/>
        </w:rPr>
        <w:t>Premium</w:t>
      </w:r>
      <w:r w:rsidRPr="00853816">
        <w:rPr>
          <w:rFonts w:ascii="Arial" w:hAnsi="Arial" w:cs="Arial"/>
          <w:snapToGrid w:val="0"/>
          <w:color w:val="000000"/>
          <w:sz w:val="22"/>
          <w:szCs w:val="22"/>
          <w:lang w:eastAsia="en-US"/>
        </w:rPr>
        <w:t xml:space="preserve"> - the price a successful subscriber pays for each £1 of capacity</w:t>
      </w:r>
      <w:r w:rsidRPr="00853816">
        <w:rPr>
          <w:rFonts w:ascii="Arial" w:hAnsi="Arial" w:cs="Arial"/>
          <w:snapToGrid w:val="0"/>
          <w:color w:val="000000"/>
          <w:sz w:val="22"/>
          <w:szCs w:val="22"/>
          <w:lang w:eastAsia="en-US"/>
        </w:rPr>
        <w:br/>
      </w:r>
      <w:r w:rsidRPr="00853816">
        <w:rPr>
          <w:rFonts w:ascii="Arial" w:hAnsi="Arial" w:cs="Arial"/>
          <w:i/>
          <w:snapToGrid w:val="0"/>
          <w:color w:val="000000"/>
          <w:sz w:val="22"/>
          <w:szCs w:val="22"/>
          <w:lang w:eastAsia="en-US"/>
        </w:rPr>
        <w:t>Tender premium</w:t>
      </w:r>
      <w:r w:rsidRPr="00853816">
        <w:rPr>
          <w:rFonts w:ascii="Arial" w:hAnsi="Arial" w:cs="Arial"/>
          <w:snapToGrid w:val="0"/>
          <w:color w:val="000000"/>
          <w:sz w:val="22"/>
          <w:szCs w:val="22"/>
          <w:lang w:eastAsia="en-US"/>
        </w:rPr>
        <w:t xml:space="preserve"> - the price a successful tenderer receives for each £1 of capacity disposed of.</w:t>
      </w:r>
      <w:r w:rsidRPr="00853816">
        <w:rPr>
          <w:rFonts w:ascii="Arial" w:hAnsi="Arial" w:cs="Arial"/>
          <w:snapToGrid w:val="0"/>
          <w:color w:val="000000"/>
          <w:sz w:val="22"/>
          <w:szCs w:val="22"/>
          <w:lang w:eastAsia="en-US"/>
        </w:rPr>
        <w:br/>
      </w:r>
    </w:p>
    <w:p w:rsidR="00E629FD" w:rsidRPr="00853816" w:rsidRDefault="00E629FD">
      <w:pPr>
        <w:widowControl w:val="0"/>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Bilateral terminology used in this guide, is as follows:</w:t>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p>
    <w:p w:rsidR="00E629FD" w:rsidRPr="00853816" w:rsidRDefault="00E629FD">
      <w:pPr>
        <w:pStyle w:val="Heading7"/>
        <w:rPr>
          <w:rFonts w:ascii="Arial" w:hAnsi="Arial" w:cs="Arial"/>
          <w:sz w:val="22"/>
          <w:szCs w:val="22"/>
        </w:rPr>
      </w:pPr>
      <w:r w:rsidRPr="00853816">
        <w:rPr>
          <w:rFonts w:ascii="Arial" w:hAnsi="Arial" w:cs="Arial"/>
          <w:sz w:val="22"/>
          <w:szCs w:val="22"/>
        </w:rPr>
        <w:tab/>
      </w:r>
      <w:r w:rsidRPr="00853816">
        <w:rPr>
          <w:rFonts w:ascii="Arial" w:hAnsi="Arial" w:cs="Arial"/>
          <w:i/>
          <w:sz w:val="22"/>
          <w:szCs w:val="22"/>
        </w:rPr>
        <w:t>Nominator</w:t>
      </w:r>
      <w:r w:rsidRPr="00853816">
        <w:rPr>
          <w:rFonts w:ascii="Arial" w:hAnsi="Arial" w:cs="Arial"/>
          <w:sz w:val="22"/>
          <w:szCs w:val="22"/>
        </w:rPr>
        <w:t xml:space="preserve"> – the bilateral party wishing to dispose of capacity on a syndicate</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hanging="709"/>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r w:rsidRPr="00853816">
        <w:rPr>
          <w:rFonts w:ascii="Arial" w:hAnsi="Arial" w:cs="Arial"/>
          <w:i/>
          <w:snapToGrid w:val="0"/>
          <w:color w:val="000000"/>
          <w:sz w:val="22"/>
          <w:szCs w:val="22"/>
          <w:lang w:eastAsia="en-US"/>
        </w:rPr>
        <w:t>Nominee</w:t>
      </w:r>
      <w:r w:rsidRPr="00853816">
        <w:rPr>
          <w:rFonts w:ascii="Arial" w:hAnsi="Arial" w:cs="Arial"/>
          <w:snapToGrid w:val="0"/>
          <w:color w:val="000000"/>
          <w:sz w:val="22"/>
          <w:szCs w:val="22"/>
          <w:lang w:eastAsia="en-US"/>
        </w:rPr>
        <w:t xml:space="preserve"> – the bilateral party wishing to acquire capacity on a syndicate</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hanging="709"/>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r w:rsidRPr="00853816">
        <w:rPr>
          <w:rFonts w:ascii="Arial" w:hAnsi="Arial" w:cs="Arial"/>
          <w:i/>
          <w:snapToGrid w:val="0"/>
          <w:color w:val="000000"/>
          <w:sz w:val="22"/>
          <w:szCs w:val="22"/>
          <w:lang w:eastAsia="en-US"/>
        </w:rPr>
        <w:t>Bilateral Notice</w:t>
      </w:r>
      <w:r w:rsidRPr="00853816">
        <w:rPr>
          <w:rFonts w:ascii="Arial" w:hAnsi="Arial" w:cs="Arial"/>
          <w:snapToGrid w:val="0"/>
          <w:color w:val="000000"/>
          <w:sz w:val="22"/>
          <w:szCs w:val="22"/>
          <w:lang w:eastAsia="en-US"/>
        </w:rPr>
        <w:t xml:space="preserve"> – the initial notification submitted to the Auction Office detailing the proposed transaction between the bilateral parties</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hanging="709"/>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r w:rsidRPr="00853816">
        <w:rPr>
          <w:rFonts w:ascii="Arial" w:hAnsi="Arial" w:cs="Arial"/>
          <w:i/>
          <w:snapToGrid w:val="0"/>
          <w:color w:val="000000"/>
          <w:sz w:val="22"/>
          <w:szCs w:val="22"/>
          <w:lang w:eastAsia="en-US"/>
        </w:rPr>
        <w:t>Unsatisfied Bids</w:t>
      </w:r>
      <w:r w:rsidRPr="00853816">
        <w:rPr>
          <w:rFonts w:ascii="Arial" w:hAnsi="Arial" w:cs="Arial"/>
          <w:snapToGrid w:val="0"/>
          <w:color w:val="000000"/>
          <w:sz w:val="22"/>
          <w:szCs w:val="22"/>
          <w:lang w:eastAsia="en-US"/>
        </w:rPr>
        <w:t xml:space="preserve"> – unsuccessful auction bids that could possibly interact with bilateral arrangements</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hanging="709"/>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r w:rsidRPr="00853816">
        <w:rPr>
          <w:rFonts w:ascii="Arial" w:hAnsi="Arial" w:cs="Arial"/>
          <w:i/>
          <w:snapToGrid w:val="0"/>
          <w:color w:val="000000"/>
          <w:sz w:val="22"/>
          <w:szCs w:val="22"/>
          <w:lang w:eastAsia="en-US"/>
        </w:rPr>
        <w:t>Mandatory Interaction</w:t>
      </w:r>
      <w:r w:rsidRPr="00853816">
        <w:rPr>
          <w:rFonts w:ascii="Arial" w:hAnsi="Arial" w:cs="Arial"/>
          <w:snapToGrid w:val="0"/>
          <w:color w:val="000000"/>
          <w:sz w:val="22"/>
          <w:szCs w:val="22"/>
          <w:lang w:eastAsia="en-US"/>
        </w:rPr>
        <w:t xml:space="preserve"> – the process whereby certain unsatisfied auction bids interact with bilateral arrangements </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hanging="709"/>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r w:rsidRPr="00853816">
        <w:rPr>
          <w:rFonts w:ascii="Arial" w:hAnsi="Arial" w:cs="Arial"/>
          <w:i/>
          <w:snapToGrid w:val="0"/>
          <w:color w:val="000000"/>
          <w:sz w:val="22"/>
          <w:szCs w:val="22"/>
          <w:lang w:eastAsia="en-US"/>
        </w:rPr>
        <w:t>Bilateral Withdrawal Form</w:t>
      </w:r>
      <w:r w:rsidRPr="00853816">
        <w:rPr>
          <w:rFonts w:ascii="Arial" w:hAnsi="Arial" w:cs="Arial"/>
          <w:snapToGrid w:val="0"/>
          <w:color w:val="000000"/>
          <w:sz w:val="22"/>
          <w:szCs w:val="22"/>
          <w:lang w:eastAsia="en-US"/>
        </w:rPr>
        <w:t xml:space="preserve"> – the form submitted to the Auction Office where the interaction with unsatisfied auction bids is 15% or more of the original bilateral arrangement and either party does not wish to continue with the transaction</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hanging="709"/>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r w:rsidRPr="00853816">
        <w:rPr>
          <w:rFonts w:ascii="Arial" w:hAnsi="Arial" w:cs="Arial"/>
          <w:i/>
          <w:snapToGrid w:val="0"/>
          <w:color w:val="000000"/>
          <w:sz w:val="22"/>
          <w:szCs w:val="22"/>
          <w:lang w:eastAsia="en-US"/>
        </w:rPr>
        <w:t>Bilateral Revision Form</w:t>
      </w:r>
      <w:r w:rsidRPr="00853816">
        <w:rPr>
          <w:rFonts w:ascii="Arial" w:hAnsi="Arial" w:cs="Arial"/>
          <w:snapToGrid w:val="0"/>
          <w:color w:val="000000"/>
          <w:sz w:val="22"/>
          <w:szCs w:val="22"/>
          <w:lang w:eastAsia="en-US"/>
        </w:rPr>
        <w:t xml:space="preserve"> – the form submitted to the Auction Office where interaction has taken place and the parties to the bilateral arrangement wish to complete their arrangement up to, but not exceeding, the amount of capacity originally notified to the Auction Office. </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3025" w:rsidRPr="00943758" w:rsidRDefault="00943758" w:rsidP="00943758">
      <w:pPr>
        <w:widowControl w:val="0"/>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Pr>
          <w:rFonts w:ascii="Arial" w:hAnsi="Arial" w:cs="Arial"/>
          <w:snapToGrid w:val="0"/>
          <w:color w:val="000000"/>
          <w:sz w:val="22"/>
          <w:szCs w:val="22"/>
          <w:lang w:eastAsia="en-US"/>
        </w:rPr>
        <w:t>If,</w:t>
      </w:r>
      <w:r w:rsidR="00E629FD" w:rsidRPr="00943758">
        <w:rPr>
          <w:rFonts w:ascii="Arial" w:hAnsi="Arial" w:cs="Arial"/>
          <w:snapToGrid w:val="0"/>
          <w:color w:val="000000"/>
          <w:sz w:val="22"/>
          <w:szCs w:val="22"/>
          <w:lang w:eastAsia="en-US"/>
        </w:rPr>
        <w:t xml:space="preserve"> having read this guide, the Auction Rules </w:t>
      </w:r>
      <w:r>
        <w:rPr>
          <w:rFonts w:ascii="Arial" w:hAnsi="Arial" w:cs="Arial"/>
          <w:snapToGrid w:val="0"/>
          <w:color w:val="000000"/>
          <w:sz w:val="22"/>
          <w:szCs w:val="22"/>
          <w:lang w:eastAsia="en-US"/>
        </w:rPr>
        <w:t>or</w:t>
      </w:r>
      <w:r w:rsidR="00E629FD" w:rsidRPr="00943758">
        <w:rPr>
          <w:rFonts w:ascii="Arial" w:hAnsi="Arial" w:cs="Arial"/>
          <w:snapToGrid w:val="0"/>
          <w:color w:val="000000"/>
          <w:sz w:val="22"/>
          <w:szCs w:val="22"/>
          <w:lang w:eastAsia="en-US"/>
        </w:rPr>
        <w:t xml:space="preserve"> the Bilateral Rules, agents or other Issuers have any queries on the auction or </w:t>
      </w:r>
      <w:r>
        <w:rPr>
          <w:rFonts w:ascii="Arial" w:hAnsi="Arial" w:cs="Arial"/>
          <w:snapToGrid w:val="0"/>
          <w:color w:val="000000"/>
          <w:sz w:val="22"/>
          <w:szCs w:val="22"/>
          <w:lang w:eastAsia="en-US"/>
        </w:rPr>
        <w:t>bilateral arrangement processes</w:t>
      </w:r>
      <w:r w:rsidR="00E629FD" w:rsidRPr="00943758">
        <w:rPr>
          <w:rFonts w:ascii="Arial" w:hAnsi="Arial" w:cs="Arial"/>
          <w:snapToGrid w:val="0"/>
          <w:color w:val="000000"/>
          <w:sz w:val="22"/>
          <w:szCs w:val="22"/>
          <w:lang w:eastAsia="en-US"/>
        </w:rPr>
        <w:t xml:space="preserve"> they should contact the Auction Office </w:t>
      </w:r>
      <w:r w:rsidRPr="00943758">
        <w:rPr>
          <w:rFonts w:ascii="Arial" w:hAnsi="Arial" w:cs="Arial"/>
          <w:snapToGrid w:val="0"/>
          <w:color w:val="000000"/>
          <w:sz w:val="22"/>
          <w:szCs w:val="22"/>
          <w:lang w:eastAsia="en-US"/>
        </w:rPr>
        <w:t>at:</w:t>
      </w:r>
      <w:r>
        <w:rPr>
          <w:rFonts w:ascii="Arial" w:hAnsi="Arial" w:cs="Arial"/>
          <w:snapToGrid w:val="0"/>
          <w:color w:val="000000"/>
          <w:sz w:val="22"/>
          <w:szCs w:val="22"/>
          <w:lang w:eastAsia="en-US"/>
        </w:rPr>
        <w:t xml:space="preserve"> </w:t>
      </w:r>
      <w:r w:rsidRPr="00943758">
        <w:rPr>
          <w:rFonts w:ascii="Arial" w:hAnsi="Arial" w:cs="Arial"/>
          <w:snapToGrid w:val="0"/>
          <w:color w:val="000000"/>
          <w:sz w:val="22"/>
          <w:szCs w:val="22"/>
          <w:lang w:eastAsia="en-US"/>
        </w:rPr>
        <w:t>lloyds-auctionoffice@lloyds.com</w:t>
      </w:r>
      <w:r w:rsidR="00E629FD" w:rsidRPr="00943758">
        <w:rPr>
          <w:rFonts w:ascii="Arial" w:hAnsi="Arial" w:cs="Arial"/>
          <w:snapToGrid w:val="0"/>
          <w:color w:val="000000"/>
          <w:sz w:val="22"/>
          <w:szCs w:val="22"/>
          <w:lang w:eastAsia="en-US"/>
        </w:rPr>
        <w:t xml:space="preserve">. </w:t>
      </w:r>
    </w:p>
    <w:p w:rsidR="00116152" w:rsidRDefault="00116152" w:rsidP="001161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1161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b/>
          <w:snapToGrid w:val="0"/>
          <w:color w:val="000000"/>
          <w:sz w:val="22"/>
          <w:szCs w:val="22"/>
          <w:lang w:eastAsia="en-US"/>
        </w:rPr>
      </w:pPr>
      <w:r w:rsidRPr="00853816">
        <w:rPr>
          <w:rFonts w:ascii="Arial" w:hAnsi="Arial" w:cs="Arial"/>
          <w:snapToGrid w:val="0"/>
          <w:color w:val="000000"/>
          <w:sz w:val="22"/>
          <w:szCs w:val="22"/>
          <w:lang w:eastAsia="en-US"/>
        </w:rPr>
        <w:t xml:space="preserve"> </w:t>
      </w:r>
      <w:r w:rsidRPr="00853816">
        <w:rPr>
          <w:rFonts w:ascii="Arial" w:hAnsi="Arial" w:cs="Arial"/>
          <w:snapToGrid w:val="0"/>
          <w:color w:val="000000"/>
          <w:sz w:val="22"/>
          <w:szCs w:val="22"/>
          <w:lang w:eastAsia="en-US"/>
        </w:rPr>
        <w:br/>
      </w:r>
      <w:r w:rsidRPr="00853816">
        <w:rPr>
          <w:rFonts w:ascii="Arial" w:hAnsi="Arial" w:cs="Arial"/>
          <w:b/>
          <w:snapToGrid w:val="0"/>
          <w:color w:val="000000"/>
          <w:sz w:val="22"/>
          <w:szCs w:val="22"/>
          <w:lang w:eastAsia="en-US"/>
        </w:rPr>
        <w:lastRenderedPageBreak/>
        <w:t>2.</w:t>
      </w:r>
      <w:r w:rsidR="00CA2833">
        <w:rPr>
          <w:rFonts w:ascii="Arial" w:hAnsi="Arial" w:cs="Arial"/>
          <w:b/>
          <w:snapToGrid w:val="0"/>
          <w:color w:val="000000"/>
          <w:sz w:val="22"/>
          <w:szCs w:val="22"/>
          <w:lang w:eastAsia="en-US"/>
        </w:rPr>
        <w:t xml:space="preserve">          </w:t>
      </w:r>
      <w:r w:rsidRPr="00853816">
        <w:rPr>
          <w:rFonts w:ascii="Arial" w:hAnsi="Arial" w:cs="Arial"/>
          <w:b/>
          <w:snapToGrid w:val="0"/>
          <w:color w:val="000000"/>
          <w:sz w:val="22"/>
          <w:szCs w:val="22"/>
          <w:lang w:eastAsia="en-US"/>
        </w:rPr>
        <w:t>Outline of the auction</w:t>
      </w:r>
      <w:r w:rsidRPr="00853816">
        <w:rPr>
          <w:rFonts w:ascii="Arial" w:hAnsi="Arial" w:cs="Arial"/>
          <w:b/>
          <w:snapToGrid w:val="0"/>
          <w:color w:val="000000"/>
          <w:sz w:val="22"/>
          <w:szCs w:val="22"/>
          <w:lang w:eastAsia="en-US"/>
        </w:rPr>
        <w:br/>
      </w:r>
    </w:p>
    <w:p w:rsidR="00E629FD" w:rsidRPr="00853816" w:rsidRDefault="00E629FD">
      <w:pPr>
        <w:widowControl w:val="0"/>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Lloyd's recognises that the auction process has been developed within a unique legal structure and therefore has certain limitations, some of which are identified in the Appendix.  Members' agents must ensure that such limitations and potential risk factors are communicated to those intending to participate in the auction process.</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pPr>
        <w:widowControl w:val="0"/>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Through the auction process participants o</w:t>
      </w:r>
      <w:r w:rsidR="004E61FC" w:rsidRPr="00853816">
        <w:rPr>
          <w:rFonts w:ascii="Arial" w:hAnsi="Arial" w:cs="Arial"/>
          <w:snapToGrid w:val="0"/>
          <w:color w:val="000000"/>
          <w:sz w:val="22"/>
          <w:szCs w:val="22"/>
          <w:lang w:eastAsia="en-US"/>
        </w:rPr>
        <w:t>n</w:t>
      </w:r>
      <w:r w:rsidRPr="00853816">
        <w:rPr>
          <w:rFonts w:ascii="Arial" w:hAnsi="Arial" w:cs="Arial"/>
          <w:snapToGrid w:val="0"/>
          <w:color w:val="000000"/>
          <w:sz w:val="22"/>
          <w:szCs w:val="22"/>
          <w:lang w:eastAsia="en-US"/>
        </w:rPr>
        <w:t xml:space="preserve"> syndicates in </w:t>
      </w:r>
      <w:r w:rsidR="003A40E8">
        <w:rPr>
          <w:rFonts w:ascii="Arial" w:hAnsi="Arial" w:cs="Arial"/>
          <w:snapToGrid w:val="0"/>
          <w:color w:val="000000"/>
          <w:sz w:val="22"/>
          <w:szCs w:val="22"/>
          <w:lang w:eastAsia="en-US"/>
        </w:rPr>
        <w:t>201</w:t>
      </w:r>
      <w:r w:rsidR="00C46782">
        <w:rPr>
          <w:rFonts w:ascii="Arial" w:hAnsi="Arial" w:cs="Arial"/>
          <w:snapToGrid w:val="0"/>
          <w:color w:val="000000"/>
          <w:sz w:val="22"/>
          <w:szCs w:val="22"/>
          <w:lang w:eastAsia="en-US"/>
        </w:rPr>
        <w:t>9</w:t>
      </w:r>
      <w:r w:rsidRPr="00853816">
        <w:rPr>
          <w:rFonts w:ascii="Arial" w:hAnsi="Arial" w:cs="Arial"/>
          <w:snapToGrid w:val="0"/>
          <w:color w:val="000000"/>
          <w:sz w:val="22"/>
          <w:szCs w:val="22"/>
          <w:lang w:eastAsia="en-US"/>
        </w:rPr>
        <w:t xml:space="preserve"> may be able to realise any value attaching to the disposal of all or part of their capacity for the 20</w:t>
      </w:r>
      <w:r w:rsidR="00C46782">
        <w:rPr>
          <w:rFonts w:ascii="Arial" w:hAnsi="Arial" w:cs="Arial"/>
          <w:snapToGrid w:val="0"/>
          <w:color w:val="000000"/>
          <w:sz w:val="22"/>
          <w:szCs w:val="22"/>
          <w:lang w:eastAsia="en-US"/>
        </w:rPr>
        <w:t>20</w:t>
      </w:r>
      <w:r w:rsidRPr="00853816">
        <w:rPr>
          <w:rFonts w:ascii="Arial" w:hAnsi="Arial" w:cs="Arial"/>
          <w:snapToGrid w:val="0"/>
          <w:color w:val="000000"/>
          <w:sz w:val="22"/>
          <w:szCs w:val="22"/>
          <w:lang w:eastAsia="en-US"/>
        </w:rPr>
        <w:t xml:space="preserve"> year of account.  The auction may also enable participants to gain access to syndicates on which capacity is available.  Subscribers who are successful in acquiring capacity will pay the various subscriber premiums stipulated in their subscription orders.  For each syndicate the successful subscriber premiums are then added together and divided by the amount of capacity matched on the syndicate - this establishes an average tender premium which is paid to all persons who successfully tendered capacity on the syndicate. </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pPr>
        <w:widowControl w:val="0"/>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The auctions to be held in </w:t>
      </w:r>
      <w:r w:rsidR="003A40E8">
        <w:rPr>
          <w:rFonts w:ascii="Arial" w:hAnsi="Arial" w:cs="Arial"/>
          <w:snapToGrid w:val="0"/>
          <w:color w:val="000000"/>
          <w:sz w:val="22"/>
          <w:szCs w:val="22"/>
          <w:lang w:eastAsia="en-US"/>
        </w:rPr>
        <w:t>201</w:t>
      </w:r>
      <w:r w:rsidR="00C46782">
        <w:rPr>
          <w:rFonts w:ascii="Arial" w:hAnsi="Arial" w:cs="Arial"/>
          <w:snapToGrid w:val="0"/>
          <w:color w:val="000000"/>
          <w:sz w:val="22"/>
          <w:szCs w:val="22"/>
          <w:lang w:eastAsia="en-US"/>
        </w:rPr>
        <w:t>9</w:t>
      </w:r>
      <w:r w:rsidRPr="00853816">
        <w:rPr>
          <w:rFonts w:ascii="Arial" w:hAnsi="Arial" w:cs="Arial"/>
          <w:snapToGrid w:val="0"/>
          <w:color w:val="000000"/>
          <w:sz w:val="22"/>
          <w:szCs w:val="22"/>
          <w:lang w:eastAsia="en-US"/>
        </w:rPr>
        <w:t xml:space="preserve"> deal only with the entitlement to participate on the 20</w:t>
      </w:r>
      <w:r w:rsidR="00C46782">
        <w:rPr>
          <w:rFonts w:ascii="Arial" w:hAnsi="Arial" w:cs="Arial"/>
          <w:snapToGrid w:val="0"/>
          <w:color w:val="000000"/>
          <w:sz w:val="22"/>
          <w:szCs w:val="22"/>
          <w:lang w:eastAsia="en-US"/>
        </w:rPr>
        <w:t>20</w:t>
      </w:r>
      <w:r w:rsidRPr="00853816">
        <w:rPr>
          <w:rFonts w:ascii="Arial" w:hAnsi="Arial" w:cs="Arial"/>
          <w:snapToGrid w:val="0"/>
          <w:color w:val="000000"/>
          <w:sz w:val="22"/>
          <w:szCs w:val="22"/>
          <w:lang w:eastAsia="en-US"/>
        </w:rPr>
        <w:t xml:space="preserve"> year of account</w:t>
      </w:r>
      <w:r w:rsidR="004E61FC" w:rsidRPr="00853816">
        <w:rPr>
          <w:rFonts w:ascii="Arial" w:hAnsi="Arial" w:cs="Arial"/>
          <w:snapToGrid w:val="0"/>
          <w:color w:val="000000"/>
          <w:sz w:val="22"/>
          <w:szCs w:val="22"/>
          <w:lang w:eastAsia="en-US"/>
        </w:rPr>
        <w:t>.</w:t>
      </w:r>
      <w:r w:rsidRPr="00853816">
        <w:rPr>
          <w:rFonts w:ascii="Arial" w:hAnsi="Arial" w:cs="Arial"/>
          <w:snapToGrid w:val="0"/>
          <w:color w:val="000000"/>
          <w:sz w:val="22"/>
          <w:szCs w:val="22"/>
          <w:lang w:eastAsia="en-US"/>
        </w:rPr>
        <w:t xml:space="preserve"> </w:t>
      </w:r>
      <w:r w:rsidR="004E61FC" w:rsidRPr="00853816">
        <w:rPr>
          <w:rFonts w:ascii="Arial" w:hAnsi="Arial" w:cs="Arial"/>
          <w:snapToGrid w:val="0"/>
          <w:color w:val="000000"/>
          <w:sz w:val="22"/>
          <w:szCs w:val="22"/>
          <w:lang w:eastAsia="en-US"/>
        </w:rPr>
        <w:t>E</w:t>
      </w:r>
      <w:r w:rsidRPr="00853816">
        <w:rPr>
          <w:rFonts w:ascii="Arial" w:hAnsi="Arial" w:cs="Arial"/>
          <w:snapToGrid w:val="0"/>
          <w:color w:val="000000"/>
          <w:sz w:val="22"/>
          <w:szCs w:val="22"/>
          <w:lang w:eastAsia="en-US"/>
        </w:rPr>
        <w:t>arlier years of account are not affected.</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pPr>
        <w:widowControl w:val="0"/>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The auction process will be overseen by the Head of </w:t>
      </w:r>
      <w:r w:rsidR="000E5641">
        <w:rPr>
          <w:rFonts w:ascii="Arial" w:hAnsi="Arial" w:cs="Arial"/>
          <w:snapToGrid w:val="0"/>
          <w:color w:val="000000"/>
          <w:sz w:val="22"/>
          <w:szCs w:val="22"/>
          <w:lang w:eastAsia="en-US"/>
        </w:rPr>
        <w:t>Legal</w:t>
      </w:r>
      <w:r w:rsidR="009D6D7D">
        <w:rPr>
          <w:rFonts w:ascii="Arial" w:hAnsi="Arial" w:cs="Arial"/>
          <w:snapToGrid w:val="0"/>
          <w:color w:val="000000"/>
          <w:sz w:val="22"/>
          <w:szCs w:val="22"/>
          <w:lang w:eastAsia="en-US"/>
        </w:rPr>
        <w:t xml:space="preserve"> </w:t>
      </w:r>
      <w:r w:rsidR="001B611C">
        <w:rPr>
          <w:rFonts w:ascii="Arial" w:hAnsi="Arial" w:cs="Arial"/>
          <w:snapToGrid w:val="0"/>
          <w:color w:val="000000"/>
          <w:sz w:val="22"/>
          <w:szCs w:val="22"/>
          <w:lang w:eastAsia="en-US"/>
        </w:rPr>
        <w:t>&amp;</w:t>
      </w:r>
      <w:r w:rsidR="009D6D7D">
        <w:rPr>
          <w:rFonts w:ascii="Arial" w:hAnsi="Arial" w:cs="Arial"/>
          <w:snapToGrid w:val="0"/>
          <w:color w:val="000000"/>
          <w:sz w:val="22"/>
          <w:szCs w:val="22"/>
          <w:lang w:eastAsia="en-US"/>
        </w:rPr>
        <w:t xml:space="preserve"> Compliance,</w:t>
      </w:r>
      <w:r w:rsidRPr="00853816">
        <w:rPr>
          <w:rFonts w:ascii="Arial" w:hAnsi="Arial" w:cs="Arial"/>
          <w:snapToGrid w:val="0"/>
          <w:color w:val="000000"/>
          <w:sz w:val="22"/>
          <w:szCs w:val="22"/>
          <w:lang w:eastAsia="en-US"/>
        </w:rPr>
        <w:t xml:space="preserve"> </w:t>
      </w:r>
      <w:r w:rsidR="000E5641">
        <w:rPr>
          <w:rFonts w:ascii="Arial" w:hAnsi="Arial" w:cs="Arial"/>
          <w:snapToGrid w:val="0"/>
          <w:color w:val="000000"/>
          <w:sz w:val="22"/>
          <w:szCs w:val="22"/>
          <w:lang w:eastAsia="en-US"/>
        </w:rPr>
        <w:t>Peter Spires</w:t>
      </w:r>
      <w:r w:rsidRPr="00853816">
        <w:rPr>
          <w:rFonts w:ascii="Arial" w:hAnsi="Arial" w:cs="Arial"/>
          <w:snapToGrid w:val="0"/>
          <w:color w:val="000000"/>
          <w:sz w:val="22"/>
          <w:szCs w:val="22"/>
          <w:lang w:eastAsia="en-US"/>
        </w:rPr>
        <w:t xml:space="preserve">, who is known for these purposes as the Auction Official.  The Auction Official is responsible for the conduct of all auctions and the interpretation of the Auction Rules.  </w:t>
      </w:r>
      <w:r w:rsidR="00375344">
        <w:rPr>
          <w:rFonts w:ascii="Arial" w:hAnsi="Arial" w:cs="Arial"/>
          <w:snapToGrid w:val="0"/>
          <w:color w:val="000000"/>
          <w:sz w:val="22"/>
          <w:szCs w:val="22"/>
          <w:lang w:eastAsia="en-US"/>
        </w:rPr>
        <w:t>Market Services</w:t>
      </w:r>
      <w:r w:rsidRPr="00853816">
        <w:rPr>
          <w:rFonts w:ascii="Arial" w:hAnsi="Arial" w:cs="Arial"/>
          <w:snapToGrid w:val="0"/>
          <w:color w:val="000000"/>
          <w:sz w:val="22"/>
          <w:szCs w:val="22"/>
          <w:lang w:eastAsia="en-US"/>
        </w:rPr>
        <w:t xml:space="preserve"> will undertake the day-to-day administration of each auction and bilateral arrangement.  </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b/>
          <w:snapToGrid w:val="0"/>
          <w:color w:val="000000"/>
          <w:sz w:val="22"/>
          <w:szCs w:val="22"/>
          <w:lang w:eastAsia="en-US"/>
        </w:rPr>
      </w:pPr>
      <w:r w:rsidRPr="00853816">
        <w:rPr>
          <w:rFonts w:ascii="Arial" w:hAnsi="Arial" w:cs="Arial"/>
          <w:b/>
          <w:snapToGrid w:val="0"/>
          <w:color w:val="000000"/>
          <w:sz w:val="22"/>
          <w:szCs w:val="22"/>
          <w:lang w:eastAsia="en-US"/>
        </w:rPr>
        <w:t>3.</w:t>
      </w:r>
      <w:r w:rsidRPr="00853816">
        <w:rPr>
          <w:rFonts w:ascii="Arial" w:hAnsi="Arial" w:cs="Arial"/>
          <w:b/>
          <w:snapToGrid w:val="0"/>
          <w:color w:val="000000"/>
          <w:sz w:val="22"/>
          <w:szCs w:val="22"/>
          <w:lang w:eastAsia="en-US"/>
        </w:rPr>
        <w:tab/>
        <w:t>Participants, Issuers and qualification procedures</w:t>
      </w:r>
      <w:r w:rsidRPr="00853816">
        <w:rPr>
          <w:rFonts w:ascii="Arial" w:hAnsi="Arial" w:cs="Arial"/>
          <w:b/>
          <w:snapToGrid w:val="0"/>
          <w:color w:val="000000"/>
          <w:sz w:val="22"/>
          <w:szCs w:val="22"/>
          <w:lang w:eastAsia="en-US"/>
        </w:rPr>
        <w:br/>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3.1</w:t>
      </w:r>
      <w:r w:rsidRPr="00853816">
        <w:rPr>
          <w:rFonts w:ascii="Arial" w:hAnsi="Arial" w:cs="Arial"/>
          <w:snapToGrid w:val="0"/>
          <w:color w:val="000000"/>
          <w:sz w:val="22"/>
          <w:szCs w:val="22"/>
          <w:lang w:eastAsia="en-US"/>
        </w:rPr>
        <w:tab/>
        <w:t xml:space="preserve">Participation as a tenderer or subscriber in the auction process is generally limited to members, candidates for membership and MAPA operators.  All subscribers for capacity on a syndicate must be in compliance with requirements relating to solvency and funds at </w:t>
      </w:r>
      <w:r w:rsidR="00C46782" w:rsidRPr="00853816">
        <w:rPr>
          <w:rFonts w:ascii="Arial" w:hAnsi="Arial" w:cs="Arial"/>
          <w:snapToGrid w:val="0"/>
          <w:color w:val="000000"/>
          <w:sz w:val="22"/>
          <w:szCs w:val="22"/>
          <w:lang w:eastAsia="en-US"/>
        </w:rPr>
        <w:t>Lloyd’s and</w:t>
      </w:r>
      <w:r w:rsidRPr="00853816">
        <w:rPr>
          <w:rFonts w:ascii="Arial" w:hAnsi="Arial" w:cs="Arial"/>
          <w:snapToGrid w:val="0"/>
          <w:color w:val="000000"/>
          <w:sz w:val="22"/>
          <w:szCs w:val="22"/>
          <w:lang w:eastAsia="en-US"/>
        </w:rPr>
        <w:t xml:space="preserve"> must have complied with any cash calls.  Candidates for membership must be able to demonstrate that they have sufficient funds available to meet the requirements set by the Council of Lloyd's to be permitted to underwrite in 20</w:t>
      </w:r>
      <w:r w:rsidR="00C46782">
        <w:rPr>
          <w:rFonts w:ascii="Arial" w:hAnsi="Arial" w:cs="Arial"/>
          <w:snapToGrid w:val="0"/>
          <w:color w:val="000000"/>
          <w:sz w:val="22"/>
          <w:szCs w:val="22"/>
          <w:lang w:eastAsia="en-US"/>
        </w:rPr>
        <w:t>20</w:t>
      </w:r>
      <w:r w:rsidRPr="00853816">
        <w:rPr>
          <w:rFonts w:ascii="Arial" w:hAnsi="Arial" w:cs="Arial"/>
          <w:snapToGrid w:val="0"/>
          <w:color w:val="000000"/>
          <w:sz w:val="22"/>
          <w:szCs w:val="22"/>
          <w:lang w:eastAsia="en-US"/>
        </w:rPr>
        <w:t xml:space="preserve"> up to the total amount of capacity acquired in the </w:t>
      </w:r>
      <w:r w:rsidR="0087153A" w:rsidRPr="00853816">
        <w:rPr>
          <w:rFonts w:ascii="Arial" w:hAnsi="Arial" w:cs="Arial"/>
          <w:snapToGrid w:val="0"/>
          <w:color w:val="000000"/>
          <w:sz w:val="22"/>
          <w:szCs w:val="22"/>
          <w:lang w:eastAsia="en-US"/>
        </w:rPr>
        <w:t>20</w:t>
      </w:r>
      <w:r w:rsidR="001B611C">
        <w:rPr>
          <w:rFonts w:ascii="Arial" w:hAnsi="Arial" w:cs="Arial"/>
          <w:snapToGrid w:val="0"/>
          <w:color w:val="000000"/>
          <w:sz w:val="22"/>
          <w:szCs w:val="22"/>
          <w:lang w:eastAsia="en-US"/>
        </w:rPr>
        <w:t>1</w:t>
      </w:r>
      <w:r w:rsidR="00C46782">
        <w:rPr>
          <w:rFonts w:ascii="Arial" w:hAnsi="Arial" w:cs="Arial"/>
          <w:snapToGrid w:val="0"/>
          <w:color w:val="000000"/>
          <w:sz w:val="22"/>
          <w:szCs w:val="22"/>
          <w:lang w:eastAsia="en-US"/>
        </w:rPr>
        <w:t>9</w:t>
      </w:r>
      <w:r w:rsidRPr="00853816">
        <w:rPr>
          <w:rFonts w:ascii="Arial" w:hAnsi="Arial" w:cs="Arial"/>
          <w:snapToGrid w:val="0"/>
          <w:color w:val="000000"/>
          <w:sz w:val="22"/>
          <w:szCs w:val="22"/>
          <w:lang w:eastAsia="en-US"/>
        </w:rPr>
        <w:t xml:space="preserve"> auctions.</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3.2</w:t>
      </w:r>
      <w:r w:rsidRPr="00853816">
        <w:rPr>
          <w:rFonts w:ascii="Arial" w:hAnsi="Arial" w:cs="Arial"/>
          <w:snapToGrid w:val="0"/>
          <w:color w:val="000000"/>
          <w:sz w:val="22"/>
          <w:szCs w:val="22"/>
          <w:lang w:eastAsia="en-US"/>
        </w:rPr>
        <w:tab/>
        <w:t xml:space="preserve">Members of syndicates for the </w:t>
      </w:r>
      <w:r w:rsidR="0087153A" w:rsidRPr="00853816">
        <w:rPr>
          <w:rFonts w:ascii="Arial" w:hAnsi="Arial" w:cs="Arial"/>
          <w:snapToGrid w:val="0"/>
          <w:color w:val="000000"/>
          <w:sz w:val="22"/>
          <w:szCs w:val="22"/>
          <w:lang w:eastAsia="en-US"/>
        </w:rPr>
        <w:t>20</w:t>
      </w:r>
      <w:r w:rsidR="001B611C">
        <w:rPr>
          <w:rFonts w:ascii="Arial" w:hAnsi="Arial" w:cs="Arial"/>
          <w:snapToGrid w:val="0"/>
          <w:color w:val="000000"/>
          <w:sz w:val="22"/>
          <w:szCs w:val="22"/>
          <w:lang w:eastAsia="en-US"/>
        </w:rPr>
        <w:t>1</w:t>
      </w:r>
      <w:r w:rsidR="00C46782">
        <w:rPr>
          <w:rFonts w:ascii="Arial" w:hAnsi="Arial" w:cs="Arial"/>
          <w:snapToGrid w:val="0"/>
          <w:color w:val="000000"/>
          <w:sz w:val="22"/>
          <w:szCs w:val="22"/>
          <w:lang w:eastAsia="en-US"/>
        </w:rPr>
        <w:t>9</w:t>
      </w:r>
      <w:r w:rsidRPr="00853816">
        <w:rPr>
          <w:rFonts w:ascii="Arial" w:hAnsi="Arial" w:cs="Arial"/>
          <w:snapToGrid w:val="0"/>
          <w:color w:val="000000"/>
          <w:sz w:val="22"/>
          <w:szCs w:val="22"/>
          <w:lang w:eastAsia="en-US"/>
        </w:rPr>
        <w:t xml:space="preserve"> year of account may offer to dispose of their capacity irrespective of their compliance with solvency and other requirements. </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p>
    <w:p w:rsidR="00E629FD" w:rsidRPr="00853816" w:rsidRDefault="00E629FD">
      <w:pPr>
        <w:widowControl w:val="0"/>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If a member dies during </w:t>
      </w:r>
      <w:r w:rsidR="0087153A" w:rsidRPr="00853816">
        <w:rPr>
          <w:rFonts w:ascii="Arial" w:hAnsi="Arial" w:cs="Arial"/>
          <w:snapToGrid w:val="0"/>
          <w:color w:val="000000"/>
          <w:sz w:val="22"/>
          <w:szCs w:val="22"/>
          <w:lang w:eastAsia="en-US"/>
        </w:rPr>
        <w:t>20</w:t>
      </w:r>
      <w:r w:rsidR="001B611C">
        <w:rPr>
          <w:rFonts w:ascii="Arial" w:hAnsi="Arial" w:cs="Arial"/>
          <w:snapToGrid w:val="0"/>
          <w:color w:val="000000"/>
          <w:sz w:val="22"/>
          <w:szCs w:val="22"/>
          <w:lang w:eastAsia="en-US"/>
        </w:rPr>
        <w:t>1</w:t>
      </w:r>
      <w:r w:rsidR="00C46782">
        <w:rPr>
          <w:rFonts w:ascii="Arial" w:hAnsi="Arial" w:cs="Arial"/>
          <w:snapToGrid w:val="0"/>
          <w:color w:val="000000"/>
          <w:sz w:val="22"/>
          <w:szCs w:val="22"/>
          <w:lang w:eastAsia="en-US"/>
        </w:rPr>
        <w:t>9</w:t>
      </w:r>
      <w:r w:rsidRPr="00853816">
        <w:rPr>
          <w:rFonts w:ascii="Arial" w:hAnsi="Arial" w:cs="Arial"/>
          <w:snapToGrid w:val="0"/>
          <w:color w:val="000000"/>
          <w:sz w:val="22"/>
          <w:szCs w:val="22"/>
          <w:lang w:eastAsia="en-US"/>
        </w:rPr>
        <w:t xml:space="preserve">, his capacity, including any acquired in </w:t>
      </w:r>
      <w:r w:rsidR="0087153A" w:rsidRPr="00853816">
        <w:rPr>
          <w:rFonts w:ascii="Arial" w:hAnsi="Arial" w:cs="Arial"/>
          <w:snapToGrid w:val="0"/>
          <w:color w:val="000000"/>
          <w:sz w:val="22"/>
          <w:szCs w:val="22"/>
          <w:lang w:eastAsia="en-US"/>
        </w:rPr>
        <w:t>20</w:t>
      </w:r>
      <w:r w:rsidR="001B611C">
        <w:rPr>
          <w:rFonts w:ascii="Arial" w:hAnsi="Arial" w:cs="Arial"/>
          <w:snapToGrid w:val="0"/>
          <w:color w:val="000000"/>
          <w:sz w:val="22"/>
          <w:szCs w:val="22"/>
          <w:lang w:eastAsia="en-US"/>
        </w:rPr>
        <w:t>1</w:t>
      </w:r>
      <w:r w:rsidR="00C46782">
        <w:rPr>
          <w:rFonts w:ascii="Arial" w:hAnsi="Arial" w:cs="Arial"/>
          <w:snapToGrid w:val="0"/>
          <w:color w:val="000000"/>
          <w:sz w:val="22"/>
          <w:szCs w:val="22"/>
          <w:lang w:eastAsia="en-US"/>
        </w:rPr>
        <w:t>9</w:t>
      </w:r>
      <w:r w:rsidRPr="00853816">
        <w:rPr>
          <w:rFonts w:ascii="Arial" w:hAnsi="Arial" w:cs="Arial"/>
          <w:snapToGrid w:val="0"/>
          <w:color w:val="000000"/>
          <w:sz w:val="22"/>
          <w:szCs w:val="22"/>
          <w:lang w:eastAsia="en-US"/>
        </w:rPr>
        <w:t xml:space="preserve"> prior to his demise, may be offered for disposal by any members' agent acting on behalf of his estate.  See </w:t>
      </w:r>
      <w:r w:rsidR="004E61FC" w:rsidRPr="00853816">
        <w:rPr>
          <w:rFonts w:ascii="Arial" w:hAnsi="Arial" w:cs="Arial"/>
          <w:snapToGrid w:val="0"/>
          <w:color w:val="000000"/>
          <w:sz w:val="22"/>
          <w:szCs w:val="22"/>
          <w:lang w:eastAsia="en-US"/>
        </w:rPr>
        <w:t xml:space="preserve">section </w:t>
      </w:r>
      <w:r w:rsidRPr="00853816">
        <w:rPr>
          <w:rFonts w:ascii="Arial" w:hAnsi="Arial" w:cs="Arial"/>
          <w:snapToGrid w:val="0"/>
          <w:color w:val="000000"/>
          <w:sz w:val="22"/>
          <w:szCs w:val="22"/>
          <w:lang w:eastAsia="en-US"/>
        </w:rPr>
        <w:t>15 below for the arrangements for Names who die during the last few months of the year.</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pPr>
        <w:widowControl w:val="0"/>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Issuers are the only persons permitted to submit orders on behalf of participants in an auction.  The following may register as Issuers:</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5"/>
        </w:numPr>
        <w:tabs>
          <w:tab w:val="clear" w:pos="360"/>
          <w:tab w:val="num" w:pos="1134"/>
          <w:tab w:val="num" w:pos="1276"/>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members' agents;</w:t>
      </w:r>
    </w:p>
    <w:p w:rsidR="00E629FD" w:rsidRPr="00853816" w:rsidRDefault="00E629FD">
      <w:pPr>
        <w:widowControl w:val="0"/>
        <w:tabs>
          <w:tab w:val="num" w:pos="1276"/>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0"/>
          <w:numId w:val="5"/>
        </w:numPr>
        <w:tabs>
          <w:tab w:val="clear" w:pos="360"/>
          <w:tab w:val="num" w:pos="1134"/>
          <w:tab w:val="num" w:pos="1276"/>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certain corporate members and corporate candidates;</w:t>
      </w:r>
    </w:p>
    <w:p w:rsidR="00E629FD" w:rsidRPr="00853816" w:rsidRDefault="00E629FD">
      <w:pPr>
        <w:widowControl w:val="0"/>
        <w:tabs>
          <w:tab w:val="num" w:pos="1276"/>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0"/>
          <w:numId w:val="5"/>
        </w:numPr>
        <w:tabs>
          <w:tab w:val="clear" w:pos="360"/>
          <w:tab w:val="num" w:pos="1134"/>
          <w:tab w:val="num" w:pos="1276"/>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managing agents.</w:t>
      </w:r>
    </w:p>
    <w:p w:rsidR="00E629FD" w:rsidRPr="00853816" w:rsidRDefault="00E629FD">
      <w:pPr>
        <w:widowControl w:val="0"/>
        <w:tabs>
          <w:tab w:val="num" w:pos="1276"/>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Default="00E629FD">
      <w:pPr>
        <w:widowControl w:val="0"/>
        <w:tabs>
          <w:tab w:val="num" w:pos="1276"/>
          <w:tab w:val="left" w:pos="2160"/>
          <w:tab w:val="left" w:pos="2880"/>
          <w:tab w:val="left" w:pos="3600"/>
          <w:tab w:val="left" w:pos="4320"/>
          <w:tab w:val="left" w:pos="5040"/>
          <w:tab w:val="left" w:pos="5760"/>
          <w:tab w:val="left" w:pos="6480"/>
          <w:tab w:val="left" w:pos="7200"/>
          <w:tab w:val="left" w:pos="7920"/>
          <w:tab w:val="left" w:pos="8640"/>
          <w:tab w:val="left" w:pos="8961"/>
        </w:tabs>
        <w:ind w:left="709"/>
        <w:rPr>
          <w:rFonts w:ascii="Arial" w:hAnsi="Arial" w:cs="Arial"/>
          <w:snapToGrid w:val="0"/>
          <w:color w:val="000000"/>
          <w:sz w:val="22"/>
          <w:szCs w:val="22"/>
          <w:lang w:eastAsia="en-US"/>
        </w:rPr>
      </w:pPr>
    </w:p>
    <w:p w:rsidR="00D400FC" w:rsidRDefault="00D400FC">
      <w:pPr>
        <w:widowControl w:val="0"/>
        <w:tabs>
          <w:tab w:val="num" w:pos="1276"/>
          <w:tab w:val="left" w:pos="2160"/>
          <w:tab w:val="left" w:pos="2880"/>
          <w:tab w:val="left" w:pos="3600"/>
          <w:tab w:val="left" w:pos="4320"/>
          <w:tab w:val="left" w:pos="5040"/>
          <w:tab w:val="left" w:pos="5760"/>
          <w:tab w:val="left" w:pos="6480"/>
          <w:tab w:val="left" w:pos="7200"/>
          <w:tab w:val="left" w:pos="7920"/>
          <w:tab w:val="left" w:pos="8640"/>
          <w:tab w:val="left" w:pos="8961"/>
        </w:tabs>
        <w:ind w:left="709"/>
        <w:rPr>
          <w:rFonts w:ascii="Arial" w:hAnsi="Arial" w:cs="Arial"/>
          <w:snapToGrid w:val="0"/>
          <w:color w:val="000000"/>
          <w:sz w:val="22"/>
          <w:szCs w:val="22"/>
          <w:lang w:eastAsia="en-US"/>
        </w:rPr>
      </w:pPr>
    </w:p>
    <w:p w:rsidR="00D400FC" w:rsidRPr="00853816" w:rsidRDefault="00D400FC">
      <w:pPr>
        <w:widowControl w:val="0"/>
        <w:tabs>
          <w:tab w:val="num" w:pos="1276"/>
          <w:tab w:val="left" w:pos="2160"/>
          <w:tab w:val="left" w:pos="2880"/>
          <w:tab w:val="left" w:pos="3600"/>
          <w:tab w:val="left" w:pos="4320"/>
          <w:tab w:val="left" w:pos="5040"/>
          <w:tab w:val="left" w:pos="5760"/>
          <w:tab w:val="left" w:pos="6480"/>
          <w:tab w:val="left" w:pos="7200"/>
          <w:tab w:val="left" w:pos="7920"/>
          <w:tab w:val="left" w:pos="8640"/>
          <w:tab w:val="left" w:pos="8961"/>
        </w:tabs>
        <w:ind w:left="709"/>
        <w:rPr>
          <w:rFonts w:ascii="Arial" w:hAnsi="Arial" w:cs="Arial"/>
          <w:snapToGrid w:val="0"/>
          <w:color w:val="000000"/>
          <w:sz w:val="22"/>
          <w:szCs w:val="22"/>
          <w:lang w:eastAsia="en-US"/>
        </w:rPr>
      </w:pPr>
    </w:p>
    <w:p w:rsidR="00E629FD" w:rsidRPr="00853816" w:rsidRDefault="00E629FD">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 w:val="left" w:pos="8961"/>
        </w:tabs>
        <w:ind w:left="1440" w:hanging="1440"/>
        <w:rPr>
          <w:rFonts w:ascii="Arial" w:hAnsi="Arial" w:cs="Arial"/>
          <w:b/>
          <w:snapToGrid w:val="0"/>
          <w:color w:val="000000"/>
          <w:sz w:val="22"/>
          <w:szCs w:val="22"/>
          <w:lang w:eastAsia="en-US"/>
        </w:rPr>
      </w:pPr>
      <w:r w:rsidRPr="00853816">
        <w:rPr>
          <w:rFonts w:ascii="Arial" w:hAnsi="Arial" w:cs="Arial"/>
          <w:b/>
          <w:snapToGrid w:val="0"/>
          <w:color w:val="000000"/>
          <w:sz w:val="22"/>
          <w:szCs w:val="22"/>
          <w:lang w:eastAsia="en-US"/>
        </w:rPr>
        <w:lastRenderedPageBreak/>
        <w:tab/>
        <w:t>NB</w:t>
      </w:r>
      <w:r w:rsidRPr="00853816">
        <w:rPr>
          <w:rFonts w:ascii="Arial" w:hAnsi="Arial" w:cs="Arial"/>
          <w:b/>
          <w:snapToGrid w:val="0"/>
          <w:color w:val="000000"/>
          <w:sz w:val="22"/>
          <w:szCs w:val="22"/>
          <w:lang w:eastAsia="en-US"/>
        </w:rPr>
        <w:tab/>
        <w:t xml:space="preserve">Those wishing to act as Issuers in </w:t>
      </w:r>
      <w:r w:rsidR="0087153A" w:rsidRPr="00853816">
        <w:rPr>
          <w:rFonts w:ascii="Arial" w:hAnsi="Arial" w:cs="Arial"/>
          <w:b/>
          <w:snapToGrid w:val="0"/>
          <w:color w:val="000000"/>
          <w:sz w:val="22"/>
          <w:szCs w:val="22"/>
          <w:lang w:eastAsia="en-US"/>
        </w:rPr>
        <w:t>20</w:t>
      </w:r>
      <w:r w:rsidR="001B611C">
        <w:rPr>
          <w:rFonts w:ascii="Arial" w:hAnsi="Arial" w:cs="Arial"/>
          <w:b/>
          <w:snapToGrid w:val="0"/>
          <w:color w:val="000000"/>
          <w:sz w:val="22"/>
          <w:szCs w:val="22"/>
          <w:lang w:eastAsia="en-US"/>
        </w:rPr>
        <w:t>1</w:t>
      </w:r>
      <w:r w:rsidR="00C46782">
        <w:rPr>
          <w:rFonts w:ascii="Arial" w:hAnsi="Arial" w:cs="Arial"/>
          <w:b/>
          <w:snapToGrid w:val="0"/>
          <w:color w:val="000000"/>
          <w:sz w:val="22"/>
          <w:szCs w:val="22"/>
          <w:lang w:eastAsia="en-US"/>
        </w:rPr>
        <w:t>9</w:t>
      </w:r>
      <w:r w:rsidRPr="00853816">
        <w:rPr>
          <w:rFonts w:ascii="Arial" w:hAnsi="Arial" w:cs="Arial"/>
          <w:b/>
          <w:snapToGrid w:val="0"/>
          <w:color w:val="000000"/>
          <w:sz w:val="22"/>
          <w:szCs w:val="22"/>
          <w:lang w:eastAsia="en-US"/>
        </w:rPr>
        <w:t xml:space="preserve"> must register by completing Form A which is set out at the end of the Auction Rules.  This must be returned to the Auction Office by </w:t>
      </w:r>
      <w:r w:rsidR="00C46782">
        <w:rPr>
          <w:rFonts w:ascii="Arial" w:hAnsi="Arial" w:cs="Arial"/>
          <w:b/>
          <w:snapToGrid w:val="0"/>
          <w:color w:val="000000"/>
          <w:sz w:val="22"/>
          <w:szCs w:val="22"/>
          <w:lang w:eastAsia="en-US"/>
        </w:rPr>
        <w:t>Monday 30</w:t>
      </w:r>
      <w:r w:rsidR="0079664B">
        <w:rPr>
          <w:rFonts w:ascii="Arial" w:hAnsi="Arial" w:cs="Arial"/>
          <w:b/>
          <w:snapToGrid w:val="0"/>
          <w:color w:val="000000"/>
          <w:sz w:val="22"/>
          <w:szCs w:val="22"/>
          <w:lang w:eastAsia="en-US"/>
        </w:rPr>
        <w:t xml:space="preserve"> September</w:t>
      </w:r>
      <w:r w:rsidRPr="00853816">
        <w:rPr>
          <w:rFonts w:ascii="Arial" w:hAnsi="Arial" w:cs="Arial"/>
          <w:b/>
          <w:snapToGrid w:val="0"/>
          <w:color w:val="000000"/>
          <w:sz w:val="22"/>
          <w:szCs w:val="22"/>
          <w:lang w:eastAsia="en-US"/>
        </w:rPr>
        <w:t xml:space="preserve"> </w:t>
      </w:r>
      <w:r w:rsidR="0087153A" w:rsidRPr="00853816">
        <w:rPr>
          <w:rFonts w:ascii="Arial" w:hAnsi="Arial" w:cs="Arial"/>
          <w:b/>
          <w:snapToGrid w:val="0"/>
          <w:color w:val="000000"/>
          <w:sz w:val="22"/>
          <w:szCs w:val="22"/>
          <w:lang w:eastAsia="en-US"/>
        </w:rPr>
        <w:t>20</w:t>
      </w:r>
      <w:r w:rsidR="001B611C">
        <w:rPr>
          <w:rFonts w:ascii="Arial" w:hAnsi="Arial" w:cs="Arial"/>
          <w:b/>
          <w:snapToGrid w:val="0"/>
          <w:color w:val="000000"/>
          <w:sz w:val="22"/>
          <w:szCs w:val="22"/>
          <w:lang w:eastAsia="en-US"/>
        </w:rPr>
        <w:t>1</w:t>
      </w:r>
      <w:r w:rsidR="00C46782">
        <w:rPr>
          <w:rFonts w:ascii="Arial" w:hAnsi="Arial" w:cs="Arial"/>
          <w:b/>
          <w:snapToGrid w:val="0"/>
          <w:color w:val="000000"/>
          <w:sz w:val="22"/>
          <w:szCs w:val="22"/>
          <w:lang w:eastAsia="en-US"/>
        </w:rPr>
        <w:t>9</w:t>
      </w:r>
      <w:r w:rsidRPr="00853816">
        <w:rPr>
          <w:rFonts w:ascii="Arial" w:hAnsi="Arial" w:cs="Arial"/>
          <w:b/>
          <w:snapToGrid w:val="0"/>
          <w:color w:val="000000"/>
          <w:sz w:val="22"/>
          <w:szCs w:val="22"/>
          <w:lang w:eastAsia="en-US"/>
        </w:rPr>
        <w:t>.</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3.5</w:t>
      </w:r>
      <w:r w:rsidRPr="00853816">
        <w:rPr>
          <w:rFonts w:ascii="Arial" w:hAnsi="Arial" w:cs="Arial"/>
          <w:snapToGrid w:val="0"/>
          <w:color w:val="000000"/>
          <w:sz w:val="22"/>
          <w:szCs w:val="22"/>
          <w:lang w:eastAsia="en-US"/>
        </w:rPr>
        <w:tab/>
        <w:t xml:space="preserve">Capacity to be acquired pursuant to subscription orders issued on behalf of candidate corporate members, taken on its own or with other capacity already acquired in an auction earlier in </w:t>
      </w:r>
      <w:r w:rsidR="0087153A" w:rsidRPr="00853816">
        <w:rPr>
          <w:rFonts w:ascii="Arial" w:hAnsi="Arial" w:cs="Arial"/>
          <w:snapToGrid w:val="0"/>
          <w:color w:val="000000"/>
          <w:sz w:val="22"/>
          <w:szCs w:val="22"/>
          <w:lang w:eastAsia="en-US"/>
        </w:rPr>
        <w:t>20</w:t>
      </w:r>
      <w:r w:rsidR="001B611C">
        <w:rPr>
          <w:rFonts w:ascii="Arial" w:hAnsi="Arial" w:cs="Arial"/>
          <w:snapToGrid w:val="0"/>
          <w:color w:val="000000"/>
          <w:sz w:val="22"/>
          <w:szCs w:val="22"/>
          <w:lang w:eastAsia="en-US"/>
        </w:rPr>
        <w:t>1</w:t>
      </w:r>
      <w:r w:rsidR="00C46782">
        <w:rPr>
          <w:rFonts w:ascii="Arial" w:hAnsi="Arial" w:cs="Arial"/>
          <w:snapToGrid w:val="0"/>
          <w:color w:val="000000"/>
          <w:sz w:val="22"/>
          <w:szCs w:val="22"/>
          <w:lang w:eastAsia="en-US"/>
        </w:rPr>
        <w:t>9</w:t>
      </w:r>
      <w:r w:rsidRPr="00853816">
        <w:rPr>
          <w:rFonts w:ascii="Arial" w:hAnsi="Arial" w:cs="Arial"/>
          <w:snapToGrid w:val="0"/>
          <w:color w:val="000000"/>
          <w:sz w:val="22"/>
          <w:szCs w:val="22"/>
          <w:lang w:eastAsia="en-US"/>
        </w:rPr>
        <w:t>, cannot exceed three percent of the latest estimated syndicate stamp figure for 20</w:t>
      </w:r>
      <w:r w:rsidR="00C46782">
        <w:rPr>
          <w:rFonts w:ascii="Arial" w:hAnsi="Arial" w:cs="Arial"/>
          <w:snapToGrid w:val="0"/>
          <w:color w:val="000000"/>
          <w:sz w:val="22"/>
          <w:szCs w:val="22"/>
          <w:lang w:eastAsia="en-US"/>
        </w:rPr>
        <w:t>20</w:t>
      </w:r>
      <w:r w:rsidRPr="00853816">
        <w:rPr>
          <w:rFonts w:ascii="Arial" w:hAnsi="Arial" w:cs="Arial"/>
          <w:snapToGrid w:val="0"/>
          <w:color w:val="000000"/>
          <w:sz w:val="22"/>
          <w:szCs w:val="22"/>
          <w:lang w:eastAsia="en-US"/>
        </w:rPr>
        <w:t xml:space="preserve"> unless the relevant managing agent gives its prior consent by signing and submitting Part I of Form C to the Auction Office.</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b/>
          <w:snapToGrid w:val="0"/>
          <w:color w:val="000000"/>
          <w:sz w:val="22"/>
          <w:szCs w:val="22"/>
          <w:lang w:eastAsia="en-US"/>
        </w:rPr>
      </w:pPr>
      <w:r w:rsidRPr="00853816">
        <w:rPr>
          <w:rFonts w:ascii="Arial" w:hAnsi="Arial" w:cs="Arial"/>
          <w:b/>
          <w:snapToGrid w:val="0"/>
          <w:color w:val="000000"/>
          <w:sz w:val="22"/>
          <w:szCs w:val="22"/>
          <w:lang w:eastAsia="en-US"/>
        </w:rPr>
        <w:t>4.</w:t>
      </w:r>
      <w:r w:rsidRPr="00853816">
        <w:rPr>
          <w:rFonts w:ascii="Arial" w:hAnsi="Arial" w:cs="Arial"/>
          <w:b/>
          <w:snapToGrid w:val="0"/>
          <w:color w:val="000000"/>
          <w:sz w:val="22"/>
          <w:szCs w:val="22"/>
          <w:lang w:eastAsia="en-US"/>
        </w:rPr>
        <w:tab/>
        <w:t>Submission of orders</w:t>
      </w:r>
      <w:r w:rsidRPr="00853816">
        <w:rPr>
          <w:rFonts w:ascii="Arial" w:hAnsi="Arial" w:cs="Arial"/>
          <w:b/>
          <w:snapToGrid w:val="0"/>
          <w:color w:val="000000"/>
          <w:sz w:val="22"/>
          <w:szCs w:val="22"/>
          <w:lang w:eastAsia="en-US"/>
        </w:rPr>
        <w:br/>
      </w:r>
    </w:p>
    <w:p w:rsidR="00E629FD" w:rsidRPr="00853816" w:rsidRDefault="00E629FD" w:rsidP="0074715E">
      <w:pPr>
        <w:pStyle w:val="BodyTextIndent"/>
        <w:numPr>
          <w:ilvl w:val="1"/>
          <w:numId w:val="4"/>
        </w:numPr>
        <w:rPr>
          <w:rFonts w:ascii="Arial" w:hAnsi="Arial" w:cs="Arial"/>
          <w:sz w:val="22"/>
          <w:szCs w:val="22"/>
        </w:rPr>
      </w:pPr>
      <w:r w:rsidRPr="00853816">
        <w:rPr>
          <w:rFonts w:ascii="Arial" w:hAnsi="Arial" w:cs="Arial"/>
          <w:sz w:val="22"/>
          <w:szCs w:val="22"/>
        </w:rPr>
        <w:t xml:space="preserve">Orders to subscribe for or tender capacity will only be accepted electronically in the required form.   </w:t>
      </w:r>
    </w:p>
    <w:p w:rsidR="00E629FD" w:rsidRPr="00853816" w:rsidRDefault="00E629FD">
      <w:pPr>
        <w:pStyle w:val="BodyTextIndent"/>
        <w:tabs>
          <w:tab w:val="clear" w:pos="720"/>
        </w:tabs>
        <w:ind w:left="0" w:firstLine="0"/>
        <w:rPr>
          <w:rFonts w:ascii="Arial" w:hAnsi="Arial" w:cs="Arial"/>
          <w:sz w:val="22"/>
          <w:szCs w:val="22"/>
        </w:rPr>
      </w:pPr>
    </w:p>
    <w:p w:rsidR="00E629FD" w:rsidRPr="00853816" w:rsidRDefault="00E629FD" w:rsidP="0074715E">
      <w:pPr>
        <w:pStyle w:val="BodyTextIndent"/>
        <w:numPr>
          <w:ilvl w:val="1"/>
          <w:numId w:val="4"/>
        </w:numPr>
        <w:rPr>
          <w:rFonts w:ascii="Arial" w:hAnsi="Arial" w:cs="Arial"/>
          <w:sz w:val="22"/>
          <w:szCs w:val="22"/>
        </w:rPr>
      </w:pPr>
      <w:r w:rsidRPr="00853816">
        <w:rPr>
          <w:rFonts w:ascii="Arial" w:hAnsi="Arial" w:cs="Arial"/>
          <w:sz w:val="22"/>
          <w:szCs w:val="22"/>
        </w:rPr>
        <w:t>A subscription order must specify the amount which the subscriber is willing to pay in respect of each £1 of subscribed capacity (i.e. the subscriber premium), and whether the order should roll forward if unsatisfied either in whole or part.</w:t>
      </w:r>
    </w:p>
    <w:p w:rsidR="00E629FD" w:rsidRPr="00853816" w:rsidRDefault="00E629FD">
      <w:pPr>
        <w:pStyle w:val="BodyTextIndent"/>
        <w:tabs>
          <w:tab w:val="clear" w:pos="720"/>
        </w:tabs>
        <w:ind w:left="0" w:firstLine="0"/>
        <w:rPr>
          <w:rFonts w:ascii="Arial" w:hAnsi="Arial" w:cs="Arial"/>
          <w:sz w:val="22"/>
          <w:szCs w:val="22"/>
        </w:rPr>
      </w:pPr>
    </w:p>
    <w:p w:rsidR="00E629FD" w:rsidRPr="00853816" w:rsidRDefault="00E629FD" w:rsidP="0074715E">
      <w:pPr>
        <w:pStyle w:val="BodyTextIndent"/>
        <w:numPr>
          <w:ilvl w:val="1"/>
          <w:numId w:val="4"/>
        </w:numPr>
        <w:rPr>
          <w:rFonts w:ascii="Arial" w:hAnsi="Arial" w:cs="Arial"/>
          <w:sz w:val="22"/>
          <w:szCs w:val="22"/>
        </w:rPr>
      </w:pPr>
      <w:r w:rsidRPr="00853816">
        <w:rPr>
          <w:rFonts w:ascii="Arial" w:hAnsi="Arial" w:cs="Arial"/>
          <w:sz w:val="22"/>
          <w:szCs w:val="22"/>
        </w:rPr>
        <w:t>A tender order must specify the minimum premium which the tenderer is willing to receive in respect of each £1 of tendered capacity (i.e. the floor limit), and whether the order should roll forward if unsatisfied either in whole or part.</w:t>
      </w:r>
    </w:p>
    <w:p w:rsidR="00E629FD" w:rsidRPr="00853816" w:rsidRDefault="00E629FD">
      <w:pPr>
        <w:pStyle w:val="BodyTextIndent"/>
        <w:tabs>
          <w:tab w:val="clear" w:pos="720"/>
        </w:tabs>
        <w:ind w:left="0" w:firstLine="0"/>
        <w:rPr>
          <w:rFonts w:ascii="Arial" w:hAnsi="Arial" w:cs="Arial"/>
          <w:sz w:val="22"/>
          <w:szCs w:val="22"/>
        </w:rPr>
      </w:pPr>
    </w:p>
    <w:p w:rsidR="009232E9" w:rsidRDefault="00211E3D" w:rsidP="0074715E">
      <w:pPr>
        <w:pStyle w:val="BodyTextIndent"/>
        <w:numPr>
          <w:ilvl w:val="1"/>
          <w:numId w:val="4"/>
        </w:numPr>
        <w:rPr>
          <w:rFonts w:ascii="Arial" w:hAnsi="Arial" w:cs="Arial"/>
          <w:sz w:val="22"/>
          <w:szCs w:val="22"/>
        </w:rPr>
      </w:pPr>
      <w:r>
        <w:rPr>
          <w:rFonts w:ascii="Arial" w:hAnsi="Arial" w:cs="Arial"/>
          <w:sz w:val="22"/>
          <w:szCs w:val="22"/>
        </w:rPr>
        <w:t xml:space="preserve">An application will be available free of charge to all Issuers to enable the submission of orders electronically </w:t>
      </w:r>
      <w:r w:rsidR="008569EC">
        <w:rPr>
          <w:rFonts w:ascii="Arial" w:hAnsi="Arial" w:cs="Arial"/>
          <w:sz w:val="22"/>
          <w:szCs w:val="22"/>
        </w:rPr>
        <w:t>to the Auction Office.</w:t>
      </w:r>
    </w:p>
    <w:p w:rsidR="008569EC" w:rsidRDefault="008569EC" w:rsidP="008569EC">
      <w:pPr>
        <w:pStyle w:val="BodyTextIndent"/>
        <w:tabs>
          <w:tab w:val="clear" w:pos="720"/>
        </w:tabs>
        <w:ind w:left="0" w:firstLine="0"/>
        <w:rPr>
          <w:rFonts w:ascii="Arial" w:hAnsi="Arial" w:cs="Arial"/>
          <w:sz w:val="22"/>
          <w:szCs w:val="22"/>
        </w:rPr>
      </w:pPr>
    </w:p>
    <w:p w:rsidR="00E629FD" w:rsidRPr="00853816" w:rsidRDefault="009232E9" w:rsidP="009232E9">
      <w:pPr>
        <w:pStyle w:val="BodyTextIndent"/>
        <w:tabs>
          <w:tab w:val="clear" w:pos="720"/>
        </w:tabs>
        <w:ind w:left="0" w:firstLine="0"/>
        <w:rPr>
          <w:rFonts w:ascii="Arial" w:hAnsi="Arial" w:cs="Arial"/>
          <w:sz w:val="22"/>
          <w:szCs w:val="22"/>
        </w:rPr>
      </w:pPr>
      <w:r>
        <w:rPr>
          <w:rFonts w:ascii="Arial" w:hAnsi="Arial" w:cs="Arial"/>
          <w:sz w:val="22"/>
          <w:szCs w:val="22"/>
        </w:rPr>
        <w:t xml:space="preserve">            </w:t>
      </w:r>
      <w:r w:rsidR="00E629FD" w:rsidRPr="00853816">
        <w:rPr>
          <w:rFonts w:ascii="Arial" w:hAnsi="Arial" w:cs="Arial"/>
          <w:sz w:val="22"/>
          <w:szCs w:val="22"/>
        </w:rPr>
        <w:t>Key points are as follows:</w:t>
      </w:r>
      <w:r w:rsidR="00E629FD" w:rsidRPr="00853816">
        <w:rPr>
          <w:rFonts w:ascii="Arial" w:hAnsi="Arial" w:cs="Arial"/>
          <w:sz w:val="22"/>
          <w:szCs w:val="22"/>
        </w:rPr>
        <w:br/>
      </w:r>
    </w:p>
    <w:p w:rsidR="00E629FD" w:rsidRPr="00853816" w:rsidRDefault="00E629FD" w:rsidP="0074715E">
      <w:pPr>
        <w:widowControl w:val="0"/>
        <w:numPr>
          <w:ilvl w:val="0"/>
          <w:numId w:val="6"/>
        </w:numPr>
        <w:tabs>
          <w:tab w:val="clear" w:pos="360"/>
          <w:tab w:val="num" w:pos="1134"/>
          <w:tab w:val="left" w:pos="1350"/>
          <w:tab w:val="left" w:pos="2160"/>
          <w:tab w:val="left" w:pos="8610"/>
          <w:tab w:val="left" w:pos="8640"/>
          <w:tab w:val="left" w:pos="8961"/>
        </w:tabs>
        <w:ind w:firstLine="349"/>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each order must relate to a single subscriber or tenderer and syndicate;</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6"/>
        </w:numPr>
        <w:tabs>
          <w:tab w:val="clear" w:pos="360"/>
          <w:tab w:val="num" w:pos="1134"/>
          <w:tab w:val="left" w:pos="1350"/>
          <w:tab w:val="left" w:pos="2160"/>
          <w:tab w:val="left" w:pos="8610"/>
          <w:tab w:val="left" w:pos="8640"/>
          <w:tab w:val="left" w:pos="8961"/>
        </w:tabs>
        <w:ind w:firstLine="349"/>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each subscription/tender order must be in the Lloyd's required format;</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6"/>
        </w:numPr>
        <w:tabs>
          <w:tab w:val="clear" w:pos="360"/>
          <w:tab w:val="num" w:pos="1134"/>
          <w:tab w:val="left" w:pos="1350"/>
          <w:tab w:val="left" w:pos="2160"/>
          <w:tab w:val="left" w:pos="8610"/>
          <w:tab w:val="left" w:pos="8640"/>
          <w:tab w:val="left" w:pos="8961"/>
        </w:tabs>
        <w:ind w:firstLine="349"/>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orders may only specify capacity in multiples of £1; and</w:t>
      </w:r>
    </w:p>
    <w:p w:rsidR="00E629FD" w:rsidRPr="00853816" w:rsidRDefault="00E629FD">
      <w:pPr>
        <w:widowControl w:val="0"/>
        <w:tabs>
          <w:tab w:val="left" w:pos="1350"/>
          <w:tab w:val="left" w:pos="2160"/>
          <w:tab w:val="left" w:pos="8610"/>
          <w:tab w:val="left" w:pos="8640"/>
          <w:tab w:val="left" w:pos="8961"/>
        </w:tabs>
        <w:rPr>
          <w:rFonts w:ascii="Arial" w:hAnsi="Arial" w:cs="Arial"/>
          <w:snapToGrid w:val="0"/>
          <w:color w:val="000000"/>
          <w:sz w:val="22"/>
          <w:szCs w:val="22"/>
          <w:lang w:eastAsia="en-US"/>
        </w:rPr>
      </w:pPr>
    </w:p>
    <w:p w:rsidR="00E629FD" w:rsidRPr="00F95D3B" w:rsidRDefault="00E629FD" w:rsidP="0074715E">
      <w:pPr>
        <w:widowControl w:val="0"/>
        <w:numPr>
          <w:ilvl w:val="0"/>
          <w:numId w:val="6"/>
        </w:numPr>
        <w:tabs>
          <w:tab w:val="clear" w:pos="360"/>
          <w:tab w:val="num" w:pos="1134"/>
          <w:tab w:val="left" w:pos="1350"/>
          <w:tab w:val="left" w:pos="2160"/>
          <w:tab w:val="left" w:pos="8610"/>
          <w:tab w:val="left" w:pos="8640"/>
          <w:tab w:val="left" w:pos="8961"/>
        </w:tabs>
        <w:ind w:firstLine="349"/>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the </w:t>
      </w:r>
      <w:r w:rsidR="005F067C" w:rsidRPr="00853816">
        <w:rPr>
          <w:rFonts w:ascii="Arial" w:hAnsi="Arial" w:cs="Arial"/>
          <w:snapToGrid w:val="0"/>
          <w:color w:val="000000"/>
          <w:sz w:val="22"/>
          <w:szCs w:val="22"/>
          <w:lang w:eastAsia="en-US"/>
        </w:rPr>
        <w:t xml:space="preserve">subscriber’s </w:t>
      </w:r>
      <w:r w:rsidRPr="00853816">
        <w:rPr>
          <w:rFonts w:ascii="Arial" w:hAnsi="Arial" w:cs="Arial"/>
          <w:snapToGrid w:val="0"/>
          <w:color w:val="000000"/>
          <w:sz w:val="22"/>
          <w:szCs w:val="22"/>
          <w:lang w:eastAsia="en-US"/>
        </w:rPr>
        <w:t>premium and floor limit must be in multiples of 0.</w:t>
      </w:r>
      <w:r w:rsidR="000E6E52">
        <w:rPr>
          <w:rFonts w:ascii="Arial" w:hAnsi="Arial" w:cs="Arial"/>
          <w:snapToGrid w:val="0"/>
          <w:color w:val="000000"/>
          <w:sz w:val="22"/>
          <w:szCs w:val="22"/>
          <w:lang w:eastAsia="en-US"/>
        </w:rPr>
        <w:t>0</w:t>
      </w:r>
      <w:r w:rsidRPr="00853816">
        <w:rPr>
          <w:rFonts w:ascii="Arial" w:hAnsi="Arial" w:cs="Arial"/>
          <w:snapToGrid w:val="0"/>
          <w:color w:val="000000"/>
          <w:sz w:val="22"/>
          <w:szCs w:val="22"/>
          <w:lang w:eastAsia="en-US"/>
        </w:rPr>
        <w:t xml:space="preserve">1p per £1 of </w:t>
      </w:r>
      <w:r w:rsidR="00554EDA"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capacity</w:t>
      </w:r>
      <w:r w:rsidR="00F95D3B">
        <w:rPr>
          <w:rFonts w:ascii="Arial" w:hAnsi="Arial" w:cs="Arial"/>
          <w:snapToGrid w:val="0"/>
          <w:color w:val="000000"/>
          <w:sz w:val="22"/>
          <w:szCs w:val="22"/>
          <w:lang w:eastAsia="en-US"/>
        </w:rPr>
        <w:t xml:space="preserve"> subject to a minimum subscribers’ premium and floor limit of 0.10p.</w:t>
      </w:r>
      <w:r w:rsidRPr="00F95D3B">
        <w:rPr>
          <w:rFonts w:ascii="Arial" w:hAnsi="Arial" w:cs="Arial"/>
          <w:snapToGrid w:val="0"/>
          <w:color w:val="000000"/>
          <w:sz w:val="22"/>
          <w:szCs w:val="22"/>
          <w:lang w:eastAsia="en-US"/>
        </w:rPr>
        <w:br/>
      </w:r>
    </w:p>
    <w:p w:rsidR="00E629FD" w:rsidRPr="00853816" w:rsidRDefault="00E629FD" w:rsidP="0074715E">
      <w:pPr>
        <w:widowControl w:val="0"/>
        <w:numPr>
          <w:ilvl w:val="1"/>
          <w:numId w:val="4"/>
        </w:numPr>
        <w:tabs>
          <w:tab w:val="left" w:pos="1440"/>
          <w:tab w:val="left" w:pos="2145"/>
          <w:tab w:val="left" w:pos="8610"/>
          <w:tab w:val="left" w:pos="8640"/>
          <w:tab w:val="left" w:pos="8961"/>
        </w:tabs>
        <w:rPr>
          <w:rFonts w:ascii="Arial" w:hAnsi="Arial" w:cs="Arial"/>
          <w:sz w:val="22"/>
          <w:szCs w:val="22"/>
        </w:rPr>
      </w:pPr>
      <w:r w:rsidRPr="00853816">
        <w:rPr>
          <w:rFonts w:ascii="Arial" w:hAnsi="Arial" w:cs="Arial"/>
          <w:snapToGrid w:val="0"/>
          <w:sz w:val="22"/>
          <w:szCs w:val="22"/>
        </w:rPr>
        <w:t xml:space="preserve">The </w:t>
      </w:r>
      <w:r w:rsidR="0074715E">
        <w:rPr>
          <w:rFonts w:ascii="Arial" w:hAnsi="Arial" w:cs="Arial"/>
          <w:snapToGrid w:val="0"/>
          <w:sz w:val="22"/>
          <w:szCs w:val="22"/>
        </w:rPr>
        <w:t>auction office</w:t>
      </w:r>
      <w:r w:rsidRPr="00853816">
        <w:rPr>
          <w:rFonts w:ascii="Arial" w:hAnsi="Arial" w:cs="Arial"/>
          <w:snapToGrid w:val="0"/>
          <w:sz w:val="22"/>
          <w:szCs w:val="22"/>
        </w:rPr>
        <w:t xml:space="preserve"> will be open for th</w:t>
      </w:r>
      <w:r w:rsidR="009232E9">
        <w:rPr>
          <w:rFonts w:ascii="Arial" w:hAnsi="Arial" w:cs="Arial"/>
          <w:snapToGrid w:val="0"/>
          <w:sz w:val="22"/>
          <w:szCs w:val="22"/>
        </w:rPr>
        <w:t>e</w:t>
      </w:r>
      <w:r w:rsidRPr="00853816">
        <w:rPr>
          <w:rFonts w:ascii="Arial" w:hAnsi="Arial" w:cs="Arial"/>
          <w:snapToGrid w:val="0"/>
          <w:sz w:val="22"/>
          <w:szCs w:val="22"/>
        </w:rPr>
        <w:t xml:space="preserve"> purpose </w:t>
      </w:r>
      <w:r w:rsidR="009232E9">
        <w:rPr>
          <w:rFonts w:ascii="Arial" w:hAnsi="Arial" w:cs="Arial"/>
          <w:snapToGrid w:val="0"/>
          <w:sz w:val="22"/>
          <w:szCs w:val="22"/>
        </w:rPr>
        <w:t xml:space="preserve">of submission of orders </w:t>
      </w:r>
      <w:r w:rsidR="00A1002C">
        <w:rPr>
          <w:rFonts w:ascii="Arial" w:hAnsi="Arial" w:cs="Arial"/>
          <w:sz w:val="22"/>
          <w:szCs w:val="22"/>
        </w:rPr>
        <w:t>from 9am to 2</w:t>
      </w:r>
      <w:r w:rsidRPr="00853816">
        <w:rPr>
          <w:rFonts w:ascii="Arial" w:hAnsi="Arial" w:cs="Arial"/>
          <w:sz w:val="22"/>
          <w:szCs w:val="22"/>
        </w:rPr>
        <w:t xml:space="preserve">pm on Day One and from </w:t>
      </w:r>
      <w:r w:rsidR="00A1002C">
        <w:rPr>
          <w:rFonts w:ascii="Arial" w:hAnsi="Arial" w:cs="Arial"/>
          <w:sz w:val="22"/>
          <w:szCs w:val="22"/>
        </w:rPr>
        <w:t>9</w:t>
      </w:r>
      <w:r w:rsidRPr="00853816">
        <w:rPr>
          <w:rFonts w:ascii="Arial" w:hAnsi="Arial" w:cs="Arial"/>
          <w:sz w:val="22"/>
          <w:szCs w:val="22"/>
        </w:rPr>
        <w:t xml:space="preserve">am to 2pm on Day Two of the auction.  The </w:t>
      </w:r>
      <w:r w:rsidR="00AE3B4B">
        <w:rPr>
          <w:rFonts w:ascii="Arial" w:hAnsi="Arial" w:cs="Arial"/>
          <w:sz w:val="22"/>
          <w:szCs w:val="22"/>
        </w:rPr>
        <w:t>validation</w:t>
      </w:r>
      <w:r w:rsidRPr="00853816">
        <w:rPr>
          <w:rFonts w:ascii="Arial" w:hAnsi="Arial" w:cs="Arial"/>
          <w:sz w:val="22"/>
          <w:szCs w:val="22"/>
        </w:rPr>
        <w:t xml:space="preserve"> of files will be acknowledged via </w:t>
      </w:r>
      <w:r w:rsidR="00AC08B5">
        <w:rPr>
          <w:rFonts w:ascii="Arial" w:hAnsi="Arial" w:cs="Arial"/>
          <w:sz w:val="22"/>
          <w:szCs w:val="22"/>
        </w:rPr>
        <w:t>email.</w:t>
      </w:r>
    </w:p>
    <w:p w:rsidR="00E629FD" w:rsidRPr="00853816" w:rsidRDefault="00E629FD">
      <w:pPr>
        <w:widowControl w:val="0"/>
        <w:tabs>
          <w:tab w:val="left" w:pos="705"/>
          <w:tab w:val="left" w:pos="1440"/>
          <w:tab w:val="left" w:pos="2145"/>
          <w:tab w:val="left" w:pos="8610"/>
          <w:tab w:val="left" w:pos="8640"/>
          <w:tab w:val="left" w:pos="8961"/>
        </w:tabs>
        <w:rPr>
          <w:rFonts w:ascii="Arial" w:hAnsi="Arial" w:cs="Arial"/>
          <w:snapToGrid w:val="0"/>
          <w:color w:val="000000"/>
          <w:sz w:val="22"/>
          <w:szCs w:val="22"/>
          <w:lang w:eastAsia="en-US"/>
        </w:rPr>
      </w:pPr>
    </w:p>
    <w:p w:rsidR="00E629FD" w:rsidRPr="00CA3B5E" w:rsidRDefault="00E629FD" w:rsidP="0074715E">
      <w:pPr>
        <w:widowControl w:val="0"/>
        <w:numPr>
          <w:ilvl w:val="1"/>
          <w:numId w:val="4"/>
        </w:numPr>
        <w:tabs>
          <w:tab w:val="left" w:pos="1440"/>
          <w:tab w:val="left" w:pos="2145"/>
          <w:tab w:val="left" w:pos="8610"/>
          <w:tab w:val="left" w:pos="8640"/>
          <w:tab w:val="left" w:pos="8961"/>
        </w:tabs>
        <w:rPr>
          <w:rFonts w:ascii="Arial" w:hAnsi="Arial" w:cs="Arial"/>
          <w:snapToGrid w:val="0"/>
          <w:sz w:val="22"/>
          <w:szCs w:val="22"/>
        </w:rPr>
      </w:pPr>
      <w:r w:rsidRPr="00853816">
        <w:rPr>
          <w:rFonts w:ascii="Arial" w:hAnsi="Arial" w:cs="Arial"/>
          <w:snapToGrid w:val="0"/>
          <w:sz w:val="22"/>
          <w:szCs w:val="22"/>
        </w:rPr>
        <w:t xml:space="preserve">Prior to </w:t>
      </w:r>
      <w:r w:rsidR="00CA3B5E">
        <w:rPr>
          <w:rFonts w:ascii="Arial" w:hAnsi="Arial" w:cs="Arial"/>
          <w:snapToGrid w:val="0"/>
          <w:sz w:val="22"/>
          <w:szCs w:val="22"/>
        </w:rPr>
        <w:t xml:space="preserve">the first </w:t>
      </w:r>
      <w:r w:rsidRPr="00853816">
        <w:rPr>
          <w:rFonts w:ascii="Arial" w:hAnsi="Arial" w:cs="Arial"/>
          <w:snapToGrid w:val="0"/>
          <w:sz w:val="22"/>
          <w:szCs w:val="22"/>
        </w:rPr>
        <w:t xml:space="preserve">auction a list of all the </w:t>
      </w:r>
      <w:r w:rsidR="00C5728E">
        <w:rPr>
          <w:rFonts w:ascii="Arial" w:hAnsi="Arial" w:cs="Arial"/>
          <w:snapToGrid w:val="0"/>
          <w:sz w:val="22"/>
          <w:szCs w:val="22"/>
        </w:rPr>
        <w:t xml:space="preserve">confirmed </w:t>
      </w:r>
      <w:r w:rsidRPr="00853816">
        <w:rPr>
          <w:rFonts w:ascii="Arial" w:hAnsi="Arial" w:cs="Arial"/>
          <w:snapToGrid w:val="0"/>
          <w:sz w:val="22"/>
          <w:szCs w:val="22"/>
        </w:rPr>
        <w:t>pre- and de-emptions will be published by the Auction Office</w:t>
      </w:r>
      <w:r w:rsidR="000F352E" w:rsidRPr="00853816">
        <w:rPr>
          <w:rFonts w:ascii="Arial" w:hAnsi="Arial" w:cs="Arial"/>
          <w:snapToGrid w:val="0"/>
          <w:sz w:val="22"/>
          <w:szCs w:val="22"/>
        </w:rPr>
        <w:t xml:space="preserve"> via the Auction Newsletter</w:t>
      </w:r>
      <w:r w:rsidRPr="00853816">
        <w:rPr>
          <w:rFonts w:ascii="Arial" w:hAnsi="Arial" w:cs="Arial"/>
          <w:snapToGrid w:val="0"/>
          <w:sz w:val="22"/>
          <w:szCs w:val="22"/>
        </w:rPr>
        <w:t xml:space="preserve">.   The relevant capacity to be entered in the orders </w:t>
      </w:r>
      <w:r w:rsidR="00F3722F" w:rsidRPr="00853816">
        <w:rPr>
          <w:rFonts w:ascii="Arial" w:hAnsi="Arial" w:cs="Arial"/>
          <w:snapToGrid w:val="0"/>
          <w:sz w:val="22"/>
          <w:szCs w:val="22"/>
        </w:rPr>
        <w:t xml:space="preserve">for </w:t>
      </w:r>
      <w:r w:rsidR="00CA3B5E">
        <w:rPr>
          <w:rFonts w:ascii="Arial" w:hAnsi="Arial" w:cs="Arial"/>
          <w:snapToGrid w:val="0"/>
          <w:sz w:val="22"/>
          <w:szCs w:val="22"/>
        </w:rPr>
        <w:t xml:space="preserve">each of the </w:t>
      </w:r>
      <w:r w:rsidR="00F3722F" w:rsidRPr="00853816">
        <w:rPr>
          <w:rFonts w:ascii="Arial" w:hAnsi="Arial" w:cs="Arial"/>
          <w:snapToGrid w:val="0"/>
          <w:sz w:val="22"/>
          <w:szCs w:val="22"/>
        </w:rPr>
        <w:t>a</w:t>
      </w:r>
      <w:r w:rsidR="000F352E" w:rsidRPr="00853816">
        <w:rPr>
          <w:rFonts w:ascii="Arial" w:hAnsi="Arial" w:cs="Arial"/>
          <w:snapToGrid w:val="0"/>
          <w:sz w:val="22"/>
          <w:szCs w:val="22"/>
        </w:rPr>
        <w:t>uction</w:t>
      </w:r>
      <w:r w:rsidR="00F3722F" w:rsidRPr="00853816">
        <w:rPr>
          <w:rFonts w:ascii="Arial" w:hAnsi="Arial" w:cs="Arial"/>
          <w:snapToGrid w:val="0"/>
          <w:sz w:val="22"/>
          <w:szCs w:val="22"/>
        </w:rPr>
        <w:t>s</w:t>
      </w:r>
      <w:r w:rsidR="000F352E" w:rsidRPr="00853816">
        <w:rPr>
          <w:rFonts w:ascii="Arial" w:hAnsi="Arial" w:cs="Arial"/>
          <w:snapToGrid w:val="0"/>
          <w:sz w:val="22"/>
          <w:szCs w:val="22"/>
        </w:rPr>
        <w:t xml:space="preserve"> </w:t>
      </w:r>
      <w:r w:rsidRPr="00853816">
        <w:rPr>
          <w:rFonts w:ascii="Arial" w:hAnsi="Arial" w:cs="Arial"/>
          <w:snapToGrid w:val="0"/>
          <w:sz w:val="22"/>
          <w:szCs w:val="22"/>
        </w:rPr>
        <w:t xml:space="preserve">will be the underwriting capacity for the </w:t>
      </w:r>
      <w:r w:rsidR="0087153A" w:rsidRPr="00853816">
        <w:rPr>
          <w:rFonts w:ascii="Arial" w:hAnsi="Arial" w:cs="Arial"/>
          <w:snapToGrid w:val="0"/>
          <w:sz w:val="22"/>
          <w:szCs w:val="22"/>
        </w:rPr>
        <w:t>20</w:t>
      </w:r>
      <w:r w:rsidR="00C46782">
        <w:rPr>
          <w:rFonts w:ascii="Arial" w:hAnsi="Arial" w:cs="Arial"/>
          <w:snapToGrid w:val="0"/>
          <w:sz w:val="22"/>
          <w:szCs w:val="22"/>
        </w:rPr>
        <w:t>20</w:t>
      </w:r>
      <w:r w:rsidRPr="00853816">
        <w:rPr>
          <w:rFonts w:ascii="Arial" w:hAnsi="Arial" w:cs="Arial"/>
          <w:snapToGrid w:val="0"/>
          <w:sz w:val="22"/>
          <w:szCs w:val="22"/>
        </w:rPr>
        <w:t xml:space="preserve"> year of account i.e. the </w:t>
      </w:r>
      <w:r w:rsidR="0087153A" w:rsidRPr="00853816">
        <w:rPr>
          <w:rFonts w:ascii="Arial" w:hAnsi="Arial" w:cs="Arial"/>
          <w:snapToGrid w:val="0"/>
          <w:sz w:val="22"/>
          <w:szCs w:val="22"/>
        </w:rPr>
        <w:t>20</w:t>
      </w:r>
      <w:r w:rsidR="00C46782">
        <w:rPr>
          <w:rFonts w:ascii="Arial" w:hAnsi="Arial" w:cs="Arial"/>
          <w:snapToGrid w:val="0"/>
          <w:sz w:val="22"/>
          <w:szCs w:val="22"/>
        </w:rPr>
        <w:t>20</w:t>
      </w:r>
      <w:r w:rsidRPr="00853816">
        <w:rPr>
          <w:rFonts w:ascii="Arial" w:hAnsi="Arial" w:cs="Arial"/>
          <w:snapToGrid w:val="0"/>
          <w:sz w:val="22"/>
          <w:szCs w:val="22"/>
        </w:rPr>
        <w:t xml:space="preserve"> underwriting capacity </w:t>
      </w:r>
      <w:r w:rsidR="00CA3B5E">
        <w:rPr>
          <w:rFonts w:ascii="Arial" w:hAnsi="Arial" w:cs="Arial"/>
          <w:snapToGrid w:val="0"/>
          <w:sz w:val="22"/>
          <w:szCs w:val="22"/>
        </w:rPr>
        <w:t>after</w:t>
      </w:r>
      <w:r w:rsidR="00CA3B5E" w:rsidRPr="00853816">
        <w:rPr>
          <w:rFonts w:ascii="Arial" w:hAnsi="Arial" w:cs="Arial"/>
          <w:snapToGrid w:val="0"/>
          <w:sz w:val="22"/>
          <w:szCs w:val="22"/>
        </w:rPr>
        <w:t xml:space="preserve"> </w:t>
      </w:r>
      <w:r w:rsidR="000F352E" w:rsidRPr="00853816">
        <w:rPr>
          <w:rFonts w:ascii="Arial" w:hAnsi="Arial" w:cs="Arial"/>
          <w:snapToGrid w:val="0"/>
          <w:sz w:val="22"/>
          <w:szCs w:val="22"/>
        </w:rPr>
        <w:t xml:space="preserve">making any </w:t>
      </w:r>
      <w:r w:rsidRPr="00853816">
        <w:rPr>
          <w:rFonts w:ascii="Arial" w:hAnsi="Arial" w:cs="Arial"/>
          <w:snapToGrid w:val="0"/>
          <w:sz w:val="22"/>
          <w:szCs w:val="22"/>
        </w:rPr>
        <w:t>adjust</w:t>
      </w:r>
      <w:r w:rsidR="000F352E" w:rsidRPr="00853816">
        <w:rPr>
          <w:rFonts w:ascii="Arial" w:hAnsi="Arial" w:cs="Arial"/>
          <w:snapToGrid w:val="0"/>
          <w:sz w:val="22"/>
          <w:szCs w:val="22"/>
        </w:rPr>
        <w:t>ment</w:t>
      </w:r>
      <w:r w:rsidRPr="00853816">
        <w:rPr>
          <w:rFonts w:ascii="Arial" w:hAnsi="Arial" w:cs="Arial"/>
          <w:snapToGrid w:val="0"/>
          <w:sz w:val="22"/>
          <w:szCs w:val="22"/>
        </w:rPr>
        <w:t xml:space="preserve"> for pre-emption or de-emption (thus a £10,000 </w:t>
      </w:r>
      <w:r w:rsidR="0087153A" w:rsidRPr="00853816">
        <w:rPr>
          <w:rFonts w:ascii="Arial" w:hAnsi="Arial" w:cs="Arial"/>
          <w:snapToGrid w:val="0"/>
          <w:sz w:val="22"/>
          <w:szCs w:val="22"/>
        </w:rPr>
        <w:t>20</w:t>
      </w:r>
      <w:r w:rsidR="001B611C">
        <w:rPr>
          <w:rFonts w:ascii="Arial" w:hAnsi="Arial" w:cs="Arial"/>
          <w:snapToGrid w:val="0"/>
          <w:sz w:val="22"/>
          <w:szCs w:val="22"/>
        </w:rPr>
        <w:t>1</w:t>
      </w:r>
      <w:r w:rsidR="00C46782">
        <w:rPr>
          <w:rFonts w:ascii="Arial" w:hAnsi="Arial" w:cs="Arial"/>
          <w:snapToGrid w:val="0"/>
          <w:sz w:val="22"/>
          <w:szCs w:val="22"/>
        </w:rPr>
        <w:t>9</w:t>
      </w:r>
      <w:r w:rsidRPr="00853816">
        <w:rPr>
          <w:rFonts w:ascii="Arial" w:hAnsi="Arial" w:cs="Arial"/>
          <w:snapToGrid w:val="0"/>
          <w:sz w:val="22"/>
          <w:szCs w:val="22"/>
        </w:rPr>
        <w:t xml:space="preserve"> participation with a 10% </w:t>
      </w:r>
      <w:r w:rsidR="00CA3B5E">
        <w:rPr>
          <w:rFonts w:ascii="Arial" w:hAnsi="Arial" w:cs="Arial"/>
          <w:snapToGrid w:val="0"/>
          <w:sz w:val="22"/>
          <w:szCs w:val="22"/>
        </w:rPr>
        <w:t>confirmed</w:t>
      </w:r>
      <w:r w:rsidR="00CA3B5E" w:rsidRPr="00853816">
        <w:rPr>
          <w:rFonts w:ascii="Arial" w:hAnsi="Arial" w:cs="Arial"/>
          <w:snapToGrid w:val="0"/>
          <w:sz w:val="22"/>
          <w:szCs w:val="22"/>
        </w:rPr>
        <w:t xml:space="preserve"> </w:t>
      </w:r>
      <w:r w:rsidRPr="00853816">
        <w:rPr>
          <w:rFonts w:ascii="Arial" w:hAnsi="Arial" w:cs="Arial"/>
          <w:snapToGrid w:val="0"/>
          <w:sz w:val="22"/>
          <w:szCs w:val="22"/>
        </w:rPr>
        <w:t xml:space="preserve">pre-emption </w:t>
      </w:r>
      <w:r w:rsidR="003A6FD7" w:rsidRPr="00853816">
        <w:rPr>
          <w:rFonts w:ascii="Arial" w:hAnsi="Arial" w:cs="Arial"/>
          <w:snapToGrid w:val="0"/>
          <w:sz w:val="22"/>
          <w:szCs w:val="22"/>
        </w:rPr>
        <w:t>for 20</w:t>
      </w:r>
      <w:r w:rsidR="00C46782">
        <w:rPr>
          <w:rFonts w:ascii="Arial" w:hAnsi="Arial" w:cs="Arial"/>
          <w:snapToGrid w:val="0"/>
          <w:sz w:val="22"/>
          <w:szCs w:val="22"/>
        </w:rPr>
        <w:t>20</w:t>
      </w:r>
      <w:r w:rsidR="003A6FD7" w:rsidRPr="00853816">
        <w:rPr>
          <w:rFonts w:ascii="Arial" w:hAnsi="Arial" w:cs="Arial"/>
          <w:snapToGrid w:val="0"/>
          <w:sz w:val="22"/>
          <w:szCs w:val="22"/>
        </w:rPr>
        <w:t xml:space="preserve"> </w:t>
      </w:r>
      <w:r w:rsidRPr="00853816">
        <w:rPr>
          <w:rFonts w:ascii="Arial" w:hAnsi="Arial" w:cs="Arial"/>
          <w:snapToGrid w:val="0"/>
          <w:sz w:val="22"/>
          <w:szCs w:val="22"/>
        </w:rPr>
        <w:t>should be entered as £1</w:t>
      </w:r>
      <w:r w:rsidR="00CA3B5E">
        <w:rPr>
          <w:rFonts w:ascii="Arial" w:hAnsi="Arial" w:cs="Arial"/>
          <w:snapToGrid w:val="0"/>
          <w:sz w:val="22"/>
          <w:szCs w:val="22"/>
        </w:rPr>
        <w:t>1</w:t>
      </w:r>
      <w:r w:rsidRPr="00853816">
        <w:rPr>
          <w:rFonts w:ascii="Arial" w:hAnsi="Arial" w:cs="Arial"/>
          <w:snapToGrid w:val="0"/>
          <w:sz w:val="22"/>
          <w:szCs w:val="22"/>
        </w:rPr>
        <w:t xml:space="preserve">,000 in the auction).   </w:t>
      </w:r>
      <w:r w:rsidRPr="00CA3B5E">
        <w:rPr>
          <w:rFonts w:ascii="Arial" w:hAnsi="Arial" w:cs="Arial"/>
          <w:snapToGrid w:val="0"/>
          <w:sz w:val="22"/>
          <w:szCs w:val="22"/>
        </w:rPr>
        <w:br/>
      </w:r>
    </w:p>
    <w:p w:rsidR="00E629FD" w:rsidRPr="00853816" w:rsidRDefault="00E629FD" w:rsidP="0074715E">
      <w:pPr>
        <w:widowControl w:val="0"/>
        <w:numPr>
          <w:ilvl w:val="1"/>
          <w:numId w:val="4"/>
        </w:numPr>
        <w:tabs>
          <w:tab w:val="left" w:pos="1440"/>
          <w:tab w:val="left" w:pos="2160"/>
          <w:tab w:val="left" w:pos="861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An order that has been submitted can be revised by a revision notice following the procedure outlined in 4.5 above.  However, the revision notice can only be used to "improve" a previous order (i.e. to specify a higher subscriber</w:t>
      </w:r>
      <w:r w:rsidR="00B04994" w:rsidRPr="00853816">
        <w:rPr>
          <w:rFonts w:ascii="Arial" w:hAnsi="Arial" w:cs="Arial"/>
          <w:snapToGrid w:val="0"/>
          <w:color w:val="000000"/>
          <w:sz w:val="22"/>
          <w:szCs w:val="22"/>
          <w:lang w:eastAsia="en-US"/>
        </w:rPr>
        <w:t>’s</w:t>
      </w:r>
      <w:r w:rsidRPr="00853816">
        <w:rPr>
          <w:rFonts w:ascii="Arial" w:hAnsi="Arial" w:cs="Arial"/>
          <w:snapToGrid w:val="0"/>
          <w:color w:val="000000"/>
          <w:sz w:val="22"/>
          <w:szCs w:val="22"/>
          <w:lang w:eastAsia="en-US"/>
        </w:rPr>
        <w:t xml:space="preserve"> premium for a subscription order or a lower floor limit for a tender order).  A revision notice cancels the existing order and creates a new order.  The priority of the original order will be lost (see 5.2 below).  </w:t>
      </w:r>
    </w:p>
    <w:p w:rsidR="00E629FD" w:rsidRPr="00853816" w:rsidRDefault="00E629FD">
      <w:pPr>
        <w:widowControl w:val="0"/>
        <w:tabs>
          <w:tab w:val="left" w:pos="1440"/>
          <w:tab w:val="left" w:pos="2160"/>
          <w:tab w:val="left" w:pos="861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4"/>
        </w:numPr>
        <w:tabs>
          <w:tab w:val="left" w:pos="1440"/>
          <w:tab w:val="left" w:pos="2160"/>
          <w:tab w:val="left" w:pos="861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When submitting a tender or subscription order, Issuers will have the option of </w:t>
      </w:r>
      <w:r w:rsidRPr="00853816">
        <w:rPr>
          <w:rFonts w:ascii="Arial" w:hAnsi="Arial" w:cs="Arial"/>
          <w:snapToGrid w:val="0"/>
          <w:color w:val="000000"/>
          <w:sz w:val="22"/>
          <w:szCs w:val="22"/>
          <w:lang w:eastAsia="en-US"/>
        </w:rPr>
        <w:lastRenderedPageBreak/>
        <w:t>allowing wholly or partially unsuccessful orders to roll over automatically to the next auction</w:t>
      </w:r>
      <w:r w:rsidR="001A5975" w:rsidRPr="00853816">
        <w:rPr>
          <w:rFonts w:ascii="Arial" w:hAnsi="Arial" w:cs="Arial"/>
          <w:snapToGrid w:val="0"/>
          <w:color w:val="000000"/>
          <w:sz w:val="22"/>
          <w:szCs w:val="22"/>
          <w:lang w:eastAsia="en-US"/>
        </w:rPr>
        <w:t xml:space="preserve"> (up to and including Auction 3)</w:t>
      </w:r>
      <w:r w:rsidRPr="00853816">
        <w:rPr>
          <w:rFonts w:ascii="Arial" w:hAnsi="Arial" w:cs="Arial"/>
          <w:snapToGrid w:val="0"/>
          <w:color w:val="000000"/>
          <w:sz w:val="22"/>
          <w:szCs w:val="22"/>
          <w:lang w:eastAsia="en-US"/>
        </w:rPr>
        <w:t>, to the extent they remain unsatisfied after any mandatory interaction with any proposed bilateral arrangement - see 14 below.  Unless the option to roll over is chosen, and assuming no interaction with a proposed bilateral arrangement, unmatched orders will have to be re-submitted into another auction.</w:t>
      </w:r>
    </w:p>
    <w:p w:rsidR="00E629FD" w:rsidRPr="00853816" w:rsidRDefault="00E629FD">
      <w:pPr>
        <w:widowControl w:val="0"/>
        <w:tabs>
          <w:tab w:val="left" w:pos="1440"/>
          <w:tab w:val="left" w:pos="2160"/>
          <w:tab w:val="left" w:pos="861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4"/>
        </w:numPr>
        <w:tabs>
          <w:tab w:val="left" w:pos="1440"/>
          <w:tab w:val="left" w:pos="2160"/>
          <w:tab w:val="left" w:pos="8610"/>
          <w:tab w:val="left" w:pos="8640"/>
          <w:tab w:val="left" w:pos="8961"/>
        </w:tabs>
        <w:rPr>
          <w:rFonts w:ascii="Arial" w:hAnsi="Arial" w:cs="Arial"/>
          <w:snapToGrid w:val="0"/>
          <w:sz w:val="22"/>
          <w:szCs w:val="22"/>
          <w:lang w:eastAsia="en-US"/>
        </w:rPr>
      </w:pPr>
      <w:r w:rsidRPr="00853816">
        <w:rPr>
          <w:rFonts w:ascii="Arial" w:hAnsi="Arial" w:cs="Arial"/>
          <w:snapToGrid w:val="0"/>
          <w:color w:val="000000"/>
          <w:sz w:val="22"/>
          <w:szCs w:val="22"/>
          <w:lang w:eastAsia="en-US"/>
        </w:rPr>
        <w:t xml:space="preserve">To withdraw an order that has been marked to roll over from a previous auction, a withdrawal notice should be submitted by </w:t>
      </w:r>
      <w:r w:rsidR="00CD0AEB">
        <w:rPr>
          <w:rFonts w:ascii="Arial" w:hAnsi="Arial" w:cs="Arial"/>
          <w:snapToGrid w:val="0"/>
          <w:color w:val="000000"/>
          <w:sz w:val="22"/>
          <w:szCs w:val="22"/>
          <w:lang w:eastAsia="en-US"/>
        </w:rPr>
        <w:t>2</w:t>
      </w:r>
      <w:r w:rsidRPr="00853816">
        <w:rPr>
          <w:rFonts w:ascii="Arial" w:hAnsi="Arial" w:cs="Arial"/>
          <w:snapToGrid w:val="0"/>
          <w:color w:val="000000"/>
          <w:sz w:val="22"/>
          <w:szCs w:val="22"/>
          <w:lang w:eastAsia="en-US"/>
        </w:rPr>
        <w:t>pm on Day One of an auction (again, following the procedure outlined in 4.5 above</w:t>
      </w:r>
      <w:r w:rsidR="00FB024E">
        <w:rPr>
          <w:rFonts w:ascii="Arial" w:hAnsi="Arial" w:cs="Arial"/>
          <w:snapToGrid w:val="0"/>
          <w:color w:val="000000"/>
          <w:sz w:val="22"/>
          <w:szCs w:val="22"/>
          <w:lang w:eastAsia="en-US"/>
        </w:rPr>
        <w:t>)</w:t>
      </w:r>
      <w:r w:rsidRPr="00853816">
        <w:rPr>
          <w:rFonts w:ascii="Arial" w:hAnsi="Arial" w:cs="Arial"/>
          <w:snapToGrid w:val="0"/>
          <w:color w:val="000000"/>
          <w:sz w:val="22"/>
          <w:szCs w:val="22"/>
          <w:lang w:eastAsia="en-US"/>
        </w:rPr>
        <w:t xml:space="preserve"> </w:t>
      </w:r>
    </w:p>
    <w:p w:rsidR="00E629FD" w:rsidRPr="00853816" w:rsidRDefault="00E629FD">
      <w:pPr>
        <w:widowControl w:val="0"/>
        <w:tabs>
          <w:tab w:val="left" w:pos="1440"/>
          <w:tab w:val="left" w:pos="2160"/>
          <w:tab w:val="left" w:pos="8610"/>
          <w:tab w:val="left" w:pos="8640"/>
          <w:tab w:val="left" w:pos="8961"/>
        </w:tabs>
        <w:rPr>
          <w:rFonts w:ascii="Arial" w:hAnsi="Arial" w:cs="Arial"/>
          <w:snapToGrid w:val="0"/>
          <w:sz w:val="22"/>
          <w:szCs w:val="22"/>
          <w:lang w:eastAsia="en-US"/>
        </w:rPr>
      </w:pPr>
    </w:p>
    <w:p w:rsidR="00E629FD" w:rsidRPr="00853816" w:rsidRDefault="00E629FD" w:rsidP="0074715E">
      <w:pPr>
        <w:widowControl w:val="0"/>
        <w:numPr>
          <w:ilvl w:val="1"/>
          <w:numId w:val="4"/>
        </w:numPr>
        <w:tabs>
          <w:tab w:val="left" w:pos="1440"/>
          <w:tab w:val="left" w:pos="2160"/>
          <w:tab w:val="left" w:pos="8610"/>
          <w:tab w:val="left" w:pos="8640"/>
          <w:tab w:val="left" w:pos="8961"/>
        </w:tabs>
        <w:rPr>
          <w:rFonts w:ascii="Arial" w:hAnsi="Arial" w:cs="Arial"/>
          <w:snapToGrid w:val="0"/>
          <w:color w:val="000000"/>
          <w:sz w:val="22"/>
          <w:szCs w:val="22"/>
          <w:lang w:eastAsia="en-US"/>
        </w:rPr>
      </w:pPr>
      <w:r w:rsidRPr="00853816">
        <w:rPr>
          <w:rFonts w:ascii="Arial" w:hAnsi="Arial" w:cs="Arial"/>
          <w:snapToGrid w:val="0"/>
          <w:sz w:val="22"/>
          <w:szCs w:val="22"/>
          <w:lang w:eastAsia="en-US"/>
        </w:rPr>
        <w:t>"Trading" in capacity is not permitted.  Generally, persons may not, therefore, acquire or dispose of capacity in one auction and then attempt to reverse the transaction, in whole or in part, in a subsequent auction.  There are</w:t>
      </w:r>
      <w:r w:rsidR="000C7E3B" w:rsidRPr="00853816">
        <w:rPr>
          <w:rFonts w:ascii="Arial" w:hAnsi="Arial" w:cs="Arial"/>
          <w:snapToGrid w:val="0"/>
          <w:sz w:val="22"/>
          <w:szCs w:val="22"/>
          <w:lang w:eastAsia="en-US"/>
        </w:rPr>
        <w:t>, however,</w:t>
      </w:r>
      <w:r w:rsidRPr="00853816">
        <w:rPr>
          <w:rFonts w:ascii="Arial" w:hAnsi="Arial" w:cs="Arial"/>
          <w:snapToGrid w:val="0"/>
          <w:sz w:val="22"/>
          <w:szCs w:val="22"/>
          <w:lang w:eastAsia="en-US"/>
        </w:rPr>
        <w:t xml:space="preserve"> limited exceptions to this</w:t>
      </w:r>
      <w:r w:rsidR="000C7E3B" w:rsidRPr="00853816">
        <w:rPr>
          <w:rFonts w:ascii="Arial" w:hAnsi="Arial" w:cs="Arial"/>
          <w:snapToGrid w:val="0"/>
          <w:sz w:val="22"/>
          <w:szCs w:val="22"/>
          <w:lang w:eastAsia="en-US"/>
        </w:rPr>
        <w:t>, for example,</w:t>
      </w:r>
      <w:r w:rsidRPr="00853816">
        <w:rPr>
          <w:rFonts w:ascii="Arial" w:hAnsi="Arial" w:cs="Arial"/>
          <w:snapToGrid w:val="0"/>
          <w:sz w:val="22"/>
          <w:szCs w:val="22"/>
          <w:lang w:eastAsia="en-US"/>
        </w:rPr>
        <w:t xml:space="preserve"> in the case of mandatory offers</w:t>
      </w:r>
      <w:r w:rsidR="00D60E75" w:rsidRPr="00853816">
        <w:rPr>
          <w:rFonts w:ascii="Arial" w:hAnsi="Arial" w:cs="Arial"/>
          <w:snapToGrid w:val="0"/>
          <w:sz w:val="22"/>
          <w:szCs w:val="22"/>
          <w:lang w:eastAsia="en-US"/>
        </w:rPr>
        <w:t>,</w:t>
      </w:r>
      <w:r w:rsidRPr="00853816">
        <w:rPr>
          <w:rFonts w:ascii="Arial" w:hAnsi="Arial" w:cs="Arial"/>
          <w:snapToGrid w:val="0"/>
          <w:sz w:val="22"/>
          <w:szCs w:val="22"/>
          <w:lang w:eastAsia="en-US"/>
        </w:rPr>
        <w:t xml:space="preserve"> where someone has died</w:t>
      </w:r>
      <w:r w:rsidR="000C7E3B" w:rsidRPr="00853816">
        <w:rPr>
          <w:rFonts w:ascii="Arial" w:hAnsi="Arial" w:cs="Arial"/>
          <w:snapToGrid w:val="0"/>
          <w:sz w:val="22"/>
          <w:szCs w:val="22"/>
          <w:lang w:eastAsia="en-US"/>
        </w:rPr>
        <w:t xml:space="preserve"> and in certain other circumstances where the Auction Official has given permission</w:t>
      </w:r>
      <w:r w:rsidRPr="00853816">
        <w:rPr>
          <w:rFonts w:ascii="Arial" w:hAnsi="Arial" w:cs="Arial"/>
          <w:snapToGrid w:val="0"/>
          <w:sz w:val="22"/>
          <w:szCs w:val="22"/>
          <w:lang w:eastAsia="en-US"/>
        </w:rPr>
        <w:t>.  When deciding whether or not something will amount to "trading", account will be taken of capacity acquired or disposed of through bilateral arrangements.  However, no account will be taken</w:t>
      </w:r>
      <w:r w:rsidR="00A2319E" w:rsidRPr="00853816">
        <w:rPr>
          <w:rFonts w:ascii="Arial" w:hAnsi="Arial" w:cs="Arial"/>
          <w:snapToGrid w:val="0"/>
          <w:sz w:val="22"/>
          <w:szCs w:val="22"/>
          <w:lang w:eastAsia="en-US"/>
        </w:rPr>
        <w:t>,</w:t>
      </w:r>
      <w:r w:rsidRPr="00853816">
        <w:rPr>
          <w:rFonts w:ascii="Arial" w:hAnsi="Arial" w:cs="Arial"/>
          <w:snapToGrid w:val="0"/>
          <w:sz w:val="22"/>
          <w:szCs w:val="22"/>
          <w:lang w:eastAsia="en-US"/>
        </w:rPr>
        <w:t xml:space="preserve"> when considering a member's bespoke transactions, of any transactions effected by a MAPA in which the member participates.</w:t>
      </w:r>
    </w:p>
    <w:p w:rsidR="00E629FD" w:rsidRPr="00853816" w:rsidRDefault="00E629FD">
      <w:pPr>
        <w:widowControl w:val="0"/>
        <w:tabs>
          <w:tab w:val="left" w:pos="1440"/>
          <w:tab w:val="left" w:pos="2160"/>
          <w:tab w:val="left" w:pos="861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4"/>
        </w:numPr>
        <w:tabs>
          <w:tab w:val="left" w:pos="1440"/>
          <w:tab w:val="left" w:pos="2160"/>
          <w:tab w:val="left" w:pos="861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If an error occurs</w:t>
      </w:r>
      <w:r w:rsidRPr="00853816">
        <w:rPr>
          <w:rFonts w:ascii="Arial" w:hAnsi="Arial" w:cs="Arial"/>
          <w:i/>
          <w:snapToGrid w:val="0"/>
          <w:color w:val="000000"/>
          <w:sz w:val="22"/>
          <w:szCs w:val="22"/>
          <w:lang w:eastAsia="en-US"/>
        </w:rPr>
        <w:t xml:space="preserve"> </w:t>
      </w:r>
      <w:r w:rsidRPr="00853816">
        <w:rPr>
          <w:rFonts w:ascii="Arial" w:hAnsi="Arial" w:cs="Arial"/>
          <w:snapToGrid w:val="0"/>
          <w:color w:val="000000"/>
          <w:sz w:val="22"/>
          <w:szCs w:val="22"/>
          <w:lang w:eastAsia="en-US"/>
        </w:rPr>
        <w:t xml:space="preserve">the Issuer should contact the Auction Office to seek consent for the mistake to be rectified through the auction - see </w:t>
      </w:r>
      <w:r w:rsidR="0010580F" w:rsidRPr="00853816">
        <w:rPr>
          <w:rFonts w:ascii="Arial" w:hAnsi="Arial" w:cs="Arial"/>
          <w:snapToGrid w:val="0"/>
          <w:color w:val="000000"/>
          <w:sz w:val="22"/>
          <w:szCs w:val="22"/>
          <w:lang w:eastAsia="en-US"/>
        </w:rPr>
        <w:t xml:space="preserve">section </w:t>
      </w:r>
      <w:r w:rsidRPr="00853816">
        <w:rPr>
          <w:rFonts w:ascii="Arial" w:hAnsi="Arial" w:cs="Arial"/>
          <w:snapToGrid w:val="0"/>
          <w:color w:val="000000"/>
          <w:sz w:val="22"/>
          <w:szCs w:val="22"/>
          <w:lang w:eastAsia="en-US"/>
        </w:rPr>
        <w:t>12 below.</w:t>
      </w:r>
      <w:r w:rsidRPr="00853816">
        <w:rPr>
          <w:rFonts w:ascii="Arial" w:hAnsi="Arial" w:cs="Arial"/>
          <w:snapToGrid w:val="0"/>
          <w:color w:val="000000"/>
          <w:sz w:val="22"/>
          <w:szCs w:val="22"/>
          <w:lang w:eastAsia="en-US"/>
        </w:rPr>
        <w:br/>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b/>
          <w:snapToGrid w:val="0"/>
          <w:color w:val="000000"/>
          <w:sz w:val="22"/>
          <w:szCs w:val="22"/>
          <w:lang w:eastAsia="en-US"/>
        </w:rPr>
      </w:pPr>
      <w:r w:rsidRPr="00853816">
        <w:rPr>
          <w:rFonts w:ascii="Arial" w:hAnsi="Arial" w:cs="Arial"/>
          <w:b/>
          <w:snapToGrid w:val="0"/>
          <w:color w:val="000000"/>
          <w:sz w:val="22"/>
          <w:szCs w:val="22"/>
          <w:lang w:eastAsia="en-US"/>
        </w:rPr>
        <w:t>5.</w:t>
      </w:r>
      <w:r w:rsidRPr="00853816">
        <w:rPr>
          <w:rFonts w:ascii="Arial" w:hAnsi="Arial" w:cs="Arial"/>
          <w:b/>
          <w:snapToGrid w:val="0"/>
          <w:color w:val="000000"/>
          <w:sz w:val="22"/>
          <w:szCs w:val="22"/>
          <w:lang w:eastAsia="en-US"/>
        </w:rPr>
        <w:tab/>
        <w:t>The capacity allocation process</w:t>
      </w:r>
      <w:r w:rsidRPr="00853816">
        <w:rPr>
          <w:rFonts w:ascii="Arial" w:hAnsi="Arial" w:cs="Arial"/>
          <w:b/>
          <w:snapToGrid w:val="0"/>
          <w:color w:val="000000"/>
          <w:sz w:val="22"/>
          <w:szCs w:val="22"/>
          <w:lang w:eastAsia="en-US"/>
        </w:rPr>
        <w:br/>
      </w:r>
    </w:p>
    <w:p w:rsidR="00E629FD" w:rsidRPr="00853816" w:rsidRDefault="00E629FD" w:rsidP="0074715E">
      <w:pPr>
        <w:widowControl w:val="0"/>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The allocation process matches the maximum number of transactions provided that successful subscribers do not pay more than the subscription premium they stated and that successful tenderers receive at least the floor limit they specified.  </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 </w:t>
      </w:r>
    </w:p>
    <w:p w:rsidR="00E629FD" w:rsidRPr="00853816" w:rsidRDefault="00E629FD" w:rsidP="0074715E">
      <w:pPr>
        <w:widowControl w:val="0"/>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Fundamentals underlying the process are as follows:</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9"/>
        </w:numPr>
        <w:tabs>
          <w:tab w:val="clear" w:pos="360"/>
          <w:tab w:val="num" w:pos="1134"/>
          <w:tab w:val="num" w:pos="1211"/>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in respect of subscription orders, the subscription order specifying the highest subscriber premium will be satisfied first;</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8"/>
        </w:numPr>
        <w:tabs>
          <w:tab w:val="clear" w:pos="360"/>
          <w:tab w:val="num"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in respect of tender orders, the tender order specifying the lowest floor limit will be satisfied </w:t>
      </w:r>
      <w:r w:rsidR="00DB57B6" w:rsidRPr="00853816">
        <w:rPr>
          <w:rFonts w:ascii="Arial" w:hAnsi="Arial" w:cs="Arial"/>
          <w:snapToGrid w:val="0"/>
          <w:color w:val="000000"/>
          <w:sz w:val="22"/>
          <w:szCs w:val="22"/>
          <w:lang w:eastAsia="en-US"/>
        </w:rPr>
        <w:t xml:space="preserve">first;  </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8"/>
        </w:numPr>
        <w:tabs>
          <w:tab w:val="clear" w:pos="360"/>
          <w:tab w:val="num"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subscription orders offering to pay the same subscriber premium are then, between themselves, ranked by time of receipt with the order having the earliest time of receipt being ranked first;</w:t>
      </w:r>
    </w:p>
    <w:p w:rsidR="00E629FD" w:rsidRPr="00853816" w:rsidRDefault="00E629FD">
      <w:pPr>
        <w:widowControl w:val="0"/>
        <w:tabs>
          <w:tab w:val="left" w:pos="1276"/>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0"/>
          <w:numId w:val="8"/>
        </w:numPr>
        <w:tabs>
          <w:tab w:val="clear" w:pos="360"/>
          <w:tab w:val="num" w:pos="1134"/>
          <w:tab w:val="left" w:pos="1276"/>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tender orders offering to receive the same floor limit are then, between themselves, ranked by time of receipt with the order having the earliest time of receipt being ranked first;</w:t>
      </w:r>
    </w:p>
    <w:p w:rsidR="00E629FD" w:rsidRPr="00853816" w:rsidRDefault="00E629FD">
      <w:pPr>
        <w:widowControl w:val="0"/>
        <w:tabs>
          <w:tab w:val="left" w:pos="1276"/>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0"/>
          <w:numId w:val="8"/>
        </w:numPr>
        <w:tabs>
          <w:tab w:val="clear" w:pos="360"/>
          <w:tab w:val="left" w:pos="1134"/>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the time of receipt of revision orders, rather than the time of the original order, will be relevant for the matching process; </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8"/>
        </w:numPr>
        <w:tabs>
          <w:tab w:val="clear" w:pos="360"/>
          <w:tab w:val="left" w:pos="1134"/>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successful subscribers will pay the subscriber premium inserted in their order; and</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8"/>
        </w:numPr>
        <w:tabs>
          <w:tab w:val="clear" w:pos="360"/>
          <w:tab w:val="left" w:pos="1134"/>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successful tenderers will receive the average tender premium per £ of capacity matched – to calculate the average tender premium, the proceeds paid by the successful subscribers are added together and divided by the amount of capacity matched on the syndicate.</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The auction process provides for the maximum amount of capacity to be matched on each syndicate and tenderers all receive the same tender premium.   Subscribers should note that the premium they pay for capacity could be higher or lower than the tender premium received by members disposing of capacity.</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Issuers need to consider carefully the floor price they place on tender orders.  Factors to be taken into account include: </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0"/>
          <w:numId w:val="10"/>
        </w:numPr>
        <w:tabs>
          <w:tab w:val="clear" w:pos="360"/>
          <w:tab w:val="left" w:pos="72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 bid with a lower floor price will be ranked before one with a higher floor price, i.e. it will rank earlier in the matching process.</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rPr>
          <w:rFonts w:ascii="Arial" w:hAnsi="Arial" w:cs="Arial"/>
          <w:snapToGrid w:val="0"/>
          <w:color w:val="000000"/>
          <w:sz w:val="22"/>
          <w:szCs w:val="22"/>
          <w:lang w:eastAsia="en-US"/>
        </w:rPr>
      </w:pPr>
    </w:p>
    <w:p w:rsidR="00E629FD" w:rsidRPr="00853816" w:rsidRDefault="00E629FD" w:rsidP="0074715E">
      <w:pPr>
        <w:widowControl w:val="0"/>
        <w:numPr>
          <w:ilvl w:val="0"/>
          <w:numId w:val="10"/>
        </w:numPr>
        <w:tabs>
          <w:tab w:val="clear" w:pos="360"/>
          <w:tab w:val="left" w:pos="72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If a tender is not matched in the auction it may, depending on its floor price, interact with a bilateral transaction in which case the amount receivable by the tenderer will be determined by the price of the bilateral arrangement, not the auction.  However, the price will not be lower than the floor limit stipulated by the tenderer.</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0"/>
          <w:numId w:val="10"/>
        </w:numPr>
        <w:tabs>
          <w:tab w:val="clear" w:pos="360"/>
          <w:tab w:val="left" w:pos="72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If a capacity offer has been made, the auction price may be lower than the price of the offer.  Auction subscribers may include the maker of the offer since, in </w:t>
      </w:r>
      <w:r w:rsidR="009F504A" w:rsidRPr="00853816">
        <w:rPr>
          <w:rFonts w:ascii="Arial" w:hAnsi="Arial" w:cs="Arial"/>
          <w:snapToGrid w:val="0"/>
          <w:color w:val="000000"/>
          <w:sz w:val="22"/>
          <w:szCs w:val="22"/>
          <w:lang w:eastAsia="en-US"/>
        </w:rPr>
        <w:t>normal</w:t>
      </w:r>
      <w:r w:rsidRPr="00853816">
        <w:rPr>
          <w:rFonts w:ascii="Arial" w:hAnsi="Arial" w:cs="Arial"/>
          <w:snapToGrid w:val="0"/>
          <w:color w:val="000000"/>
          <w:sz w:val="22"/>
          <w:szCs w:val="22"/>
          <w:lang w:eastAsia="en-US"/>
        </w:rPr>
        <w:t xml:space="preserve"> circumstances, the offeror is permitted to enter the auction and acquire capacity at a price equal to or below the offer price.</w:t>
      </w:r>
      <w:r w:rsidRPr="00853816">
        <w:rPr>
          <w:rFonts w:ascii="Arial" w:hAnsi="Arial" w:cs="Arial"/>
          <w:snapToGrid w:val="0"/>
          <w:color w:val="000000"/>
          <w:sz w:val="22"/>
          <w:szCs w:val="22"/>
          <w:lang w:eastAsia="en-US"/>
        </w:rPr>
        <w:br/>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b/>
          <w:snapToGrid w:val="0"/>
          <w:color w:val="000000"/>
          <w:sz w:val="22"/>
          <w:szCs w:val="22"/>
          <w:lang w:eastAsia="en-US"/>
        </w:rPr>
      </w:pPr>
      <w:r w:rsidRPr="00853816">
        <w:rPr>
          <w:rFonts w:ascii="Arial" w:hAnsi="Arial" w:cs="Arial"/>
          <w:b/>
          <w:snapToGrid w:val="0"/>
          <w:color w:val="000000"/>
          <w:sz w:val="22"/>
          <w:szCs w:val="22"/>
          <w:lang w:eastAsia="en-US"/>
        </w:rPr>
        <w:t>6.</w:t>
      </w:r>
      <w:r w:rsidRPr="00853816">
        <w:rPr>
          <w:rFonts w:ascii="Arial" w:hAnsi="Arial" w:cs="Arial"/>
          <w:b/>
          <w:snapToGrid w:val="0"/>
          <w:color w:val="000000"/>
          <w:sz w:val="22"/>
          <w:szCs w:val="22"/>
          <w:lang w:eastAsia="en-US"/>
        </w:rPr>
        <w:tab/>
      </w:r>
      <w:r w:rsidRPr="00853816">
        <w:rPr>
          <w:rFonts w:ascii="Arial" w:hAnsi="Arial" w:cs="Arial"/>
          <w:b/>
          <w:caps/>
          <w:snapToGrid w:val="0"/>
          <w:color w:val="000000"/>
          <w:sz w:val="22"/>
          <w:szCs w:val="22"/>
          <w:lang w:eastAsia="en-US"/>
        </w:rPr>
        <w:t>MAPA</w:t>
      </w:r>
      <w:r w:rsidRPr="00853816">
        <w:rPr>
          <w:rFonts w:ascii="Arial" w:hAnsi="Arial" w:cs="Arial"/>
          <w:b/>
          <w:snapToGrid w:val="0"/>
          <w:color w:val="000000"/>
          <w:sz w:val="22"/>
          <w:szCs w:val="22"/>
          <w:lang w:eastAsia="en-US"/>
        </w:rPr>
        <w:t xml:space="preserve">s </w:t>
      </w:r>
      <w:r w:rsidRPr="00853816">
        <w:rPr>
          <w:rFonts w:ascii="Arial" w:hAnsi="Arial" w:cs="Arial"/>
          <w:b/>
          <w:snapToGrid w:val="0"/>
          <w:color w:val="000000"/>
          <w:sz w:val="22"/>
          <w:szCs w:val="22"/>
          <w:lang w:eastAsia="en-US"/>
        </w:rPr>
        <w:br/>
      </w:r>
    </w:p>
    <w:p w:rsidR="00E629FD" w:rsidRPr="00853816" w:rsidRDefault="00E629FD">
      <w:pPr>
        <w:pStyle w:val="Heading1"/>
        <w:rPr>
          <w:rFonts w:ascii="Arial" w:hAnsi="Arial" w:cs="Arial"/>
          <w:b/>
          <w:i/>
          <w:sz w:val="22"/>
          <w:szCs w:val="22"/>
        </w:rPr>
      </w:pPr>
      <w:r w:rsidRPr="00853816">
        <w:rPr>
          <w:rFonts w:ascii="Arial" w:hAnsi="Arial" w:cs="Arial"/>
          <w:sz w:val="22"/>
          <w:szCs w:val="22"/>
        </w:rPr>
        <w:tab/>
      </w:r>
      <w:r w:rsidRPr="00853816">
        <w:rPr>
          <w:rFonts w:ascii="Arial" w:hAnsi="Arial" w:cs="Arial"/>
          <w:b/>
          <w:i/>
          <w:sz w:val="22"/>
          <w:szCs w:val="22"/>
        </w:rPr>
        <w:t xml:space="preserve">Leaving a MAPA to underwrite on a bespoke basis </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b/>
          <w:i/>
          <w:snapToGrid w:val="0"/>
          <w:color w:val="000000"/>
          <w:sz w:val="22"/>
          <w:szCs w:val="22"/>
          <w:lang w:eastAsia="en-US"/>
        </w:rPr>
      </w:pPr>
    </w:p>
    <w:p w:rsidR="00E629FD" w:rsidRDefault="00E629FD" w:rsidP="0074715E">
      <w:pPr>
        <w:widowControl w:val="0"/>
        <w:numPr>
          <w:ilvl w:val="1"/>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 member of a MAPA who wishes to leave the MAPA to underwrite on a bespoke basis the following year should do so by informing the MAPA operator as early in the year as possible.</w:t>
      </w:r>
      <w:r w:rsidRPr="00853816">
        <w:rPr>
          <w:rFonts w:ascii="Arial" w:hAnsi="Arial" w:cs="Arial"/>
          <w:i/>
          <w:snapToGrid w:val="0"/>
          <w:color w:val="000000"/>
          <w:sz w:val="22"/>
          <w:szCs w:val="22"/>
          <w:lang w:eastAsia="en-US"/>
        </w:rPr>
        <w:t xml:space="preserve">  </w:t>
      </w:r>
      <w:r w:rsidRPr="00853816">
        <w:rPr>
          <w:rFonts w:ascii="Arial" w:hAnsi="Arial" w:cs="Arial"/>
          <w:snapToGrid w:val="0"/>
          <w:color w:val="000000"/>
          <w:sz w:val="22"/>
          <w:szCs w:val="22"/>
          <w:lang w:eastAsia="en-US"/>
        </w:rPr>
        <w:t>After the start of the auctions, the MAPA operator may start to make adjustments to the MAPA portfolio through the auction process which may reduce the capacity that the member can take with him.  Having left the MAPA, the member may choose to retain some or all of his former capacity on a bespoke basis or instruct his members' agent to tender or subscribe for capacity through the auctions.</w:t>
      </w:r>
    </w:p>
    <w:p w:rsidR="002F2DB6" w:rsidRPr="00853816" w:rsidRDefault="002F2DB6" w:rsidP="00F9614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b/>
          <w:i/>
          <w:snapToGrid w:val="0"/>
          <w:color w:val="000000"/>
          <w:sz w:val="22"/>
          <w:szCs w:val="22"/>
          <w:lang w:eastAsia="en-US"/>
        </w:rPr>
        <w:tab/>
        <w:t xml:space="preserve">Leaving or decreasing a share of a MAPA </w:t>
      </w:r>
      <w:r w:rsidRPr="00853816">
        <w:rPr>
          <w:rFonts w:ascii="Arial" w:hAnsi="Arial" w:cs="Arial"/>
          <w:snapToGrid w:val="0"/>
          <w:color w:val="000000"/>
          <w:sz w:val="22"/>
          <w:szCs w:val="22"/>
          <w:lang w:eastAsia="en-US"/>
        </w:rPr>
        <w:t xml:space="preserve"> </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rsidP="0074715E">
      <w:pPr>
        <w:widowControl w:val="0"/>
        <w:numPr>
          <w:ilvl w:val="1"/>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 member of a MAPA who wishes to leave a MAPA and cease underwriting or reduce his MAPA commitment may derive value for his MAPA capacity by authorising the MAPA operator to tender the underlying capacity through the auction process.  However, if the member is continuing to underwrite on a bespoke basis he may wish to retain certain of his MAPA capacity.</w:t>
      </w:r>
      <w:r w:rsidRPr="00853816">
        <w:rPr>
          <w:rFonts w:ascii="Arial" w:hAnsi="Arial" w:cs="Arial"/>
          <w:snapToGrid w:val="0"/>
          <w:color w:val="000000"/>
          <w:sz w:val="22"/>
          <w:szCs w:val="22"/>
          <w:lang w:eastAsia="en-US"/>
        </w:rPr>
        <w:br/>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r w:rsidRPr="00853816">
        <w:rPr>
          <w:rFonts w:ascii="Arial" w:hAnsi="Arial" w:cs="Arial"/>
          <w:b/>
          <w:i/>
          <w:snapToGrid w:val="0"/>
          <w:color w:val="000000"/>
          <w:sz w:val="22"/>
          <w:szCs w:val="22"/>
          <w:lang w:eastAsia="en-US"/>
        </w:rPr>
        <w:t>Joining or increasing a share of a MAPA</w:t>
      </w:r>
      <w:r w:rsidRPr="00853816">
        <w:rPr>
          <w:rFonts w:ascii="Arial" w:hAnsi="Arial" w:cs="Arial"/>
          <w:snapToGrid w:val="0"/>
          <w:color w:val="000000"/>
          <w:sz w:val="22"/>
          <w:szCs w:val="22"/>
          <w:lang w:eastAsia="en-US"/>
        </w:rPr>
        <w:t xml:space="preserve"> </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6.3</w:t>
      </w:r>
      <w:r w:rsidRPr="00853816">
        <w:rPr>
          <w:rFonts w:ascii="Arial" w:hAnsi="Arial" w:cs="Arial"/>
          <w:snapToGrid w:val="0"/>
          <w:color w:val="000000"/>
          <w:sz w:val="22"/>
          <w:szCs w:val="22"/>
          <w:lang w:eastAsia="en-US"/>
        </w:rPr>
        <w:tab/>
        <w:t>In respect of a member wishing to join a MAPA, the MAPA operator can accept the member's existing capacity or acquire capacity in the auction on behalf of the member (or a combination of both) and then admit the member to the MAPA with that capacity.  The MAPA operator must satisfy himself that the interests of other members of the MAPA are not prejudiced. Similar considerations will apply to a member increasing his participation in a MAPA.</w:t>
      </w:r>
      <w:r w:rsidRPr="00853816">
        <w:rPr>
          <w:rFonts w:ascii="Arial" w:hAnsi="Arial" w:cs="Arial"/>
          <w:snapToGrid w:val="0"/>
          <w:color w:val="000000"/>
          <w:sz w:val="22"/>
          <w:szCs w:val="22"/>
          <w:lang w:eastAsia="en-US"/>
        </w:rPr>
        <w:br/>
      </w:r>
    </w:p>
    <w:p w:rsidR="002535D1"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p>
    <w:p w:rsidR="002535D1" w:rsidRDefault="00253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253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Pr>
          <w:rFonts w:ascii="Arial" w:hAnsi="Arial" w:cs="Arial"/>
          <w:snapToGrid w:val="0"/>
          <w:color w:val="000000"/>
          <w:sz w:val="22"/>
          <w:szCs w:val="22"/>
          <w:lang w:eastAsia="en-US"/>
        </w:rPr>
        <w:lastRenderedPageBreak/>
        <w:tab/>
      </w:r>
      <w:r w:rsidR="00E629FD" w:rsidRPr="00853816">
        <w:rPr>
          <w:rFonts w:ascii="Arial" w:hAnsi="Arial" w:cs="Arial"/>
          <w:b/>
          <w:i/>
          <w:snapToGrid w:val="0"/>
          <w:color w:val="000000"/>
          <w:sz w:val="22"/>
          <w:szCs w:val="22"/>
          <w:lang w:eastAsia="en-US"/>
        </w:rPr>
        <w:t>Adjustment of MAPA Portfolio</w:t>
      </w:r>
      <w:r w:rsidR="00E629FD" w:rsidRPr="00853816">
        <w:rPr>
          <w:rFonts w:ascii="Arial" w:hAnsi="Arial" w:cs="Arial"/>
          <w:snapToGrid w:val="0"/>
          <w:color w:val="000000"/>
          <w:sz w:val="22"/>
          <w:szCs w:val="22"/>
          <w:lang w:eastAsia="en-US"/>
        </w:rPr>
        <w:t xml:space="preserve"> </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rsidP="0074715E">
      <w:pPr>
        <w:widowControl w:val="0"/>
        <w:numPr>
          <w:ilvl w:val="1"/>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Subject to the restrictions set out in 7.4 below, a MAPA operator may participate in the auction on behalf of its MAPA members.  Funding for the difference, if any, between the value of capacity to be acquired and the value of any capacity disposed of will however need to have been agreed with the MAPA members. </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br/>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b/>
          <w:snapToGrid w:val="0"/>
          <w:color w:val="000000"/>
          <w:sz w:val="22"/>
          <w:szCs w:val="22"/>
          <w:lang w:eastAsia="en-US"/>
        </w:rPr>
      </w:pPr>
      <w:r w:rsidRPr="00853816">
        <w:rPr>
          <w:rFonts w:ascii="Arial" w:hAnsi="Arial" w:cs="Arial"/>
          <w:b/>
          <w:snapToGrid w:val="0"/>
          <w:color w:val="000000"/>
          <w:sz w:val="22"/>
          <w:szCs w:val="22"/>
          <w:lang w:eastAsia="en-US"/>
        </w:rPr>
        <w:t>7.</w:t>
      </w:r>
      <w:r w:rsidRPr="00853816">
        <w:rPr>
          <w:rFonts w:ascii="Arial" w:hAnsi="Arial" w:cs="Arial"/>
          <w:b/>
          <w:snapToGrid w:val="0"/>
          <w:color w:val="000000"/>
          <w:sz w:val="22"/>
          <w:szCs w:val="22"/>
          <w:lang w:eastAsia="en-US"/>
        </w:rPr>
        <w:tab/>
        <w:t>Position of members' agents</w:t>
      </w:r>
      <w:r w:rsidRPr="00853816">
        <w:rPr>
          <w:rFonts w:ascii="Arial" w:hAnsi="Arial" w:cs="Arial"/>
          <w:b/>
          <w:snapToGrid w:val="0"/>
          <w:color w:val="000000"/>
          <w:sz w:val="22"/>
          <w:szCs w:val="22"/>
          <w:lang w:eastAsia="en-US"/>
        </w:rPr>
        <w:br/>
      </w:r>
    </w:p>
    <w:p w:rsidR="00E629FD" w:rsidRPr="00853816" w:rsidRDefault="00E629FD" w:rsidP="0074715E">
      <w:pPr>
        <w:widowControl w:val="0"/>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sz w:val="22"/>
          <w:szCs w:val="22"/>
          <w:lang w:eastAsia="en-US"/>
        </w:rPr>
        <w:t>With effect from midnight on 30 November 2001, the activities of members' agents, when advising their members to become or continue or cease to be a member of a particular Lloyd’s syndicate, came within the regulated activities under the Financial Services and Markets Act 2000.</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Agents must observe their obligations to achieve the best result for each member both when advising members, administering their MAPA's and also when tendering or subscribing for capacity.</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If a members' agent participates in an auction on behalf of a bespoke member, specific authority for all transactions must have been obtained from the member concerned.  This authority must include the instructions/authorisations contained in Form B.</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The rules only allow a MAPA operator to participate in an auction on behalf of his MAPA members if he does not incur a net expenditure or has the agreement of the MAPA members to incur a net expenditure.  Form E suggests some matters which a MAPA operator may wish to include in such an agreement.  </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 members' agent must assure itself at all times that a participant in the auction is able to meet all obligations arising from the process.  A members' agent will be responsible for all amounts payable by the participants for whom it acts in respect of auction fees and payments for capacity acquired.</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Members' agents proposing to submit orders must ensure that they have taken proper account of the information available in the market. </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Members' agents should be alert to “trading” as this is not permitted (see 4.1</w:t>
      </w:r>
      <w:r w:rsidR="000927CC">
        <w:rPr>
          <w:rFonts w:ascii="Arial" w:hAnsi="Arial" w:cs="Arial"/>
          <w:snapToGrid w:val="0"/>
          <w:color w:val="000000"/>
          <w:sz w:val="22"/>
          <w:szCs w:val="22"/>
          <w:lang w:eastAsia="en-US"/>
        </w:rPr>
        <w:t>0</w:t>
      </w:r>
      <w:r w:rsidRPr="00853816">
        <w:rPr>
          <w:rFonts w:ascii="Arial" w:hAnsi="Arial" w:cs="Arial"/>
          <w:snapToGrid w:val="0"/>
          <w:color w:val="000000"/>
          <w:sz w:val="22"/>
          <w:szCs w:val="22"/>
          <w:lang w:eastAsia="en-US"/>
        </w:rPr>
        <w:t xml:space="preserve"> above).  Where a member underwrites through two or more members' agents, each agent should make enquiries of the other if the member asks them to act in an auction in respect of a syndicate normally underwritten through the other agent.  Special care is needed when a member changes members' agent.</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A members' agent must ensure that any fee it proposes to charge its members for the execution of orders on their behalf is reasonable and does not discriminate unfairly between categories of member.  Agents will need to take advice on their ability to recover any proposed fees under their agency agreements and should, prior to the first auction, inform all their members of any fees that will be charged. </w:t>
      </w:r>
      <w:r w:rsidRPr="00853816">
        <w:rPr>
          <w:rFonts w:ascii="Arial" w:hAnsi="Arial" w:cs="Arial"/>
          <w:snapToGrid w:val="0"/>
          <w:color w:val="000000"/>
          <w:sz w:val="22"/>
          <w:szCs w:val="22"/>
          <w:lang w:eastAsia="en-US"/>
        </w:rPr>
        <w:br/>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b/>
          <w:snapToGrid w:val="0"/>
          <w:color w:val="000000"/>
          <w:sz w:val="22"/>
          <w:szCs w:val="22"/>
          <w:lang w:eastAsia="en-US"/>
        </w:rPr>
      </w:pPr>
      <w:r w:rsidRPr="00853816">
        <w:rPr>
          <w:rFonts w:ascii="Arial" w:hAnsi="Arial" w:cs="Arial"/>
          <w:b/>
          <w:snapToGrid w:val="0"/>
          <w:color w:val="000000"/>
          <w:sz w:val="22"/>
          <w:szCs w:val="22"/>
          <w:lang w:eastAsia="en-US"/>
        </w:rPr>
        <w:t>8.</w:t>
      </w:r>
      <w:r w:rsidRPr="00853816">
        <w:rPr>
          <w:rFonts w:ascii="Arial" w:hAnsi="Arial" w:cs="Arial"/>
          <w:b/>
          <w:snapToGrid w:val="0"/>
          <w:color w:val="000000"/>
          <w:sz w:val="22"/>
          <w:szCs w:val="22"/>
          <w:lang w:eastAsia="en-US"/>
        </w:rPr>
        <w:tab/>
        <w:t>Position of managing agents</w:t>
      </w:r>
      <w:r w:rsidRPr="00853816">
        <w:rPr>
          <w:rFonts w:ascii="Arial" w:hAnsi="Arial" w:cs="Arial"/>
          <w:b/>
          <w:snapToGrid w:val="0"/>
          <w:color w:val="000000"/>
          <w:sz w:val="22"/>
          <w:szCs w:val="22"/>
          <w:lang w:eastAsia="en-US"/>
        </w:rPr>
        <w:br/>
      </w:r>
    </w:p>
    <w:p w:rsidR="00E629FD" w:rsidRPr="00853816" w:rsidRDefault="00E629FD" w:rsidP="0074715E">
      <w:pPr>
        <w:widowControl w:val="0"/>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sz w:val="22"/>
          <w:szCs w:val="22"/>
          <w:lang w:eastAsia="en-US"/>
        </w:rPr>
      </w:pPr>
      <w:r w:rsidRPr="00853816">
        <w:rPr>
          <w:rFonts w:ascii="Arial" w:hAnsi="Arial" w:cs="Arial"/>
          <w:snapToGrid w:val="0"/>
          <w:sz w:val="22"/>
          <w:szCs w:val="22"/>
          <w:lang w:eastAsia="en-US"/>
        </w:rPr>
        <w:t>With effect from midnight on 30 November 2001, the activities of managing agents in relation to the auctions came within the regulated activities under the Financial Services and Markets Act 2000.</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sz w:val="22"/>
          <w:szCs w:val="22"/>
          <w:lang w:eastAsia="en-US"/>
        </w:rPr>
      </w:pPr>
    </w:p>
    <w:p w:rsidR="00E629FD" w:rsidRPr="00853816" w:rsidRDefault="00E629FD" w:rsidP="0074715E">
      <w:pPr>
        <w:widowControl w:val="0"/>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Under Lloyd's existing requirements, managing agents are required to submit syndicate information to supporting members' agents and direct </w:t>
      </w:r>
      <w:r w:rsidR="00F57BFA" w:rsidRPr="00853816">
        <w:rPr>
          <w:rFonts w:ascii="Arial" w:hAnsi="Arial" w:cs="Arial"/>
          <w:snapToGrid w:val="0"/>
          <w:color w:val="000000"/>
          <w:sz w:val="22"/>
          <w:szCs w:val="22"/>
          <w:lang w:eastAsia="en-US"/>
        </w:rPr>
        <w:t xml:space="preserve">corporate </w:t>
      </w:r>
      <w:r w:rsidRPr="00853816">
        <w:rPr>
          <w:rFonts w:ascii="Arial" w:hAnsi="Arial" w:cs="Arial"/>
          <w:snapToGrid w:val="0"/>
          <w:color w:val="000000"/>
          <w:sz w:val="22"/>
          <w:szCs w:val="22"/>
          <w:lang w:eastAsia="en-US"/>
        </w:rPr>
        <w:t xml:space="preserve">members, </w:t>
      </w:r>
      <w:r w:rsidRPr="00853816">
        <w:rPr>
          <w:rFonts w:ascii="Arial" w:hAnsi="Arial" w:cs="Arial"/>
          <w:snapToGrid w:val="0"/>
          <w:color w:val="000000"/>
          <w:sz w:val="22"/>
          <w:szCs w:val="22"/>
          <w:lang w:eastAsia="en-US"/>
        </w:rPr>
        <w:lastRenderedPageBreak/>
        <w:t>usually in the form of business forecasts and plans, so they may make decisions about participating in the syndicate for the next year. Nothing in the auction process alters this position nor will managing agents be obliged to disseminate syndicate business forecasts to a wider audience.</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b/>
          <w:snapToGrid w:val="0"/>
          <w:color w:val="000000"/>
          <w:sz w:val="22"/>
          <w:szCs w:val="22"/>
          <w:lang w:eastAsia="en-US"/>
        </w:rPr>
      </w:pPr>
      <w:r w:rsidRPr="00853816">
        <w:rPr>
          <w:rFonts w:ascii="Arial" w:hAnsi="Arial" w:cs="Arial"/>
          <w:b/>
          <w:snapToGrid w:val="0"/>
          <w:color w:val="000000"/>
          <w:sz w:val="22"/>
          <w:szCs w:val="22"/>
          <w:lang w:eastAsia="en-US"/>
        </w:rPr>
        <w:t>Market conduct and disclosure of Relevant Information</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b/>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rPr>
          <w:rFonts w:ascii="Arial" w:hAnsi="Arial" w:cs="Arial"/>
          <w:b/>
          <w:i/>
          <w:snapToGrid w:val="0"/>
          <w:color w:val="000000"/>
          <w:sz w:val="22"/>
          <w:szCs w:val="22"/>
          <w:lang w:eastAsia="en-US"/>
        </w:rPr>
      </w:pPr>
      <w:r w:rsidRPr="00853816">
        <w:rPr>
          <w:rFonts w:ascii="Arial" w:hAnsi="Arial" w:cs="Arial"/>
          <w:b/>
          <w:i/>
          <w:snapToGrid w:val="0"/>
          <w:color w:val="000000"/>
          <w:sz w:val="22"/>
          <w:szCs w:val="22"/>
          <w:lang w:eastAsia="en-US"/>
        </w:rPr>
        <w:t>Relevant Information</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b/>
          <w:snapToGrid w:val="0"/>
          <w:color w:val="000000"/>
          <w:sz w:val="22"/>
          <w:szCs w:val="22"/>
          <w:lang w:eastAsia="en-US"/>
        </w:rPr>
      </w:pPr>
      <w:r w:rsidRPr="00853816">
        <w:rPr>
          <w:rFonts w:ascii="Arial" w:hAnsi="Arial" w:cs="Arial"/>
          <w:b/>
          <w:snapToGrid w:val="0"/>
          <w:color w:val="000000"/>
          <w:sz w:val="22"/>
          <w:szCs w:val="22"/>
          <w:lang w:eastAsia="en-US"/>
        </w:rPr>
        <w:tab/>
      </w:r>
    </w:p>
    <w:p w:rsidR="00E629FD" w:rsidRPr="00853816" w:rsidRDefault="00E629FD" w:rsidP="0074715E">
      <w:pPr>
        <w:widowControl w:val="0"/>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sz w:val="22"/>
          <w:szCs w:val="22"/>
        </w:rPr>
      </w:pPr>
      <w:r w:rsidRPr="00853816">
        <w:rPr>
          <w:rFonts w:ascii="Arial" w:hAnsi="Arial" w:cs="Arial"/>
          <w:snapToGrid w:val="0"/>
          <w:sz w:val="22"/>
          <w:szCs w:val="22"/>
        </w:rPr>
        <w:t xml:space="preserve">Anyone in possession of Relevant Information, which has not been made publicly available, in respect of a particular syndicate is prohibited from participating in an auction, or from entering into a bilateral arrangement, in respect of that syndicate.  An Issuer in this position is unable to act as an Issuer for anybody in respect of capacity on the relevant syndicate.  </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z w:val="22"/>
          <w:szCs w:val="22"/>
        </w:rPr>
      </w:pPr>
    </w:p>
    <w:p w:rsidR="00E629FD" w:rsidRPr="00853816" w:rsidRDefault="00E629FD" w:rsidP="0074715E">
      <w:pPr>
        <w:widowControl w:val="0"/>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Relevant Information for auction purposes is defined in Auction Rule 20(</w:t>
      </w:r>
      <w:r w:rsidR="00474948">
        <w:rPr>
          <w:rFonts w:ascii="Arial" w:hAnsi="Arial" w:cs="Arial"/>
          <w:snapToGrid w:val="0"/>
          <w:color w:val="000000"/>
          <w:sz w:val="22"/>
          <w:szCs w:val="22"/>
          <w:lang w:eastAsia="en-US"/>
        </w:rPr>
        <w:t>9</w:t>
      </w:r>
      <w:r w:rsidRPr="00853816">
        <w:rPr>
          <w:rFonts w:ascii="Arial" w:hAnsi="Arial" w:cs="Arial"/>
          <w:snapToGrid w:val="0"/>
          <w:color w:val="000000"/>
          <w:sz w:val="22"/>
          <w:szCs w:val="22"/>
          <w:lang w:eastAsia="en-US"/>
        </w:rPr>
        <w:t>) as being, in relation to a syndicate, information which could reasonably be expected to influence the decision of any person whether to become or remain a member of that syndicate, or to increase or reduce his participation in that syndicate.  That rule also lists some specific examples of such information.  Issuers and auction participants need to make a judgement in each case whether particular information is Relevant Information.</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3A40E8" w:rsidP="0074715E">
      <w:pPr>
        <w:widowControl w:val="0"/>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Pr>
          <w:rFonts w:ascii="Arial" w:hAnsi="Arial" w:cs="Arial"/>
          <w:snapToGrid w:val="0"/>
          <w:color w:val="000000"/>
          <w:sz w:val="22"/>
          <w:szCs w:val="22"/>
          <w:lang w:eastAsia="en-US"/>
        </w:rPr>
        <w:t>Information that relates to a party entering into, or considering entering into, a bilateral arrangement and any information about the details of a proposed bilateral arrangement shall not in itself be considered to be relevant information.  This section 9 does not affect or limit the obligation on Issuers to disclose Relevant Information in accordance with Rule 20(4) of the Auction Rules.</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z w:val="22"/>
          <w:szCs w:val="22"/>
        </w:rPr>
      </w:pPr>
      <w:r w:rsidRPr="00853816">
        <w:rPr>
          <w:rFonts w:ascii="Arial" w:hAnsi="Arial" w:cs="Arial"/>
          <w:snapToGrid w:val="0"/>
          <w:color w:val="000000"/>
          <w:sz w:val="22"/>
          <w:szCs w:val="22"/>
          <w:lang w:eastAsia="en-US"/>
        </w:rPr>
        <w:t>In the context of capacity offers, those involved in any negotiations which are not public knowledge will be in possession of Relevant Information.</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z w:val="22"/>
          <w:szCs w:val="22"/>
        </w:rPr>
      </w:pPr>
      <w:r w:rsidRPr="00853816">
        <w:rPr>
          <w:rFonts w:ascii="Arial" w:hAnsi="Arial" w:cs="Arial"/>
          <w:sz w:val="22"/>
          <w:szCs w:val="22"/>
        </w:rPr>
        <w:t xml:space="preserve">Auction Rule 20(4) imposes an obligation on managing agents to         </w:t>
      </w:r>
    </w:p>
    <w:p w:rsidR="00E629FD" w:rsidRPr="00853816" w:rsidRDefault="00E629FD">
      <w:pPr>
        <w:ind w:firstLine="720"/>
        <w:rPr>
          <w:rFonts w:ascii="Arial" w:hAnsi="Arial" w:cs="Arial"/>
          <w:sz w:val="22"/>
          <w:szCs w:val="22"/>
        </w:rPr>
      </w:pPr>
      <w:r w:rsidRPr="00853816">
        <w:rPr>
          <w:rFonts w:ascii="Arial" w:hAnsi="Arial" w:cs="Arial"/>
          <w:sz w:val="22"/>
          <w:szCs w:val="22"/>
        </w:rPr>
        <w:t xml:space="preserve">disclose Relevant Information promptly to the members of their syndicate.  </w:t>
      </w:r>
    </w:p>
    <w:p w:rsidR="00E629FD" w:rsidRPr="00853816" w:rsidRDefault="00E629FD">
      <w:pPr>
        <w:ind w:left="720"/>
        <w:rPr>
          <w:rFonts w:ascii="Arial" w:hAnsi="Arial" w:cs="Arial"/>
          <w:sz w:val="22"/>
          <w:szCs w:val="22"/>
        </w:rPr>
      </w:pPr>
      <w:r w:rsidRPr="00853816">
        <w:rPr>
          <w:rFonts w:ascii="Arial" w:hAnsi="Arial" w:cs="Arial"/>
          <w:sz w:val="22"/>
          <w:szCs w:val="22"/>
        </w:rPr>
        <w:t xml:space="preserve">In addition an electronic version of the disclosure must be sent to the Auction Office via </w:t>
      </w:r>
      <w:r w:rsidR="00E273E8">
        <w:rPr>
          <w:rFonts w:ascii="Arial" w:hAnsi="Arial" w:cs="Arial"/>
          <w:sz w:val="22"/>
          <w:szCs w:val="22"/>
        </w:rPr>
        <w:t>email</w:t>
      </w:r>
      <w:r w:rsidRPr="00853816">
        <w:rPr>
          <w:rFonts w:ascii="Arial" w:hAnsi="Arial" w:cs="Arial"/>
          <w:sz w:val="22"/>
          <w:szCs w:val="22"/>
        </w:rPr>
        <w:t xml:space="preserve">, to the following </w:t>
      </w:r>
      <w:r w:rsidR="00C46245" w:rsidRPr="00853816">
        <w:rPr>
          <w:rFonts w:ascii="Arial" w:hAnsi="Arial" w:cs="Arial"/>
          <w:sz w:val="22"/>
          <w:szCs w:val="22"/>
        </w:rPr>
        <w:t>mailbox: -</w:t>
      </w:r>
      <w:r w:rsidRPr="00853816">
        <w:rPr>
          <w:rFonts w:ascii="Arial" w:hAnsi="Arial" w:cs="Arial"/>
          <w:sz w:val="22"/>
          <w:szCs w:val="22"/>
        </w:rPr>
        <w:t xml:space="preserve">                            </w:t>
      </w:r>
    </w:p>
    <w:p w:rsidR="00E629FD" w:rsidRPr="00853816" w:rsidRDefault="00E629FD">
      <w:pPr>
        <w:rPr>
          <w:rFonts w:ascii="Arial" w:hAnsi="Arial" w:cs="Arial"/>
          <w:sz w:val="22"/>
          <w:szCs w:val="22"/>
        </w:rPr>
      </w:pPr>
    </w:p>
    <w:p w:rsidR="00E629FD" w:rsidRPr="00853816" w:rsidRDefault="007B6B31">
      <w:pPr>
        <w:pStyle w:val="Heading4"/>
        <w:ind w:firstLine="720"/>
        <w:rPr>
          <w:rFonts w:ascii="Arial" w:hAnsi="Arial" w:cs="Arial"/>
          <w:b w:val="0"/>
          <w:sz w:val="22"/>
          <w:szCs w:val="22"/>
        </w:rPr>
      </w:pPr>
      <w:r w:rsidRPr="00853816">
        <w:rPr>
          <w:rFonts w:ascii="Arial" w:hAnsi="Arial" w:cs="Arial"/>
          <w:b w:val="0"/>
          <w:sz w:val="22"/>
          <w:szCs w:val="22"/>
        </w:rPr>
        <w:t>l</w:t>
      </w:r>
      <w:r w:rsidR="006A2E50" w:rsidRPr="00853816">
        <w:rPr>
          <w:rFonts w:ascii="Arial" w:hAnsi="Arial" w:cs="Arial"/>
          <w:b w:val="0"/>
          <w:sz w:val="22"/>
          <w:szCs w:val="22"/>
        </w:rPr>
        <w:t>loyds-auctionoffice@lloyds.com</w:t>
      </w:r>
    </w:p>
    <w:p w:rsidR="00E629FD" w:rsidRPr="00853816" w:rsidRDefault="00E629FD">
      <w:pPr>
        <w:rPr>
          <w:rFonts w:ascii="Arial" w:hAnsi="Arial" w:cs="Arial"/>
          <w:sz w:val="22"/>
          <w:szCs w:val="22"/>
        </w:rPr>
      </w:pPr>
    </w:p>
    <w:p w:rsidR="00E629FD" w:rsidRPr="00853816" w:rsidRDefault="00E629FD">
      <w:pPr>
        <w:ind w:left="720"/>
        <w:rPr>
          <w:rFonts w:ascii="Arial" w:hAnsi="Arial" w:cs="Arial"/>
          <w:b/>
          <w:snapToGrid w:val="0"/>
          <w:color w:val="000000"/>
          <w:sz w:val="22"/>
          <w:szCs w:val="22"/>
          <w:lang w:eastAsia="en-US"/>
        </w:rPr>
      </w:pPr>
      <w:r w:rsidRPr="00853816">
        <w:rPr>
          <w:rFonts w:ascii="Arial" w:hAnsi="Arial" w:cs="Arial"/>
          <w:sz w:val="22"/>
          <w:szCs w:val="22"/>
        </w:rPr>
        <w:t xml:space="preserve">The Auction Office will arrange for all disclosures to be posted to </w:t>
      </w:r>
      <w:r w:rsidR="00B2731B" w:rsidRPr="00853816">
        <w:rPr>
          <w:rFonts w:ascii="Arial" w:hAnsi="Arial" w:cs="Arial"/>
          <w:sz w:val="22"/>
          <w:szCs w:val="22"/>
        </w:rPr>
        <w:t>lloyds.com</w:t>
      </w:r>
      <w:r w:rsidRPr="00853816">
        <w:rPr>
          <w:rFonts w:ascii="Arial" w:hAnsi="Arial" w:cs="Arial"/>
          <w:sz w:val="22"/>
          <w:szCs w:val="22"/>
        </w:rPr>
        <w:t xml:space="preserve"> within </w:t>
      </w:r>
      <w:r w:rsidR="000F7377" w:rsidRPr="00853816">
        <w:rPr>
          <w:rFonts w:ascii="Arial" w:hAnsi="Arial" w:cs="Arial"/>
          <w:sz w:val="22"/>
          <w:szCs w:val="22"/>
        </w:rPr>
        <w:t>three</w:t>
      </w:r>
      <w:r w:rsidRPr="00853816">
        <w:rPr>
          <w:rFonts w:ascii="Arial" w:hAnsi="Arial" w:cs="Arial"/>
          <w:sz w:val="22"/>
          <w:szCs w:val="22"/>
        </w:rPr>
        <w:t xml:space="preserve"> hours of receipt.  Disclosures will be posted in their original form (i.e. unedited by the Auction Office).</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Auction News, the newsletter published during the auction season, is designed to draw the market’s attention to disclosures and announcements that are made during that period (see 9.5 and 10.1).  Auction News is an appropriate medium for disclosing some Relevant Information.  However Auction News should not normally be used on its own as a substitute for other more ‘traditional’ methods e.g. direct notification to members’ agents or press releases</w:t>
      </w:r>
      <w:r w:rsidRPr="00853816">
        <w:rPr>
          <w:rFonts w:ascii="Arial" w:hAnsi="Arial" w:cs="Arial"/>
          <w:i/>
          <w:snapToGrid w:val="0"/>
          <w:color w:val="000000"/>
          <w:sz w:val="22"/>
          <w:szCs w:val="22"/>
          <w:lang w:eastAsia="en-US"/>
        </w:rPr>
        <w:t>.</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The Auction Office will accept disclosures up to noon on the</w:t>
      </w:r>
      <w:r w:rsidR="000F7377" w:rsidRPr="00853816">
        <w:rPr>
          <w:rFonts w:ascii="Arial" w:hAnsi="Arial" w:cs="Arial"/>
          <w:snapToGrid w:val="0"/>
          <w:color w:val="000000"/>
          <w:sz w:val="22"/>
          <w:szCs w:val="22"/>
          <w:lang w:eastAsia="en-US"/>
        </w:rPr>
        <w:t xml:space="preserve"> penultimate</w:t>
      </w:r>
      <w:r w:rsidRPr="00853816">
        <w:rPr>
          <w:rFonts w:ascii="Arial" w:hAnsi="Arial" w:cs="Arial"/>
          <w:snapToGrid w:val="0"/>
          <w:color w:val="000000"/>
          <w:sz w:val="22"/>
          <w:szCs w:val="22"/>
          <w:lang w:eastAsia="en-US"/>
        </w:rPr>
        <w:t xml:space="preserve"> working day before an auction starts.  </w:t>
      </w:r>
      <w:r w:rsidR="008B390D" w:rsidRPr="00853816">
        <w:rPr>
          <w:rFonts w:ascii="Arial" w:hAnsi="Arial" w:cs="Arial"/>
          <w:snapToGrid w:val="0"/>
          <w:color w:val="000000"/>
          <w:sz w:val="22"/>
          <w:szCs w:val="22"/>
          <w:lang w:eastAsia="en-US"/>
        </w:rPr>
        <w:t xml:space="preserve">For example, if an auction is due to commence on a </w:t>
      </w:r>
      <w:r w:rsidR="00DB57B6">
        <w:rPr>
          <w:rFonts w:ascii="Arial" w:hAnsi="Arial" w:cs="Arial"/>
          <w:snapToGrid w:val="0"/>
          <w:color w:val="000000"/>
          <w:sz w:val="22"/>
          <w:szCs w:val="22"/>
          <w:lang w:eastAsia="en-US"/>
        </w:rPr>
        <w:t>Wedn</w:t>
      </w:r>
      <w:r w:rsidR="008B390D" w:rsidRPr="00853816">
        <w:rPr>
          <w:rFonts w:ascii="Arial" w:hAnsi="Arial" w:cs="Arial"/>
          <w:snapToGrid w:val="0"/>
          <w:color w:val="000000"/>
          <w:sz w:val="22"/>
          <w:szCs w:val="22"/>
          <w:lang w:eastAsia="en-US"/>
        </w:rPr>
        <w:t xml:space="preserve">esday, the Auction Office will accept disclosures up to noon on the preceding </w:t>
      </w:r>
      <w:r w:rsidR="00DB57B6">
        <w:rPr>
          <w:rFonts w:ascii="Arial" w:hAnsi="Arial" w:cs="Arial"/>
          <w:snapToGrid w:val="0"/>
          <w:color w:val="000000"/>
          <w:sz w:val="22"/>
          <w:szCs w:val="22"/>
          <w:lang w:eastAsia="en-US"/>
        </w:rPr>
        <w:t>Monday</w:t>
      </w:r>
      <w:r w:rsidR="00C80429" w:rsidRPr="00853816">
        <w:rPr>
          <w:rFonts w:ascii="Arial" w:hAnsi="Arial" w:cs="Arial"/>
          <w:snapToGrid w:val="0"/>
          <w:color w:val="000000"/>
          <w:sz w:val="22"/>
          <w:szCs w:val="22"/>
          <w:lang w:eastAsia="en-US"/>
        </w:rPr>
        <w:t xml:space="preserve">. </w:t>
      </w:r>
      <w:r w:rsidR="008B390D" w:rsidRPr="00853816">
        <w:rPr>
          <w:rFonts w:ascii="Arial" w:hAnsi="Arial" w:cs="Arial"/>
          <w:snapToGrid w:val="0"/>
          <w:color w:val="000000"/>
          <w:sz w:val="22"/>
          <w:szCs w:val="22"/>
          <w:lang w:eastAsia="en-US"/>
        </w:rPr>
        <w:t xml:space="preserve"> </w:t>
      </w:r>
      <w:r w:rsidRPr="00853816">
        <w:rPr>
          <w:rFonts w:ascii="Arial" w:hAnsi="Arial" w:cs="Arial"/>
          <w:snapToGrid w:val="0"/>
          <w:color w:val="000000"/>
          <w:sz w:val="22"/>
          <w:szCs w:val="22"/>
          <w:lang w:eastAsia="en-US"/>
        </w:rPr>
        <w:t xml:space="preserve">If, however, </w:t>
      </w:r>
      <w:r w:rsidR="00C80429" w:rsidRPr="00853816">
        <w:rPr>
          <w:rFonts w:ascii="Arial" w:hAnsi="Arial" w:cs="Arial"/>
          <w:snapToGrid w:val="0"/>
          <w:color w:val="000000"/>
          <w:sz w:val="22"/>
          <w:szCs w:val="22"/>
          <w:lang w:eastAsia="en-US"/>
        </w:rPr>
        <w:t>a</w:t>
      </w:r>
      <w:r w:rsidRPr="00853816">
        <w:rPr>
          <w:rFonts w:ascii="Arial" w:hAnsi="Arial" w:cs="Arial"/>
          <w:snapToGrid w:val="0"/>
          <w:color w:val="000000"/>
          <w:sz w:val="22"/>
          <w:szCs w:val="22"/>
          <w:lang w:eastAsia="en-US"/>
        </w:rPr>
        <w:t xml:space="preserve"> disclosure is to be listed in </w:t>
      </w:r>
      <w:r w:rsidR="00C77FEC" w:rsidRPr="00853816">
        <w:rPr>
          <w:rFonts w:ascii="Arial" w:hAnsi="Arial" w:cs="Arial"/>
          <w:snapToGrid w:val="0"/>
          <w:color w:val="000000"/>
          <w:sz w:val="22"/>
          <w:szCs w:val="22"/>
          <w:lang w:eastAsia="en-US"/>
        </w:rPr>
        <w:t>a</w:t>
      </w:r>
      <w:r w:rsidRPr="00853816">
        <w:rPr>
          <w:rFonts w:ascii="Arial" w:hAnsi="Arial" w:cs="Arial"/>
          <w:snapToGrid w:val="0"/>
          <w:color w:val="000000"/>
          <w:sz w:val="22"/>
          <w:szCs w:val="22"/>
          <w:lang w:eastAsia="en-US"/>
        </w:rPr>
        <w:t xml:space="preserve"> regular </w:t>
      </w:r>
      <w:r w:rsidR="00C46245">
        <w:rPr>
          <w:rFonts w:ascii="Arial" w:hAnsi="Arial" w:cs="Arial"/>
          <w:snapToGrid w:val="0"/>
          <w:color w:val="000000"/>
          <w:sz w:val="22"/>
          <w:szCs w:val="22"/>
          <w:lang w:eastAsia="en-US"/>
        </w:rPr>
        <w:t>Monday</w:t>
      </w:r>
      <w:r w:rsidRPr="00853816">
        <w:rPr>
          <w:rFonts w:ascii="Arial" w:hAnsi="Arial" w:cs="Arial"/>
          <w:snapToGrid w:val="0"/>
          <w:color w:val="000000"/>
          <w:sz w:val="22"/>
          <w:szCs w:val="22"/>
          <w:lang w:eastAsia="en-US"/>
        </w:rPr>
        <w:t xml:space="preserve"> Newsletter, then the Auction Office need</w:t>
      </w:r>
      <w:r w:rsidR="00C77FEC" w:rsidRPr="00853816">
        <w:rPr>
          <w:rFonts w:ascii="Arial" w:hAnsi="Arial" w:cs="Arial"/>
          <w:snapToGrid w:val="0"/>
          <w:color w:val="000000"/>
          <w:sz w:val="22"/>
          <w:szCs w:val="22"/>
          <w:lang w:eastAsia="en-US"/>
        </w:rPr>
        <w:t>s</w:t>
      </w:r>
      <w:r w:rsidRPr="00853816">
        <w:rPr>
          <w:rFonts w:ascii="Arial" w:hAnsi="Arial" w:cs="Arial"/>
          <w:snapToGrid w:val="0"/>
          <w:color w:val="000000"/>
          <w:sz w:val="22"/>
          <w:szCs w:val="22"/>
          <w:lang w:eastAsia="en-US"/>
        </w:rPr>
        <w:t xml:space="preserve"> to be in receipt of the disclosure by 5pm on the </w:t>
      </w:r>
      <w:r w:rsidR="00C46245">
        <w:rPr>
          <w:rFonts w:ascii="Arial" w:hAnsi="Arial" w:cs="Arial"/>
          <w:snapToGrid w:val="0"/>
          <w:color w:val="000000"/>
          <w:sz w:val="22"/>
          <w:szCs w:val="22"/>
          <w:lang w:eastAsia="en-US"/>
        </w:rPr>
        <w:t>Friday</w:t>
      </w:r>
      <w:r w:rsidRPr="00853816">
        <w:rPr>
          <w:rFonts w:ascii="Arial" w:hAnsi="Arial" w:cs="Arial"/>
          <w:snapToGrid w:val="0"/>
          <w:color w:val="000000"/>
          <w:sz w:val="22"/>
          <w:szCs w:val="22"/>
          <w:lang w:eastAsia="en-US"/>
        </w:rPr>
        <w:t xml:space="preserve"> of the week preceding an auction. </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The ability to leave a bid to roll forward into the next auction is an administrative convenience.  When an Issuer considers the bids to be entered into a particular auction, any bids that have rolled forward should be considered too and the decision taken whether they should, in effect, be re-entered into the auction.  If possession of Relevant Information would preclude the submission of a fresh bid then any bids that have rolled forward from previous auctions must be withdrawn.</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b/>
          <w:i/>
          <w:snapToGrid w:val="0"/>
          <w:color w:val="000000"/>
          <w:sz w:val="22"/>
          <w:szCs w:val="22"/>
          <w:lang w:eastAsia="en-US"/>
        </w:rPr>
      </w:pPr>
      <w:r w:rsidRPr="00853816">
        <w:rPr>
          <w:rFonts w:ascii="Arial" w:hAnsi="Arial" w:cs="Arial"/>
          <w:snapToGrid w:val="0"/>
          <w:color w:val="000000"/>
          <w:sz w:val="22"/>
          <w:szCs w:val="22"/>
          <w:lang w:eastAsia="en-US"/>
        </w:rPr>
        <w:tab/>
      </w:r>
      <w:r w:rsidRPr="00853816">
        <w:rPr>
          <w:rFonts w:ascii="Arial" w:hAnsi="Arial" w:cs="Arial"/>
          <w:b/>
          <w:i/>
          <w:sz w:val="22"/>
          <w:szCs w:val="22"/>
        </w:rPr>
        <w:t>Market conduct</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Issuers and auction participants must, amongst other things, not make, and must ensure that persons who are connected with them, as defined in the Auction Rules, do not make, any statement which it or they know to be misleading or engage in any conduct which creates a false or misleading impression as to the market in or value of a syndicate, in either case with a view to any person subscribing for or tendering capacity or refraining from doing so.</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Participation in an auction by directors or staff (or in either case, their spouses) of a members' agent, or a managing agent or by a Lloyd's Council, or </w:t>
      </w:r>
      <w:r w:rsidR="006B4550">
        <w:rPr>
          <w:rFonts w:ascii="Arial" w:hAnsi="Arial" w:cs="Arial"/>
          <w:snapToGrid w:val="0"/>
          <w:color w:val="000000"/>
          <w:sz w:val="22"/>
          <w:szCs w:val="22"/>
          <w:lang w:eastAsia="en-US"/>
        </w:rPr>
        <w:t>The</w:t>
      </w:r>
      <w:r w:rsidRPr="00853816">
        <w:rPr>
          <w:rFonts w:ascii="Arial" w:hAnsi="Arial" w:cs="Arial"/>
          <w:snapToGrid w:val="0"/>
          <w:color w:val="000000"/>
          <w:sz w:val="22"/>
          <w:szCs w:val="22"/>
          <w:lang w:eastAsia="en-US"/>
        </w:rPr>
        <w:t xml:space="preserve"> Board member, or a member of the Council’s or </w:t>
      </w:r>
      <w:r w:rsidR="006B4550">
        <w:rPr>
          <w:rFonts w:ascii="Arial" w:hAnsi="Arial" w:cs="Arial"/>
          <w:snapToGrid w:val="0"/>
          <w:color w:val="000000"/>
          <w:sz w:val="22"/>
          <w:szCs w:val="22"/>
          <w:lang w:eastAsia="en-US"/>
        </w:rPr>
        <w:t>T</w:t>
      </w:r>
      <w:r w:rsidRPr="00853816">
        <w:rPr>
          <w:rFonts w:ascii="Arial" w:hAnsi="Arial" w:cs="Arial"/>
          <w:snapToGrid w:val="0"/>
          <w:color w:val="000000"/>
          <w:sz w:val="22"/>
          <w:szCs w:val="22"/>
          <w:lang w:eastAsia="en-US"/>
        </w:rPr>
        <w:t xml:space="preserve">he Board’s committees, is permitted.  Council, Board and relevant committee members and their "connected persons" (as defined in the guidance notes that accompany their Declaration of Interests) should notify the Secretary of the Council of any proposed order in the auctions before making the order.   For this purpose they are designated a 'connected person'.  Disclosure of all successful orders made by such persons will be made immediately following each auction. This will be in the form of a report listing the connected person, syndicate tendered or subscribed, amount of capacity and code indicating the category of connected person.  </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852818" w:rsidP="0074715E">
      <w:pPr>
        <w:widowControl w:val="0"/>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b/>
          <w:i/>
          <w:snapToGrid w:val="0"/>
          <w:color w:val="000000"/>
          <w:sz w:val="22"/>
          <w:szCs w:val="22"/>
          <w:lang w:eastAsia="en-US"/>
        </w:rPr>
      </w:pPr>
      <w:r w:rsidRPr="00853816">
        <w:rPr>
          <w:rFonts w:ascii="Arial" w:hAnsi="Arial" w:cs="Arial"/>
          <w:snapToGrid w:val="0"/>
          <w:color w:val="000000"/>
          <w:sz w:val="22"/>
          <w:szCs w:val="22"/>
          <w:lang w:eastAsia="en-US"/>
        </w:rPr>
        <w:t xml:space="preserve">Each Issuer must return to the Auction Office by </w:t>
      </w:r>
      <w:r w:rsidR="00C46782">
        <w:rPr>
          <w:rFonts w:ascii="Arial" w:hAnsi="Arial" w:cs="Arial"/>
          <w:snapToGrid w:val="0"/>
          <w:color w:val="000000"/>
          <w:sz w:val="22"/>
          <w:szCs w:val="22"/>
          <w:lang w:eastAsia="en-US"/>
        </w:rPr>
        <w:t>Monday 30</w:t>
      </w:r>
      <w:r w:rsidRPr="00853816">
        <w:rPr>
          <w:rFonts w:ascii="Arial" w:hAnsi="Arial" w:cs="Arial"/>
          <w:snapToGrid w:val="0"/>
          <w:color w:val="000000"/>
          <w:sz w:val="22"/>
          <w:szCs w:val="22"/>
          <w:lang w:eastAsia="en-US"/>
        </w:rPr>
        <w:t xml:space="preserve"> </w:t>
      </w:r>
      <w:r w:rsidR="0002174A">
        <w:rPr>
          <w:rFonts w:ascii="Arial" w:hAnsi="Arial" w:cs="Arial"/>
          <w:snapToGrid w:val="0"/>
          <w:color w:val="000000"/>
          <w:sz w:val="22"/>
          <w:szCs w:val="22"/>
          <w:lang w:eastAsia="en-US"/>
        </w:rPr>
        <w:t>September</w:t>
      </w:r>
      <w:r w:rsidR="0002174A" w:rsidRPr="00853816">
        <w:rPr>
          <w:rFonts w:ascii="Arial" w:hAnsi="Arial" w:cs="Arial"/>
          <w:snapToGrid w:val="0"/>
          <w:color w:val="000000"/>
          <w:sz w:val="22"/>
          <w:szCs w:val="22"/>
          <w:lang w:eastAsia="en-US"/>
        </w:rPr>
        <w:t xml:space="preserve"> </w:t>
      </w:r>
      <w:r w:rsidR="0087153A" w:rsidRPr="00853816">
        <w:rPr>
          <w:rFonts w:ascii="Arial" w:hAnsi="Arial" w:cs="Arial"/>
          <w:snapToGrid w:val="0"/>
          <w:color w:val="000000"/>
          <w:sz w:val="22"/>
          <w:szCs w:val="22"/>
          <w:lang w:eastAsia="en-US"/>
        </w:rPr>
        <w:t>20</w:t>
      </w:r>
      <w:r w:rsidR="001B611C">
        <w:rPr>
          <w:rFonts w:ascii="Arial" w:hAnsi="Arial" w:cs="Arial"/>
          <w:snapToGrid w:val="0"/>
          <w:color w:val="000000"/>
          <w:sz w:val="22"/>
          <w:szCs w:val="22"/>
          <w:lang w:eastAsia="en-US"/>
        </w:rPr>
        <w:t>1</w:t>
      </w:r>
      <w:r w:rsidR="00C46782">
        <w:rPr>
          <w:rFonts w:ascii="Arial" w:hAnsi="Arial" w:cs="Arial"/>
          <w:snapToGrid w:val="0"/>
          <w:color w:val="000000"/>
          <w:sz w:val="22"/>
          <w:szCs w:val="22"/>
          <w:lang w:eastAsia="en-US"/>
        </w:rPr>
        <w:t>9</w:t>
      </w:r>
      <w:r w:rsidR="000F7377" w:rsidRPr="00853816">
        <w:rPr>
          <w:rFonts w:ascii="Arial" w:hAnsi="Arial" w:cs="Arial"/>
          <w:snapToGrid w:val="0"/>
          <w:color w:val="000000"/>
          <w:sz w:val="22"/>
          <w:szCs w:val="22"/>
          <w:lang w:eastAsia="en-US"/>
        </w:rPr>
        <w:t xml:space="preserve"> </w:t>
      </w:r>
      <w:r w:rsidR="004B140D">
        <w:rPr>
          <w:rFonts w:ascii="Arial" w:hAnsi="Arial" w:cs="Arial"/>
          <w:snapToGrid w:val="0"/>
          <w:color w:val="000000"/>
          <w:sz w:val="22"/>
          <w:szCs w:val="22"/>
          <w:lang w:eastAsia="en-US"/>
        </w:rPr>
        <w:t xml:space="preserve">a </w:t>
      </w:r>
      <w:r w:rsidRPr="00853816">
        <w:rPr>
          <w:rFonts w:ascii="Arial" w:hAnsi="Arial" w:cs="Arial"/>
          <w:snapToGrid w:val="0"/>
          <w:color w:val="000000"/>
          <w:sz w:val="22"/>
          <w:szCs w:val="22"/>
          <w:lang w:eastAsia="en-US"/>
        </w:rPr>
        <w:t xml:space="preserve">Form D, reporting all persons or entities on whose behalf they act in </w:t>
      </w:r>
      <w:r w:rsidR="0087153A" w:rsidRPr="00853816">
        <w:rPr>
          <w:rFonts w:ascii="Arial" w:hAnsi="Arial" w:cs="Arial"/>
          <w:snapToGrid w:val="0"/>
          <w:color w:val="000000"/>
          <w:sz w:val="22"/>
          <w:szCs w:val="22"/>
          <w:lang w:eastAsia="en-US"/>
        </w:rPr>
        <w:t>20</w:t>
      </w:r>
      <w:r w:rsidR="001B611C">
        <w:rPr>
          <w:rFonts w:ascii="Arial" w:hAnsi="Arial" w:cs="Arial"/>
          <w:snapToGrid w:val="0"/>
          <w:color w:val="000000"/>
          <w:sz w:val="22"/>
          <w:szCs w:val="22"/>
          <w:lang w:eastAsia="en-US"/>
        </w:rPr>
        <w:t>1</w:t>
      </w:r>
      <w:r w:rsidR="00C46782">
        <w:rPr>
          <w:rFonts w:ascii="Arial" w:hAnsi="Arial" w:cs="Arial"/>
          <w:snapToGrid w:val="0"/>
          <w:color w:val="000000"/>
          <w:sz w:val="22"/>
          <w:szCs w:val="22"/>
          <w:lang w:eastAsia="en-US"/>
        </w:rPr>
        <w:t>9</w:t>
      </w:r>
      <w:r w:rsidRPr="00853816">
        <w:rPr>
          <w:rFonts w:ascii="Arial" w:hAnsi="Arial" w:cs="Arial"/>
          <w:snapToGrid w:val="0"/>
          <w:color w:val="000000"/>
          <w:sz w:val="22"/>
          <w:szCs w:val="22"/>
          <w:lang w:eastAsia="en-US"/>
        </w:rPr>
        <w:t xml:space="preserve"> and with whom they are “connected”.  </w:t>
      </w:r>
      <w:r w:rsidR="00E629FD" w:rsidRPr="00853816">
        <w:rPr>
          <w:rFonts w:ascii="Arial" w:hAnsi="Arial" w:cs="Arial"/>
          <w:snapToGrid w:val="0"/>
          <w:color w:val="000000"/>
          <w:sz w:val="22"/>
          <w:szCs w:val="22"/>
          <w:lang w:eastAsia="en-US"/>
        </w:rPr>
        <w:t>Please note that the definition of “connected” was extended in 2000 to include NameCos and SLPs</w:t>
      </w:r>
      <w:r w:rsidR="00100B73" w:rsidRPr="00853816">
        <w:rPr>
          <w:rFonts w:ascii="Arial" w:hAnsi="Arial" w:cs="Arial"/>
          <w:snapToGrid w:val="0"/>
          <w:color w:val="000000"/>
          <w:sz w:val="22"/>
          <w:szCs w:val="22"/>
          <w:lang w:eastAsia="en-US"/>
        </w:rPr>
        <w:t xml:space="preserve"> and was extended in </w:t>
      </w:r>
      <w:r w:rsidR="0087153A" w:rsidRPr="00853816">
        <w:rPr>
          <w:rFonts w:ascii="Arial" w:hAnsi="Arial" w:cs="Arial"/>
          <w:snapToGrid w:val="0"/>
          <w:color w:val="000000"/>
          <w:sz w:val="22"/>
          <w:szCs w:val="22"/>
          <w:lang w:eastAsia="en-US"/>
        </w:rPr>
        <w:t>200</w:t>
      </w:r>
      <w:r w:rsidR="00520558" w:rsidRPr="00853816">
        <w:rPr>
          <w:rFonts w:ascii="Arial" w:hAnsi="Arial" w:cs="Arial"/>
          <w:snapToGrid w:val="0"/>
          <w:color w:val="000000"/>
          <w:sz w:val="22"/>
          <w:szCs w:val="22"/>
          <w:lang w:eastAsia="en-US"/>
        </w:rPr>
        <w:t>6</w:t>
      </w:r>
      <w:r w:rsidR="00100B73" w:rsidRPr="00853816">
        <w:rPr>
          <w:rFonts w:ascii="Arial" w:hAnsi="Arial" w:cs="Arial"/>
          <w:snapToGrid w:val="0"/>
          <w:color w:val="000000"/>
          <w:sz w:val="22"/>
          <w:szCs w:val="22"/>
          <w:lang w:eastAsia="en-US"/>
        </w:rPr>
        <w:t xml:space="preserve"> to include LLPs</w:t>
      </w:r>
      <w:r w:rsidR="00E629FD" w:rsidRPr="00853816">
        <w:rPr>
          <w:rFonts w:ascii="Arial" w:hAnsi="Arial" w:cs="Arial"/>
          <w:snapToGrid w:val="0"/>
          <w:color w:val="000000"/>
          <w:sz w:val="22"/>
          <w:szCs w:val="22"/>
          <w:lang w:eastAsia="en-US"/>
        </w:rPr>
        <w:t>.  Further Forms D must be completed and returned to the Auction Office in respect of any persons with whom they subsequently become “connected”</w:t>
      </w:r>
      <w:r w:rsidR="00E629FD" w:rsidRPr="00853816">
        <w:rPr>
          <w:rFonts w:ascii="Arial" w:hAnsi="Arial" w:cs="Arial"/>
          <w:b/>
          <w:i/>
          <w:snapToGrid w:val="0"/>
          <w:color w:val="000000"/>
          <w:sz w:val="22"/>
          <w:szCs w:val="22"/>
          <w:lang w:eastAsia="en-US"/>
        </w:rPr>
        <w:t xml:space="preserve">. </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b/>
          <w:i/>
          <w:snapToGrid w:val="0"/>
          <w:color w:val="000000"/>
          <w:sz w:val="22"/>
          <w:szCs w:val="22"/>
          <w:lang w:eastAsia="en-US"/>
        </w:rPr>
      </w:pPr>
    </w:p>
    <w:p w:rsidR="00E629FD" w:rsidRPr="00853816" w:rsidRDefault="00E629FD" w:rsidP="0074715E">
      <w:pPr>
        <w:widowControl w:val="0"/>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All persons “connected” with a managing agent must obtain</w:t>
      </w:r>
      <w:r w:rsidRPr="00853816">
        <w:rPr>
          <w:rFonts w:ascii="Arial" w:hAnsi="Arial" w:cs="Arial"/>
          <w:i/>
          <w:snapToGrid w:val="0"/>
          <w:color w:val="000000"/>
          <w:sz w:val="22"/>
          <w:szCs w:val="22"/>
          <w:lang w:eastAsia="en-US"/>
        </w:rPr>
        <w:t xml:space="preserve"> </w:t>
      </w:r>
      <w:r w:rsidRPr="00853816">
        <w:rPr>
          <w:rFonts w:ascii="Arial" w:hAnsi="Arial" w:cs="Arial"/>
          <w:snapToGrid w:val="0"/>
          <w:color w:val="000000"/>
          <w:sz w:val="22"/>
          <w:szCs w:val="22"/>
          <w:lang w:eastAsia="en-US"/>
        </w:rPr>
        <w:t xml:space="preserve">prior clearance, from the compliance officer of the managing agent to which he is connected, before any order is submitted on any syndicate of which that managing agent is the managing agent.  The compliance officer must not give clearance where he has reason to believe that that person or the managing agent has Relevant Information that has not been made publicly available. The compliance officer must maintain a list of all applications for clearance submitted to him.  The list may be requested by the regulators at any time. </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Disclosures need only be made in respect of bespoke participations.  MAPA participations are exempt.</w:t>
      </w:r>
      <w:r w:rsidRPr="00853816">
        <w:rPr>
          <w:rFonts w:ascii="Arial" w:hAnsi="Arial" w:cs="Arial"/>
          <w:snapToGrid w:val="0"/>
          <w:color w:val="000000"/>
          <w:sz w:val="22"/>
          <w:szCs w:val="22"/>
          <w:lang w:eastAsia="en-US"/>
        </w:rPr>
        <w:tab/>
        <w:t xml:space="preserve"> </w:t>
      </w:r>
      <w:r w:rsidRPr="00853816">
        <w:rPr>
          <w:rFonts w:ascii="Arial" w:hAnsi="Arial" w:cs="Arial"/>
          <w:snapToGrid w:val="0"/>
          <w:color w:val="000000"/>
          <w:sz w:val="22"/>
          <w:szCs w:val="22"/>
          <w:lang w:eastAsia="en-US"/>
        </w:rPr>
        <w:br/>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b/>
          <w:snapToGrid w:val="0"/>
          <w:color w:val="000000"/>
          <w:sz w:val="22"/>
          <w:szCs w:val="22"/>
          <w:lang w:eastAsia="en-US"/>
        </w:rPr>
      </w:pPr>
      <w:r w:rsidRPr="00853816">
        <w:rPr>
          <w:rFonts w:ascii="Arial" w:hAnsi="Arial" w:cs="Arial"/>
          <w:b/>
          <w:snapToGrid w:val="0"/>
          <w:color w:val="000000"/>
          <w:sz w:val="22"/>
          <w:szCs w:val="22"/>
          <w:lang w:eastAsia="en-US"/>
        </w:rPr>
        <w:t>10.</w:t>
      </w:r>
      <w:r w:rsidRPr="00853816">
        <w:rPr>
          <w:rFonts w:ascii="Arial" w:hAnsi="Arial" w:cs="Arial"/>
          <w:b/>
          <w:snapToGrid w:val="0"/>
          <w:color w:val="000000"/>
          <w:sz w:val="22"/>
          <w:szCs w:val="22"/>
          <w:lang w:eastAsia="en-US"/>
        </w:rPr>
        <w:tab/>
        <w:t>Publication of information during the auction season</w:t>
      </w:r>
      <w:r w:rsidRPr="00853816">
        <w:rPr>
          <w:rFonts w:ascii="Arial" w:hAnsi="Arial" w:cs="Arial"/>
          <w:b/>
          <w:snapToGrid w:val="0"/>
          <w:color w:val="000000"/>
          <w:sz w:val="22"/>
          <w:szCs w:val="22"/>
          <w:lang w:eastAsia="en-US"/>
        </w:rPr>
        <w:br/>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r w:rsidRPr="00853816">
        <w:rPr>
          <w:rFonts w:ascii="Arial" w:hAnsi="Arial" w:cs="Arial"/>
          <w:b/>
          <w:i/>
          <w:snapToGrid w:val="0"/>
          <w:color w:val="000000"/>
          <w:sz w:val="22"/>
          <w:szCs w:val="22"/>
          <w:lang w:eastAsia="en-US"/>
        </w:rPr>
        <w:t>Auction News</w:t>
      </w:r>
      <w:r w:rsidRPr="00853816">
        <w:rPr>
          <w:rFonts w:ascii="Arial" w:hAnsi="Arial" w:cs="Arial"/>
          <w:snapToGrid w:val="0"/>
          <w:color w:val="000000"/>
          <w:sz w:val="22"/>
          <w:szCs w:val="22"/>
          <w:lang w:eastAsia="en-US"/>
        </w:rPr>
        <w:tab/>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pPr>
        <w:pStyle w:val="BodyTextIndent"/>
        <w:rPr>
          <w:rFonts w:ascii="Arial" w:hAnsi="Arial" w:cs="Arial"/>
          <w:sz w:val="22"/>
          <w:szCs w:val="22"/>
        </w:rPr>
      </w:pPr>
      <w:r w:rsidRPr="00853816">
        <w:rPr>
          <w:rFonts w:ascii="Arial" w:hAnsi="Arial" w:cs="Arial"/>
          <w:sz w:val="22"/>
          <w:szCs w:val="22"/>
        </w:rPr>
        <w:t>10.1</w:t>
      </w:r>
      <w:r w:rsidRPr="00853816">
        <w:rPr>
          <w:rFonts w:ascii="Arial" w:hAnsi="Arial" w:cs="Arial"/>
          <w:sz w:val="22"/>
          <w:szCs w:val="22"/>
        </w:rPr>
        <w:tab/>
        <w:t xml:space="preserve">Auction News is produced by the Auction Office on </w:t>
      </w:r>
      <w:r w:rsidR="00D46DE1">
        <w:rPr>
          <w:rFonts w:ascii="Arial" w:hAnsi="Arial" w:cs="Arial"/>
          <w:sz w:val="22"/>
          <w:szCs w:val="22"/>
        </w:rPr>
        <w:t xml:space="preserve">Mondays </w:t>
      </w:r>
      <w:r w:rsidR="00D46DE1" w:rsidRPr="00853816">
        <w:rPr>
          <w:rFonts w:ascii="Arial" w:hAnsi="Arial" w:cs="Arial"/>
          <w:sz w:val="22"/>
          <w:szCs w:val="22"/>
        </w:rPr>
        <w:t>throughout</w:t>
      </w:r>
      <w:r w:rsidRPr="00853816">
        <w:rPr>
          <w:rFonts w:ascii="Arial" w:hAnsi="Arial" w:cs="Arial"/>
          <w:sz w:val="22"/>
          <w:szCs w:val="22"/>
        </w:rPr>
        <w:t xml:space="preserve"> the auction season and is the key form of communication between the Auction Office and Issuers.  Additional ad hoc issues of the newsletter will be produced should the need arise. It is sent to all Issuers via </w:t>
      </w:r>
      <w:r w:rsidR="004B140D">
        <w:rPr>
          <w:rFonts w:ascii="Arial" w:hAnsi="Arial" w:cs="Arial"/>
          <w:sz w:val="22"/>
          <w:szCs w:val="22"/>
        </w:rPr>
        <w:t>email</w:t>
      </w:r>
      <w:r w:rsidR="004B140D" w:rsidRPr="00853816">
        <w:rPr>
          <w:rFonts w:ascii="Arial" w:hAnsi="Arial" w:cs="Arial"/>
          <w:sz w:val="22"/>
          <w:szCs w:val="22"/>
        </w:rPr>
        <w:t xml:space="preserve"> but</w:t>
      </w:r>
      <w:r w:rsidRPr="00853816">
        <w:rPr>
          <w:rFonts w:ascii="Arial" w:hAnsi="Arial" w:cs="Arial"/>
          <w:sz w:val="22"/>
          <w:szCs w:val="22"/>
        </w:rPr>
        <w:t xml:space="preserve"> is also available to other auction participants on </w:t>
      </w:r>
      <w:r w:rsidR="006458EA" w:rsidRPr="00853816">
        <w:rPr>
          <w:rFonts w:ascii="Arial" w:hAnsi="Arial" w:cs="Arial"/>
          <w:sz w:val="22"/>
          <w:szCs w:val="22"/>
        </w:rPr>
        <w:t>lloyds.com</w:t>
      </w:r>
      <w:r w:rsidRPr="00853816">
        <w:rPr>
          <w:rFonts w:ascii="Arial" w:hAnsi="Arial" w:cs="Arial"/>
          <w:sz w:val="22"/>
          <w:szCs w:val="22"/>
        </w:rPr>
        <w:t xml:space="preserve">. </w:t>
      </w:r>
      <w:r w:rsidRPr="00853816">
        <w:rPr>
          <w:rFonts w:ascii="Arial" w:hAnsi="Arial" w:cs="Arial"/>
          <w:sz w:val="22"/>
          <w:szCs w:val="22"/>
        </w:rPr>
        <w:br/>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t>Examples of the type of information that might be included in the newsletter are:-</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rsidP="0074715E">
      <w:pPr>
        <w:widowControl w:val="0"/>
        <w:numPr>
          <w:ilvl w:val="0"/>
          <w:numId w:val="15"/>
        </w:numPr>
        <w:tabs>
          <w:tab w:val="clear" w:pos="360"/>
          <w:tab w:val="num" w:pos="1134"/>
          <w:tab w:val="left" w:pos="1418"/>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practical guidance from the Auction Office on auction procedures</w:t>
      </w:r>
      <w:r w:rsidRPr="00853816">
        <w:rPr>
          <w:rFonts w:ascii="Arial" w:hAnsi="Arial" w:cs="Arial"/>
          <w:snapToGrid w:val="0"/>
          <w:color w:val="000000"/>
          <w:sz w:val="22"/>
          <w:szCs w:val="22"/>
          <w:lang w:eastAsia="en-US"/>
        </w:rPr>
        <w:br/>
      </w:r>
    </w:p>
    <w:p w:rsidR="00E629FD" w:rsidRPr="00853816" w:rsidRDefault="006458EA" w:rsidP="0074715E">
      <w:pPr>
        <w:widowControl w:val="0"/>
        <w:numPr>
          <w:ilvl w:val="0"/>
          <w:numId w:val="15"/>
        </w:numPr>
        <w:tabs>
          <w:tab w:val="clear" w:pos="360"/>
          <w:tab w:val="num" w:pos="1134"/>
          <w:tab w:val="left" w:pos="1418"/>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i/>
          <w:snapToGrid w:val="0"/>
          <w:color w:val="000000"/>
          <w:sz w:val="22"/>
          <w:szCs w:val="22"/>
          <w:lang w:eastAsia="en-US"/>
        </w:rPr>
      </w:pPr>
      <w:r w:rsidRPr="00853816">
        <w:rPr>
          <w:rFonts w:ascii="Arial" w:hAnsi="Arial" w:cs="Arial"/>
          <w:snapToGrid w:val="0"/>
          <w:color w:val="000000"/>
          <w:sz w:val="22"/>
          <w:szCs w:val="22"/>
          <w:lang w:eastAsia="en-US"/>
        </w:rPr>
        <w:t>links to</w:t>
      </w:r>
      <w:r w:rsidR="00E629FD" w:rsidRPr="00853816">
        <w:rPr>
          <w:rFonts w:ascii="Arial" w:hAnsi="Arial" w:cs="Arial"/>
          <w:i/>
          <w:snapToGrid w:val="0"/>
          <w:color w:val="000000"/>
          <w:sz w:val="22"/>
          <w:szCs w:val="22"/>
          <w:lang w:eastAsia="en-US"/>
        </w:rPr>
        <w:t xml:space="preserve"> </w:t>
      </w:r>
      <w:r w:rsidR="00E629FD" w:rsidRPr="00853816">
        <w:rPr>
          <w:rFonts w:ascii="Arial" w:hAnsi="Arial" w:cs="Arial"/>
          <w:snapToGrid w:val="0"/>
          <w:color w:val="000000"/>
          <w:sz w:val="22"/>
          <w:szCs w:val="22"/>
          <w:lang w:eastAsia="en-US"/>
        </w:rPr>
        <w:t>disclosure items required under Rule 20 "Relevant Information" (see 9.5 above)</w:t>
      </w:r>
      <w:r w:rsidR="00E629FD" w:rsidRPr="00853816">
        <w:rPr>
          <w:rFonts w:ascii="Arial" w:hAnsi="Arial" w:cs="Arial"/>
          <w:i/>
          <w:snapToGrid w:val="0"/>
          <w:color w:val="000000"/>
          <w:sz w:val="22"/>
          <w:szCs w:val="22"/>
          <w:lang w:eastAsia="en-US"/>
        </w:rPr>
        <w:br/>
      </w:r>
    </w:p>
    <w:p w:rsidR="00E629FD" w:rsidRPr="00853816" w:rsidRDefault="00E629FD" w:rsidP="0074715E">
      <w:pPr>
        <w:widowControl w:val="0"/>
        <w:numPr>
          <w:ilvl w:val="0"/>
          <w:numId w:val="15"/>
        </w:numPr>
        <w:tabs>
          <w:tab w:val="clear" w:pos="360"/>
          <w:tab w:val="num" w:pos="1134"/>
          <w:tab w:val="left" w:pos="1418"/>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notice of anticipated pre-/de-emptions.</w:t>
      </w:r>
      <w:r w:rsidRPr="00853816">
        <w:rPr>
          <w:rFonts w:ascii="Arial" w:hAnsi="Arial" w:cs="Arial"/>
          <w:snapToGrid w:val="0"/>
          <w:color w:val="000000"/>
          <w:sz w:val="22"/>
          <w:szCs w:val="22"/>
          <w:lang w:eastAsia="en-US"/>
        </w:rPr>
        <w:br/>
      </w:r>
    </w:p>
    <w:p w:rsidR="00E629FD" w:rsidRPr="00853816" w:rsidRDefault="00E629FD">
      <w:pPr>
        <w:widowControl w:val="0"/>
        <w:tabs>
          <w:tab w:val="left" w:pos="720"/>
          <w:tab w:val="left" w:pos="1169"/>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t xml:space="preserve">The newsletter highlights "Relevant Information" that has been posted on </w:t>
      </w:r>
      <w:r w:rsidR="006458EA" w:rsidRPr="00853816">
        <w:rPr>
          <w:rFonts w:ascii="Arial" w:hAnsi="Arial" w:cs="Arial"/>
          <w:snapToGrid w:val="0"/>
          <w:color w:val="000000"/>
          <w:sz w:val="22"/>
          <w:szCs w:val="22"/>
          <w:lang w:eastAsia="en-US"/>
        </w:rPr>
        <w:t>lloyds.com</w:t>
      </w:r>
      <w:r w:rsidRPr="00853816">
        <w:rPr>
          <w:rFonts w:ascii="Arial" w:hAnsi="Arial" w:cs="Arial"/>
          <w:snapToGrid w:val="0"/>
          <w:color w:val="000000"/>
          <w:sz w:val="22"/>
          <w:szCs w:val="22"/>
          <w:lang w:eastAsia="en-US"/>
        </w:rPr>
        <w:t xml:space="preserve"> but publication of information in this form does not replace the obligation placed on managing agents by rule 20(4) to advise members of their own syndicate promptly of any Relevant Information.</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44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r w:rsidRPr="00853816">
        <w:rPr>
          <w:rFonts w:ascii="Arial" w:hAnsi="Arial" w:cs="Arial"/>
          <w:b/>
          <w:i/>
          <w:snapToGrid w:val="0"/>
          <w:color w:val="000000"/>
          <w:sz w:val="22"/>
          <w:szCs w:val="22"/>
          <w:lang w:eastAsia="en-US"/>
        </w:rPr>
        <w:t>Reports to Issuers</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10.2</w:t>
      </w:r>
      <w:r w:rsidRPr="00853816">
        <w:rPr>
          <w:rFonts w:ascii="Arial" w:hAnsi="Arial" w:cs="Arial"/>
          <w:snapToGrid w:val="0"/>
          <w:color w:val="000000"/>
          <w:sz w:val="22"/>
          <w:szCs w:val="22"/>
          <w:lang w:eastAsia="en-US"/>
        </w:rPr>
        <w:tab/>
        <w:t>As described in 4.</w:t>
      </w:r>
      <w:r w:rsidR="009232E9">
        <w:rPr>
          <w:rFonts w:ascii="Arial" w:hAnsi="Arial" w:cs="Arial"/>
          <w:snapToGrid w:val="0"/>
          <w:color w:val="000000"/>
          <w:sz w:val="22"/>
          <w:szCs w:val="22"/>
          <w:lang w:eastAsia="en-US"/>
        </w:rPr>
        <w:t>4</w:t>
      </w:r>
      <w:r w:rsidRPr="00853816">
        <w:rPr>
          <w:rFonts w:ascii="Arial" w:hAnsi="Arial" w:cs="Arial"/>
          <w:snapToGrid w:val="0"/>
          <w:color w:val="000000"/>
          <w:sz w:val="22"/>
          <w:szCs w:val="22"/>
          <w:lang w:eastAsia="en-US"/>
        </w:rPr>
        <w:t xml:space="preserve"> above, Issuers must submit orders to the Auction Office electronically. Upon successful </w:t>
      </w:r>
      <w:r w:rsidR="009232E9">
        <w:rPr>
          <w:rFonts w:ascii="Arial" w:hAnsi="Arial" w:cs="Arial"/>
          <w:snapToGrid w:val="0"/>
          <w:color w:val="000000"/>
          <w:sz w:val="22"/>
          <w:szCs w:val="22"/>
          <w:lang w:eastAsia="en-US"/>
        </w:rPr>
        <w:t>validation</w:t>
      </w:r>
      <w:r w:rsidRPr="00853816">
        <w:rPr>
          <w:rFonts w:ascii="Arial" w:hAnsi="Arial" w:cs="Arial"/>
          <w:snapToGrid w:val="0"/>
          <w:color w:val="000000"/>
          <w:sz w:val="22"/>
          <w:szCs w:val="22"/>
          <w:lang w:eastAsia="en-US"/>
        </w:rPr>
        <w:t xml:space="preserve"> of each order file, the Auction Office will publish to the relevant Issuer details of the bids that have been entered into the relevant auction. Once each auction has concluded, including any interaction with proposed bilateral arrangements, the Auction Office will </w:t>
      </w:r>
      <w:r w:rsidR="009232E9">
        <w:rPr>
          <w:rFonts w:ascii="Arial" w:hAnsi="Arial" w:cs="Arial"/>
          <w:snapToGrid w:val="0"/>
          <w:color w:val="000000"/>
          <w:sz w:val="22"/>
          <w:szCs w:val="22"/>
          <w:lang w:eastAsia="en-US"/>
        </w:rPr>
        <w:t xml:space="preserve">make available </w:t>
      </w:r>
      <w:r w:rsidRPr="00853816">
        <w:rPr>
          <w:rFonts w:ascii="Arial" w:hAnsi="Arial" w:cs="Arial"/>
          <w:snapToGrid w:val="0"/>
          <w:color w:val="000000"/>
          <w:sz w:val="22"/>
          <w:szCs w:val="22"/>
          <w:lang w:eastAsia="en-US"/>
        </w:rPr>
        <w:t>two reports to each Issuer. The first report, the Full Results data file, will contain details of all successful bids submitted in the auction by the relevant Issuer. This will include the following:</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16"/>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Bid reference</w:t>
      </w:r>
    </w:p>
    <w:p w:rsidR="00E629FD" w:rsidRPr="00853816" w:rsidRDefault="00E629FD" w:rsidP="0074715E">
      <w:pPr>
        <w:widowControl w:val="0"/>
        <w:numPr>
          <w:ilvl w:val="0"/>
          <w:numId w:val="16"/>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Type of bid (subscription, tender, revision)</w:t>
      </w:r>
    </w:p>
    <w:p w:rsidR="00E629FD" w:rsidRPr="00853816" w:rsidRDefault="00E629FD" w:rsidP="0074715E">
      <w:pPr>
        <w:widowControl w:val="0"/>
        <w:numPr>
          <w:ilvl w:val="0"/>
          <w:numId w:val="16"/>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Syndicate, capacity, price</w:t>
      </w:r>
    </w:p>
    <w:p w:rsidR="00E629FD" w:rsidRPr="00853816" w:rsidRDefault="00E629FD" w:rsidP="0074715E">
      <w:pPr>
        <w:widowControl w:val="0"/>
        <w:numPr>
          <w:ilvl w:val="0"/>
          <w:numId w:val="16"/>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Member/MAPA</w:t>
      </w:r>
    </w:p>
    <w:p w:rsidR="00E629FD" w:rsidRPr="00853816" w:rsidRDefault="00E629FD" w:rsidP="0074715E">
      <w:pPr>
        <w:widowControl w:val="0"/>
        <w:numPr>
          <w:ilvl w:val="0"/>
          <w:numId w:val="16"/>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Allocation</w:t>
      </w:r>
    </w:p>
    <w:p w:rsidR="00E629FD" w:rsidRPr="00853816" w:rsidRDefault="00E629FD" w:rsidP="0074715E">
      <w:pPr>
        <w:widowControl w:val="0"/>
        <w:numPr>
          <w:ilvl w:val="0"/>
          <w:numId w:val="16"/>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Value</w:t>
      </w:r>
    </w:p>
    <w:p w:rsidR="00E629FD" w:rsidRPr="00853816" w:rsidRDefault="00E629FD" w:rsidP="0074715E">
      <w:pPr>
        <w:widowControl w:val="0"/>
        <w:numPr>
          <w:ilvl w:val="0"/>
          <w:numId w:val="16"/>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Fee</w:t>
      </w:r>
    </w:p>
    <w:p w:rsidR="00E629FD" w:rsidRPr="00853816" w:rsidRDefault="00E629FD" w:rsidP="0074715E">
      <w:pPr>
        <w:widowControl w:val="0"/>
        <w:numPr>
          <w:ilvl w:val="0"/>
          <w:numId w:val="16"/>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Amount due to/from Issuer</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napToGrid w:val="0"/>
          <w:color w:val="000000"/>
          <w:sz w:val="22"/>
          <w:szCs w:val="22"/>
          <w:lang w:eastAsia="en-US"/>
        </w:rPr>
      </w:pPr>
    </w:p>
    <w:p w:rsidR="00E629FD" w:rsidRPr="00853816" w:rsidRDefault="009232E9">
      <w:pPr>
        <w:widowControl w:val="0"/>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8961"/>
        </w:tabs>
        <w:ind w:left="720"/>
        <w:rPr>
          <w:rFonts w:ascii="Arial" w:hAnsi="Arial" w:cs="Arial"/>
          <w:snapToGrid w:val="0"/>
          <w:color w:val="000000"/>
          <w:sz w:val="22"/>
          <w:szCs w:val="22"/>
          <w:lang w:eastAsia="en-US"/>
        </w:rPr>
      </w:pPr>
      <w:r>
        <w:rPr>
          <w:rFonts w:ascii="Arial" w:hAnsi="Arial" w:cs="Arial"/>
          <w:snapToGrid w:val="0"/>
          <w:color w:val="000000"/>
          <w:sz w:val="22"/>
          <w:szCs w:val="22"/>
          <w:lang w:eastAsia="en-US"/>
        </w:rPr>
        <w:t xml:space="preserve">The second report will detail for </w:t>
      </w:r>
      <w:r w:rsidR="00E629FD" w:rsidRPr="00853816">
        <w:rPr>
          <w:rFonts w:ascii="Arial" w:hAnsi="Arial" w:cs="Arial"/>
          <w:snapToGrid w:val="0"/>
          <w:color w:val="000000"/>
          <w:sz w:val="22"/>
          <w:szCs w:val="22"/>
          <w:lang w:eastAsia="en-US"/>
        </w:rPr>
        <w:t xml:space="preserve">each Issuer </w:t>
      </w:r>
      <w:r>
        <w:rPr>
          <w:rFonts w:ascii="Arial" w:hAnsi="Arial" w:cs="Arial"/>
          <w:snapToGrid w:val="0"/>
          <w:color w:val="000000"/>
          <w:sz w:val="22"/>
          <w:szCs w:val="22"/>
          <w:lang w:eastAsia="en-US"/>
        </w:rPr>
        <w:t xml:space="preserve">(if relevant) </w:t>
      </w:r>
      <w:r w:rsidR="00E629FD" w:rsidRPr="00853816">
        <w:rPr>
          <w:rFonts w:ascii="Arial" w:hAnsi="Arial" w:cs="Arial"/>
          <w:snapToGrid w:val="0"/>
          <w:color w:val="000000"/>
          <w:sz w:val="22"/>
          <w:szCs w:val="22"/>
          <w:lang w:eastAsia="en-US"/>
        </w:rPr>
        <w:t>a Rollover Bids data file which will detail any bids wholly or partially unsuccessful in the current auction that are marked to rollover to a subsequent auction.</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pPr>
        <w:widowControl w:val="0"/>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r w:rsidRPr="00853816">
        <w:rPr>
          <w:rFonts w:ascii="Arial" w:hAnsi="Arial" w:cs="Arial"/>
          <w:b/>
          <w:i/>
          <w:snapToGrid w:val="0"/>
          <w:color w:val="000000"/>
          <w:sz w:val="22"/>
          <w:szCs w:val="22"/>
          <w:lang w:eastAsia="en-US"/>
        </w:rPr>
        <w:t>General information</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rsidP="0074715E">
      <w:pPr>
        <w:widowControl w:val="0"/>
        <w:numPr>
          <w:ilvl w:val="1"/>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In order to provide the market with information about the volume and price levels of both subscription and tender orders, the Auction Office will publish in respect of each day a summary schedule of all orders submitted - the "penny bands" report.  The Day One report will be made available to all Issuers by 8am on Day Two of an auction. The Day Two report will be made available, together with the summary results and details of unmatched bids reports by 9am on the working day following Day Two of an auction.  These reports will also be made available for members on </w:t>
      </w:r>
      <w:r w:rsidR="00844DFA" w:rsidRPr="00853816">
        <w:rPr>
          <w:rFonts w:ascii="Arial" w:hAnsi="Arial" w:cs="Arial"/>
          <w:snapToGrid w:val="0"/>
          <w:color w:val="000000"/>
          <w:sz w:val="22"/>
          <w:szCs w:val="22"/>
          <w:lang w:eastAsia="en-US"/>
        </w:rPr>
        <w:t>lloyds.com</w:t>
      </w:r>
      <w:r w:rsidRPr="00853816">
        <w:rPr>
          <w:rFonts w:ascii="Arial" w:hAnsi="Arial" w:cs="Arial"/>
          <w:snapToGrid w:val="0"/>
          <w:color w:val="000000"/>
          <w:sz w:val="22"/>
          <w:szCs w:val="22"/>
          <w:lang w:eastAsia="en-US"/>
        </w:rPr>
        <w:t xml:space="preserve"> as soon as is practica</w:t>
      </w:r>
      <w:r w:rsidR="00844DFA" w:rsidRPr="00853816">
        <w:rPr>
          <w:rFonts w:ascii="Arial" w:hAnsi="Arial" w:cs="Arial"/>
          <w:snapToGrid w:val="0"/>
          <w:color w:val="000000"/>
          <w:sz w:val="22"/>
          <w:szCs w:val="22"/>
          <w:lang w:eastAsia="en-US"/>
        </w:rPr>
        <w:t>b</w:t>
      </w:r>
      <w:r w:rsidRPr="00853816">
        <w:rPr>
          <w:rFonts w:ascii="Arial" w:hAnsi="Arial" w:cs="Arial"/>
          <w:snapToGrid w:val="0"/>
          <w:color w:val="000000"/>
          <w:sz w:val="22"/>
          <w:szCs w:val="22"/>
          <w:lang w:eastAsia="en-US"/>
        </w:rPr>
        <w:t>l</w:t>
      </w:r>
      <w:r w:rsidR="00844DFA" w:rsidRPr="00853816">
        <w:rPr>
          <w:rFonts w:ascii="Arial" w:hAnsi="Arial" w:cs="Arial"/>
          <w:snapToGrid w:val="0"/>
          <w:color w:val="000000"/>
          <w:sz w:val="22"/>
          <w:szCs w:val="22"/>
          <w:lang w:eastAsia="en-US"/>
        </w:rPr>
        <w:t>e</w:t>
      </w:r>
      <w:r w:rsidRPr="00853816">
        <w:rPr>
          <w:rFonts w:ascii="Arial" w:hAnsi="Arial" w:cs="Arial"/>
          <w:snapToGrid w:val="0"/>
          <w:color w:val="000000"/>
          <w:sz w:val="22"/>
          <w:szCs w:val="22"/>
          <w:lang w:eastAsia="en-US"/>
        </w:rPr>
        <w:t xml:space="preserve">.  </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Information on successful subscriptions and tenders will be provided electronically after each auction.  The reports will be published by </w:t>
      </w:r>
      <w:r w:rsidR="00E93CAB">
        <w:rPr>
          <w:rFonts w:ascii="Arial" w:hAnsi="Arial" w:cs="Arial"/>
          <w:snapToGrid w:val="0"/>
          <w:color w:val="000000"/>
          <w:sz w:val="22"/>
          <w:szCs w:val="22"/>
          <w:lang w:eastAsia="en-US"/>
        </w:rPr>
        <w:t>9am</w:t>
      </w:r>
      <w:r w:rsidRPr="00853816">
        <w:rPr>
          <w:rFonts w:ascii="Arial" w:hAnsi="Arial" w:cs="Arial"/>
          <w:snapToGrid w:val="0"/>
          <w:color w:val="000000"/>
          <w:sz w:val="22"/>
          <w:szCs w:val="22"/>
          <w:lang w:eastAsia="en-US"/>
        </w:rPr>
        <w:t xml:space="preserve"> on the working day following Day Two of each auction and include:-</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18"/>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a summary for all syndicates confirming the volume of capacity matched, the relevant tender premium for each syndicate and the average weighted price </w:t>
      </w:r>
      <w:r w:rsidRPr="00853816">
        <w:rPr>
          <w:rFonts w:ascii="Arial" w:hAnsi="Arial" w:cs="Arial"/>
          <w:snapToGrid w:val="0"/>
          <w:color w:val="000000"/>
          <w:sz w:val="22"/>
          <w:szCs w:val="22"/>
          <w:lang w:eastAsia="en-US"/>
        </w:rPr>
        <w:lastRenderedPageBreak/>
        <w:t>achieved for all capacity transferred in that auction;</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18"/>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 “connected” persons report which gives the details of all successful orders made by “connected” persons;</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18"/>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a stakebuilders’ report showing the percentage of capacity a member and any connected persons hold on a syndicate if it is above 25%; </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18"/>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the £100k plus report showing the members who have been involved in the successful transfer of £100,000 or more of capacity on a particular syndicate; and</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18"/>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an “all results”</w:t>
      </w:r>
      <w:r w:rsidR="00E93CAB">
        <w:rPr>
          <w:rFonts w:ascii="Arial" w:hAnsi="Arial" w:cs="Arial"/>
          <w:snapToGrid w:val="0"/>
          <w:color w:val="000000"/>
          <w:sz w:val="22"/>
          <w:szCs w:val="22"/>
          <w:lang w:eastAsia="en-US"/>
        </w:rPr>
        <w:t xml:space="preserve"> report,</w:t>
      </w:r>
      <w:r w:rsidRPr="00853816">
        <w:rPr>
          <w:rFonts w:ascii="Arial" w:hAnsi="Arial" w:cs="Arial"/>
          <w:snapToGrid w:val="0"/>
          <w:color w:val="000000"/>
          <w:sz w:val="22"/>
          <w:szCs w:val="22"/>
          <w:lang w:eastAsia="en-US"/>
        </w:rPr>
        <w:t xml:space="preserve"> </w:t>
      </w:r>
      <w:r w:rsidR="00E93CAB">
        <w:rPr>
          <w:rFonts w:ascii="Arial" w:hAnsi="Arial" w:cs="Arial"/>
          <w:snapToGrid w:val="0"/>
          <w:color w:val="000000"/>
          <w:sz w:val="22"/>
          <w:szCs w:val="22"/>
          <w:lang w:eastAsia="en-US"/>
        </w:rPr>
        <w:t xml:space="preserve">if pre-ordered, will be </w:t>
      </w:r>
      <w:r w:rsidR="009232E9">
        <w:rPr>
          <w:rFonts w:ascii="Arial" w:hAnsi="Arial" w:cs="Arial"/>
          <w:snapToGrid w:val="0"/>
          <w:color w:val="000000"/>
          <w:sz w:val="22"/>
          <w:szCs w:val="22"/>
          <w:lang w:eastAsia="en-US"/>
        </w:rPr>
        <w:t xml:space="preserve">made </w:t>
      </w:r>
      <w:r w:rsidR="00153C24">
        <w:rPr>
          <w:rFonts w:ascii="Arial" w:hAnsi="Arial" w:cs="Arial"/>
          <w:snapToGrid w:val="0"/>
          <w:color w:val="000000"/>
          <w:sz w:val="22"/>
          <w:szCs w:val="22"/>
          <w:lang w:eastAsia="en-US"/>
        </w:rPr>
        <w:t>available to</w:t>
      </w:r>
      <w:r w:rsidR="00E93CAB">
        <w:rPr>
          <w:rFonts w:ascii="Arial" w:hAnsi="Arial" w:cs="Arial"/>
          <w:snapToGrid w:val="0"/>
          <w:color w:val="000000"/>
          <w:sz w:val="22"/>
          <w:szCs w:val="22"/>
          <w:lang w:eastAsia="en-US"/>
        </w:rPr>
        <w:t xml:space="preserve"> the requesting Issuer.</w:t>
      </w:r>
      <w:r w:rsidRPr="00853816">
        <w:rPr>
          <w:rFonts w:ascii="Arial" w:hAnsi="Arial" w:cs="Arial"/>
          <w:snapToGrid w:val="0"/>
          <w:color w:val="000000"/>
          <w:sz w:val="22"/>
          <w:szCs w:val="22"/>
          <w:lang w:eastAsia="en-US"/>
        </w:rPr>
        <w:br/>
        <w:t xml:space="preserve"> </w:t>
      </w:r>
    </w:p>
    <w:p w:rsidR="00E629FD" w:rsidRPr="00853816" w:rsidRDefault="00E629FD" w:rsidP="0074715E">
      <w:pPr>
        <w:widowControl w:val="0"/>
        <w:numPr>
          <w:ilvl w:val="1"/>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The auction site at </w:t>
      </w:r>
      <w:hyperlink r:id="rId15" w:history="1">
        <w:r w:rsidR="00D14FA3" w:rsidRPr="00D14FA3">
          <w:rPr>
            <w:rStyle w:val="Hyperlink"/>
            <w:rFonts w:ascii="Arial" w:hAnsi="Arial" w:cs="Arial"/>
            <w:sz w:val="22"/>
            <w:szCs w:val="22"/>
          </w:rPr>
          <w:t>http://www.lloyds.com/</w:t>
        </w:r>
        <w:r w:rsidR="00D14FA3" w:rsidRPr="00CA3B5E">
          <w:rPr>
            <w:rStyle w:val="Hyperlink"/>
            <w:rFonts w:ascii="Arial" w:hAnsi="Arial" w:cs="Arial"/>
            <w:sz w:val="22"/>
            <w:szCs w:val="22"/>
          </w:rPr>
          <w:t>Capacity</w:t>
        </w:r>
      </w:hyperlink>
      <w:r w:rsidR="007B6B31" w:rsidRPr="00853816">
        <w:rPr>
          <w:rFonts w:ascii="Arial" w:hAnsi="Arial" w:cs="Arial"/>
          <w:sz w:val="22"/>
          <w:szCs w:val="22"/>
        </w:rPr>
        <w:t xml:space="preserve"> </w:t>
      </w:r>
      <w:r w:rsidRPr="00853816">
        <w:rPr>
          <w:rFonts w:ascii="Arial" w:hAnsi="Arial" w:cs="Arial"/>
          <w:snapToGrid w:val="0"/>
          <w:color w:val="000000"/>
          <w:sz w:val="22"/>
          <w:szCs w:val="22"/>
          <w:lang w:eastAsia="en-US"/>
        </w:rPr>
        <w:t xml:space="preserve">will carry the following: </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0"/>
          <w:numId w:val="19"/>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by 8am on Day Two of each auction, the “penny bands” and “current prices summary” reports</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rPr>
          <w:rFonts w:ascii="Arial" w:hAnsi="Arial" w:cs="Arial"/>
          <w:snapToGrid w:val="0"/>
          <w:color w:val="000000"/>
          <w:sz w:val="22"/>
          <w:szCs w:val="22"/>
          <w:lang w:eastAsia="en-US"/>
        </w:rPr>
      </w:pPr>
    </w:p>
    <w:p w:rsidR="00E629FD" w:rsidRPr="00853816" w:rsidRDefault="00E629FD" w:rsidP="0074715E">
      <w:pPr>
        <w:widowControl w:val="0"/>
        <w:numPr>
          <w:ilvl w:val="0"/>
          <w:numId w:val="19"/>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by 9am on the working day following Day Two of each auction, the “penny bands”, auction summary and unmatched bids reports</w:t>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19"/>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on successful completion of the auction, the first four reports referred to in 10.4</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19"/>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editions of Auction News</w:t>
      </w:r>
    </w:p>
    <w:p w:rsidR="00E629FD" w:rsidRPr="00853816" w:rsidRDefault="00E629F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8961"/>
        </w:tabs>
        <w:ind w:left="720"/>
        <w:rPr>
          <w:rFonts w:ascii="Arial" w:hAnsi="Arial" w:cs="Arial"/>
          <w:snapToGrid w:val="0"/>
          <w:color w:val="000000"/>
          <w:sz w:val="22"/>
          <w:szCs w:val="22"/>
          <w:lang w:eastAsia="en-US"/>
        </w:rPr>
      </w:pPr>
    </w:p>
    <w:p w:rsidR="00E629FD" w:rsidRPr="00853816" w:rsidRDefault="00E629FD">
      <w:pPr>
        <w:pStyle w:val="BodyTextIndent"/>
        <w:tabs>
          <w:tab w:val="clear" w:pos="720"/>
          <w:tab w:val="left" w:pos="709"/>
        </w:tabs>
        <w:ind w:left="0" w:firstLine="0"/>
        <w:rPr>
          <w:rFonts w:ascii="Arial" w:hAnsi="Arial" w:cs="Arial"/>
          <w:b/>
          <w:sz w:val="22"/>
          <w:szCs w:val="22"/>
        </w:rPr>
      </w:pPr>
      <w:r w:rsidRPr="00853816">
        <w:rPr>
          <w:rFonts w:ascii="Arial" w:hAnsi="Arial" w:cs="Arial"/>
          <w:b/>
          <w:sz w:val="22"/>
          <w:szCs w:val="22"/>
        </w:rPr>
        <w:t>11.</w:t>
      </w:r>
      <w:r w:rsidRPr="00853816">
        <w:rPr>
          <w:rFonts w:ascii="Arial" w:hAnsi="Arial" w:cs="Arial"/>
          <w:b/>
          <w:sz w:val="22"/>
          <w:szCs w:val="22"/>
        </w:rPr>
        <w:tab/>
        <w:t>Fees and settlement</w:t>
      </w:r>
      <w:r w:rsidRPr="00853816">
        <w:rPr>
          <w:rFonts w:ascii="Arial" w:hAnsi="Arial" w:cs="Arial"/>
          <w:b/>
          <w:sz w:val="22"/>
          <w:szCs w:val="22"/>
        </w:rPr>
        <w:br/>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11.1</w:t>
      </w:r>
      <w:r w:rsidRPr="00853816">
        <w:rPr>
          <w:rFonts w:ascii="Arial" w:hAnsi="Arial" w:cs="Arial"/>
          <w:snapToGrid w:val="0"/>
          <w:color w:val="000000"/>
          <w:sz w:val="22"/>
          <w:szCs w:val="22"/>
          <w:lang w:eastAsia="en-US"/>
        </w:rPr>
        <w:tab/>
        <w:t>Fees will be levied as follows:</w:t>
      </w:r>
      <w:r w:rsidRPr="00853816">
        <w:rPr>
          <w:rFonts w:ascii="Arial" w:hAnsi="Arial" w:cs="Arial"/>
          <w:snapToGrid w:val="0"/>
          <w:color w:val="000000"/>
          <w:sz w:val="22"/>
          <w:szCs w:val="22"/>
          <w:lang w:eastAsia="en-US"/>
        </w:rPr>
        <w:br/>
      </w:r>
    </w:p>
    <w:p w:rsidR="00E629FD" w:rsidRPr="00853816" w:rsidRDefault="00E629FD" w:rsidP="000E4F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20"/>
        </w:numPr>
        <w:tabs>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Successful subscription </w:t>
      </w:r>
      <w:r w:rsidR="00356236" w:rsidRPr="00853816">
        <w:rPr>
          <w:rFonts w:ascii="Arial" w:hAnsi="Arial" w:cs="Arial"/>
          <w:snapToGrid w:val="0"/>
          <w:color w:val="000000"/>
          <w:sz w:val="22"/>
          <w:szCs w:val="22"/>
          <w:lang w:eastAsia="en-US"/>
        </w:rPr>
        <w:t xml:space="preserve">orders </w:t>
      </w:r>
      <w:r w:rsidR="00356236"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t xml:space="preserve">      </w:t>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t>0.0</w:t>
      </w:r>
      <w:r w:rsidR="004617D3">
        <w:rPr>
          <w:rFonts w:ascii="Arial" w:hAnsi="Arial" w:cs="Arial"/>
          <w:snapToGrid w:val="0"/>
          <w:color w:val="000000"/>
          <w:sz w:val="22"/>
          <w:szCs w:val="22"/>
          <w:lang w:eastAsia="en-US"/>
        </w:rPr>
        <w:t>6</w:t>
      </w:r>
      <w:r w:rsidRPr="00853816">
        <w:rPr>
          <w:rFonts w:ascii="Arial" w:hAnsi="Arial" w:cs="Arial"/>
          <w:snapToGrid w:val="0"/>
          <w:color w:val="000000"/>
          <w:sz w:val="22"/>
          <w:szCs w:val="22"/>
          <w:lang w:eastAsia="en-US"/>
        </w:rPr>
        <w:t xml:space="preserve">% of capacity </w:t>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00762E4F">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matched</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20"/>
        </w:numPr>
        <w:tabs>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Successful tender orders</w:t>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t>0.0</w:t>
      </w:r>
      <w:r w:rsidR="004617D3">
        <w:rPr>
          <w:rFonts w:ascii="Arial" w:hAnsi="Arial" w:cs="Arial"/>
          <w:snapToGrid w:val="0"/>
          <w:color w:val="000000"/>
          <w:sz w:val="22"/>
          <w:szCs w:val="22"/>
          <w:lang w:eastAsia="en-US"/>
        </w:rPr>
        <w:t>6</w:t>
      </w:r>
      <w:r w:rsidRPr="00853816">
        <w:rPr>
          <w:rFonts w:ascii="Arial" w:hAnsi="Arial" w:cs="Arial"/>
          <w:snapToGrid w:val="0"/>
          <w:color w:val="000000"/>
          <w:sz w:val="22"/>
          <w:szCs w:val="22"/>
          <w:lang w:eastAsia="en-US"/>
        </w:rPr>
        <w:t xml:space="preserve">% of capacity </w:t>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00762E4F">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matched</w:t>
      </w:r>
      <w:r w:rsidRPr="00853816">
        <w:rPr>
          <w:rFonts w:ascii="Arial" w:hAnsi="Arial" w:cs="Arial"/>
          <w:snapToGrid w:val="0"/>
          <w:color w:val="000000"/>
          <w:sz w:val="22"/>
          <w:szCs w:val="22"/>
          <w:lang w:eastAsia="en-US"/>
        </w:rPr>
        <w:br/>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rsidP="0074715E">
      <w:pPr>
        <w:widowControl w:val="0"/>
        <w:numPr>
          <w:ilvl w:val="1"/>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The statement and settlement days are set out in the summary of auction dates.  On the statement day the Auction Office will provide each Issuer with a detailed statement setting out the net amount payable or receivable in respect of the orders submitted.  The statement will contain the order numbers, the syndicate numbers and the capacity allocated, the premiums or tender premiums payable/receivable and the Lloyd's fees.  If the net amount is a deficit the Issuer will also be sent an invoice.</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Settlement of amounts due in respect of fees and premiums payable/receivable will be the sole responsibility of the Issuer.  Each Issuer will therefore need to ensure that it has the necessary systems in place to record which members have placed orders and the relevant details of those orders.  Similarly, Issuers will need to develop their own systems for collecting monies required to cover fees and premiums payable.  Monies must be held in a client account dedicated to holding auction monies.  The distribution and collection of monies for this purpose should be reviewed by the Issuer's auditors. </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lastRenderedPageBreak/>
        <w:t>If amounts due to Lloyd's are not fully paid by the due date, payment to Issuers who are owed monies will be reduced pro rata.  Names of defaulters will be published.  The defaulters will be pursued (and liable to pay interest at 3% above the base rate of National Westminster Bank plc) and a further settlement in respect of monies subsequently collected will follow.  Any delay in payment by an Issuer could result in a delay in settlement to all Issuers.</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If an Issuer fails to settle he will not be permitted to enter any further orders until he has made due payment in respect of previous auctions.</w:t>
      </w:r>
      <w:r w:rsidRPr="00853816">
        <w:rPr>
          <w:rFonts w:ascii="Arial" w:hAnsi="Arial" w:cs="Arial"/>
          <w:snapToGrid w:val="0"/>
          <w:color w:val="000000"/>
          <w:sz w:val="22"/>
          <w:szCs w:val="22"/>
          <w:lang w:eastAsia="en-US"/>
        </w:rPr>
        <w:br/>
      </w:r>
    </w:p>
    <w:p w:rsidR="00D400FC" w:rsidRDefault="00E629FD" w:rsidP="0074715E">
      <w:pPr>
        <w:widowControl w:val="0"/>
        <w:numPr>
          <w:ilvl w:val="1"/>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Issuers are reminded that, broadly, all monies payable or becoming payable to a participant are assets of the premiums trust fund.  As such, they can only be released to a member in accordance with the release mechanisms in the premiums trust deed.  For practical purposes therefore a member will only be entitled to receive his auction proceeds if he has assets at Lloyd’s sufficient in value under the PTD release of </w:t>
      </w:r>
      <w:r w:rsidR="00470F15" w:rsidRPr="00853816">
        <w:rPr>
          <w:rFonts w:ascii="Arial" w:hAnsi="Arial" w:cs="Arial"/>
          <w:snapToGrid w:val="0"/>
          <w:color w:val="000000"/>
          <w:sz w:val="22"/>
          <w:szCs w:val="22"/>
          <w:lang w:eastAsia="en-US"/>
        </w:rPr>
        <w:t>funds requirements</w:t>
      </w:r>
      <w:r w:rsidRPr="00853816">
        <w:rPr>
          <w:rFonts w:ascii="Arial" w:hAnsi="Arial" w:cs="Arial"/>
          <w:snapToGrid w:val="0"/>
          <w:color w:val="000000"/>
          <w:sz w:val="22"/>
          <w:szCs w:val="22"/>
          <w:lang w:eastAsia="en-US"/>
        </w:rPr>
        <w:t xml:space="preserve"> to enable the auction proceeds to be released to him.  The rules for MAPA auction proceeds are slightly different in that, broadly, amounts due to a member in respect of the sale of capacity within that MAPA can be released for the acquisition of other capacity within the same MAPA.</w:t>
      </w:r>
    </w:p>
    <w:p w:rsidR="000F08A4" w:rsidRPr="00853816" w:rsidRDefault="000F08A4" w:rsidP="00D400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b/>
          <w:snapToGrid w:val="0"/>
          <w:color w:val="000000"/>
          <w:sz w:val="22"/>
          <w:szCs w:val="22"/>
          <w:lang w:eastAsia="en-US"/>
        </w:rPr>
      </w:pPr>
      <w:r w:rsidRPr="00853816">
        <w:rPr>
          <w:rFonts w:ascii="Arial" w:hAnsi="Arial" w:cs="Arial"/>
          <w:b/>
          <w:snapToGrid w:val="0"/>
          <w:color w:val="000000"/>
          <w:sz w:val="22"/>
          <w:szCs w:val="22"/>
          <w:lang w:eastAsia="en-US"/>
        </w:rPr>
        <w:t>12.</w:t>
      </w:r>
      <w:r w:rsidRPr="00853816">
        <w:rPr>
          <w:rFonts w:ascii="Arial" w:hAnsi="Arial" w:cs="Arial"/>
          <w:b/>
          <w:snapToGrid w:val="0"/>
          <w:color w:val="000000"/>
          <w:sz w:val="22"/>
          <w:szCs w:val="22"/>
          <w:lang w:eastAsia="en-US"/>
        </w:rPr>
        <w:tab/>
        <w:t>Rectification of errors</w:t>
      </w:r>
      <w:r w:rsidRPr="00853816">
        <w:rPr>
          <w:rFonts w:ascii="Arial" w:hAnsi="Arial" w:cs="Arial"/>
          <w:b/>
          <w:snapToGrid w:val="0"/>
          <w:color w:val="000000"/>
          <w:sz w:val="22"/>
          <w:szCs w:val="22"/>
          <w:lang w:eastAsia="en-US"/>
        </w:rPr>
        <w:br/>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12.1</w:t>
      </w:r>
      <w:r w:rsidRPr="00853816">
        <w:rPr>
          <w:rFonts w:ascii="Arial" w:hAnsi="Arial" w:cs="Arial"/>
          <w:b/>
          <w:snapToGrid w:val="0"/>
          <w:color w:val="000000"/>
          <w:sz w:val="22"/>
          <w:szCs w:val="22"/>
          <w:lang w:eastAsia="en-US"/>
        </w:rPr>
        <w:tab/>
      </w:r>
      <w:r w:rsidRPr="00853816">
        <w:rPr>
          <w:rFonts w:ascii="Arial" w:hAnsi="Arial" w:cs="Arial"/>
          <w:snapToGrid w:val="0"/>
          <w:color w:val="000000"/>
          <w:sz w:val="22"/>
          <w:szCs w:val="22"/>
          <w:lang w:eastAsia="en-US"/>
        </w:rPr>
        <w:t xml:space="preserve">The Auction Official has the power to agree that certain administrative errors may be corrected through the auction, by, in appropriate circumstances, permitting an order to be entered to deal with capacity transferred or acquired as a result of an Issuer's error.  Issuers may request the Auction Official to exercise this power by </w:t>
      </w:r>
      <w:r w:rsidR="00E93CAB">
        <w:rPr>
          <w:rFonts w:ascii="Arial" w:hAnsi="Arial" w:cs="Arial"/>
          <w:snapToGrid w:val="0"/>
          <w:color w:val="000000"/>
          <w:sz w:val="22"/>
          <w:szCs w:val="22"/>
          <w:lang w:eastAsia="en-US"/>
        </w:rPr>
        <w:t>submitting a written request.</w:t>
      </w:r>
      <w:r w:rsidRPr="00853816">
        <w:rPr>
          <w:rFonts w:ascii="Arial" w:hAnsi="Arial" w:cs="Arial"/>
          <w:snapToGrid w:val="0"/>
          <w:color w:val="000000"/>
          <w:sz w:val="22"/>
          <w:szCs w:val="22"/>
          <w:lang w:eastAsia="en-US"/>
        </w:rPr>
        <w:br/>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b/>
          <w:snapToGrid w:val="0"/>
          <w:color w:val="000000"/>
          <w:sz w:val="22"/>
          <w:szCs w:val="22"/>
          <w:lang w:eastAsia="en-US"/>
        </w:rPr>
      </w:pPr>
      <w:r w:rsidRPr="00853816">
        <w:rPr>
          <w:rFonts w:ascii="Arial" w:hAnsi="Arial" w:cs="Arial"/>
          <w:b/>
          <w:snapToGrid w:val="0"/>
          <w:color w:val="000000"/>
          <w:sz w:val="22"/>
          <w:szCs w:val="22"/>
          <w:lang w:eastAsia="en-US"/>
        </w:rPr>
        <w:t>13.</w:t>
      </w:r>
      <w:r w:rsidRPr="00853816">
        <w:rPr>
          <w:rFonts w:ascii="Arial" w:hAnsi="Arial" w:cs="Arial"/>
          <w:b/>
          <w:snapToGrid w:val="0"/>
          <w:color w:val="000000"/>
          <w:sz w:val="22"/>
          <w:szCs w:val="22"/>
          <w:lang w:eastAsia="en-US"/>
        </w:rPr>
        <w:tab/>
        <w:t>Taxation</w:t>
      </w:r>
      <w:r w:rsidRPr="00853816">
        <w:rPr>
          <w:rFonts w:ascii="Arial" w:hAnsi="Arial" w:cs="Arial"/>
          <w:b/>
          <w:snapToGrid w:val="0"/>
          <w:color w:val="000000"/>
          <w:sz w:val="22"/>
          <w:szCs w:val="22"/>
          <w:lang w:eastAsia="en-US"/>
        </w:rPr>
        <w:br/>
      </w:r>
    </w:p>
    <w:p w:rsidR="00E629FD" w:rsidRPr="00853816" w:rsidRDefault="00E629FD" w:rsidP="0074715E">
      <w:pPr>
        <w:widowControl w:val="0"/>
        <w:numPr>
          <w:ilvl w:val="1"/>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b/>
          <w:i/>
          <w:snapToGrid w:val="0"/>
          <w:color w:val="000000"/>
          <w:sz w:val="22"/>
          <w:szCs w:val="22"/>
          <w:lang w:eastAsia="en-US"/>
        </w:rPr>
      </w:pPr>
      <w:r w:rsidRPr="00853816">
        <w:rPr>
          <w:rFonts w:ascii="Arial" w:hAnsi="Arial" w:cs="Arial"/>
          <w:b/>
          <w:i/>
          <w:snapToGrid w:val="0"/>
          <w:color w:val="000000"/>
          <w:sz w:val="22"/>
          <w:szCs w:val="22"/>
          <w:lang w:eastAsia="en-US"/>
        </w:rPr>
        <w:t xml:space="preserve">Capital Gains Tax   </w:t>
      </w:r>
    </w:p>
    <w:p w:rsidR="00E629FD" w:rsidRPr="00853816" w:rsidRDefault="00E629FD">
      <w:pPr>
        <w:pStyle w:val="Heading9"/>
        <w:rPr>
          <w:rFonts w:ascii="Arial" w:hAnsi="Arial" w:cs="Arial"/>
          <w:sz w:val="22"/>
          <w:szCs w:val="22"/>
        </w:rPr>
      </w:pPr>
    </w:p>
    <w:p w:rsidR="00E629FD" w:rsidRPr="00853816" w:rsidRDefault="00E629FD">
      <w:pPr>
        <w:pStyle w:val="Heading9"/>
        <w:rPr>
          <w:rFonts w:ascii="Arial" w:hAnsi="Arial" w:cs="Arial"/>
          <w:sz w:val="22"/>
          <w:szCs w:val="22"/>
        </w:rPr>
      </w:pPr>
      <w:r w:rsidRPr="00853816">
        <w:rPr>
          <w:rFonts w:ascii="Arial" w:hAnsi="Arial" w:cs="Arial"/>
          <w:sz w:val="22"/>
          <w:szCs w:val="22"/>
        </w:rPr>
        <w:t>Individual Members</w:t>
      </w:r>
    </w:p>
    <w:p w:rsidR="00E629FD" w:rsidRPr="00853816" w:rsidRDefault="00E629FD">
      <w:pPr>
        <w:rPr>
          <w:rFonts w:ascii="Arial" w:hAnsi="Arial" w:cs="Arial"/>
          <w:snapToGrid w:val="0"/>
          <w:sz w:val="22"/>
          <w:szCs w:val="22"/>
          <w:lang w:eastAsia="en-US"/>
        </w:rPr>
      </w:pPr>
    </w:p>
    <w:p w:rsidR="00E629FD" w:rsidRPr="00853816" w:rsidRDefault="00E629FD">
      <w:pPr>
        <w:ind w:left="720"/>
        <w:rPr>
          <w:rFonts w:ascii="Arial" w:hAnsi="Arial" w:cs="Arial"/>
          <w:snapToGrid w:val="0"/>
          <w:sz w:val="22"/>
          <w:szCs w:val="22"/>
          <w:lang w:eastAsia="en-US"/>
        </w:rPr>
      </w:pPr>
      <w:r w:rsidRPr="00853816">
        <w:rPr>
          <w:rFonts w:ascii="Arial" w:hAnsi="Arial" w:cs="Arial"/>
          <w:snapToGrid w:val="0"/>
          <w:sz w:val="22"/>
          <w:szCs w:val="22"/>
          <w:lang w:eastAsia="en-US"/>
        </w:rPr>
        <w:t xml:space="preserve">Syndicate capacity in the hands of individual members or individual partners in Scottish </w:t>
      </w:r>
      <w:r w:rsidR="00AC1899" w:rsidRPr="00853816">
        <w:rPr>
          <w:rFonts w:ascii="Arial" w:hAnsi="Arial" w:cs="Arial"/>
          <w:snapToGrid w:val="0"/>
          <w:sz w:val="22"/>
          <w:szCs w:val="22"/>
          <w:lang w:eastAsia="en-US"/>
        </w:rPr>
        <w:t>l</w:t>
      </w:r>
      <w:r w:rsidRPr="00853816">
        <w:rPr>
          <w:rFonts w:ascii="Arial" w:hAnsi="Arial" w:cs="Arial"/>
          <w:snapToGrid w:val="0"/>
          <w:sz w:val="22"/>
          <w:szCs w:val="22"/>
          <w:lang w:eastAsia="en-US"/>
        </w:rPr>
        <w:t xml:space="preserve">imited </w:t>
      </w:r>
      <w:r w:rsidR="00AC1899" w:rsidRPr="00853816">
        <w:rPr>
          <w:rFonts w:ascii="Arial" w:hAnsi="Arial" w:cs="Arial"/>
          <w:snapToGrid w:val="0"/>
          <w:sz w:val="22"/>
          <w:szCs w:val="22"/>
          <w:lang w:eastAsia="en-US"/>
        </w:rPr>
        <w:t>p</w:t>
      </w:r>
      <w:r w:rsidRPr="00853816">
        <w:rPr>
          <w:rFonts w:ascii="Arial" w:hAnsi="Arial" w:cs="Arial"/>
          <w:snapToGrid w:val="0"/>
          <w:sz w:val="22"/>
          <w:szCs w:val="22"/>
          <w:lang w:eastAsia="en-US"/>
        </w:rPr>
        <w:t>artnerships</w:t>
      </w:r>
      <w:r w:rsidR="00AC1899" w:rsidRPr="00853816">
        <w:rPr>
          <w:rFonts w:ascii="Arial" w:hAnsi="Arial" w:cs="Arial"/>
          <w:snapToGrid w:val="0"/>
          <w:sz w:val="22"/>
          <w:szCs w:val="22"/>
          <w:lang w:eastAsia="en-US"/>
        </w:rPr>
        <w:t xml:space="preserve"> or limited liability partnerships</w:t>
      </w:r>
      <w:r w:rsidRPr="00853816">
        <w:rPr>
          <w:rFonts w:ascii="Arial" w:hAnsi="Arial" w:cs="Arial"/>
          <w:snapToGrid w:val="0"/>
          <w:sz w:val="22"/>
          <w:szCs w:val="22"/>
          <w:lang w:eastAsia="en-US"/>
        </w:rPr>
        <w:t xml:space="preserve"> is a</w:t>
      </w:r>
      <w:r w:rsidR="00533AAE" w:rsidRPr="00853816">
        <w:rPr>
          <w:rFonts w:ascii="Arial" w:hAnsi="Arial" w:cs="Arial"/>
          <w:snapToGrid w:val="0"/>
          <w:sz w:val="22"/>
          <w:szCs w:val="22"/>
          <w:lang w:eastAsia="en-US"/>
        </w:rPr>
        <w:t xml:space="preserve"> chargeable</w:t>
      </w:r>
      <w:r w:rsidRPr="00853816">
        <w:rPr>
          <w:rFonts w:ascii="Arial" w:hAnsi="Arial" w:cs="Arial"/>
          <w:snapToGrid w:val="0"/>
          <w:sz w:val="22"/>
          <w:szCs w:val="22"/>
          <w:lang w:eastAsia="en-US"/>
        </w:rPr>
        <w:t xml:space="preserve"> asset for capital gains tax purposes.  </w:t>
      </w:r>
      <w:r w:rsidR="006B4550" w:rsidRPr="00853816">
        <w:rPr>
          <w:rFonts w:ascii="Arial" w:hAnsi="Arial" w:cs="Arial"/>
          <w:snapToGrid w:val="0"/>
          <w:sz w:val="22"/>
          <w:szCs w:val="22"/>
          <w:lang w:eastAsia="en-US"/>
        </w:rPr>
        <w:t>Accordingly,</w:t>
      </w:r>
      <w:r w:rsidRPr="00853816">
        <w:rPr>
          <w:rFonts w:ascii="Arial" w:hAnsi="Arial" w:cs="Arial"/>
          <w:snapToGrid w:val="0"/>
          <w:sz w:val="22"/>
          <w:szCs w:val="22"/>
          <w:lang w:eastAsia="en-US"/>
        </w:rPr>
        <w:t xml:space="preserve"> any disposal of capacity at auction or under a bilateral arrangement is a chargeable disposal for capital gains tax purposes and may result in a capital gain or a capital loss arising.  Where the relevant conditions are satisfied, business taper relief and CGT rollover relief will be available to reduce or defer any capital gains tax charge arising on the disposal of capacity.</w:t>
      </w:r>
    </w:p>
    <w:p w:rsidR="00E629FD" w:rsidRPr="00853816" w:rsidRDefault="00E629FD">
      <w:pPr>
        <w:rPr>
          <w:rFonts w:ascii="Arial" w:hAnsi="Arial" w:cs="Arial"/>
          <w:snapToGrid w:val="0"/>
          <w:sz w:val="22"/>
          <w:szCs w:val="22"/>
          <w:lang w:eastAsia="en-US"/>
        </w:rPr>
      </w:pPr>
    </w:p>
    <w:p w:rsidR="00E629FD" w:rsidRPr="00853816" w:rsidRDefault="00E629FD">
      <w:pPr>
        <w:ind w:left="720"/>
        <w:rPr>
          <w:rFonts w:ascii="Arial" w:hAnsi="Arial" w:cs="Arial"/>
          <w:snapToGrid w:val="0"/>
          <w:sz w:val="22"/>
          <w:szCs w:val="22"/>
          <w:lang w:eastAsia="en-US"/>
        </w:rPr>
      </w:pPr>
      <w:r w:rsidRPr="00853816">
        <w:rPr>
          <w:rFonts w:ascii="Arial" w:hAnsi="Arial" w:cs="Arial"/>
          <w:snapToGrid w:val="0"/>
          <w:sz w:val="22"/>
          <w:szCs w:val="22"/>
          <w:lang w:eastAsia="en-US"/>
        </w:rPr>
        <w:t>Corporate Members</w:t>
      </w:r>
    </w:p>
    <w:p w:rsidR="00E629FD" w:rsidRPr="00853816" w:rsidRDefault="00E629FD">
      <w:pPr>
        <w:ind w:left="720"/>
        <w:rPr>
          <w:rFonts w:ascii="Arial" w:hAnsi="Arial" w:cs="Arial"/>
          <w:snapToGrid w:val="0"/>
          <w:sz w:val="22"/>
          <w:szCs w:val="22"/>
          <w:lang w:eastAsia="en-US"/>
        </w:rPr>
      </w:pPr>
    </w:p>
    <w:p w:rsidR="00E629FD" w:rsidRPr="00853816" w:rsidRDefault="00E629FD">
      <w:pPr>
        <w:ind w:left="720"/>
        <w:rPr>
          <w:rFonts w:ascii="Arial" w:hAnsi="Arial" w:cs="Arial"/>
          <w:snapToGrid w:val="0"/>
          <w:sz w:val="22"/>
          <w:szCs w:val="22"/>
          <w:lang w:eastAsia="en-US"/>
        </w:rPr>
      </w:pPr>
      <w:r w:rsidRPr="00853816">
        <w:rPr>
          <w:rFonts w:ascii="Arial" w:hAnsi="Arial" w:cs="Arial"/>
          <w:snapToGrid w:val="0"/>
          <w:sz w:val="22"/>
          <w:szCs w:val="22"/>
          <w:lang w:eastAsia="en-US"/>
        </w:rPr>
        <w:t>Syndicate capacity in the hands of corporate members comes with</w:t>
      </w:r>
      <w:r w:rsidR="00CE30D0" w:rsidRPr="00853816">
        <w:rPr>
          <w:rFonts w:ascii="Arial" w:hAnsi="Arial" w:cs="Arial"/>
          <w:snapToGrid w:val="0"/>
          <w:sz w:val="22"/>
          <w:szCs w:val="22"/>
          <w:lang w:eastAsia="en-US"/>
        </w:rPr>
        <w:t>in</w:t>
      </w:r>
      <w:r w:rsidRPr="00853816">
        <w:rPr>
          <w:rFonts w:ascii="Arial" w:hAnsi="Arial" w:cs="Arial"/>
          <w:snapToGrid w:val="0"/>
          <w:sz w:val="22"/>
          <w:szCs w:val="22"/>
          <w:lang w:eastAsia="en-US"/>
        </w:rPr>
        <w:t xml:space="preserve"> the intellectual property tax regime in Schedule 29 of Finance Act 2002.  Accordingly, any disposal of capacity will give rise to a trading receipt or deduction.  In b</w:t>
      </w:r>
      <w:r w:rsidR="00195C17" w:rsidRPr="00853816">
        <w:rPr>
          <w:rFonts w:ascii="Arial" w:hAnsi="Arial" w:cs="Arial"/>
          <w:snapToGrid w:val="0"/>
          <w:sz w:val="22"/>
          <w:szCs w:val="22"/>
          <w:lang w:eastAsia="en-US"/>
        </w:rPr>
        <w:t>r</w:t>
      </w:r>
      <w:r w:rsidRPr="00853816">
        <w:rPr>
          <w:rFonts w:ascii="Arial" w:hAnsi="Arial" w:cs="Arial"/>
          <w:snapToGrid w:val="0"/>
          <w:sz w:val="22"/>
          <w:szCs w:val="22"/>
          <w:lang w:eastAsia="en-US"/>
        </w:rPr>
        <w:t>oad terms, the profit or loss to be brought into account for tax will generally be the proceeds of the sale less the cost of the capacity, as reduced by any tax deductions previously given.  If the proceeds are reinvested in a qualifying asset under the new intellectual property tax regime the taxable amount may be rolled into the new asset</w:t>
      </w:r>
      <w:r w:rsidR="00533AAE" w:rsidRPr="00853816">
        <w:rPr>
          <w:rFonts w:ascii="Arial" w:hAnsi="Arial" w:cs="Arial"/>
          <w:snapToGrid w:val="0"/>
          <w:sz w:val="22"/>
          <w:szCs w:val="22"/>
          <w:lang w:eastAsia="en-US"/>
        </w:rPr>
        <w:t xml:space="preserve"> providing certain conditions are met</w:t>
      </w:r>
      <w:r w:rsidRPr="00853816">
        <w:rPr>
          <w:rFonts w:ascii="Arial" w:hAnsi="Arial" w:cs="Arial"/>
          <w:snapToGrid w:val="0"/>
          <w:sz w:val="22"/>
          <w:szCs w:val="22"/>
          <w:lang w:eastAsia="en-US"/>
        </w:rPr>
        <w:t>, so deferring the taxable receipt that would otherwise arise.</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b/>
          <w:i/>
          <w:snapToGrid w:val="0"/>
          <w:color w:val="000000"/>
          <w:sz w:val="22"/>
          <w:szCs w:val="22"/>
          <w:lang w:eastAsia="en-US"/>
        </w:rPr>
        <w:tab/>
        <w:t>Value Added Tax</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hanging="709"/>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13.2</w:t>
      </w:r>
      <w:r w:rsidRPr="00853816">
        <w:rPr>
          <w:rFonts w:ascii="Arial" w:hAnsi="Arial" w:cs="Arial"/>
          <w:snapToGrid w:val="0"/>
          <w:color w:val="000000"/>
          <w:sz w:val="22"/>
          <w:szCs w:val="22"/>
          <w:lang w:eastAsia="en-US"/>
        </w:rPr>
        <w:tab/>
        <w:t xml:space="preserve">Customs and Excise have advised us that payments made for capacity allocated under the auction process will be exempt from VAT.  Fees charged by Lloyd's in </w:t>
      </w:r>
      <w:r w:rsidRPr="00853816">
        <w:rPr>
          <w:rFonts w:ascii="Arial" w:hAnsi="Arial" w:cs="Arial"/>
          <w:snapToGrid w:val="0"/>
          <w:color w:val="000000"/>
          <w:sz w:val="22"/>
          <w:szCs w:val="22"/>
          <w:lang w:eastAsia="en-US"/>
        </w:rPr>
        <w:lastRenderedPageBreak/>
        <w:t xml:space="preserve">connection with the auction process are also exempt but any services provided by members' agents are standard rated at </w:t>
      </w:r>
      <w:r w:rsidR="00762E4F">
        <w:rPr>
          <w:rFonts w:ascii="Arial" w:hAnsi="Arial" w:cs="Arial"/>
          <w:snapToGrid w:val="0"/>
          <w:color w:val="000000"/>
          <w:sz w:val="22"/>
          <w:szCs w:val="22"/>
          <w:lang w:eastAsia="en-US"/>
        </w:rPr>
        <w:t>20</w:t>
      </w:r>
      <w:r w:rsidR="009D6D7D">
        <w:rPr>
          <w:rFonts w:ascii="Arial" w:hAnsi="Arial" w:cs="Arial"/>
          <w:snapToGrid w:val="0"/>
          <w:color w:val="000000"/>
          <w:sz w:val="22"/>
          <w:szCs w:val="22"/>
          <w:lang w:eastAsia="en-US"/>
        </w:rPr>
        <w:t xml:space="preserve">% </w:t>
      </w:r>
      <w:r w:rsidR="001B611C">
        <w:rPr>
          <w:rFonts w:ascii="Arial" w:hAnsi="Arial" w:cs="Arial"/>
          <w:snapToGrid w:val="0"/>
          <w:color w:val="000000"/>
          <w:sz w:val="22"/>
          <w:szCs w:val="22"/>
          <w:lang w:eastAsia="en-US"/>
        </w:rPr>
        <w:t>(or the prevailing standard rate at the relevant time)</w:t>
      </w:r>
      <w:r w:rsidRPr="00853816">
        <w:rPr>
          <w:rFonts w:ascii="Arial" w:hAnsi="Arial" w:cs="Arial"/>
          <w:snapToGrid w:val="0"/>
          <w:color w:val="000000"/>
          <w:sz w:val="22"/>
          <w:szCs w:val="22"/>
          <w:lang w:eastAsia="en-US"/>
        </w:rPr>
        <w:t>.</w:t>
      </w:r>
    </w:p>
    <w:p w:rsidR="00D400FC" w:rsidRDefault="00D400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hanging="709"/>
        <w:rPr>
          <w:rFonts w:ascii="Arial" w:hAnsi="Arial" w:cs="Arial"/>
          <w:b/>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hanging="709"/>
        <w:rPr>
          <w:rFonts w:ascii="Arial" w:hAnsi="Arial" w:cs="Arial"/>
          <w:b/>
          <w:snapToGrid w:val="0"/>
          <w:color w:val="000000"/>
          <w:sz w:val="22"/>
          <w:szCs w:val="22"/>
          <w:lang w:eastAsia="en-US"/>
        </w:rPr>
      </w:pPr>
      <w:r w:rsidRPr="00853816">
        <w:rPr>
          <w:rFonts w:ascii="Arial" w:hAnsi="Arial" w:cs="Arial"/>
          <w:b/>
          <w:snapToGrid w:val="0"/>
          <w:color w:val="000000"/>
          <w:sz w:val="22"/>
          <w:szCs w:val="22"/>
          <w:lang w:eastAsia="en-US"/>
        </w:rPr>
        <w:t>14.</w:t>
      </w:r>
      <w:r w:rsidRPr="00853816">
        <w:rPr>
          <w:rFonts w:ascii="Arial" w:hAnsi="Arial" w:cs="Arial"/>
          <w:b/>
          <w:snapToGrid w:val="0"/>
          <w:color w:val="000000"/>
          <w:sz w:val="22"/>
          <w:szCs w:val="22"/>
          <w:lang w:eastAsia="en-US"/>
        </w:rPr>
        <w:tab/>
        <w:t xml:space="preserve">Bilateral arrangements </w:t>
      </w:r>
      <w:r w:rsidRPr="00853816">
        <w:rPr>
          <w:rFonts w:ascii="Arial" w:hAnsi="Arial" w:cs="Arial"/>
          <w:b/>
          <w:snapToGrid w:val="0"/>
          <w:color w:val="000000"/>
          <w:sz w:val="22"/>
          <w:szCs w:val="22"/>
          <w:lang w:eastAsia="en-US"/>
        </w:rPr>
        <w:br/>
      </w:r>
    </w:p>
    <w:p w:rsidR="00E629FD" w:rsidRPr="00853816" w:rsidRDefault="00E629FD" w:rsidP="0074715E">
      <w:pPr>
        <w:pStyle w:val="BodyTextIndent2"/>
        <w:numPr>
          <w:ilvl w:val="1"/>
          <w:numId w:val="22"/>
        </w:numPr>
        <w:rPr>
          <w:rFonts w:ascii="Arial" w:hAnsi="Arial" w:cs="Arial"/>
          <w:sz w:val="22"/>
          <w:szCs w:val="22"/>
        </w:rPr>
      </w:pPr>
      <w:r w:rsidRPr="00853816">
        <w:rPr>
          <w:rFonts w:ascii="Arial" w:hAnsi="Arial" w:cs="Arial"/>
          <w:sz w:val="22"/>
          <w:szCs w:val="22"/>
        </w:rPr>
        <w:t>Subject to certain conditions, a bilateral arrangement which involves the transfer of not less than £250,000 of capacity on a syndicate is allowed.  For this purpose the parties to the arrangement are the person making the participation nomination ("the nominator") and the person in whose favour the participation nomination is being made ("the nominee"). The price agreed to be paid for each £ of capacity is the "bilateral price".</w:t>
      </w:r>
    </w:p>
    <w:p w:rsidR="00E629FD" w:rsidRPr="00853816" w:rsidRDefault="00E629FD">
      <w:pPr>
        <w:pStyle w:val="BodyTextIndent2"/>
        <w:tabs>
          <w:tab w:val="clear" w:pos="720"/>
        </w:tabs>
        <w:ind w:left="0" w:firstLine="0"/>
        <w:rPr>
          <w:rFonts w:ascii="Arial" w:hAnsi="Arial" w:cs="Arial"/>
          <w:sz w:val="22"/>
          <w:szCs w:val="22"/>
        </w:rPr>
      </w:pPr>
    </w:p>
    <w:p w:rsidR="00E629FD" w:rsidRPr="00853816" w:rsidRDefault="00E629FD">
      <w:pPr>
        <w:pStyle w:val="BodyTextIndent2"/>
        <w:tabs>
          <w:tab w:val="clear" w:pos="720"/>
          <w:tab w:val="left" w:pos="709"/>
        </w:tabs>
        <w:ind w:left="0" w:firstLine="0"/>
        <w:rPr>
          <w:rFonts w:ascii="Arial" w:hAnsi="Arial" w:cs="Arial"/>
          <w:b/>
          <w:i/>
          <w:sz w:val="22"/>
          <w:szCs w:val="22"/>
        </w:rPr>
      </w:pPr>
      <w:r w:rsidRPr="00853816">
        <w:rPr>
          <w:rFonts w:ascii="Arial" w:hAnsi="Arial" w:cs="Arial"/>
          <w:sz w:val="22"/>
          <w:szCs w:val="22"/>
        </w:rPr>
        <w:tab/>
      </w:r>
      <w:r w:rsidRPr="00853816">
        <w:rPr>
          <w:rFonts w:ascii="Arial" w:hAnsi="Arial" w:cs="Arial"/>
          <w:b/>
          <w:i/>
          <w:sz w:val="22"/>
          <w:szCs w:val="22"/>
        </w:rPr>
        <w:t>Interaction</w:t>
      </w:r>
    </w:p>
    <w:p w:rsidR="00E629FD" w:rsidRPr="00853816" w:rsidRDefault="00E629FD">
      <w:pPr>
        <w:pStyle w:val="BodyTextIndent2"/>
        <w:ind w:left="0" w:firstLine="0"/>
        <w:rPr>
          <w:rFonts w:ascii="Arial" w:hAnsi="Arial" w:cs="Arial"/>
          <w:sz w:val="22"/>
          <w:szCs w:val="22"/>
        </w:rPr>
      </w:pPr>
    </w:p>
    <w:p w:rsidR="00E629FD" w:rsidRPr="00853816" w:rsidRDefault="00E629FD" w:rsidP="0074715E">
      <w:pPr>
        <w:widowControl w:val="0"/>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Bilateral arrangements are subject to a mandatory form of interaction with the auctions to ensure that certain unsatisfied subscription orders and tender orders are satisfied in priority to the proposed bilateral arrangement.  Interaction with the auction </w:t>
      </w:r>
      <w:r w:rsidR="00213F51" w:rsidRPr="00853816">
        <w:rPr>
          <w:rFonts w:ascii="Arial" w:hAnsi="Arial" w:cs="Arial"/>
          <w:snapToGrid w:val="0"/>
          <w:color w:val="000000"/>
          <w:sz w:val="22"/>
          <w:szCs w:val="22"/>
          <w:lang w:eastAsia="en-US"/>
        </w:rPr>
        <w:t>involves: -</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23"/>
        </w:numPr>
        <w:tabs>
          <w:tab w:val="clear" w:pos="360"/>
          <w:tab w:val="left" w:pos="72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the nominee acquiring capacity (up to the amount of the proposed bilateral arrangement) specified in tender orders which were (partly or wholly) unsatisfied in the auction where the floor limit specified in those orders was below the bilateral price - the nominee will pay the relevant tenderers the bilateral price; and</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rPr>
          <w:rFonts w:ascii="Arial" w:hAnsi="Arial" w:cs="Arial"/>
          <w:snapToGrid w:val="0"/>
          <w:color w:val="000000"/>
          <w:sz w:val="22"/>
          <w:szCs w:val="22"/>
          <w:lang w:eastAsia="en-US"/>
        </w:rPr>
      </w:pPr>
    </w:p>
    <w:p w:rsidR="00E629FD" w:rsidRPr="00853816" w:rsidRDefault="00E629FD" w:rsidP="0074715E">
      <w:pPr>
        <w:widowControl w:val="0"/>
        <w:numPr>
          <w:ilvl w:val="0"/>
          <w:numId w:val="23"/>
        </w:numPr>
        <w:tabs>
          <w:tab w:val="clear" w:pos="360"/>
          <w:tab w:val="left" w:pos="72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the nominator “transferring” capacity (up to the amount of the proposed bilateral arrangement) to satisfy subscription orders which were partly or wholly unsatisfied in the auction where the subscriber's premium specified in those orders was higher than the bilateral price - the auction subscribers will pay the subscription premiums stipulated in their orders.</w:t>
      </w:r>
      <w:r w:rsidRPr="00853816">
        <w:rPr>
          <w:rFonts w:ascii="Arial" w:hAnsi="Arial" w:cs="Arial"/>
          <w:snapToGrid w:val="0"/>
          <w:color w:val="000000"/>
          <w:sz w:val="22"/>
          <w:szCs w:val="22"/>
          <w:lang w:eastAsia="en-US"/>
        </w:rPr>
        <w:br/>
      </w:r>
    </w:p>
    <w:p w:rsidR="00E629FD" w:rsidRPr="00853816" w:rsidRDefault="00E629FD">
      <w:pPr>
        <w:pStyle w:val="BodyTextIndent2"/>
        <w:rPr>
          <w:rFonts w:ascii="Arial" w:hAnsi="Arial" w:cs="Arial"/>
          <w:sz w:val="22"/>
          <w:szCs w:val="22"/>
        </w:rPr>
      </w:pPr>
      <w:r w:rsidRPr="00853816">
        <w:rPr>
          <w:rFonts w:ascii="Arial" w:hAnsi="Arial" w:cs="Arial"/>
          <w:sz w:val="22"/>
          <w:szCs w:val="22"/>
        </w:rPr>
        <w:t>14.3</w:t>
      </w:r>
      <w:r w:rsidRPr="00853816">
        <w:rPr>
          <w:rFonts w:ascii="Arial" w:hAnsi="Arial" w:cs="Arial"/>
          <w:sz w:val="22"/>
          <w:szCs w:val="22"/>
        </w:rPr>
        <w:tab/>
        <w:t xml:space="preserve">The requirement for interaction with the auction seeks to ensure that those tenderers whose orders have not been satisfied in the auction and who were willing to transfer their capacity for less than the bilateral price may achieve their objective.  Equally subscribers whose subscription orders were unsatisfied in the auction and who were willing to pay a higher price than the bilateral price may achieve their objective.  </w:t>
      </w:r>
      <w:r w:rsidRPr="00853816">
        <w:rPr>
          <w:rFonts w:ascii="Arial" w:hAnsi="Arial" w:cs="Arial"/>
          <w:sz w:val="22"/>
          <w:szCs w:val="22"/>
        </w:rPr>
        <w:br/>
      </w:r>
    </w:p>
    <w:p w:rsidR="00193239"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p>
    <w:p w:rsidR="00193239" w:rsidRDefault="001932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b/>
          <w:i/>
          <w:snapToGrid w:val="0"/>
          <w:color w:val="000000"/>
          <w:sz w:val="22"/>
          <w:szCs w:val="22"/>
          <w:lang w:eastAsia="en-US"/>
        </w:rPr>
        <w:t>Timetable</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pPr>
        <w:pStyle w:val="BodyTextIndent2"/>
        <w:tabs>
          <w:tab w:val="clear" w:pos="720"/>
          <w:tab w:val="clear" w:pos="1440"/>
          <w:tab w:val="left" w:pos="709"/>
        </w:tabs>
        <w:rPr>
          <w:rFonts w:ascii="Arial" w:hAnsi="Arial" w:cs="Arial"/>
          <w:sz w:val="22"/>
          <w:szCs w:val="22"/>
        </w:rPr>
      </w:pPr>
      <w:r w:rsidRPr="00853816">
        <w:rPr>
          <w:rFonts w:ascii="Arial" w:hAnsi="Arial" w:cs="Arial"/>
          <w:sz w:val="22"/>
          <w:szCs w:val="22"/>
        </w:rPr>
        <w:t>14.4</w:t>
      </w:r>
      <w:r w:rsidRPr="00853816">
        <w:rPr>
          <w:rFonts w:ascii="Arial" w:hAnsi="Arial" w:cs="Arial"/>
          <w:sz w:val="22"/>
          <w:szCs w:val="22"/>
        </w:rPr>
        <w:tab/>
        <w:t xml:space="preserve">Proposed bilateral arrangements must be notified to the Auction Office before 2pm on Day Two of an auction.  Appropriately authorised representatives of the bilateral parties must make themselves available, by providing direct phone and </w:t>
      </w:r>
      <w:r w:rsidR="00E83D62">
        <w:rPr>
          <w:rFonts w:ascii="Arial" w:hAnsi="Arial" w:cs="Arial"/>
          <w:sz w:val="22"/>
          <w:szCs w:val="22"/>
        </w:rPr>
        <w:t>e-mail addresses</w:t>
      </w:r>
      <w:r w:rsidRPr="00853816">
        <w:rPr>
          <w:rFonts w:ascii="Arial" w:hAnsi="Arial" w:cs="Arial"/>
          <w:sz w:val="22"/>
          <w:szCs w:val="22"/>
        </w:rPr>
        <w:t xml:space="preserve"> at their own offices, between 2pm and 4.30pm on Day Two to receive the relevant reports and complete any necessary documentation.  On completion of the auction, the Auction Office will prepare a report showing unsatisfied subscription orders and tender orders to enable those who have registered </w:t>
      </w:r>
      <w:r w:rsidR="00213F51">
        <w:rPr>
          <w:rFonts w:ascii="Arial" w:hAnsi="Arial" w:cs="Arial"/>
          <w:sz w:val="22"/>
          <w:szCs w:val="22"/>
        </w:rPr>
        <w:t xml:space="preserve">a </w:t>
      </w:r>
      <w:r w:rsidRPr="00853816">
        <w:rPr>
          <w:rFonts w:ascii="Arial" w:hAnsi="Arial" w:cs="Arial"/>
          <w:sz w:val="22"/>
          <w:szCs w:val="22"/>
        </w:rPr>
        <w:t>bilateral</w:t>
      </w:r>
      <w:r w:rsidR="00213F51">
        <w:rPr>
          <w:rFonts w:ascii="Arial" w:hAnsi="Arial" w:cs="Arial"/>
          <w:sz w:val="22"/>
          <w:szCs w:val="22"/>
        </w:rPr>
        <w:t xml:space="preserve"> arrangement</w:t>
      </w:r>
      <w:r w:rsidRPr="00853816">
        <w:rPr>
          <w:rFonts w:ascii="Arial" w:hAnsi="Arial" w:cs="Arial"/>
          <w:sz w:val="22"/>
          <w:szCs w:val="22"/>
        </w:rPr>
        <w:t xml:space="preserve"> to assess the maximum interaction to which they might be subject.  </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If the amount of the potential interaction is greater than 15% of the capacity that is the subject of the proposed bilateral arrangement, the participants to the bilateral arrangement may choose to withdraw the entire arrangement.  Notice of withdrawal must be given by 4.35pm on Day Two.  </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lastRenderedPageBreak/>
        <w:t xml:space="preserve">If the parties do not withdraw, they will be advised of the actual extent of the interaction in relation to their arrangement.  If there has been no interaction, the arrangement will be validated by the Auction Office.  If there has been interaction, the parties will have until 4.45pm on Day Two to submit a revision notice, otherwise the capacity covered by their arrangement will be reduced to take account of the interaction. </w:t>
      </w:r>
    </w:p>
    <w:p w:rsidR="00E629FD" w:rsidRPr="00853816" w:rsidRDefault="00E629F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By 9am on the working day after Day Two of an auction the Auction Office will publish results of the auction, the interaction and details of completed bilateral </w:t>
      </w:r>
      <w:r w:rsidR="00310CA4">
        <w:rPr>
          <w:rFonts w:ascii="Arial" w:hAnsi="Arial" w:cs="Arial"/>
          <w:snapToGrid w:val="0"/>
          <w:color w:val="000000"/>
          <w:sz w:val="22"/>
          <w:szCs w:val="22"/>
          <w:lang w:eastAsia="en-US"/>
        </w:rPr>
        <w:t xml:space="preserve">arrangement </w:t>
      </w:r>
      <w:r w:rsidRPr="00853816">
        <w:rPr>
          <w:rFonts w:ascii="Arial" w:hAnsi="Arial" w:cs="Arial"/>
          <w:snapToGrid w:val="0"/>
          <w:color w:val="000000"/>
          <w:sz w:val="22"/>
          <w:szCs w:val="22"/>
          <w:lang w:eastAsia="en-US"/>
        </w:rPr>
        <w:t xml:space="preserve">transactions </w:t>
      </w:r>
      <w:r w:rsidRPr="00853816">
        <w:rPr>
          <w:rFonts w:ascii="Arial" w:hAnsi="Arial" w:cs="Arial"/>
          <w:snapToGrid w:val="0"/>
          <w:color w:val="000000"/>
          <w:sz w:val="22"/>
          <w:szCs w:val="22"/>
          <w:lang w:eastAsia="en-US"/>
        </w:rPr>
        <w:br/>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br/>
      </w:r>
      <w:r w:rsidRPr="00853816">
        <w:rPr>
          <w:rFonts w:ascii="Arial" w:hAnsi="Arial" w:cs="Arial"/>
          <w:b/>
          <w:i/>
          <w:snapToGrid w:val="0"/>
          <w:color w:val="000000"/>
          <w:sz w:val="22"/>
          <w:szCs w:val="22"/>
          <w:lang w:eastAsia="en-US"/>
        </w:rPr>
        <w:t>Size and frequency of transaction</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Default="00E629FD" w:rsidP="0074715E">
      <w:pPr>
        <w:widowControl w:val="0"/>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Bilateral arrangements must be for at least £250,000 of capacity.  However, smaller holdings of capacity on the same syndicate can be aggregated for the purposes of meeting the £250,000 minimum limit provided the members have a common members' agent.  Managing agents are not permitted to take part in or promote such aggregation arrangements.  Parties are restricted to a maximum of </w:t>
      </w:r>
      <w:r w:rsidR="00310CA4" w:rsidRPr="00853816">
        <w:rPr>
          <w:rFonts w:ascii="Arial" w:hAnsi="Arial" w:cs="Arial"/>
          <w:snapToGrid w:val="0"/>
          <w:color w:val="000000"/>
          <w:sz w:val="22"/>
          <w:szCs w:val="22"/>
          <w:lang w:eastAsia="en-US"/>
        </w:rPr>
        <w:t>twenty-five</w:t>
      </w:r>
      <w:r w:rsidRPr="00853816">
        <w:rPr>
          <w:rFonts w:ascii="Arial" w:hAnsi="Arial" w:cs="Arial"/>
          <w:snapToGrid w:val="0"/>
          <w:color w:val="000000"/>
          <w:sz w:val="22"/>
          <w:szCs w:val="22"/>
          <w:lang w:eastAsia="en-US"/>
        </w:rPr>
        <w:t xml:space="preserve"> bilateral arrangements per syndicate in any one year of account, whether as nominator or as nominee.</w:t>
      </w:r>
    </w:p>
    <w:p w:rsidR="00A96AFC" w:rsidRPr="00853816" w:rsidRDefault="00A96AFC" w:rsidP="008E26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D400FC" w:rsidRPr="00853816" w:rsidRDefault="00D400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r w:rsidRPr="00853816">
        <w:rPr>
          <w:rFonts w:ascii="Arial" w:hAnsi="Arial" w:cs="Arial"/>
          <w:b/>
          <w:i/>
          <w:snapToGrid w:val="0"/>
          <w:color w:val="000000"/>
          <w:sz w:val="22"/>
          <w:szCs w:val="22"/>
          <w:lang w:eastAsia="en-US"/>
        </w:rPr>
        <w:t>Disclosure</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14.9</w:t>
      </w:r>
      <w:r w:rsidRPr="00853816">
        <w:rPr>
          <w:rFonts w:ascii="Arial" w:hAnsi="Arial" w:cs="Arial"/>
          <w:snapToGrid w:val="0"/>
          <w:color w:val="000000"/>
          <w:sz w:val="22"/>
          <w:szCs w:val="22"/>
          <w:lang w:eastAsia="en-US"/>
        </w:rPr>
        <w:tab/>
      </w:r>
      <w:r w:rsidR="00762E4F">
        <w:rPr>
          <w:rFonts w:ascii="Arial" w:hAnsi="Arial" w:cs="Arial"/>
          <w:snapToGrid w:val="0"/>
          <w:color w:val="000000"/>
          <w:sz w:val="22"/>
          <w:szCs w:val="22"/>
          <w:lang w:eastAsia="en-US"/>
        </w:rPr>
        <w:t>Information that relates to a party entering into, or considering entering into, a bilateral arrangement and any information about the details of a proposed bilateral arrangement shall not in itself be considered to be Relevant Information.  However, this does not affect or limit the obligation on Issuers to disclose Relevant Information in accordance with Rule 20(4) of the Auction Rules (see paragraph 9 of this Guide for further information).</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b/>
          <w:i/>
          <w:snapToGrid w:val="0"/>
          <w:color w:val="000000"/>
          <w:sz w:val="22"/>
          <w:szCs w:val="22"/>
          <w:lang w:eastAsia="en-US"/>
        </w:rPr>
      </w:pPr>
      <w:r w:rsidRPr="00853816">
        <w:rPr>
          <w:rFonts w:ascii="Arial" w:hAnsi="Arial" w:cs="Arial"/>
          <w:snapToGrid w:val="0"/>
          <w:color w:val="000000"/>
          <w:sz w:val="22"/>
          <w:szCs w:val="22"/>
          <w:lang w:eastAsia="en-US"/>
        </w:rPr>
        <w:tab/>
      </w:r>
      <w:r w:rsidRPr="00853816">
        <w:rPr>
          <w:rFonts w:ascii="Arial" w:hAnsi="Arial" w:cs="Arial"/>
          <w:b/>
          <w:i/>
          <w:snapToGrid w:val="0"/>
          <w:color w:val="000000"/>
          <w:sz w:val="22"/>
          <w:szCs w:val="22"/>
          <w:lang w:eastAsia="en-US"/>
        </w:rPr>
        <w:t>Priority and Matching</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14.10</w:t>
      </w:r>
      <w:r w:rsidRPr="00853816">
        <w:rPr>
          <w:rFonts w:ascii="Arial" w:hAnsi="Arial" w:cs="Arial"/>
          <w:snapToGrid w:val="0"/>
          <w:color w:val="000000"/>
          <w:sz w:val="22"/>
          <w:szCs w:val="22"/>
          <w:lang w:eastAsia="en-US"/>
        </w:rPr>
        <w:tab/>
        <w:t>The matching system generally mirrors that of the auction, but additionally:</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0"/>
          <w:numId w:val="25"/>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Bilateral arrangements will interact with unsatisfied subscription orders and tender orders in descending price order (</w:t>
      </w:r>
      <w:r w:rsidR="00FC5889" w:rsidRPr="00853816">
        <w:rPr>
          <w:rFonts w:ascii="Arial" w:hAnsi="Arial" w:cs="Arial"/>
          <w:snapToGrid w:val="0"/>
          <w:color w:val="000000"/>
          <w:sz w:val="22"/>
          <w:szCs w:val="22"/>
          <w:lang w:eastAsia="en-US"/>
        </w:rPr>
        <w:t>i.e.</w:t>
      </w:r>
      <w:r w:rsidRPr="00853816">
        <w:rPr>
          <w:rFonts w:ascii="Arial" w:hAnsi="Arial" w:cs="Arial"/>
          <w:snapToGrid w:val="0"/>
          <w:color w:val="000000"/>
          <w:sz w:val="22"/>
          <w:szCs w:val="22"/>
          <w:lang w:eastAsia="en-US"/>
        </w:rPr>
        <w:t xml:space="preserve"> the bilateral arrangement with the highest bilateral price will interact first).</w:t>
      </w:r>
    </w:p>
    <w:p w:rsidR="00E629FD" w:rsidRPr="00853816" w:rsidRDefault="00E629FD">
      <w:pPr>
        <w:widowControl w:val="0"/>
        <w:tabs>
          <w:tab w:val="left" w:pos="72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425"/>
        <w:rPr>
          <w:rFonts w:ascii="Arial" w:hAnsi="Arial" w:cs="Arial"/>
          <w:snapToGrid w:val="0"/>
          <w:color w:val="000000"/>
          <w:sz w:val="22"/>
          <w:szCs w:val="22"/>
          <w:lang w:eastAsia="en-US"/>
        </w:rPr>
      </w:pPr>
    </w:p>
    <w:p w:rsidR="00E629FD" w:rsidRPr="00853816" w:rsidRDefault="00E629FD" w:rsidP="0074715E">
      <w:pPr>
        <w:widowControl w:val="0"/>
        <w:numPr>
          <w:ilvl w:val="0"/>
          <w:numId w:val="25"/>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Where two bilateral arrangements are submitted at the same price, the obligation to interact will be apportioned on a pro rata basis.</w:t>
      </w:r>
    </w:p>
    <w:p w:rsidR="00E629FD" w:rsidRPr="00853816" w:rsidRDefault="00E629FD">
      <w:pPr>
        <w:widowControl w:val="0"/>
        <w:tabs>
          <w:tab w:val="left" w:pos="72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425"/>
        <w:rPr>
          <w:rFonts w:ascii="Arial" w:hAnsi="Arial" w:cs="Arial"/>
          <w:snapToGrid w:val="0"/>
          <w:color w:val="000000"/>
          <w:sz w:val="22"/>
          <w:szCs w:val="22"/>
          <w:lang w:eastAsia="en-US"/>
        </w:rPr>
      </w:pPr>
    </w:p>
    <w:p w:rsidR="00E629FD" w:rsidRPr="00853816" w:rsidRDefault="00E629FD" w:rsidP="0074715E">
      <w:pPr>
        <w:widowControl w:val="0"/>
        <w:numPr>
          <w:ilvl w:val="0"/>
          <w:numId w:val="25"/>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The auction participants whose tenders are matched in this way will be paid an average price produced by pooling the bilateral prices and dividing them pro rata among the matched auction tenders.  The resultant average price will be published.</w:t>
      </w:r>
    </w:p>
    <w:p w:rsidR="00E629FD" w:rsidRPr="00853816" w:rsidRDefault="00E629FD">
      <w:pPr>
        <w:widowControl w:val="0"/>
        <w:tabs>
          <w:tab w:val="left" w:pos="72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425"/>
        <w:rPr>
          <w:rFonts w:ascii="Arial" w:hAnsi="Arial" w:cs="Arial"/>
          <w:snapToGrid w:val="0"/>
          <w:color w:val="000000"/>
          <w:sz w:val="22"/>
          <w:szCs w:val="22"/>
          <w:lang w:eastAsia="en-US"/>
        </w:rPr>
      </w:pPr>
    </w:p>
    <w:p w:rsidR="00E629FD" w:rsidRPr="00853816" w:rsidRDefault="00E629FD" w:rsidP="0074715E">
      <w:pPr>
        <w:widowControl w:val="0"/>
        <w:numPr>
          <w:ilvl w:val="0"/>
          <w:numId w:val="25"/>
        </w:numPr>
        <w:tabs>
          <w:tab w:val="clear" w:pos="36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Where a nominator satisfies unsatisfied subscription orders, there will be no averaging of price.  Each subscriber will pay the subscriber's premium stipulated in their original order and the proceeds will accrue to the nominator with whom they are matched.  </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rsidP="0074715E">
      <w:pPr>
        <w:widowControl w:val="0"/>
        <w:numPr>
          <w:ilvl w:val="1"/>
          <w:numId w:val="28"/>
        </w:numPr>
        <w:tabs>
          <w:tab w:val="clear" w:pos="54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hanging="709"/>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When the Auction Office publishes all the information about auction activity at the end of an auction there may be several different prices disclosed for any syndicate.  These may include the tender price resulting from the auction, the average price paid </w:t>
      </w:r>
      <w:r w:rsidRPr="00853816">
        <w:rPr>
          <w:rFonts w:ascii="Arial" w:hAnsi="Arial" w:cs="Arial"/>
          <w:snapToGrid w:val="0"/>
          <w:color w:val="000000"/>
          <w:sz w:val="22"/>
          <w:szCs w:val="22"/>
          <w:lang w:eastAsia="en-US"/>
        </w:rPr>
        <w:lastRenderedPageBreak/>
        <w:t>to auction tenderers interacting with any bilaterals and the prices at which any bilateral arrangements have taken place.</w:t>
      </w:r>
    </w:p>
    <w:p w:rsidR="00E629FD" w:rsidRPr="00853816" w:rsidRDefault="00E629FD">
      <w:pPr>
        <w:pStyle w:val="Heading2"/>
        <w:tabs>
          <w:tab w:val="left" w:pos="1440"/>
        </w:tabs>
        <w:rPr>
          <w:rFonts w:ascii="Arial" w:hAnsi="Arial" w:cs="Arial"/>
          <w:sz w:val="22"/>
          <w:szCs w:val="22"/>
        </w:rPr>
      </w:pPr>
    </w:p>
    <w:p w:rsidR="00E629FD" w:rsidRPr="00853816" w:rsidRDefault="00E629FD">
      <w:pPr>
        <w:pStyle w:val="Heading2"/>
        <w:tabs>
          <w:tab w:val="left" w:pos="1440"/>
        </w:tabs>
        <w:rPr>
          <w:rFonts w:ascii="Arial" w:hAnsi="Arial" w:cs="Arial"/>
          <w:sz w:val="22"/>
          <w:szCs w:val="22"/>
        </w:rPr>
      </w:pPr>
      <w:r w:rsidRPr="00853816">
        <w:rPr>
          <w:rFonts w:ascii="Arial" w:hAnsi="Arial" w:cs="Arial"/>
          <w:sz w:val="22"/>
          <w:szCs w:val="22"/>
        </w:rPr>
        <w:t xml:space="preserve">Forms and Administration </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rPr>
          <w:rFonts w:ascii="Arial" w:hAnsi="Arial" w:cs="Arial"/>
          <w:b/>
          <w:i/>
          <w:snapToGrid w:val="0"/>
          <w:color w:val="000000"/>
          <w:sz w:val="22"/>
          <w:szCs w:val="22"/>
          <w:lang w:eastAsia="en-US"/>
        </w:rPr>
      </w:pPr>
    </w:p>
    <w:p w:rsidR="00E629FD" w:rsidRPr="00853816" w:rsidRDefault="00E629FD" w:rsidP="0074715E">
      <w:pPr>
        <w:widowControl w:val="0"/>
        <w:numPr>
          <w:ilvl w:val="1"/>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z w:val="22"/>
          <w:szCs w:val="22"/>
        </w:rPr>
      </w:pPr>
      <w:r w:rsidRPr="00853816">
        <w:rPr>
          <w:rFonts w:ascii="Arial" w:hAnsi="Arial" w:cs="Arial"/>
          <w:snapToGrid w:val="0"/>
          <w:color w:val="000000"/>
          <w:sz w:val="22"/>
          <w:szCs w:val="22"/>
          <w:lang w:eastAsia="en-US"/>
        </w:rPr>
        <w:t xml:space="preserve">At an early stage parties considering entering a bilateral arrangement should </w:t>
      </w:r>
      <w:r w:rsidRPr="00853816">
        <w:rPr>
          <w:rFonts w:ascii="Arial" w:hAnsi="Arial" w:cs="Arial"/>
          <w:sz w:val="22"/>
          <w:szCs w:val="22"/>
        </w:rPr>
        <w:t xml:space="preserve">identify a contact who will act for both parties.  The contact, who will be identified on the initial notice, must establish certain essential communication links.  In practice any Issuer will have the necessary links in place to send and receive messages and deal with any transfers of funds necessitated by interaction with the auction.  The contact will need to have arranged with the Auction </w:t>
      </w:r>
      <w:r w:rsidR="00BE1AB3" w:rsidRPr="00853816">
        <w:rPr>
          <w:rFonts w:ascii="Arial" w:hAnsi="Arial" w:cs="Arial"/>
          <w:sz w:val="22"/>
          <w:szCs w:val="22"/>
        </w:rPr>
        <w:t>Office: -</w:t>
      </w:r>
    </w:p>
    <w:p w:rsidR="00E629FD" w:rsidRPr="00853816" w:rsidRDefault="00E629FD">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rPr>
          <w:rFonts w:ascii="Arial" w:hAnsi="Arial" w:cs="Arial"/>
          <w:snapToGrid w:val="0"/>
          <w:color w:val="000000"/>
          <w:sz w:val="22"/>
          <w:szCs w:val="22"/>
          <w:lang w:eastAsia="en-US"/>
        </w:rPr>
      </w:pPr>
    </w:p>
    <w:p w:rsidR="00E629FD" w:rsidRPr="00853816" w:rsidRDefault="00E629FD" w:rsidP="0074715E">
      <w:pPr>
        <w:widowControl w:val="0"/>
        <w:numPr>
          <w:ilvl w:val="0"/>
          <w:numId w:val="27"/>
        </w:numPr>
        <w:tabs>
          <w:tab w:val="clear" w:pos="1854"/>
          <w:tab w:val="num" w:pos="1418"/>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ind w:left="144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to receive reports by </w:t>
      </w:r>
      <w:r w:rsidR="00E273E8">
        <w:rPr>
          <w:rFonts w:ascii="Arial" w:hAnsi="Arial" w:cs="Arial"/>
          <w:snapToGrid w:val="0"/>
          <w:color w:val="000000"/>
          <w:sz w:val="22"/>
          <w:szCs w:val="22"/>
          <w:lang w:eastAsia="en-US"/>
        </w:rPr>
        <w:t>email</w:t>
      </w:r>
      <w:r w:rsidRPr="00853816">
        <w:rPr>
          <w:rFonts w:ascii="Arial" w:hAnsi="Arial" w:cs="Arial"/>
          <w:snapToGrid w:val="0"/>
          <w:color w:val="000000"/>
          <w:sz w:val="22"/>
          <w:szCs w:val="22"/>
          <w:lang w:eastAsia="en-US"/>
        </w:rPr>
        <w:t>;</w:t>
      </w:r>
    </w:p>
    <w:p w:rsidR="00E629FD" w:rsidRPr="00853816" w:rsidRDefault="00E629FD" w:rsidP="0074715E">
      <w:pPr>
        <w:widowControl w:val="0"/>
        <w:numPr>
          <w:ilvl w:val="0"/>
          <w:numId w:val="27"/>
        </w:numPr>
        <w:tabs>
          <w:tab w:val="clear" w:pos="1854"/>
          <w:tab w:val="num" w:pos="1418"/>
          <w:tab w:val="left" w:pos="2160"/>
          <w:tab w:val="left" w:pos="2880"/>
          <w:tab w:val="left" w:pos="3600"/>
          <w:tab w:val="left" w:pos="4320"/>
          <w:tab w:val="left" w:pos="5040"/>
          <w:tab w:val="left" w:pos="5760"/>
          <w:tab w:val="left" w:pos="6480"/>
          <w:tab w:val="left" w:pos="7200"/>
          <w:tab w:val="left" w:pos="7920"/>
          <w:tab w:val="left" w:pos="8640"/>
          <w:tab w:val="left" w:pos="8961"/>
        </w:tabs>
        <w:ind w:left="1287" w:hanging="567"/>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the bank account that should receive any payments that may become due to </w:t>
      </w:r>
      <w:r w:rsidR="008550EA">
        <w:rPr>
          <w:rFonts w:ascii="Arial" w:hAnsi="Arial" w:cs="Arial"/>
          <w:snapToGrid w:val="0"/>
          <w:color w:val="000000"/>
          <w:sz w:val="22"/>
          <w:szCs w:val="22"/>
          <w:lang w:eastAsia="en-US"/>
        </w:rPr>
        <w:t xml:space="preserve">  </w:t>
      </w:r>
      <w:r w:rsidRPr="00853816">
        <w:rPr>
          <w:rFonts w:ascii="Arial" w:hAnsi="Arial" w:cs="Arial"/>
          <w:snapToGrid w:val="0"/>
          <w:color w:val="000000"/>
          <w:sz w:val="22"/>
          <w:szCs w:val="22"/>
          <w:lang w:eastAsia="en-US"/>
        </w:rPr>
        <w:t>the nominator from the Auction Settlement Account.</w:t>
      </w:r>
    </w:p>
    <w:p w:rsidR="00E629FD" w:rsidRPr="00853816" w:rsidRDefault="00E629FD">
      <w:pPr>
        <w:widowControl w:val="0"/>
        <w:tabs>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ind w:left="1134"/>
        <w:rPr>
          <w:rFonts w:ascii="Arial" w:hAnsi="Arial" w:cs="Arial"/>
          <w:snapToGrid w:val="0"/>
          <w:color w:val="000000"/>
          <w:sz w:val="22"/>
          <w:szCs w:val="22"/>
          <w:lang w:eastAsia="en-US"/>
        </w:rPr>
      </w:pPr>
    </w:p>
    <w:p w:rsidR="00E629FD" w:rsidRPr="00853816" w:rsidRDefault="00E629FD" w:rsidP="0074715E">
      <w:pPr>
        <w:pStyle w:val="BodyTextIndent2"/>
        <w:numPr>
          <w:ilvl w:val="1"/>
          <w:numId w:val="26"/>
        </w:numPr>
        <w:tabs>
          <w:tab w:val="clear" w:pos="720"/>
          <w:tab w:val="clear" w:pos="1440"/>
          <w:tab w:val="left" w:pos="709"/>
          <w:tab w:val="left" w:pos="1134"/>
          <w:tab w:val="left" w:pos="1701"/>
        </w:tabs>
        <w:rPr>
          <w:rFonts w:ascii="Arial" w:hAnsi="Arial" w:cs="Arial"/>
          <w:sz w:val="22"/>
          <w:szCs w:val="22"/>
        </w:rPr>
      </w:pPr>
      <w:r w:rsidRPr="00853816">
        <w:rPr>
          <w:rFonts w:ascii="Arial" w:hAnsi="Arial" w:cs="Arial"/>
          <w:sz w:val="22"/>
          <w:szCs w:val="22"/>
        </w:rPr>
        <w:t xml:space="preserve">A bilateral notice describing the proposed bilateral arrangement should be submitted to the Auction Office before 2pm on Day Two of an auction.  This must take the form of a completed Form BN (if the nominator or the nominee is more than one person, a schedule must be attached giving details (see forms BN/BSG and BN/BTG)).  The form must be </w:t>
      </w:r>
      <w:r w:rsidR="00E83D62">
        <w:rPr>
          <w:rFonts w:ascii="Arial" w:hAnsi="Arial" w:cs="Arial"/>
          <w:sz w:val="22"/>
          <w:szCs w:val="22"/>
        </w:rPr>
        <w:t xml:space="preserve">e-mailed </w:t>
      </w:r>
      <w:r w:rsidRPr="00853816">
        <w:rPr>
          <w:rFonts w:ascii="Arial" w:hAnsi="Arial" w:cs="Arial"/>
          <w:sz w:val="22"/>
          <w:szCs w:val="22"/>
        </w:rPr>
        <w:t xml:space="preserve">to the Auction Office </w:t>
      </w:r>
      <w:r w:rsidR="00E83D62">
        <w:rPr>
          <w:rFonts w:ascii="Arial" w:hAnsi="Arial" w:cs="Arial"/>
          <w:sz w:val="22"/>
          <w:szCs w:val="22"/>
        </w:rPr>
        <w:t xml:space="preserve">at </w:t>
      </w:r>
      <w:hyperlink r:id="rId16" w:history="1">
        <w:r w:rsidR="00E83D62" w:rsidRPr="0058489F">
          <w:rPr>
            <w:rStyle w:val="Hyperlink"/>
            <w:rFonts w:ascii="Arial" w:hAnsi="Arial" w:cs="Arial"/>
            <w:sz w:val="22"/>
            <w:szCs w:val="22"/>
          </w:rPr>
          <w:t>lloyds-auctionoffice@lloyds.com</w:t>
        </w:r>
      </w:hyperlink>
      <w:r w:rsidR="00E83D62">
        <w:rPr>
          <w:rFonts w:ascii="Arial" w:hAnsi="Arial" w:cs="Arial"/>
          <w:sz w:val="22"/>
          <w:szCs w:val="22"/>
        </w:rPr>
        <w:t xml:space="preserve"> and t</w:t>
      </w:r>
      <w:r w:rsidRPr="00853816">
        <w:rPr>
          <w:rFonts w:ascii="Arial" w:hAnsi="Arial" w:cs="Arial"/>
          <w:sz w:val="22"/>
          <w:szCs w:val="22"/>
        </w:rPr>
        <w:t>he Auction Office will confirm receipt.  A further confirmation will be sent to the contact once the form has been checked.</w:t>
      </w:r>
      <w:r w:rsidRPr="00853816">
        <w:rPr>
          <w:rFonts w:ascii="Arial" w:hAnsi="Arial" w:cs="Arial"/>
          <w:sz w:val="22"/>
          <w:szCs w:val="22"/>
        </w:rPr>
        <w:br/>
      </w:r>
    </w:p>
    <w:p w:rsidR="00E629FD" w:rsidRPr="00853816" w:rsidRDefault="00E629FD" w:rsidP="0074715E">
      <w:pPr>
        <w:pStyle w:val="BodyTextIndent2"/>
        <w:numPr>
          <w:ilvl w:val="1"/>
          <w:numId w:val="26"/>
        </w:numPr>
        <w:tabs>
          <w:tab w:val="clear" w:pos="720"/>
          <w:tab w:val="clear" w:pos="1440"/>
          <w:tab w:val="left" w:pos="709"/>
          <w:tab w:val="left" w:pos="1134"/>
          <w:tab w:val="left" w:pos="1701"/>
        </w:tabs>
        <w:rPr>
          <w:rFonts w:ascii="Arial" w:hAnsi="Arial" w:cs="Arial"/>
          <w:sz w:val="22"/>
          <w:szCs w:val="22"/>
        </w:rPr>
      </w:pPr>
      <w:r w:rsidRPr="00853816">
        <w:rPr>
          <w:rFonts w:ascii="Arial" w:hAnsi="Arial" w:cs="Arial"/>
          <w:sz w:val="22"/>
          <w:szCs w:val="22"/>
        </w:rPr>
        <w:tab/>
        <w:t xml:space="preserve">When </w:t>
      </w:r>
      <w:r w:rsidR="00E83D62">
        <w:rPr>
          <w:rFonts w:ascii="Arial" w:hAnsi="Arial" w:cs="Arial"/>
          <w:sz w:val="22"/>
          <w:szCs w:val="22"/>
        </w:rPr>
        <w:t>e-mailing</w:t>
      </w:r>
      <w:r w:rsidRPr="00853816">
        <w:rPr>
          <w:rFonts w:ascii="Arial" w:hAnsi="Arial" w:cs="Arial"/>
          <w:sz w:val="22"/>
          <w:szCs w:val="22"/>
        </w:rPr>
        <w:t xml:space="preserve"> bilateral forms to the Auction Office, the contact should insert a reference at the top of every submission as </w:t>
      </w:r>
      <w:r w:rsidR="00310CA4" w:rsidRPr="00853816">
        <w:rPr>
          <w:rFonts w:ascii="Arial" w:hAnsi="Arial" w:cs="Arial"/>
          <w:sz w:val="22"/>
          <w:szCs w:val="22"/>
        </w:rPr>
        <w:t>follows: -</w:t>
      </w:r>
      <w:r w:rsidRPr="00853816">
        <w:rPr>
          <w:rFonts w:ascii="Arial" w:hAnsi="Arial" w:cs="Arial"/>
          <w:sz w:val="22"/>
          <w:szCs w:val="22"/>
        </w:rPr>
        <w:t xml:space="preserve"> </w:t>
      </w:r>
    </w:p>
    <w:p w:rsidR="00E629FD" w:rsidRPr="00853816" w:rsidRDefault="00E629FD">
      <w:pPr>
        <w:pStyle w:val="BodyTextIndent2"/>
        <w:tabs>
          <w:tab w:val="clear" w:pos="720"/>
          <w:tab w:val="clear" w:pos="1440"/>
          <w:tab w:val="left" w:pos="1134"/>
          <w:tab w:val="left" w:pos="1701"/>
        </w:tabs>
        <w:rPr>
          <w:rFonts w:ascii="Arial" w:hAnsi="Arial" w:cs="Arial"/>
          <w:sz w:val="22"/>
          <w:szCs w:val="22"/>
        </w:rPr>
      </w:pPr>
    </w:p>
    <w:p w:rsidR="00E629FD" w:rsidRPr="00853816" w:rsidRDefault="00E629FD">
      <w:pPr>
        <w:pStyle w:val="BodyTextIndent2"/>
        <w:tabs>
          <w:tab w:val="clear" w:pos="720"/>
          <w:tab w:val="clear" w:pos="1440"/>
          <w:tab w:val="left" w:pos="1134"/>
          <w:tab w:val="left" w:pos="1701"/>
        </w:tabs>
        <w:rPr>
          <w:rFonts w:ascii="Arial" w:hAnsi="Arial" w:cs="Arial"/>
          <w:b/>
          <w:sz w:val="22"/>
          <w:szCs w:val="22"/>
        </w:rPr>
      </w:pPr>
      <w:r w:rsidRPr="00853816">
        <w:rPr>
          <w:rFonts w:ascii="Arial" w:hAnsi="Arial" w:cs="Arial"/>
          <w:sz w:val="22"/>
          <w:szCs w:val="22"/>
        </w:rPr>
        <w:tab/>
        <w:t>BN/(Issuer ID)/(Serial No) e.g.</w:t>
      </w:r>
      <w:r w:rsidRPr="00853816">
        <w:rPr>
          <w:rFonts w:ascii="Arial" w:hAnsi="Arial" w:cs="Arial"/>
          <w:b/>
          <w:sz w:val="22"/>
          <w:szCs w:val="22"/>
        </w:rPr>
        <w:t xml:space="preserve"> BN9999/01</w:t>
      </w:r>
    </w:p>
    <w:p w:rsidR="00E629FD" w:rsidRPr="00853816" w:rsidRDefault="00E629FD">
      <w:pPr>
        <w:pStyle w:val="BodyTextIndent2"/>
        <w:tabs>
          <w:tab w:val="clear" w:pos="720"/>
          <w:tab w:val="clear" w:pos="1440"/>
          <w:tab w:val="left" w:pos="1134"/>
          <w:tab w:val="left" w:pos="1701"/>
        </w:tabs>
        <w:rPr>
          <w:rFonts w:ascii="Arial" w:hAnsi="Arial" w:cs="Arial"/>
          <w:sz w:val="22"/>
          <w:szCs w:val="22"/>
        </w:rPr>
      </w:pPr>
    </w:p>
    <w:p w:rsidR="00E629FD" w:rsidRPr="00853816" w:rsidRDefault="00E629FD">
      <w:pPr>
        <w:pStyle w:val="BodyTextIndent2"/>
        <w:tabs>
          <w:tab w:val="clear" w:pos="720"/>
          <w:tab w:val="clear" w:pos="1440"/>
          <w:tab w:val="left" w:pos="1134"/>
          <w:tab w:val="left" w:pos="1701"/>
        </w:tabs>
        <w:rPr>
          <w:rFonts w:ascii="Arial" w:hAnsi="Arial" w:cs="Arial"/>
          <w:sz w:val="22"/>
          <w:szCs w:val="22"/>
        </w:rPr>
      </w:pPr>
      <w:r w:rsidRPr="00853816">
        <w:rPr>
          <w:rFonts w:ascii="Arial" w:hAnsi="Arial" w:cs="Arial"/>
          <w:sz w:val="22"/>
          <w:szCs w:val="22"/>
        </w:rPr>
        <w:tab/>
        <w:t>This reference will identify uniquely each particular bilateral arrangement.  Contacts should ensure that the reference is included on all relevant forms i.e. Bilateral Notice (BN), Bilateral Withdrawal (BW) and Bilateral Revision (BR).</w:t>
      </w:r>
    </w:p>
    <w:p w:rsidR="00E629FD" w:rsidRPr="00853816" w:rsidRDefault="00E629FD">
      <w:pPr>
        <w:pStyle w:val="BodyTextIndent2"/>
        <w:tabs>
          <w:tab w:val="clear" w:pos="720"/>
          <w:tab w:val="clear" w:pos="1440"/>
          <w:tab w:val="left" w:pos="709"/>
          <w:tab w:val="left" w:pos="1134"/>
          <w:tab w:val="left" w:pos="1701"/>
        </w:tabs>
        <w:ind w:left="0" w:firstLine="0"/>
        <w:rPr>
          <w:rFonts w:ascii="Arial" w:hAnsi="Arial" w:cs="Arial"/>
          <w:sz w:val="22"/>
          <w:szCs w:val="22"/>
        </w:rPr>
      </w:pPr>
    </w:p>
    <w:p w:rsidR="00E629FD" w:rsidRPr="00853816" w:rsidRDefault="00E629FD" w:rsidP="0074715E">
      <w:pPr>
        <w:widowControl w:val="0"/>
        <w:numPr>
          <w:ilvl w:val="1"/>
          <w:numId w:val="26"/>
        </w:numPr>
        <w:tabs>
          <w:tab w:val="clear" w:pos="720"/>
          <w:tab w:val="left" w:pos="709"/>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Parties to a bilateral arrangement need to ensure that they have suitably authorised representatives available (via telephone) to speak to, and complete and return relevant documentation to, the Auction Office between 2pm and 4.30pm on Day Two of the auction.  The report showing the level of “unsatisfied” bids will enable the parties to assess whether the level of interaction with their bilateral </w:t>
      </w:r>
      <w:r w:rsidR="00310CA4">
        <w:rPr>
          <w:rFonts w:ascii="Arial" w:hAnsi="Arial" w:cs="Arial"/>
          <w:snapToGrid w:val="0"/>
          <w:color w:val="000000"/>
          <w:sz w:val="22"/>
          <w:szCs w:val="22"/>
          <w:lang w:eastAsia="en-US"/>
        </w:rPr>
        <w:t xml:space="preserve">arrangement </w:t>
      </w:r>
      <w:r w:rsidRPr="00853816">
        <w:rPr>
          <w:rFonts w:ascii="Arial" w:hAnsi="Arial" w:cs="Arial"/>
          <w:snapToGrid w:val="0"/>
          <w:color w:val="000000"/>
          <w:sz w:val="22"/>
          <w:szCs w:val="22"/>
          <w:lang w:eastAsia="en-US"/>
        </w:rPr>
        <w:t>might be greater than 15%.  If the report shows a possible level of interaction greater than 15% the parties have the option to withdraw the bilateral arrangement.</w:t>
      </w:r>
    </w:p>
    <w:p w:rsidR="00E629FD" w:rsidRPr="00853816" w:rsidRDefault="00E629FD">
      <w:pPr>
        <w:widowControl w:val="0"/>
        <w:tabs>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26"/>
        </w:numPr>
        <w:tabs>
          <w:tab w:val="clear" w:pos="720"/>
          <w:tab w:val="left" w:pos="709"/>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If either party to the bilateral decides that, in view of the potential interaction being greater than 15% they wish to withdraw, a withdrawal notice, Form BW, must be submitted to the Auction Office by 4.35pm on Day Two.  The signature of only one of the parties is necessary on this form</w:t>
      </w:r>
    </w:p>
    <w:p w:rsidR="00E629FD" w:rsidRPr="00853816" w:rsidRDefault="00E629FD">
      <w:pPr>
        <w:widowControl w:val="0"/>
        <w:tabs>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26"/>
        </w:numPr>
        <w:tabs>
          <w:tab w:val="clear" w:pos="720"/>
          <w:tab w:val="left" w:pos="709"/>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sz w:val="22"/>
          <w:szCs w:val="22"/>
        </w:rPr>
      </w:pPr>
      <w:r w:rsidRPr="00853816">
        <w:rPr>
          <w:rFonts w:ascii="Arial" w:hAnsi="Arial" w:cs="Arial"/>
          <w:snapToGrid w:val="0"/>
          <w:sz w:val="22"/>
          <w:szCs w:val="22"/>
        </w:rPr>
        <w:t>The Auction Office will then run the interaction with the auction and will advise the representatives of the extent of interaction, if any, between the unsatisfied auction bids and the bilateral arrangement.</w:t>
      </w:r>
      <w:r w:rsidRPr="00853816">
        <w:rPr>
          <w:rFonts w:ascii="Arial" w:hAnsi="Arial" w:cs="Arial"/>
          <w:snapToGrid w:val="0"/>
          <w:sz w:val="22"/>
          <w:szCs w:val="22"/>
        </w:rPr>
        <w:tab/>
      </w:r>
      <w:r w:rsidRPr="00853816">
        <w:rPr>
          <w:rFonts w:ascii="Arial" w:hAnsi="Arial" w:cs="Arial"/>
          <w:snapToGrid w:val="0"/>
          <w:sz w:val="22"/>
          <w:szCs w:val="22"/>
        </w:rPr>
        <w:br/>
      </w:r>
    </w:p>
    <w:p w:rsidR="00E629FD" w:rsidRPr="00853816" w:rsidRDefault="00E629FD" w:rsidP="0074715E">
      <w:pPr>
        <w:widowControl w:val="0"/>
        <w:numPr>
          <w:ilvl w:val="1"/>
          <w:numId w:val="26"/>
        </w:numPr>
        <w:tabs>
          <w:tab w:val="clear" w:pos="720"/>
          <w:tab w:val="left" w:pos="709"/>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sz w:val="22"/>
          <w:szCs w:val="22"/>
        </w:rPr>
      </w:pPr>
      <w:r w:rsidRPr="00853816">
        <w:rPr>
          <w:rFonts w:ascii="Arial" w:hAnsi="Arial" w:cs="Arial"/>
          <w:snapToGrid w:val="0"/>
          <w:sz w:val="22"/>
          <w:szCs w:val="22"/>
        </w:rPr>
        <w:t xml:space="preserve">The representatives will then need to decide whether they are content for the bilateral arrangement to be reduced by the amount of the interaction.  If the parties take no further action the reduced bilateral arrangement will be validated by the Auction Office. In addition to their interaction obligations the bilateral parties may elect to complete their original arrangement up to, but not exceeding, the amount of capacity originally notified to the Auction Office.  The intention to proceed on this basis must be notified to the Auction Office by 4.45pm on Day Two of the auction.  A Bilateral </w:t>
      </w:r>
      <w:r w:rsidRPr="00853816">
        <w:rPr>
          <w:rFonts w:ascii="Arial" w:hAnsi="Arial" w:cs="Arial"/>
          <w:snapToGrid w:val="0"/>
          <w:sz w:val="22"/>
          <w:szCs w:val="22"/>
        </w:rPr>
        <w:lastRenderedPageBreak/>
        <w:t>Revision form, (Form BR), which needs to be signed by both parties, must be used</w:t>
      </w:r>
      <w:r w:rsidRPr="00853816">
        <w:rPr>
          <w:rFonts w:ascii="Arial" w:hAnsi="Arial" w:cs="Arial"/>
          <w:snapToGrid w:val="0"/>
          <w:sz w:val="22"/>
          <w:szCs w:val="22"/>
        </w:rPr>
        <w:br/>
      </w:r>
    </w:p>
    <w:p w:rsidR="00E629FD" w:rsidRPr="00853816" w:rsidRDefault="00E629FD" w:rsidP="0074715E">
      <w:pPr>
        <w:widowControl w:val="0"/>
        <w:numPr>
          <w:ilvl w:val="1"/>
          <w:numId w:val="26"/>
        </w:numPr>
        <w:tabs>
          <w:tab w:val="clear" w:pos="720"/>
          <w:tab w:val="left" w:pos="709"/>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If the bilateral has interacted with the auction so that tenders from the auction have been satisfied, the nominee under the bilateral arrangement will receive an invoice and must provide the necessary funds by the relevant auction settlement date.  Any subscription premiums due to the nominator from auction participants will be paid into the account identified by the contact.</w:t>
      </w:r>
    </w:p>
    <w:p w:rsidR="00E629FD" w:rsidRPr="00853816" w:rsidRDefault="00E629FD">
      <w:pPr>
        <w:widowControl w:val="0"/>
        <w:tabs>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26"/>
        </w:numPr>
        <w:tabs>
          <w:tab w:val="clear" w:pos="720"/>
          <w:tab w:val="left" w:pos="709"/>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The fees for bilateral arrangements are as </w:t>
      </w:r>
      <w:r w:rsidR="00BE1AB3" w:rsidRPr="00853816">
        <w:rPr>
          <w:rFonts w:ascii="Arial" w:hAnsi="Arial" w:cs="Arial"/>
          <w:snapToGrid w:val="0"/>
          <w:color w:val="000000"/>
          <w:sz w:val="22"/>
          <w:szCs w:val="22"/>
          <w:lang w:eastAsia="en-US"/>
        </w:rPr>
        <w:t>follows: -</w:t>
      </w:r>
    </w:p>
    <w:p w:rsidR="00E629FD" w:rsidRPr="00853816" w:rsidRDefault="00E629FD">
      <w:pPr>
        <w:widowControl w:val="0"/>
        <w:tabs>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firstLine="349"/>
        <w:rPr>
          <w:rFonts w:ascii="Arial" w:hAnsi="Arial" w:cs="Arial"/>
          <w:snapToGrid w:val="0"/>
          <w:color w:val="000000"/>
          <w:sz w:val="22"/>
          <w:szCs w:val="22"/>
          <w:lang w:eastAsia="en-US"/>
        </w:rPr>
      </w:pPr>
    </w:p>
    <w:p w:rsidR="00E629FD" w:rsidRPr="00853816" w:rsidRDefault="00E629FD">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firstLine="349"/>
        <w:rPr>
          <w:rFonts w:ascii="Arial" w:hAnsi="Arial" w:cs="Arial"/>
          <w:snapToGrid w:val="0"/>
          <w:color w:val="000000"/>
          <w:sz w:val="22"/>
          <w:szCs w:val="22"/>
          <w:lang w:eastAsia="en-US"/>
        </w:rPr>
      </w:pPr>
    </w:p>
    <w:p w:rsidR="00E629FD" w:rsidRPr="00853816" w:rsidRDefault="00E629FD">
      <w:pPr>
        <w:widowControl w:val="0"/>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firstLine="349"/>
        <w:rPr>
          <w:rFonts w:ascii="Arial" w:hAnsi="Arial" w:cs="Arial"/>
          <w:snapToGrid w:val="0"/>
          <w:color w:val="000000"/>
          <w:sz w:val="22"/>
          <w:szCs w:val="22"/>
          <w:lang w:eastAsia="en-US"/>
        </w:rPr>
      </w:pPr>
    </w:p>
    <w:p w:rsidR="00E629FD" w:rsidRPr="00853816" w:rsidRDefault="00E629FD" w:rsidP="0074715E">
      <w:pPr>
        <w:widowControl w:val="0"/>
        <w:numPr>
          <w:ilvl w:val="0"/>
          <w:numId w:val="30"/>
        </w:numPr>
        <w:tabs>
          <w:tab w:val="left" w:pos="709"/>
          <w:tab w:val="num"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ind w:firstLine="349"/>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Successful bilateral arrangement (payable by both parties)</w:t>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t>0.0</w:t>
      </w:r>
      <w:r w:rsidR="00193239">
        <w:rPr>
          <w:rFonts w:ascii="Arial" w:hAnsi="Arial" w:cs="Arial"/>
          <w:snapToGrid w:val="0"/>
          <w:color w:val="000000"/>
          <w:sz w:val="22"/>
          <w:szCs w:val="22"/>
          <w:lang w:eastAsia="en-US"/>
        </w:rPr>
        <w:t>6</w:t>
      </w:r>
      <w:r w:rsidRPr="00853816">
        <w:rPr>
          <w:rFonts w:ascii="Arial" w:hAnsi="Arial" w:cs="Arial"/>
          <w:snapToGrid w:val="0"/>
          <w:color w:val="000000"/>
          <w:sz w:val="22"/>
          <w:szCs w:val="22"/>
          <w:lang w:eastAsia="en-US"/>
        </w:rPr>
        <w:t xml:space="preserve"> % of</w:t>
      </w:r>
    </w:p>
    <w:p w:rsidR="00E629FD" w:rsidRPr="00853816" w:rsidRDefault="00E629FD">
      <w:pPr>
        <w:widowControl w:val="0"/>
        <w:tabs>
          <w:tab w:val="left" w:pos="709"/>
          <w:tab w:val="num"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t xml:space="preserve">capacity </w:t>
      </w:r>
    </w:p>
    <w:p w:rsidR="00E629FD" w:rsidRPr="00853816" w:rsidRDefault="00E629FD">
      <w:pPr>
        <w:widowControl w:val="0"/>
        <w:tabs>
          <w:tab w:val="num" w:pos="360"/>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ind w:left="720" w:firstLine="349"/>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r>
      <w:r w:rsidRPr="00853816">
        <w:rPr>
          <w:rFonts w:ascii="Arial" w:hAnsi="Arial" w:cs="Arial"/>
          <w:snapToGrid w:val="0"/>
          <w:color w:val="000000"/>
          <w:sz w:val="22"/>
          <w:szCs w:val="22"/>
          <w:lang w:eastAsia="en-US"/>
        </w:rPr>
        <w:tab/>
        <w:t xml:space="preserve">            matched</w:t>
      </w:r>
    </w:p>
    <w:p w:rsidR="00E629FD" w:rsidRPr="00853816" w:rsidRDefault="00E629FD">
      <w:pPr>
        <w:widowControl w:val="0"/>
        <w:tabs>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E629FD" w:rsidRPr="00853816" w:rsidRDefault="00E629FD" w:rsidP="0074715E">
      <w:pPr>
        <w:widowControl w:val="0"/>
        <w:numPr>
          <w:ilvl w:val="1"/>
          <w:numId w:val="2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As has been mentioned in 4.1</w:t>
      </w:r>
      <w:r w:rsidR="00964A8E">
        <w:rPr>
          <w:rFonts w:ascii="Arial" w:hAnsi="Arial" w:cs="Arial"/>
          <w:snapToGrid w:val="0"/>
          <w:color w:val="000000"/>
          <w:sz w:val="22"/>
          <w:szCs w:val="22"/>
          <w:lang w:eastAsia="en-US"/>
        </w:rPr>
        <w:t>0</w:t>
      </w:r>
      <w:r w:rsidRPr="00853816">
        <w:rPr>
          <w:rFonts w:ascii="Arial" w:hAnsi="Arial" w:cs="Arial"/>
          <w:snapToGrid w:val="0"/>
          <w:color w:val="000000"/>
          <w:sz w:val="22"/>
          <w:szCs w:val="22"/>
          <w:lang w:eastAsia="en-US"/>
        </w:rPr>
        <w:t xml:space="preserve"> “trading” in capacity is not permitted and this includes “trading” through bilateral arrangements.</w:t>
      </w:r>
      <w:r w:rsidRPr="00853816">
        <w:rPr>
          <w:rFonts w:ascii="Arial" w:hAnsi="Arial" w:cs="Arial"/>
          <w:snapToGrid w:val="0"/>
          <w:color w:val="000000"/>
          <w:sz w:val="22"/>
          <w:szCs w:val="22"/>
          <w:lang w:eastAsia="en-US"/>
        </w:rPr>
        <w:br/>
      </w:r>
    </w:p>
    <w:p w:rsidR="00E629FD" w:rsidRPr="00853816" w:rsidRDefault="00E629FD" w:rsidP="0074715E">
      <w:pPr>
        <w:widowControl w:val="0"/>
        <w:numPr>
          <w:ilvl w:val="1"/>
          <w:numId w:val="2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Where one or more of the parties to the bilateral arrangement is resident outside the United Kingdom the parties should be aware of certain issues which may be relevant to them.  Appendix 3 to the regulatory bulletin issued in May 1998 entitled “Review of Capital Rules – Bilateral Arrangements” contains a summary of certain of these – it is not intended to summarise comprehensively the position in the relevant jurisdiction or to constitute definitive legal advice as it is the primary responsibility of the bilateral parties and their advisers to ensure compliance with overseas securities laws and all other relevant legislation in the jurisdiction(s) concerned.  Therefore, Lloyd’s accepts no responsibility or liability in this regard. </w:t>
      </w:r>
    </w:p>
    <w:p w:rsidR="00E629FD" w:rsidRPr="00853816" w:rsidRDefault="00E629FD" w:rsidP="00CE2E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br/>
      </w:r>
    </w:p>
    <w:p w:rsidR="007B0B03" w:rsidRPr="00853816" w:rsidRDefault="007B0B03" w:rsidP="0074715E">
      <w:pPr>
        <w:widowControl w:val="0"/>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b/>
          <w:snapToGrid w:val="0"/>
          <w:color w:val="000000"/>
          <w:sz w:val="22"/>
          <w:szCs w:val="22"/>
          <w:lang w:eastAsia="en-US"/>
        </w:rPr>
      </w:pPr>
      <w:r w:rsidRPr="00853816">
        <w:rPr>
          <w:rFonts w:ascii="Arial" w:hAnsi="Arial" w:cs="Arial"/>
          <w:b/>
          <w:snapToGrid w:val="0"/>
          <w:color w:val="000000"/>
          <w:sz w:val="22"/>
          <w:szCs w:val="22"/>
          <w:lang w:eastAsia="en-US"/>
        </w:rPr>
        <w:t xml:space="preserve">Transfers of capacity after the </w:t>
      </w:r>
      <w:r w:rsidR="00D11D71">
        <w:rPr>
          <w:rFonts w:ascii="Arial" w:hAnsi="Arial" w:cs="Arial"/>
          <w:b/>
          <w:snapToGrid w:val="0"/>
          <w:color w:val="000000"/>
          <w:sz w:val="22"/>
          <w:szCs w:val="22"/>
          <w:lang w:eastAsia="en-US"/>
        </w:rPr>
        <w:t>Third</w:t>
      </w:r>
      <w:r w:rsidR="00D11D71" w:rsidRPr="00853816">
        <w:rPr>
          <w:rFonts w:ascii="Arial" w:hAnsi="Arial" w:cs="Arial"/>
          <w:b/>
          <w:snapToGrid w:val="0"/>
          <w:color w:val="000000"/>
          <w:sz w:val="22"/>
          <w:szCs w:val="22"/>
          <w:lang w:eastAsia="en-US"/>
        </w:rPr>
        <w:t xml:space="preserve"> </w:t>
      </w:r>
      <w:r w:rsidR="00E539DA" w:rsidRPr="00853816">
        <w:rPr>
          <w:rFonts w:ascii="Arial" w:hAnsi="Arial" w:cs="Arial"/>
          <w:b/>
          <w:snapToGrid w:val="0"/>
          <w:color w:val="000000"/>
          <w:sz w:val="22"/>
          <w:szCs w:val="22"/>
          <w:lang w:eastAsia="en-US"/>
        </w:rPr>
        <w:t>A</w:t>
      </w:r>
      <w:r w:rsidRPr="00853816">
        <w:rPr>
          <w:rFonts w:ascii="Arial" w:hAnsi="Arial" w:cs="Arial"/>
          <w:b/>
          <w:snapToGrid w:val="0"/>
          <w:color w:val="000000"/>
          <w:sz w:val="22"/>
          <w:szCs w:val="22"/>
          <w:lang w:eastAsia="en-US"/>
        </w:rPr>
        <w:t>uction</w:t>
      </w:r>
    </w:p>
    <w:p w:rsidR="007B0B03" w:rsidRPr="00853816" w:rsidRDefault="007B0B03" w:rsidP="007B55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11"/>
        <w:rPr>
          <w:rFonts w:ascii="Arial" w:hAnsi="Arial" w:cs="Arial"/>
          <w:snapToGrid w:val="0"/>
          <w:color w:val="000000"/>
          <w:sz w:val="22"/>
          <w:szCs w:val="22"/>
          <w:lang w:eastAsia="en-US"/>
        </w:rPr>
      </w:pPr>
    </w:p>
    <w:p w:rsidR="00B97450" w:rsidRPr="00853816" w:rsidRDefault="00CA3B5E" w:rsidP="00CE2E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hanging="709"/>
        <w:rPr>
          <w:rFonts w:ascii="Arial" w:hAnsi="Arial" w:cs="Arial"/>
          <w:snapToGrid w:val="0"/>
          <w:color w:val="000000"/>
          <w:sz w:val="22"/>
          <w:szCs w:val="22"/>
          <w:lang w:eastAsia="en-US"/>
        </w:rPr>
      </w:pPr>
      <w:r>
        <w:rPr>
          <w:rFonts w:ascii="Arial" w:hAnsi="Arial" w:cs="Arial"/>
          <w:snapToGrid w:val="0"/>
          <w:color w:val="000000"/>
          <w:sz w:val="22"/>
          <w:szCs w:val="22"/>
          <w:lang w:eastAsia="en-US"/>
        </w:rPr>
        <w:t>15.1</w:t>
      </w:r>
      <w:r>
        <w:rPr>
          <w:rFonts w:ascii="Arial" w:hAnsi="Arial" w:cs="Arial"/>
          <w:snapToGrid w:val="0"/>
          <w:color w:val="000000"/>
          <w:sz w:val="22"/>
          <w:szCs w:val="22"/>
          <w:lang w:eastAsia="en-US"/>
        </w:rPr>
        <w:tab/>
      </w:r>
      <w:r w:rsidR="00B97450" w:rsidRPr="00853816">
        <w:rPr>
          <w:rFonts w:ascii="Arial" w:hAnsi="Arial" w:cs="Arial"/>
          <w:snapToGrid w:val="0"/>
          <w:color w:val="000000"/>
          <w:sz w:val="22"/>
          <w:szCs w:val="22"/>
          <w:lang w:eastAsia="en-US"/>
        </w:rPr>
        <w:t>In September 2000, Council approved certain arrangements for transferring capacity for value where the capacity had been released by the death of a member too late in the year for it to be tendered in any auction.  Under these arrangements, if a member dies so late in the year that it is impracticable for his agent to tender the capacity in an auction, the capacity can be transferred on behalf of the estate to another member o</w:t>
      </w:r>
      <w:r w:rsidR="00A40F13" w:rsidRPr="00853816">
        <w:rPr>
          <w:rFonts w:ascii="Arial" w:hAnsi="Arial" w:cs="Arial"/>
          <w:snapToGrid w:val="0"/>
          <w:color w:val="000000"/>
          <w:sz w:val="22"/>
          <w:szCs w:val="22"/>
          <w:lang w:eastAsia="en-US"/>
        </w:rPr>
        <w:t>r</w:t>
      </w:r>
      <w:r w:rsidR="00A34592" w:rsidRPr="00853816">
        <w:rPr>
          <w:rFonts w:ascii="Arial" w:hAnsi="Arial" w:cs="Arial"/>
          <w:snapToGrid w:val="0"/>
          <w:color w:val="000000"/>
          <w:sz w:val="22"/>
          <w:szCs w:val="22"/>
          <w:lang w:eastAsia="en-US"/>
        </w:rPr>
        <w:t xml:space="preserve"> members</w:t>
      </w:r>
      <w:r w:rsidR="00B97450" w:rsidRPr="00853816">
        <w:rPr>
          <w:rFonts w:ascii="Arial" w:hAnsi="Arial" w:cs="Arial"/>
          <w:snapToGrid w:val="0"/>
          <w:color w:val="000000"/>
          <w:sz w:val="22"/>
          <w:szCs w:val="22"/>
          <w:lang w:eastAsia="en-US"/>
        </w:rPr>
        <w:t xml:space="preserve"> who have the necessary FAL in place, provided the transfers are notified to the Auction </w:t>
      </w:r>
      <w:r w:rsidR="002E77A0" w:rsidRPr="00853816">
        <w:rPr>
          <w:rFonts w:ascii="Arial" w:hAnsi="Arial" w:cs="Arial"/>
          <w:snapToGrid w:val="0"/>
          <w:color w:val="000000"/>
          <w:sz w:val="22"/>
          <w:szCs w:val="22"/>
          <w:lang w:eastAsia="en-US"/>
        </w:rPr>
        <w:t xml:space="preserve">Office before the following 1 </w:t>
      </w:r>
      <w:r w:rsidR="00B97450" w:rsidRPr="00853816">
        <w:rPr>
          <w:rFonts w:ascii="Arial" w:hAnsi="Arial" w:cs="Arial"/>
          <w:snapToGrid w:val="0"/>
          <w:color w:val="000000"/>
          <w:sz w:val="22"/>
          <w:szCs w:val="22"/>
          <w:lang w:eastAsia="en-US"/>
        </w:rPr>
        <w:t>January.</w:t>
      </w:r>
    </w:p>
    <w:p w:rsidR="00CA3B5E" w:rsidRDefault="00CA3B5E" w:rsidP="00A40F1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p>
    <w:p w:rsidR="00CA3B5E" w:rsidRDefault="00CA3B5E" w:rsidP="00CE2E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hanging="709"/>
        <w:rPr>
          <w:rFonts w:ascii="Arial" w:hAnsi="Arial" w:cs="Arial"/>
          <w:snapToGrid w:val="0"/>
          <w:color w:val="000000"/>
          <w:sz w:val="22"/>
          <w:szCs w:val="22"/>
          <w:lang w:eastAsia="en-US"/>
        </w:rPr>
      </w:pPr>
      <w:r>
        <w:rPr>
          <w:rFonts w:ascii="Arial" w:hAnsi="Arial" w:cs="Arial"/>
          <w:snapToGrid w:val="0"/>
          <w:color w:val="000000"/>
          <w:sz w:val="22"/>
          <w:szCs w:val="22"/>
          <w:lang w:eastAsia="en-US"/>
        </w:rPr>
        <w:t xml:space="preserve">15.2 </w:t>
      </w:r>
      <w:r>
        <w:rPr>
          <w:rFonts w:ascii="Arial" w:hAnsi="Arial" w:cs="Arial"/>
          <w:snapToGrid w:val="0"/>
          <w:color w:val="000000"/>
          <w:sz w:val="22"/>
          <w:szCs w:val="22"/>
          <w:lang w:eastAsia="en-US"/>
        </w:rPr>
        <w:tab/>
      </w:r>
      <w:r w:rsidR="003F27D6" w:rsidRPr="00853816">
        <w:rPr>
          <w:rFonts w:ascii="Arial" w:hAnsi="Arial" w:cs="Arial"/>
          <w:snapToGrid w:val="0"/>
          <w:color w:val="000000"/>
          <w:sz w:val="22"/>
          <w:szCs w:val="22"/>
          <w:lang w:eastAsia="en-US"/>
        </w:rPr>
        <w:t xml:space="preserve">Further details of these arrangements, together with details of the notification required when a transfer of capacity </w:t>
      </w:r>
      <w:r w:rsidR="00A34592" w:rsidRPr="00853816">
        <w:rPr>
          <w:rFonts w:ascii="Arial" w:hAnsi="Arial" w:cs="Arial"/>
          <w:snapToGrid w:val="0"/>
          <w:color w:val="000000"/>
          <w:sz w:val="22"/>
          <w:szCs w:val="22"/>
          <w:lang w:eastAsia="en-US"/>
        </w:rPr>
        <w:t xml:space="preserve">under them </w:t>
      </w:r>
      <w:r w:rsidR="003F27D6" w:rsidRPr="00853816">
        <w:rPr>
          <w:rFonts w:ascii="Arial" w:hAnsi="Arial" w:cs="Arial"/>
          <w:snapToGrid w:val="0"/>
          <w:color w:val="000000"/>
          <w:sz w:val="22"/>
          <w:szCs w:val="22"/>
          <w:lang w:eastAsia="en-US"/>
        </w:rPr>
        <w:t>ha</w:t>
      </w:r>
      <w:r w:rsidR="00A40F13" w:rsidRPr="00853816">
        <w:rPr>
          <w:rFonts w:ascii="Arial" w:hAnsi="Arial" w:cs="Arial"/>
          <w:snapToGrid w:val="0"/>
          <w:color w:val="000000"/>
          <w:sz w:val="22"/>
          <w:szCs w:val="22"/>
          <w:lang w:eastAsia="en-US"/>
        </w:rPr>
        <w:t>s</w:t>
      </w:r>
      <w:r w:rsidR="003F27D6" w:rsidRPr="00853816">
        <w:rPr>
          <w:rFonts w:ascii="Arial" w:hAnsi="Arial" w:cs="Arial"/>
          <w:snapToGrid w:val="0"/>
          <w:color w:val="000000"/>
          <w:sz w:val="22"/>
          <w:szCs w:val="22"/>
          <w:lang w:eastAsia="en-US"/>
        </w:rPr>
        <w:t xml:space="preserve"> been successfully </w:t>
      </w:r>
      <w:r w:rsidR="00E03D13" w:rsidRPr="00853816">
        <w:rPr>
          <w:rFonts w:ascii="Arial" w:hAnsi="Arial" w:cs="Arial"/>
          <w:snapToGrid w:val="0"/>
          <w:color w:val="000000"/>
          <w:sz w:val="22"/>
          <w:szCs w:val="22"/>
          <w:lang w:eastAsia="en-US"/>
        </w:rPr>
        <w:t>affected</w:t>
      </w:r>
      <w:r w:rsidR="003F27D6" w:rsidRPr="00853816">
        <w:rPr>
          <w:rFonts w:ascii="Arial" w:hAnsi="Arial" w:cs="Arial"/>
          <w:snapToGrid w:val="0"/>
          <w:color w:val="000000"/>
          <w:sz w:val="22"/>
          <w:szCs w:val="22"/>
          <w:lang w:eastAsia="en-US"/>
        </w:rPr>
        <w:t>, are set out in Regulatory Bulletin 070/2000, issued on 14 September 2000.</w:t>
      </w:r>
      <w:r w:rsidR="004D6F26" w:rsidRPr="00853816">
        <w:rPr>
          <w:rFonts w:ascii="Arial" w:hAnsi="Arial" w:cs="Arial"/>
          <w:snapToGrid w:val="0"/>
          <w:color w:val="000000"/>
          <w:sz w:val="22"/>
          <w:szCs w:val="22"/>
          <w:lang w:eastAsia="en-US"/>
        </w:rPr>
        <w:t xml:space="preserve">  </w:t>
      </w:r>
      <w:r w:rsidR="00365EF7" w:rsidRPr="00853816">
        <w:rPr>
          <w:rFonts w:ascii="Arial" w:hAnsi="Arial" w:cs="Arial"/>
          <w:snapToGrid w:val="0"/>
          <w:color w:val="000000"/>
          <w:sz w:val="22"/>
          <w:szCs w:val="22"/>
          <w:lang w:eastAsia="en-US"/>
        </w:rPr>
        <w:t>T</w:t>
      </w:r>
      <w:r w:rsidR="004D6F26" w:rsidRPr="00853816">
        <w:rPr>
          <w:rFonts w:ascii="Arial" w:hAnsi="Arial" w:cs="Arial"/>
          <w:snapToGrid w:val="0"/>
          <w:color w:val="000000"/>
          <w:sz w:val="22"/>
          <w:szCs w:val="22"/>
          <w:lang w:eastAsia="en-US"/>
        </w:rPr>
        <w:t>ransfers made under these arrangements will not require the consent of the managing agents of the relevant syndicates.</w:t>
      </w:r>
    </w:p>
    <w:p w:rsidR="00CA3B5E" w:rsidRDefault="00CA3B5E" w:rsidP="00CE2E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hanging="709"/>
        <w:rPr>
          <w:rFonts w:ascii="Arial" w:hAnsi="Arial" w:cs="Arial"/>
          <w:snapToGrid w:val="0"/>
          <w:color w:val="000000"/>
          <w:sz w:val="22"/>
          <w:szCs w:val="22"/>
          <w:lang w:eastAsia="en-US"/>
        </w:rPr>
      </w:pPr>
    </w:p>
    <w:p w:rsidR="00D221D9" w:rsidRPr="002F0CDF" w:rsidRDefault="00CA3B5E" w:rsidP="00CE2E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Pr>
          <w:rFonts w:ascii="Arial" w:hAnsi="Arial" w:cs="Arial"/>
          <w:snapToGrid w:val="0"/>
          <w:color w:val="000000"/>
          <w:sz w:val="22"/>
          <w:szCs w:val="22"/>
          <w:lang w:eastAsia="en-US"/>
        </w:rPr>
        <w:t>15.3</w:t>
      </w:r>
      <w:r>
        <w:rPr>
          <w:rFonts w:ascii="Arial" w:hAnsi="Arial" w:cs="Arial"/>
          <w:snapToGrid w:val="0"/>
          <w:color w:val="000000"/>
          <w:sz w:val="22"/>
          <w:szCs w:val="22"/>
          <w:lang w:eastAsia="en-US"/>
        </w:rPr>
        <w:tab/>
      </w:r>
      <w:r w:rsidR="005D73D1" w:rsidRPr="002F0CDF">
        <w:rPr>
          <w:rFonts w:ascii="Arial" w:hAnsi="Arial" w:cs="Arial"/>
          <w:snapToGrid w:val="0"/>
          <w:color w:val="000000"/>
          <w:sz w:val="22"/>
          <w:szCs w:val="22"/>
          <w:lang w:eastAsia="en-US"/>
        </w:rPr>
        <w:t>Members’ agents and members participating in these arrangements should</w:t>
      </w:r>
      <w:r>
        <w:rPr>
          <w:rFonts w:ascii="Arial" w:hAnsi="Arial" w:cs="Arial"/>
          <w:snapToGrid w:val="0"/>
          <w:color w:val="000000"/>
          <w:sz w:val="22"/>
          <w:szCs w:val="22"/>
          <w:lang w:eastAsia="en-US"/>
        </w:rPr>
        <w:t xml:space="preserve"> </w:t>
      </w:r>
      <w:r w:rsidR="005D73D1" w:rsidRPr="002F0CDF">
        <w:rPr>
          <w:rFonts w:ascii="Arial" w:hAnsi="Arial" w:cs="Arial"/>
          <w:snapToGrid w:val="0"/>
          <w:color w:val="000000"/>
          <w:sz w:val="22"/>
          <w:szCs w:val="22"/>
          <w:lang w:eastAsia="en-US"/>
        </w:rPr>
        <w:t>be aware that the restrictions on trading described in paragraph 4.1</w:t>
      </w:r>
      <w:r w:rsidR="00964A8E">
        <w:rPr>
          <w:rFonts w:ascii="Arial" w:hAnsi="Arial" w:cs="Arial"/>
          <w:snapToGrid w:val="0"/>
          <w:color w:val="000000"/>
          <w:sz w:val="22"/>
          <w:szCs w:val="22"/>
          <w:lang w:eastAsia="en-US"/>
        </w:rPr>
        <w:t>0</w:t>
      </w:r>
      <w:r w:rsidR="005D73D1" w:rsidRPr="002F0CDF">
        <w:rPr>
          <w:rFonts w:ascii="Arial" w:hAnsi="Arial" w:cs="Arial"/>
          <w:snapToGrid w:val="0"/>
          <w:color w:val="000000"/>
          <w:sz w:val="22"/>
          <w:szCs w:val="22"/>
          <w:lang w:eastAsia="en-US"/>
        </w:rPr>
        <w:t xml:space="preserve"> above apply to these arrangements. </w:t>
      </w:r>
      <w:r w:rsidR="002F0B0E" w:rsidRPr="00AC6A14">
        <w:rPr>
          <w:rFonts w:ascii="Arial" w:hAnsi="Arial" w:cs="Arial"/>
          <w:snapToGrid w:val="0"/>
          <w:color w:val="000000"/>
          <w:sz w:val="22"/>
          <w:szCs w:val="22"/>
          <w:lang w:eastAsia="en-US"/>
        </w:rPr>
        <w:t xml:space="preserve"> </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snapToGrid w:val="0"/>
          <w:color w:val="000000"/>
          <w:sz w:val="22"/>
          <w:szCs w:val="22"/>
          <w:lang w:eastAsia="en-US"/>
        </w:rPr>
      </w:pPr>
      <w:r w:rsidRPr="00853816">
        <w:rPr>
          <w:rFonts w:ascii="Arial" w:hAnsi="Arial" w:cs="Arial"/>
          <w:snapToGrid w:val="0"/>
          <w:color w:val="000000"/>
          <w:sz w:val="22"/>
          <w:szCs w:val="22"/>
          <w:lang w:eastAsia="en-US"/>
        </w:rPr>
        <w:br w:type="page"/>
      </w:r>
      <w:r w:rsidRPr="00853816">
        <w:rPr>
          <w:rFonts w:ascii="Arial" w:hAnsi="Arial" w:cs="Arial"/>
          <w:b/>
          <w:snapToGrid w:val="0"/>
          <w:color w:val="000000"/>
          <w:sz w:val="22"/>
          <w:szCs w:val="22"/>
          <w:lang w:eastAsia="en-US"/>
        </w:rPr>
        <w:lastRenderedPageBreak/>
        <w:tab/>
      </w:r>
      <w:r w:rsidRPr="00853816">
        <w:rPr>
          <w:rFonts w:ascii="Arial" w:hAnsi="Arial" w:cs="Arial"/>
          <w:b/>
          <w:snapToGrid w:val="0"/>
          <w:color w:val="000000"/>
          <w:sz w:val="22"/>
          <w:szCs w:val="22"/>
          <w:lang w:eastAsia="en-US"/>
        </w:rPr>
        <w:tab/>
      </w:r>
      <w:r w:rsidRPr="00853816">
        <w:rPr>
          <w:rFonts w:ascii="Arial" w:hAnsi="Arial" w:cs="Arial"/>
          <w:b/>
          <w:snapToGrid w:val="0"/>
          <w:color w:val="000000"/>
          <w:sz w:val="22"/>
          <w:szCs w:val="22"/>
          <w:lang w:eastAsia="en-US"/>
        </w:rPr>
        <w:tab/>
      </w:r>
      <w:r w:rsidRPr="00853816">
        <w:rPr>
          <w:rFonts w:ascii="Arial" w:hAnsi="Arial" w:cs="Arial"/>
          <w:b/>
          <w:snapToGrid w:val="0"/>
          <w:color w:val="000000"/>
          <w:sz w:val="22"/>
          <w:szCs w:val="22"/>
          <w:lang w:eastAsia="en-US"/>
        </w:rPr>
        <w:tab/>
      </w:r>
      <w:r w:rsidRPr="00853816">
        <w:rPr>
          <w:rFonts w:ascii="Arial" w:hAnsi="Arial" w:cs="Arial"/>
          <w:b/>
          <w:snapToGrid w:val="0"/>
          <w:color w:val="000000"/>
          <w:sz w:val="22"/>
          <w:szCs w:val="22"/>
          <w:lang w:eastAsia="en-US"/>
        </w:rPr>
        <w:tab/>
      </w:r>
      <w:r w:rsidRPr="00853816">
        <w:rPr>
          <w:rFonts w:ascii="Arial" w:hAnsi="Arial" w:cs="Arial"/>
          <w:b/>
          <w:snapToGrid w:val="0"/>
          <w:color w:val="000000"/>
          <w:sz w:val="22"/>
          <w:szCs w:val="22"/>
          <w:lang w:eastAsia="en-US"/>
        </w:rPr>
        <w:tab/>
      </w:r>
      <w:r w:rsidRPr="00853816">
        <w:rPr>
          <w:rFonts w:ascii="Arial" w:hAnsi="Arial" w:cs="Arial"/>
          <w:b/>
          <w:snapToGrid w:val="0"/>
          <w:color w:val="000000"/>
          <w:sz w:val="22"/>
          <w:szCs w:val="22"/>
          <w:lang w:eastAsia="en-US"/>
        </w:rPr>
        <w:tab/>
      </w:r>
      <w:r w:rsidRPr="00853816">
        <w:rPr>
          <w:rFonts w:ascii="Arial" w:hAnsi="Arial" w:cs="Arial"/>
          <w:b/>
          <w:snapToGrid w:val="0"/>
          <w:color w:val="000000"/>
          <w:sz w:val="22"/>
          <w:szCs w:val="22"/>
          <w:lang w:eastAsia="en-US"/>
        </w:rPr>
        <w:tab/>
        <w:t xml:space="preserve">   APPENDIX</w:t>
      </w:r>
      <w:r w:rsidRPr="00853816">
        <w:rPr>
          <w:rFonts w:ascii="Arial" w:hAnsi="Arial" w:cs="Arial"/>
          <w:b/>
          <w:snapToGrid w:val="0"/>
          <w:color w:val="000000"/>
          <w:sz w:val="22"/>
          <w:szCs w:val="22"/>
          <w:lang w:eastAsia="en-US"/>
        </w:rPr>
        <w:tab/>
        <w:t xml:space="preserve">   </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Arial" w:hAnsi="Arial" w:cs="Arial"/>
          <w:snapToGrid w:val="0"/>
          <w:color w:val="000000"/>
          <w:sz w:val="22"/>
          <w:szCs w:val="22"/>
          <w:lang w:eastAsia="en-US"/>
        </w:rPr>
      </w:pPr>
      <w:r w:rsidRPr="00853816">
        <w:rPr>
          <w:rFonts w:ascii="Arial" w:hAnsi="Arial" w:cs="Arial"/>
          <w:b/>
          <w:snapToGrid w:val="0"/>
          <w:color w:val="000000"/>
          <w:sz w:val="22"/>
          <w:szCs w:val="22"/>
          <w:u w:val="single"/>
          <w:lang w:eastAsia="en-US"/>
        </w:rPr>
        <w:t>LIMITATIONS TO THE AUCTION PROCESS</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 xml:space="preserve">Lloyd's recognises that the auction process has been developed within a unique legal structure and therefore has certain limitations.  Some of these are identified below: </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pPr>
        <w:pStyle w:val="BodyTextIndent"/>
        <w:rPr>
          <w:rFonts w:ascii="Arial" w:hAnsi="Arial" w:cs="Arial"/>
          <w:sz w:val="22"/>
          <w:szCs w:val="22"/>
        </w:rPr>
      </w:pPr>
      <w:r w:rsidRPr="00853816">
        <w:rPr>
          <w:rFonts w:ascii="Arial" w:hAnsi="Arial" w:cs="Arial"/>
          <w:sz w:val="22"/>
          <w:szCs w:val="22"/>
        </w:rPr>
        <w:t>-</w:t>
      </w:r>
      <w:r w:rsidRPr="00853816">
        <w:rPr>
          <w:rFonts w:ascii="Arial" w:hAnsi="Arial" w:cs="Arial"/>
          <w:sz w:val="22"/>
          <w:szCs w:val="22"/>
        </w:rPr>
        <w:tab/>
        <w:t xml:space="preserve">There is a season </w:t>
      </w:r>
      <w:r w:rsidR="00893158" w:rsidRPr="00853816">
        <w:rPr>
          <w:rFonts w:ascii="Arial" w:hAnsi="Arial" w:cs="Arial"/>
          <w:sz w:val="22"/>
          <w:szCs w:val="22"/>
        </w:rPr>
        <w:t xml:space="preserve">consisting </w:t>
      </w:r>
      <w:r w:rsidRPr="00853816">
        <w:rPr>
          <w:rFonts w:ascii="Arial" w:hAnsi="Arial" w:cs="Arial"/>
          <w:sz w:val="22"/>
          <w:szCs w:val="22"/>
        </w:rPr>
        <w:t>of three auctions to be held in</w:t>
      </w:r>
      <w:r w:rsidR="00CA3B5E">
        <w:rPr>
          <w:rFonts w:ascii="Arial" w:hAnsi="Arial" w:cs="Arial"/>
          <w:sz w:val="22"/>
          <w:szCs w:val="22"/>
        </w:rPr>
        <w:t xml:space="preserve"> </w:t>
      </w:r>
      <w:r w:rsidR="00D10ABD">
        <w:rPr>
          <w:rFonts w:ascii="Arial" w:hAnsi="Arial" w:cs="Arial"/>
          <w:sz w:val="22"/>
          <w:szCs w:val="22"/>
        </w:rPr>
        <w:t>October/</w:t>
      </w:r>
      <w:r w:rsidR="00D11D71">
        <w:rPr>
          <w:rFonts w:ascii="Arial" w:hAnsi="Arial" w:cs="Arial"/>
          <w:sz w:val="22"/>
          <w:szCs w:val="22"/>
        </w:rPr>
        <w:t>November</w:t>
      </w:r>
      <w:r w:rsidRPr="00853816">
        <w:rPr>
          <w:rFonts w:ascii="Arial" w:hAnsi="Arial" w:cs="Arial"/>
          <w:sz w:val="22"/>
          <w:szCs w:val="22"/>
        </w:rPr>
        <w:t>.</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w:t>
      </w:r>
      <w:r w:rsidRPr="00853816">
        <w:rPr>
          <w:rFonts w:ascii="Arial" w:hAnsi="Arial" w:cs="Arial"/>
          <w:snapToGrid w:val="0"/>
          <w:color w:val="000000"/>
          <w:sz w:val="22"/>
          <w:szCs w:val="22"/>
          <w:lang w:eastAsia="en-US"/>
        </w:rPr>
        <w:tab/>
        <w:t>The value realised when surrendering capacity may not reflect the capacity's "true" value since the value realised depends on supply and demand in a particular auction.  Values may therefore vary substantially between auctions.</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w:t>
      </w:r>
      <w:r w:rsidRPr="00853816">
        <w:rPr>
          <w:rFonts w:ascii="Arial" w:hAnsi="Arial" w:cs="Arial"/>
          <w:snapToGrid w:val="0"/>
          <w:color w:val="000000"/>
          <w:sz w:val="22"/>
          <w:szCs w:val="22"/>
          <w:lang w:eastAsia="en-US"/>
        </w:rPr>
        <w:tab/>
        <w:t>There are now a number of ways, in addition to the auctions, in which participants may be able to achieve value for their capacity, i</w:t>
      </w:r>
      <w:r w:rsidR="002F2DB6">
        <w:rPr>
          <w:rFonts w:ascii="Arial" w:hAnsi="Arial" w:cs="Arial"/>
          <w:snapToGrid w:val="0"/>
          <w:color w:val="000000"/>
          <w:sz w:val="22"/>
          <w:szCs w:val="22"/>
          <w:lang w:eastAsia="en-US"/>
        </w:rPr>
        <w:t>.</w:t>
      </w:r>
      <w:r w:rsidRPr="00853816">
        <w:rPr>
          <w:rFonts w:ascii="Arial" w:hAnsi="Arial" w:cs="Arial"/>
          <w:snapToGrid w:val="0"/>
          <w:color w:val="000000"/>
          <w:sz w:val="22"/>
          <w:szCs w:val="22"/>
          <w:lang w:eastAsia="en-US"/>
        </w:rPr>
        <w:t>e</w:t>
      </w:r>
      <w:r w:rsidR="002F2DB6">
        <w:rPr>
          <w:rFonts w:ascii="Arial" w:hAnsi="Arial" w:cs="Arial"/>
          <w:snapToGrid w:val="0"/>
          <w:color w:val="000000"/>
          <w:sz w:val="22"/>
          <w:szCs w:val="22"/>
          <w:lang w:eastAsia="en-US"/>
        </w:rPr>
        <w:t>.</w:t>
      </w:r>
      <w:r w:rsidRPr="00853816">
        <w:rPr>
          <w:rFonts w:ascii="Arial" w:hAnsi="Arial" w:cs="Arial"/>
          <w:snapToGrid w:val="0"/>
          <w:color w:val="000000"/>
          <w:sz w:val="22"/>
          <w:szCs w:val="22"/>
          <w:lang w:eastAsia="en-US"/>
        </w:rPr>
        <w:t xml:space="preserve"> conversion schemes, capacity offers and bilateral arrangements.  Each of these may result in a different value being attributed to the capacity.</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w:t>
      </w:r>
      <w:r w:rsidRPr="00853816">
        <w:rPr>
          <w:rFonts w:ascii="Arial" w:hAnsi="Arial" w:cs="Arial"/>
          <w:snapToGrid w:val="0"/>
          <w:color w:val="000000"/>
          <w:sz w:val="22"/>
          <w:szCs w:val="22"/>
          <w:lang w:eastAsia="en-US"/>
        </w:rPr>
        <w:tab/>
        <w:t>The value of the capacity might be higher, lower or non-existent next year.</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w:t>
      </w:r>
      <w:r w:rsidRPr="00853816">
        <w:rPr>
          <w:rFonts w:ascii="Arial" w:hAnsi="Arial" w:cs="Arial"/>
          <w:snapToGrid w:val="0"/>
          <w:color w:val="000000"/>
          <w:sz w:val="22"/>
          <w:szCs w:val="22"/>
          <w:lang w:eastAsia="en-US"/>
        </w:rPr>
        <w:tab/>
        <w:t>The benefit being acquired is the right to underwrite on a given syndicate for the 20</w:t>
      </w:r>
      <w:r w:rsidR="004B140D">
        <w:rPr>
          <w:rFonts w:ascii="Arial" w:hAnsi="Arial" w:cs="Arial"/>
          <w:snapToGrid w:val="0"/>
          <w:color w:val="000000"/>
          <w:sz w:val="22"/>
          <w:szCs w:val="22"/>
          <w:lang w:eastAsia="en-US"/>
        </w:rPr>
        <w:t>20</w:t>
      </w:r>
      <w:r w:rsidRPr="00853816">
        <w:rPr>
          <w:rFonts w:ascii="Arial" w:hAnsi="Arial" w:cs="Arial"/>
          <w:snapToGrid w:val="0"/>
          <w:color w:val="000000"/>
          <w:sz w:val="22"/>
          <w:szCs w:val="22"/>
          <w:lang w:eastAsia="en-US"/>
        </w:rPr>
        <w:t xml:space="preserve"> year of account.  Managing agents will have produced business forecasts before the start of the auctions but many changes could take place in the intervening months before the start of the following year of account.  For example, the underwriter could become incapacitated or leave, the syndicate might have to cease underwriting or a merger might become essential, the control of the managing agency could change or the underwriter might decide on a radical change of approach.  In practice, all these events would probably result in the managing agent offering to release a member from his obligation to underwrite on the syndicate for the following year but the member would not be able to recover any subscription premium he has paid or agreed to pay.</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w:t>
      </w:r>
      <w:r w:rsidRPr="00853816">
        <w:rPr>
          <w:rFonts w:ascii="Arial" w:hAnsi="Arial" w:cs="Arial"/>
          <w:snapToGrid w:val="0"/>
          <w:color w:val="000000"/>
          <w:sz w:val="22"/>
          <w:szCs w:val="22"/>
          <w:lang w:eastAsia="en-US"/>
        </w:rPr>
        <w:tab/>
        <w:t xml:space="preserve">“Trading” in capacity is not </w:t>
      </w:r>
      <w:r w:rsidR="00575BE9" w:rsidRPr="00853816">
        <w:rPr>
          <w:rFonts w:ascii="Arial" w:hAnsi="Arial" w:cs="Arial"/>
          <w:snapToGrid w:val="0"/>
          <w:color w:val="000000"/>
          <w:sz w:val="22"/>
          <w:szCs w:val="22"/>
          <w:lang w:eastAsia="en-US"/>
        </w:rPr>
        <w:t xml:space="preserve">generally </w:t>
      </w:r>
      <w:r w:rsidRPr="00853816">
        <w:rPr>
          <w:rFonts w:ascii="Arial" w:hAnsi="Arial" w:cs="Arial"/>
          <w:snapToGrid w:val="0"/>
          <w:color w:val="000000"/>
          <w:sz w:val="22"/>
          <w:szCs w:val="22"/>
          <w:lang w:eastAsia="en-US"/>
        </w:rPr>
        <w:t>allowed</w:t>
      </w:r>
      <w:r w:rsidR="00575BE9" w:rsidRPr="00853816">
        <w:rPr>
          <w:rFonts w:ascii="Arial" w:hAnsi="Arial" w:cs="Arial"/>
          <w:snapToGrid w:val="0"/>
          <w:color w:val="000000"/>
          <w:sz w:val="22"/>
          <w:szCs w:val="22"/>
          <w:lang w:eastAsia="en-US"/>
        </w:rPr>
        <w:t>,</w:t>
      </w:r>
      <w:r w:rsidRPr="00853816">
        <w:rPr>
          <w:rFonts w:ascii="Arial" w:hAnsi="Arial" w:cs="Arial"/>
          <w:snapToGrid w:val="0"/>
          <w:color w:val="000000"/>
          <w:sz w:val="22"/>
          <w:szCs w:val="22"/>
          <w:lang w:eastAsia="en-US"/>
        </w:rPr>
        <w:t xml:space="preserve"> so the auction differs from other markets.  </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w:t>
      </w:r>
      <w:r w:rsidRPr="00853816">
        <w:rPr>
          <w:rFonts w:ascii="Arial" w:hAnsi="Arial" w:cs="Arial"/>
          <w:snapToGrid w:val="0"/>
          <w:color w:val="000000"/>
          <w:sz w:val="22"/>
          <w:szCs w:val="22"/>
          <w:lang w:eastAsia="en-US"/>
        </w:rPr>
        <w:tab/>
        <w:t>Capacity transactions once effected cannot be reversed.</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color w:val="000000"/>
          <w:sz w:val="22"/>
          <w:szCs w:val="22"/>
          <w:lang w:eastAsia="en-US"/>
        </w:rPr>
      </w:pPr>
      <w:r w:rsidRPr="00853816">
        <w:rPr>
          <w:rFonts w:ascii="Arial" w:hAnsi="Arial" w:cs="Arial"/>
          <w:snapToGrid w:val="0"/>
          <w:color w:val="000000"/>
          <w:sz w:val="22"/>
          <w:szCs w:val="22"/>
          <w:lang w:eastAsia="en-US"/>
        </w:rPr>
        <w:t>-</w:t>
      </w:r>
      <w:r w:rsidRPr="00853816">
        <w:rPr>
          <w:rFonts w:ascii="Arial" w:hAnsi="Arial" w:cs="Arial"/>
          <w:snapToGrid w:val="0"/>
          <w:color w:val="000000"/>
          <w:sz w:val="22"/>
          <w:szCs w:val="22"/>
          <w:lang w:eastAsia="en-US"/>
        </w:rPr>
        <w:tab/>
        <w:t>The information provided is not sufficient to make the auction completely transparent.  On Day Two of the auction all orders are entered on the basis of the same information about Day One but the activity on Day Two is not published until after the end of the auction.</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snapToGrid w:val="0"/>
          <w:color w:val="000000"/>
          <w:sz w:val="22"/>
          <w:szCs w:val="22"/>
          <w:lang w:eastAsia="en-US"/>
        </w:rPr>
      </w:pP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rPr>
          <w:rFonts w:ascii="Arial" w:hAnsi="Arial" w:cs="Arial"/>
          <w:snapToGrid w:val="0"/>
          <w:sz w:val="22"/>
          <w:szCs w:val="22"/>
        </w:rPr>
      </w:pPr>
      <w:r w:rsidRPr="00853816">
        <w:rPr>
          <w:rFonts w:ascii="Arial" w:hAnsi="Arial" w:cs="Arial"/>
          <w:snapToGrid w:val="0"/>
          <w:sz w:val="22"/>
          <w:szCs w:val="22"/>
        </w:rPr>
        <w:t>-</w:t>
      </w:r>
      <w:r w:rsidRPr="00853816">
        <w:rPr>
          <w:rFonts w:ascii="Arial" w:hAnsi="Arial" w:cs="Arial"/>
          <w:snapToGrid w:val="0"/>
          <w:sz w:val="22"/>
          <w:szCs w:val="22"/>
        </w:rPr>
        <w:tab/>
        <w:t>Orders that are not satisfied in an auction may be satisfied by interaction with a proposed bilateral arrangement. Where there is interaction, the result for a subscriber will be as if the order had been successful in the auction.  Tenderers however will receive an average of the bilateral prices on the syndicate.  This will be at, or above, the floor price stipulated in their order but could be below the average tender price achieved in the auction.</w:t>
      </w:r>
    </w:p>
    <w:p w:rsidR="00E629FD" w:rsidRPr="00853816" w:rsidRDefault="00E629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sectPr w:rsidR="00E629FD" w:rsidRPr="00853816">
      <w:footerReference w:type="first" r:id="rId17"/>
      <w:footnotePr>
        <w:numRestart w:val="eachPage"/>
      </w:footnotePr>
      <w:pgSz w:w="11908" w:h="16833"/>
      <w:pgMar w:top="1276" w:right="1440" w:bottom="1135" w:left="1440" w:header="680" w:footer="6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CD1" w:rsidRDefault="00805CD1">
      <w:r>
        <w:separator/>
      </w:r>
    </w:p>
  </w:endnote>
  <w:endnote w:type="continuationSeparator" w:id="0">
    <w:p w:rsidR="00805CD1" w:rsidRDefault="0080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64B" w:rsidRDefault="004116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lang w:eastAsia="en-US"/>
      </w:rPr>
    </w:pPr>
    <w:r>
      <w:rPr>
        <w:noProof/>
        <w:color w:val="000000"/>
        <w:lang w:eastAsia="en-US"/>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10224770</wp:posOffset>
              </wp:positionV>
              <wp:extent cx="7561580" cy="273685"/>
              <wp:effectExtent l="0" t="0" r="0" b="0"/>
              <wp:wrapNone/>
              <wp:docPr id="6" name="MSIPCM9672488fb335f2d35bf54acc" descr="{&quot;HashCode&quot;:-82992868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5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6B2" w:rsidRPr="004116B2" w:rsidRDefault="004116B2" w:rsidP="004116B2">
                          <w:pPr>
                            <w:jc w:val="center"/>
                            <w:rPr>
                              <w:rFonts w:ascii="Calibri" w:hAnsi="Calibri" w:cs="Calibri"/>
                              <w:color w:val="000000"/>
                            </w:rPr>
                          </w:pPr>
                          <w:r w:rsidRPr="004116B2">
                            <w:rPr>
                              <w:rFonts w:ascii="Calibri" w:hAnsi="Calibri" w:cs="Calibri"/>
                              <w:color w:val="000000"/>
                            </w:rPr>
                            <w:t>Classification: 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672488fb335f2d35bf54acc" o:spid="_x0000_s1026" type="#_x0000_t202" alt="{&quot;HashCode&quot;:-829928686,&quot;Height&quot;:841.0,&quot;Width&quot;:595.0,&quot;Placement&quot;:&quot;Footer&quot;,&quot;Index&quot;:&quot;Primary&quot;,&quot;Section&quot;:1,&quot;Top&quot;:0.0,&quot;Left&quot;:0.0}" style="position:absolute;left:0;text-align:left;margin-left:0;margin-top:805.1pt;width:595.4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" o:allowincell="f" filled="f" stroked="f">
              <v:textbox inset=",0,,0">
                <w:txbxContent>
                  <w:p w:rsidR="004116B2" w:rsidRPr="004116B2" w:rsidRDefault="004116B2" w:rsidP="004116B2">
                    <w:pPr>
                      <w:jc w:val="center"/>
                      <w:rPr>
                        <w:rFonts w:ascii="Calibri" w:hAnsi="Calibri" w:cs="Calibri"/>
                        <w:color w:val="000000"/>
                      </w:rPr>
                    </w:pPr>
                    <w:r w:rsidRPr="004116B2">
                      <w:rPr>
                        <w:rFonts w:ascii="Calibri" w:hAnsi="Calibri" w:cs="Calibri"/>
                        <w:color w:val="000000"/>
                      </w:rPr>
                      <w:t>Classification: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64B" w:rsidRDefault="004116B2">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10224770</wp:posOffset>
              </wp:positionV>
              <wp:extent cx="7561580" cy="273685"/>
              <wp:effectExtent l="0" t="0" r="0" b="0"/>
              <wp:wrapNone/>
              <wp:docPr id="5" name="MSIPCM2cea443ba71dfb396ccf10d5" descr="{&quot;HashCode&quot;:-829928686,&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5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6B2" w:rsidRPr="004116B2" w:rsidRDefault="004116B2" w:rsidP="004116B2">
                          <w:pPr>
                            <w:jc w:val="center"/>
                            <w:rPr>
                              <w:rFonts w:ascii="Calibri" w:hAnsi="Calibri" w:cs="Calibri"/>
                              <w:color w:val="000000"/>
                            </w:rPr>
                          </w:pPr>
                          <w:r w:rsidRPr="004116B2">
                            <w:rPr>
                              <w:rFonts w:ascii="Calibri" w:hAnsi="Calibri" w:cs="Calibri"/>
                              <w:color w:val="000000"/>
                            </w:rPr>
                            <w:t>Classification: 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2cea443ba71dfb396ccf10d5" o:spid="_x0000_s1027" type="#_x0000_t202" alt="{&quot;HashCode&quot;:-829928686,&quot;Height&quot;:841.0,&quot;Width&quot;:595.0,&quot;Placement&quot;:&quot;Footer&quot;,&quot;Index&quot;:&quot;FirstPage&quot;,&quot;Section&quot;:1,&quot;Top&quot;:0.0,&quot;Left&quot;:0.0}" style="position:absolute;left:0;text-align:left;margin-left:0;margin-top:805.1pt;width:595.4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" o:allowincell="f" filled="f" stroked="f">
              <v:textbox inset=",0,,0">
                <w:txbxContent>
                  <w:p w:rsidR="004116B2" w:rsidRPr="004116B2" w:rsidRDefault="004116B2" w:rsidP="004116B2">
                    <w:pPr>
                      <w:jc w:val="center"/>
                      <w:rPr>
                        <w:rFonts w:ascii="Calibri" w:hAnsi="Calibri" w:cs="Calibri"/>
                        <w:color w:val="000000"/>
                      </w:rPr>
                    </w:pPr>
                    <w:r w:rsidRPr="004116B2">
                      <w:rPr>
                        <w:rFonts w:ascii="Calibri" w:hAnsi="Calibri" w:cs="Calibri"/>
                        <w:color w:val="000000"/>
                      </w:rPr>
                      <w:t>Classification: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64B" w:rsidRDefault="004116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lang w:eastAsia="en-US"/>
      </w:rPr>
    </w:pPr>
    <w:r>
      <w:rPr>
        <w:noProof/>
        <w:color w:val="000000"/>
        <w:lang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10224770</wp:posOffset>
              </wp:positionV>
              <wp:extent cx="7561580" cy="273685"/>
              <wp:effectExtent l="0" t="0" r="0" b="0"/>
              <wp:wrapNone/>
              <wp:docPr id="4" name="MSIPCMdc99444aa00471ac4af3f306" descr="{&quot;HashCode&quot;:-829928686,&quot;Height&quot;:841.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5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6B2" w:rsidRPr="004116B2" w:rsidRDefault="004116B2" w:rsidP="004116B2">
                          <w:pPr>
                            <w:jc w:val="center"/>
                            <w:rPr>
                              <w:rFonts w:ascii="Calibri" w:hAnsi="Calibri" w:cs="Calibri"/>
                              <w:color w:val="000000"/>
                            </w:rPr>
                          </w:pPr>
                          <w:r w:rsidRPr="004116B2">
                            <w:rPr>
                              <w:rFonts w:ascii="Calibri" w:hAnsi="Calibri" w:cs="Calibri"/>
                              <w:color w:val="000000"/>
                            </w:rPr>
                            <w:t>Classification: 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dc99444aa00471ac4af3f306" o:spid="_x0000_s1028" type="#_x0000_t202" alt="{&quot;HashCode&quot;:-829928686,&quot;Height&quot;:841.0,&quot;Width&quot;:595.0,&quot;Placement&quot;:&quot;Footer&quot;,&quot;Index&quot;:&quot;Primary&quot;,&quot;Section&quot;:2,&quot;Top&quot;:0.0,&quot;Left&quot;:0.0}" style="position:absolute;left:0;text-align:left;margin-left:0;margin-top:805.1pt;width:595.4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" o:allowincell="f" filled="f" stroked="f">
              <v:textbox inset=",0,,0">
                <w:txbxContent>
                  <w:p w:rsidR="004116B2" w:rsidRPr="004116B2" w:rsidRDefault="004116B2" w:rsidP="004116B2">
                    <w:pPr>
                      <w:jc w:val="center"/>
                      <w:rPr>
                        <w:rFonts w:ascii="Calibri" w:hAnsi="Calibri" w:cs="Calibri"/>
                        <w:color w:val="000000"/>
                      </w:rPr>
                    </w:pPr>
                    <w:r w:rsidRPr="004116B2">
                      <w:rPr>
                        <w:rFonts w:ascii="Calibri" w:hAnsi="Calibri" w:cs="Calibri"/>
                        <w:color w:val="000000"/>
                      </w:rPr>
                      <w:t>Classification: Confidential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64B" w:rsidRDefault="004116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lang w:eastAsia="en-US"/>
      </w:rPr>
    </w:pPr>
    <w:r>
      <w:rPr>
        <w:noProof/>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10224770</wp:posOffset>
              </wp:positionV>
              <wp:extent cx="7561580" cy="273685"/>
              <wp:effectExtent l="0" t="0" r="0" b="0"/>
              <wp:wrapNone/>
              <wp:docPr id="3" name="MSIPCMb0ea4c73a751a2433e1133e9" descr="{&quot;HashCode&quot;:-829928686,&quot;Height&quot;:841.0,&quot;Width&quot;:595.0,&quot;Placement&quot;:&quot;Footer&quot;,&quot;Index&quot;:&quot;Primary&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5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6B2" w:rsidRPr="004116B2" w:rsidRDefault="004116B2" w:rsidP="004116B2">
                          <w:pPr>
                            <w:jc w:val="center"/>
                            <w:rPr>
                              <w:rFonts w:ascii="Calibri" w:hAnsi="Calibri" w:cs="Calibri"/>
                              <w:color w:val="000000"/>
                            </w:rPr>
                          </w:pPr>
                          <w:r w:rsidRPr="004116B2">
                            <w:rPr>
                              <w:rFonts w:ascii="Calibri" w:hAnsi="Calibri" w:cs="Calibri"/>
                              <w:color w:val="000000"/>
                            </w:rPr>
                            <w:t>Classification: 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b0ea4c73a751a2433e1133e9" o:spid="_x0000_s1029" type="#_x0000_t202" alt="{&quot;HashCode&quot;:-829928686,&quot;Height&quot;:841.0,&quot;Width&quot;:595.0,&quot;Placement&quot;:&quot;Footer&quot;,&quot;Index&quot;:&quot;Primary&quot;,&quot;Section&quot;:3,&quot;Top&quot;:0.0,&quot;Left&quot;:0.0}" style="position:absolute;left:0;text-align:left;margin-left:0;margin-top:805.1pt;width:595.4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" o:allowincell="f" filled="f" stroked="f">
              <v:textbox inset=",0,,0">
                <w:txbxContent>
                  <w:p w:rsidR="004116B2" w:rsidRPr="004116B2" w:rsidRDefault="004116B2" w:rsidP="004116B2">
                    <w:pPr>
                      <w:jc w:val="center"/>
                      <w:rPr>
                        <w:rFonts w:ascii="Calibri" w:hAnsi="Calibri" w:cs="Calibri"/>
                        <w:color w:val="000000"/>
                      </w:rPr>
                    </w:pPr>
                    <w:r w:rsidRPr="004116B2">
                      <w:rPr>
                        <w:rFonts w:ascii="Calibri" w:hAnsi="Calibri" w:cs="Calibri"/>
                        <w:color w:val="000000"/>
                      </w:rPr>
                      <w:t>Classification: Confidential</w:t>
                    </w:r>
                  </w:p>
                </w:txbxContent>
              </v:textbox>
              <w10:wrap anchorx="page" anchory="page"/>
            </v:shape>
          </w:pict>
        </mc:Fallback>
      </mc:AlternateContent>
    </w:r>
    <w:r w:rsidR="0079664B">
      <w:rPr>
        <w:rStyle w:val="PageNumber"/>
      </w:rPr>
      <w:fldChar w:fldCharType="begin"/>
    </w:r>
    <w:r w:rsidR="0079664B">
      <w:rPr>
        <w:rStyle w:val="PageNumber"/>
      </w:rPr>
      <w:instrText xml:space="preserve"> PAGE </w:instrText>
    </w:r>
    <w:r w:rsidR="0079664B">
      <w:rPr>
        <w:rStyle w:val="PageNumber"/>
      </w:rPr>
      <w:fldChar w:fldCharType="separate"/>
    </w:r>
    <w:r w:rsidR="006F75E2">
      <w:rPr>
        <w:rStyle w:val="PageNumber"/>
        <w:noProof/>
      </w:rPr>
      <w:t>2</w:t>
    </w:r>
    <w:r w:rsidR="0079664B">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64B" w:rsidRDefault="004116B2">
    <w:pPr>
      <w:pStyle w:val="Footer"/>
      <w:jc w:val="center"/>
    </w:pPr>
    <w:r>
      <w:rPr>
        <w:noProof/>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10224770</wp:posOffset>
              </wp:positionV>
              <wp:extent cx="7561580" cy="273685"/>
              <wp:effectExtent l="0" t="0" r="0" b="0"/>
              <wp:wrapNone/>
              <wp:docPr id="2" name="MSIPCM917e46bca07a65843bd3941f" descr="{&quot;HashCode&quot;:-829928686,&quot;Height&quot;:841.0,&quot;Width&quot;:595.0,&quot;Placement&quot;:&quot;Footer&quot;,&quot;Index&quot;:&quot;FirstPage&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5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6B2" w:rsidRPr="004116B2" w:rsidRDefault="004116B2" w:rsidP="004116B2">
                          <w:pPr>
                            <w:jc w:val="center"/>
                            <w:rPr>
                              <w:rFonts w:ascii="Calibri" w:hAnsi="Calibri" w:cs="Calibri"/>
                              <w:color w:val="000000"/>
                            </w:rPr>
                          </w:pPr>
                          <w:r w:rsidRPr="004116B2">
                            <w:rPr>
                              <w:rFonts w:ascii="Calibri" w:hAnsi="Calibri" w:cs="Calibri"/>
                              <w:color w:val="000000"/>
                            </w:rPr>
                            <w:t>Classification: 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17e46bca07a65843bd3941f" o:spid="_x0000_s1030" type="#_x0000_t202" alt="{&quot;HashCode&quot;:-829928686,&quot;Height&quot;:841.0,&quot;Width&quot;:595.0,&quot;Placement&quot;:&quot;Footer&quot;,&quot;Index&quot;:&quot;FirstPage&quot;,&quot;Section&quot;:3,&quot;Top&quot;:0.0,&quot;Left&quot;:0.0}" style="position:absolute;left:0;text-align:left;margin-left:0;margin-top:805.1pt;width:595.4pt;height:2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" o:allowincell="f" filled="f" stroked="f">
              <v:textbox inset=",0,,0">
                <w:txbxContent>
                  <w:p w:rsidR="004116B2" w:rsidRPr="004116B2" w:rsidRDefault="004116B2" w:rsidP="004116B2">
                    <w:pPr>
                      <w:jc w:val="center"/>
                      <w:rPr>
                        <w:rFonts w:ascii="Calibri" w:hAnsi="Calibri" w:cs="Calibri"/>
                        <w:color w:val="000000"/>
                      </w:rPr>
                    </w:pPr>
                    <w:r w:rsidRPr="004116B2">
                      <w:rPr>
                        <w:rFonts w:ascii="Calibri" w:hAnsi="Calibri" w:cs="Calibri"/>
                        <w:color w:val="000000"/>
                      </w:rPr>
                      <w:t>Classification: Confidential</w:t>
                    </w:r>
                  </w:p>
                </w:txbxContent>
              </v:textbox>
              <w10:wrap anchorx="page" anchory="page"/>
            </v:shape>
          </w:pict>
        </mc:Fallback>
      </mc:AlternateContent>
    </w:r>
    <w:r w:rsidR="0079664B">
      <w:t>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64B" w:rsidRDefault="004116B2">
    <w:pPr>
      <w:pStyle w:val="Footer"/>
      <w:jc w:val="center"/>
    </w:pPr>
    <w:r>
      <w:rPr>
        <w:noProof/>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10224770</wp:posOffset>
              </wp:positionV>
              <wp:extent cx="7561580" cy="273685"/>
              <wp:effectExtent l="0" t="0" r="0" b="0"/>
              <wp:wrapNone/>
              <wp:docPr id="1" name="MSIPCM129b43ed83e77265c1111e57" descr="{&quot;HashCode&quot;:-829928686,&quot;Height&quot;:841.0,&quot;Width&quot;:595.0,&quot;Placement&quot;:&quot;Footer&quot;,&quot;Index&quot;:&quot;FirstPage&quot;,&quot;Section&quot;:4,&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5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6B2" w:rsidRPr="004116B2" w:rsidRDefault="004116B2" w:rsidP="004116B2">
                          <w:pPr>
                            <w:jc w:val="center"/>
                            <w:rPr>
                              <w:rFonts w:ascii="Calibri" w:hAnsi="Calibri" w:cs="Calibri"/>
                              <w:color w:val="000000"/>
                            </w:rPr>
                          </w:pPr>
                          <w:r w:rsidRPr="004116B2">
                            <w:rPr>
                              <w:rFonts w:ascii="Calibri" w:hAnsi="Calibri" w:cs="Calibri"/>
                              <w:color w:val="000000"/>
                            </w:rPr>
                            <w:t>Classification: 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129b43ed83e77265c1111e57" o:spid="_x0000_s1031" type="#_x0000_t202" alt="{&quot;HashCode&quot;:-829928686,&quot;Height&quot;:841.0,&quot;Width&quot;:595.0,&quot;Placement&quot;:&quot;Footer&quot;,&quot;Index&quot;:&quot;FirstPage&quot;,&quot;Section&quot;:4,&quot;Top&quot;:0.0,&quot;Left&quot;:0.0}" style="position:absolute;left:0;text-align:left;margin-left:0;margin-top:805.1pt;width:595.4pt;height:2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" o:allowincell="f" filled="f" stroked="f">
              <v:textbox inset=",0,,0">
                <w:txbxContent>
                  <w:p w:rsidR="004116B2" w:rsidRPr="004116B2" w:rsidRDefault="004116B2" w:rsidP="004116B2">
                    <w:pPr>
                      <w:jc w:val="center"/>
                      <w:rPr>
                        <w:rFonts w:ascii="Calibri" w:hAnsi="Calibri" w:cs="Calibri"/>
                        <w:color w:val="000000"/>
                      </w:rPr>
                    </w:pPr>
                    <w:r w:rsidRPr="004116B2">
                      <w:rPr>
                        <w:rFonts w:ascii="Calibri" w:hAnsi="Calibri" w:cs="Calibri"/>
                        <w:color w:val="000000"/>
                      </w:rPr>
                      <w:t>Classification: Confidential</w:t>
                    </w:r>
                  </w:p>
                </w:txbxContent>
              </v:textbox>
              <w10:wrap anchorx="page" anchory="page"/>
            </v:shape>
          </w:pict>
        </mc:Fallback>
      </mc:AlternateContent>
    </w:r>
    <w:r w:rsidR="0079664B">
      <w:rPr>
        <w:rStyle w:val="PageNumber"/>
      </w:rPr>
      <w:fldChar w:fldCharType="begin"/>
    </w:r>
    <w:r w:rsidR="0079664B">
      <w:rPr>
        <w:rStyle w:val="PageNumber"/>
      </w:rPr>
      <w:instrText xml:space="preserve"> PAGE </w:instrText>
    </w:r>
    <w:r w:rsidR="0079664B">
      <w:rPr>
        <w:rStyle w:val="PageNumber"/>
      </w:rPr>
      <w:fldChar w:fldCharType="separate"/>
    </w:r>
    <w:r w:rsidR="006F75E2">
      <w:rPr>
        <w:rStyle w:val="PageNumber"/>
        <w:noProof/>
      </w:rPr>
      <w:t>1</w:t>
    </w:r>
    <w:r w:rsidR="0079664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CD1" w:rsidRDefault="00805CD1">
      <w:r>
        <w:separator/>
      </w:r>
    </w:p>
  </w:footnote>
  <w:footnote w:type="continuationSeparator" w:id="0">
    <w:p w:rsidR="00805CD1" w:rsidRDefault="00805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64B" w:rsidRDefault="00796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2658"/>
    <w:multiLevelType w:val="multilevel"/>
    <w:tmpl w:val="8F065B42"/>
    <w:lvl w:ilvl="0">
      <w:start w:val="13"/>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 w15:restartNumberingAfterBreak="0">
    <w:nsid w:val="0DD14CF6"/>
    <w:multiLevelType w:val="multilevel"/>
    <w:tmpl w:val="5FCEFD0A"/>
    <w:lvl w:ilvl="0">
      <w:start w:val="1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903FA8"/>
    <w:multiLevelType w:val="multilevel"/>
    <w:tmpl w:val="828CA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1202B3"/>
    <w:multiLevelType w:val="multilevel"/>
    <w:tmpl w:val="9AD8FA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3668F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023897"/>
    <w:multiLevelType w:val="singleLevel"/>
    <w:tmpl w:val="50C28C84"/>
    <w:lvl w:ilvl="0">
      <w:start w:val="1"/>
      <w:numFmt w:val="lowerRoman"/>
      <w:lvlText w:val="(%1)"/>
      <w:lvlJc w:val="left"/>
      <w:pPr>
        <w:tabs>
          <w:tab w:val="num" w:pos="1854"/>
        </w:tabs>
        <w:ind w:left="1854" w:hanging="720"/>
      </w:pPr>
      <w:rPr>
        <w:rFonts w:hint="default"/>
      </w:rPr>
    </w:lvl>
  </w:abstractNum>
  <w:abstractNum w:abstractNumId="6" w15:restartNumberingAfterBreak="0">
    <w:nsid w:val="1A166611"/>
    <w:multiLevelType w:val="multilevel"/>
    <w:tmpl w:val="C6123358"/>
    <w:lvl w:ilvl="0">
      <w:start w:val="1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B21B1B"/>
    <w:multiLevelType w:val="multilevel"/>
    <w:tmpl w:val="2522DCF2"/>
    <w:lvl w:ilvl="0">
      <w:start w:val="14"/>
      <w:numFmt w:val="decimal"/>
      <w:lvlText w:val="%1"/>
      <w:lvlJc w:val="left"/>
      <w:pPr>
        <w:tabs>
          <w:tab w:val="num" w:pos="540"/>
        </w:tabs>
        <w:ind w:left="540" w:hanging="540"/>
      </w:pPr>
      <w:rPr>
        <w:rFonts w:hint="default"/>
      </w:rPr>
    </w:lvl>
    <w:lvl w:ilvl="1">
      <w:start w:val="1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0E426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015873"/>
    <w:multiLevelType w:val="multilevel"/>
    <w:tmpl w:val="D71A7E68"/>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7E6DD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143D9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8C5A38"/>
    <w:multiLevelType w:val="multilevel"/>
    <w:tmpl w:val="B8228DF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5F4AA1"/>
    <w:multiLevelType w:val="multilevel"/>
    <w:tmpl w:val="87927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3683C1C"/>
    <w:multiLevelType w:val="singleLevel"/>
    <w:tmpl w:val="08090003"/>
    <w:lvl w:ilvl="0">
      <w:start w:val="1"/>
      <w:numFmt w:val="bullet"/>
      <w:lvlText w:val=""/>
      <w:lvlJc w:val="left"/>
      <w:pPr>
        <w:tabs>
          <w:tab w:val="num" w:pos="1211"/>
        </w:tabs>
        <w:ind w:left="1211" w:hanging="360"/>
      </w:pPr>
      <w:rPr>
        <w:rFonts w:ascii="Symbol" w:hAnsi="Symbol" w:hint="default"/>
      </w:rPr>
    </w:lvl>
  </w:abstractNum>
  <w:abstractNum w:abstractNumId="15" w15:restartNumberingAfterBreak="0">
    <w:nsid w:val="47A705CA"/>
    <w:multiLevelType w:val="multilevel"/>
    <w:tmpl w:val="8D6858BA"/>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F6A502F"/>
    <w:multiLevelType w:val="multilevel"/>
    <w:tmpl w:val="AE96306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0A61AD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722C26"/>
    <w:multiLevelType w:val="multilevel"/>
    <w:tmpl w:val="EFF4E2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20F369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BB159A"/>
    <w:multiLevelType w:val="multilevel"/>
    <w:tmpl w:val="BE4AA85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ED1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473C6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F83F6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081551"/>
    <w:multiLevelType w:val="multilevel"/>
    <w:tmpl w:val="48DC8E70"/>
    <w:lvl w:ilvl="0">
      <w:start w:val="9"/>
      <w:numFmt w:val="decimal"/>
      <w:lvlText w:val="%1."/>
      <w:lvlJc w:val="left"/>
      <w:pPr>
        <w:tabs>
          <w:tab w:val="num" w:pos="720"/>
        </w:tabs>
        <w:ind w:left="720" w:hanging="720"/>
      </w:pPr>
      <w:rPr>
        <w:b/>
        <w:i w:val="0"/>
      </w:rPr>
    </w:lvl>
    <w:lvl w:ilvl="1">
      <w:start w:val="1"/>
      <w:numFmt w:val="decimal"/>
      <w:isLgl/>
      <w:lvlText w:val="%1.%2"/>
      <w:lvlJc w:val="left"/>
      <w:pPr>
        <w:tabs>
          <w:tab w:val="num" w:pos="720"/>
        </w:tabs>
        <w:ind w:left="720" w:hanging="720"/>
      </w:pPr>
      <w:rPr>
        <w:b w:val="0"/>
        <w:i w:val="0"/>
        <w:sz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E0C07A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395DE8"/>
    <w:multiLevelType w:val="singleLevel"/>
    <w:tmpl w:val="926A7BF0"/>
    <w:lvl w:ilvl="0">
      <w:start w:val="1"/>
      <w:numFmt w:val="decimal"/>
      <w:lvlText w:val="%1."/>
      <w:lvlJc w:val="left"/>
      <w:pPr>
        <w:tabs>
          <w:tab w:val="num" w:pos="705"/>
        </w:tabs>
        <w:ind w:left="705" w:hanging="705"/>
      </w:pPr>
      <w:rPr>
        <w:rFonts w:hint="default"/>
        <w:b/>
      </w:rPr>
    </w:lvl>
  </w:abstractNum>
  <w:abstractNum w:abstractNumId="27" w15:restartNumberingAfterBreak="0">
    <w:nsid w:val="71A63F4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3A6DE6"/>
    <w:multiLevelType w:val="multilevel"/>
    <w:tmpl w:val="C19AD83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6CA7CD7"/>
    <w:multiLevelType w:val="multilevel"/>
    <w:tmpl w:val="29D8A51E"/>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7B078B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FD64C1"/>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8"/>
  </w:num>
  <w:num w:numId="3">
    <w:abstractNumId w:val="12"/>
  </w:num>
  <w:num w:numId="4">
    <w:abstractNumId w:val="16"/>
  </w:num>
  <w:num w:numId="5">
    <w:abstractNumId w:val="19"/>
  </w:num>
  <w:num w:numId="6">
    <w:abstractNumId w:val="23"/>
  </w:num>
  <w:num w:numId="7">
    <w:abstractNumId w:val="3"/>
  </w:num>
  <w:num w:numId="8">
    <w:abstractNumId w:val="17"/>
  </w:num>
  <w:num w:numId="9">
    <w:abstractNumId w:val="22"/>
  </w:num>
  <w:num w:numId="10">
    <w:abstractNumId w:val="30"/>
  </w:num>
  <w:num w:numId="11">
    <w:abstractNumId w:val="2"/>
  </w:num>
  <w:num w:numId="12">
    <w:abstractNumId w:val="13"/>
  </w:num>
  <w:num w:numId="13">
    <w:abstractNumId w:val="20"/>
  </w:num>
  <w:num w:numId="14">
    <w:abstractNumId w:val="24"/>
  </w:num>
  <w:num w:numId="15">
    <w:abstractNumId w:val="25"/>
  </w:num>
  <w:num w:numId="16">
    <w:abstractNumId w:val="21"/>
  </w:num>
  <w:num w:numId="17">
    <w:abstractNumId w:val="29"/>
  </w:num>
  <w:num w:numId="18">
    <w:abstractNumId w:val="27"/>
  </w:num>
  <w:num w:numId="19">
    <w:abstractNumId w:val="4"/>
  </w:num>
  <w:num w:numId="20">
    <w:abstractNumId w:val="14"/>
  </w:num>
  <w:num w:numId="21">
    <w:abstractNumId w:val="15"/>
  </w:num>
  <w:num w:numId="22">
    <w:abstractNumId w:val="9"/>
  </w:num>
  <w:num w:numId="23">
    <w:abstractNumId w:val="31"/>
  </w:num>
  <w:num w:numId="24">
    <w:abstractNumId w:val="6"/>
  </w:num>
  <w:num w:numId="25">
    <w:abstractNumId w:val="8"/>
  </w:num>
  <w:num w:numId="26">
    <w:abstractNumId w:val="1"/>
  </w:num>
  <w:num w:numId="27">
    <w:abstractNumId w:val="5"/>
  </w:num>
  <w:num w:numId="28">
    <w:abstractNumId w:val="7"/>
  </w:num>
  <w:num w:numId="29">
    <w:abstractNumId w:val="10"/>
  </w:num>
  <w:num w:numId="30">
    <w:abstractNumId w:val="11"/>
  </w:num>
  <w:num w:numId="31">
    <w:abstractNumId w:val="26"/>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ctiveWritingStyle w:appName="MSWord" w:lang="en-GB" w:vendorID="64" w:dllVersion="6" w:nlCheck="1" w:checkStyle="1"/>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DC"/>
    <w:rsid w:val="00001421"/>
    <w:rsid w:val="00003D8E"/>
    <w:rsid w:val="00005CAB"/>
    <w:rsid w:val="00007C0A"/>
    <w:rsid w:val="000202DD"/>
    <w:rsid w:val="00020C43"/>
    <w:rsid w:val="0002174A"/>
    <w:rsid w:val="00024E60"/>
    <w:rsid w:val="00024E85"/>
    <w:rsid w:val="000305E4"/>
    <w:rsid w:val="0003157A"/>
    <w:rsid w:val="00036225"/>
    <w:rsid w:val="0004119C"/>
    <w:rsid w:val="000461B9"/>
    <w:rsid w:val="00054315"/>
    <w:rsid w:val="00072FC7"/>
    <w:rsid w:val="0007368A"/>
    <w:rsid w:val="00076555"/>
    <w:rsid w:val="00080BBB"/>
    <w:rsid w:val="000927CC"/>
    <w:rsid w:val="000A0088"/>
    <w:rsid w:val="000B05E7"/>
    <w:rsid w:val="000B24FE"/>
    <w:rsid w:val="000B75A8"/>
    <w:rsid w:val="000C6E31"/>
    <w:rsid w:val="000C7E3B"/>
    <w:rsid w:val="000D4B4D"/>
    <w:rsid w:val="000D6579"/>
    <w:rsid w:val="000D7305"/>
    <w:rsid w:val="000E4F1C"/>
    <w:rsid w:val="000E5641"/>
    <w:rsid w:val="000E6E52"/>
    <w:rsid w:val="000F08A4"/>
    <w:rsid w:val="000F352E"/>
    <w:rsid w:val="000F6AC8"/>
    <w:rsid w:val="000F7377"/>
    <w:rsid w:val="00100B73"/>
    <w:rsid w:val="0010580F"/>
    <w:rsid w:val="00114957"/>
    <w:rsid w:val="00116152"/>
    <w:rsid w:val="001163BB"/>
    <w:rsid w:val="00116A28"/>
    <w:rsid w:val="001204A4"/>
    <w:rsid w:val="0012637B"/>
    <w:rsid w:val="00127AC1"/>
    <w:rsid w:val="00127BF8"/>
    <w:rsid w:val="001354AC"/>
    <w:rsid w:val="00145F0D"/>
    <w:rsid w:val="001520C9"/>
    <w:rsid w:val="00153C24"/>
    <w:rsid w:val="00164220"/>
    <w:rsid w:val="001650B0"/>
    <w:rsid w:val="00171E8E"/>
    <w:rsid w:val="00173F54"/>
    <w:rsid w:val="00182C14"/>
    <w:rsid w:val="00185F4F"/>
    <w:rsid w:val="00193239"/>
    <w:rsid w:val="00195C17"/>
    <w:rsid w:val="001A2062"/>
    <w:rsid w:val="001A4A60"/>
    <w:rsid w:val="001A5975"/>
    <w:rsid w:val="001B611C"/>
    <w:rsid w:val="001C3147"/>
    <w:rsid w:val="001C395B"/>
    <w:rsid w:val="001D2BE3"/>
    <w:rsid w:val="001E21CE"/>
    <w:rsid w:val="001F67C2"/>
    <w:rsid w:val="00201172"/>
    <w:rsid w:val="0020732B"/>
    <w:rsid w:val="00211E3D"/>
    <w:rsid w:val="00213F51"/>
    <w:rsid w:val="00222D7E"/>
    <w:rsid w:val="00225023"/>
    <w:rsid w:val="002269D3"/>
    <w:rsid w:val="002425C1"/>
    <w:rsid w:val="00242F3C"/>
    <w:rsid w:val="0024533C"/>
    <w:rsid w:val="002457D0"/>
    <w:rsid w:val="0024758D"/>
    <w:rsid w:val="002535D1"/>
    <w:rsid w:val="00261783"/>
    <w:rsid w:val="00270DF7"/>
    <w:rsid w:val="00281B01"/>
    <w:rsid w:val="002924E8"/>
    <w:rsid w:val="002962A1"/>
    <w:rsid w:val="002976F4"/>
    <w:rsid w:val="002A0F62"/>
    <w:rsid w:val="002A6975"/>
    <w:rsid w:val="002B5421"/>
    <w:rsid w:val="002B5B5C"/>
    <w:rsid w:val="002C1A4A"/>
    <w:rsid w:val="002D787E"/>
    <w:rsid w:val="002E77A0"/>
    <w:rsid w:val="002F0B0E"/>
    <w:rsid w:val="002F0CDF"/>
    <w:rsid w:val="002F0DFB"/>
    <w:rsid w:val="002F2DB6"/>
    <w:rsid w:val="00301784"/>
    <w:rsid w:val="00310CA4"/>
    <w:rsid w:val="00314DE0"/>
    <w:rsid w:val="0032728F"/>
    <w:rsid w:val="00332F8A"/>
    <w:rsid w:val="0033550F"/>
    <w:rsid w:val="00336C32"/>
    <w:rsid w:val="00347278"/>
    <w:rsid w:val="00347A39"/>
    <w:rsid w:val="00350B83"/>
    <w:rsid w:val="00350FE7"/>
    <w:rsid w:val="00351C3F"/>
    <w:rsid w:val="00356236"/>
    <w:rsid w:val="00365EF7"/>
    <w:rsid w:val="00373212"/>
    <w:rsid w:val="00375191"/>
    <w:rsid w:val="00375344"/>
    <w:rsid w:val="003840DB"/>
    <w:rsid w:val="003918DA"/>
    <w:rsid w:val="00391E42"/>
    <w:rsid w:val="003A08D4"/>
    <w:rsid w:val="003A2EEE"/>
    <w:rsid w:val="003A40E8"/>
    <w:rsid w:val="003A6FD7"/>
    <w:rsid w:val="003B3A1E"/>
    <w:rsid w:val="003C34DA"/>
    <w:rsid w:val="003C3647"/>
    <w:rsid w:val="003C4F64"/>
    <w:rsid w:val="003D3E98"/>
    <w:rsid w:val="003D7F41"/>
    <w:rsid w:val="003F27D6"/>
    <w:rsid w:val="003F2F9A"/>
    <w:rsid w:val="003F73ED"/>
    <w:rsid w:val="00407E0D"/>
    <w:rsid w:val="004116B2"/>
    <w:rsid w:val="00415811"/>
    <w:rsid w:val="0041750E"/>
    <w:rsid w:val="00424FCF"/>
    <w:rsid w:val="00425BA3"/>
    <w:rsid w:val="00430C5D"/>
    <w:rsid w:val="00440495"/>
    <w:rsid w:val="00442E3F"/>
    <w:rsid w:val="004559C2"/>
    <w:rsid w:val="004617D3"/>
    <w:rsid w:val="00462583"/>
    <w:rsid w:val="00470F15"/>
    <w:rsid w:val="004742F4"/>
    <w:rsid w:val="00474948"/>
    <w:rsid w:val="00491C94"/>
    <w:rsid w:val="00492ED2"/>
    <w:rsid w:val="00497FE5"/>
    <w:rsid w:val="004B140D"/>
    <w:rsid w:val="004B1D1F"/>
    <w:rsid w:val="004B76A4"/>
    <w:rsid w:val="004D0E83"/>
    <w:rsid w:val="004D62F1"/>
    <w:rsid w:val="004D6F26"/>
    <w:rsid w:val="004E1E90"/>
    <w:rsid w:val="004E61FC"/>
    <w:rsid w:val="004E71A0"/>
    <w:rsid w:val="004E7261"/>
    <w:rsid w:val="004F2AC5"/>
    <w:rsid w:val="004F74B3"/>
    <w:rsid w:val="005005B0"/>
    <w:rsid w:val="00520558"/>
    <w:rsid w:val="00523478"/>
    <w:rsid w:val="005254D5"/>
    <w:rsid w:val="00531FB7"/>
    <w:rsid w:val="00533AAE"/>
    <w:rsid w:val="00541FDE"/>
    <w:rsid w:val="00554EDA"/>
    <w:rsid w:val="0056448F"/>
    <w:rsid w:val="00566A7E"/>
    <w:rsid w:val="00575BE9"/>
    <w:rsid w:val="00580956"/>
    <w:rsid w:val="00597880"/>
    <w:rsid w:val="005A229C"/>
    <w:rsid w:val="005A7364"/>
    <w:rsid w:val="005B01DB"/>
    <w:rsid w:val="005B6475"/>
    <w:rsid w:val="005B7DBE"/>
    <w:rsid w:val="005D73D1"/>
    <w:rsid w:val="005E1C61"/>
    <w:rsid w:val="005E3006"/>
    <w:rsid w:val="005F067C"/>
    <w:rsid w:val="005F06DA"/>
    <w:rsid w:val="005F4D5D"/>
    <w:rsid w:val="005F5663"/>
    <w:rsid w:val="006014DB"/>
    <w:rsid w:val="00605B48"/>
    <w:rsid w:val="0060749E"/>
    <w:rsid w:val="00622AAD"/>
    <w:rsid w:val="006259B6"/>
    <w:rsid w:val="00641046"/>
    <w:rsid w:val="006458EA"/>
    <w:rsid w:val="00656854"/>
    <w:rsid w:val="006601EB"/>
    <w:rsid w:val="006834EE"/>
    <w:rsid w:val="006846CE"/>
    <w:rsid w:val="00690DA5"/>
    <w:rsid w:val="00694912"/>
    <w:rsid w:val="006A2E50"/>
    <w:rsid w:val="006A310B"/>
    <w:rsid w:val="006A6432"/>
    <w:rsid w:val="006B4550"/>
    <w:rsid w:val="006B5748"/>
    <w:rsid w:val="006C0A6B"/>
    <w:rsid w:val="006C452E"/>
    <w:rsid w:val="006F3594"/>
    <w:rsid w:val="006F75E2"/>
    <w:rsid w:val="0070055D"/>
    <w:rsid w:val="00705AC5"/>
    <w:rsid w:val="00707470"/>
    <w:rsid w:val="00722CE7"/>
    <w:rsid w:val="0073651A"/>
    <w:rsid w:val="00737491"/>
    <w:rsid w:val="0074715E"/>
    <w:rsid w:val="007543B6"/>
    <w:rsid w:val="00762E4F"/>
    <w:rsid w:val="007667D5"/>
    <w:rsid w:val="00776F98"/>
    <w:rsid w:val="00781043"/>
    <w:rsid w:val="0078142D"/>
    <w:rsid w:val="007867B2"/>
    <w:rsid w:val="00791414"/>
    <w:rsid w:val="007953E3"/>
    <w:rsid w:val="0079664B"/>
    <w:rsid w:val="007A1CE8"/>
    <w:rsid w:val="007B0B03"/>
    <w:rsid w:val="007B55DA"/>
    <w:rsid w:val="007B6B31"/>
    <w:rsid w:val="007C7989"/>
    <w:rsid w:val="007D16E1"/>
    <w:rsid w:val="008014BE"/>
    <w:rsid w:val="00801E6A"/>
    <w:rsid w:val="00805CD1"/>
    <w:rsid w:val="008068A3"/>
    <w:rsid w:val="00807099"/>
    <w:rsid w:val="00811040"/>
    <w:rsid w:val="008129C9"/>
    <w:rsid w:val="00823E02"/>
    <w:rsid w:val="008324EC"/>
    <w:rsid w:val="00832CC0"/>
    <w:rsid w:val="008424B0"/>
    <w:rsid w:val="00844DFA"/>
    <w:rsid w:val="00852818"/>
    <w:rsid w:val="00853816"/>
    <w:rsid w:val="008544B8"/>
    <w:rsid w:val="008550EA"/>
    <w:rsid w:val="008566D5"/>
    <w:rsid w:val="0085696F"/>
    <w:rsid w:val="008569EC"/>
    <w:rsid w:val="00864780"/>
    <w:rsid w:val="00866928"/>
    <w:rsid w:val="0087153A"/>
    <w:rsid w:val="00871BDC"/>
    <w:rsid w:val="00893158"/>
    <w:rsid w:val="008966DD"/>
    <w:rsid w:val="008A3C86"/>
    <w:rsid w:val="008B390D"/>
    <w:rsid w:val="008C2D99"/>
    <w:rsid w:val="008C516D"/>
    <w:rsid w:val="008C7D12"/>
    <w:rsid w:val="008D288C"/>
    <w:rsid w:val="008D42F0"/>
    <w:rsid w:val="008D60BB"/>
    <w:rsid w:val="008E220B"/>
    <w:rsid w:val="008E26DE"/>
    <w:rsid w:val="008E2EFF"/>
    <w:rsid w:val="008E3A1D"/>
    <w:rsid w:val="008E5215"/>
    <w:rsid w:val="00906436"/>
    <w:rsid w:val="00906DB5"/>
    <w:rsid w:val="009121F7"/>
    <w:rsid w:val="009232E9"/>
    <w:rsid w:val="00942427"/>
    <w:rsid w:val="00943758"/>
    <w:rsid w:val="00945E5A"/>
    <w:rsid w:val="00964A8E"/>
    <w:rsid w:val="00994E33"/>
    <w:rsid w:val="009A570D"/>
    <w:rsid w:val="009C0A7A"/>
    <w:rsid w:val="009C75A8"/>
    <w:rsid w:val="009D3D8F"/>
    <w:rsid w:val="009D6D7D"/>
    <w:rsid w:val="009E21AE"/>
    <w:rsid w:val="009F04EB"/>
    <w:rsid w:val="009F131C"/>
    <w:rsid w:val="009F504A"/>
    <w:rsid w:val="009F5CF3"/>
    <w:rsid w:val="009F7FD7"/>
    <w:rsid w:val="00A01B80"/>
    <w:rsid w:val="00A033C1"/>
    <w:rsid w:val="00A1002C"/>
    <w:rsid w:val="00A10B86"/>
    <w:rsid w:val="00A14358"/>
    <w:rsid w:val="00A16091"/>
    <w:rsid w:val="00A2319E"/>
    <w:rsid w:val="00A239E3"/>
    <w:rsid w:val="00A25404"/>
    <w:rsid w:val="00A34592"/>
    <w:rsid w:val="00A40F13"/>
    <w:rsid w:val="00A44BCB"/>
    <w:rsid w:val="00A479AF"/>
    <w:rsid w:val="00A50201"/>
    <w:rsid w:val="00A504A7"/>
    <w:rsid w:val="00A520A8"/>
    <w:rsid w:val="00A52788"/>
    <w:rsid w:val="00A53639"/>
    <w:rsid w:val="00A54E97"/>
    <w:rsid w:val="00A61418"/>
    <w:rsid w:val="00A73C1C"/>
    <w:rsid w:val="00A742A3"/>
    <w:rsid w:val="00A82BE2"/>
    <w:rsid w:val="00A91ADA"/>
    <w:rsid w:val="00A96278"/>
    <w:rsid w:val="00A96AFC"/>
    <w:rsid w:val="00AA1603"/>
    <w:rsid w:val="00AA39E3"/>
    <w:rsid w:val="00AA50C9"/>
    <w:rsid w:val="00AC08B5"/>
    <w:rsid w:val="00AC1899"/>
    <w:rsid w:val="00AC1E4E"/>
    <w:rsid w:val="00AC5A11"/>
    <w:rsid w:val="00AC6A14"/>
    <w:rsid w:val="00AD1EFA"/>
    <w:rsid w:val="00AD713E"/>
    <w:rsid w:val="00AD7793"/>
    <w:rsid w:val="00AE3B4B"/>
    <w:rsid w:val="00AE6711"/>
    <w:rsid w:val="00B00BD9"/>
    <w:rsid w:val="00B04994"/>
    <w:rsid w:val="00B20FAE"/>
    <w:rsid w:val="00B256F1"/>
    <w:rsid w:val="00B2731B"/>
    <w:rsid w:val="00B43A9F"/>
    <w:rsid w:val="00B60123"/>
    <w:rsid w:val="00B6419E"/>
    <w:rsid w:val="00B64902"/>
    <w:rsid w:val="00B668DA"/>
    <w:rsid w:val="00B71C62"/>
    <w:rsid w:val="00B74C7A"/>
    <w:rsid w:val="00B7716A"/>
    <w:rsid w:val="00B800FC"/>
    <w:rsid w:val="00B932AD"/>
    <w:rsid w:val="00B97450"/>
    <w:rsid w:val="00BA05A3"/>
    <w:rsid w:val="00BA239C"/>
    <w:rsid w:val="00BA58AB"/>
    <w:rsid w:val="00BC037A"/>
    <w:rsid w:val="00BC0AFF"/>
    <w:rsid w:val="00BC3BAE"/>
    <w:rsid w:val="00BC7486"/>
    <w:rsid w:val="00BE1AB3"/>
    <w:rsid w:val="00BF2FE5"/>
    <w:rsid w:val="00C01621"/>
    <w:rsid w:val="00C02769"/>
    <w:rsid w:val="00C16DAB"/>
    <w:rsid w:val="00C27A2F"/>
    <w:rsid w:val="00C3140D"/>
    <w:rsid w:val="00C36D0C"/>
    <w:rsid w:val="00C412E8"/>
    <w:rsid w:val="00C46245"/>
    <w:rsid w:val="00C46577"/>
    <w:rsid w:val="00C46782"/>
    <w:rsid w:val="00C51E90"/>
    <w:rsid w:val="00C5728E"/>
    <w:rsid w:val="00C573F4"/>
    <w:rsid w:val="00C60B22"/>
    <w:rsid w:val="00C77FEC"/>
    <w:rsid w:val="00C80429"/>
    <w:rsid w:val="00C82432"/>
    <w:rsid w:val="00C841D5"/>
    <w:rsid w:val="00C9149C"/>
    <w:rsid w:val="00C93CBB"/>
    <w:rsid w:val="00CA095B"/>
    <w:rsid w:val="00CA2833"/>
    <w:rsid w:val="00CA3B5E"/>
    <w:rsid w:val="00CA7BD1"/>
    <w:rsid w:val="00CC20BC"/>
    <w:rsid w:val="00CC30BA"/>
    <w:rsid w:val="00CC691A"/>
    <w:rsid w:val="00CC73EB"/>
    <w:rsid w:val="00CC7836"/>
    <w:rsid w:val="00CD0AEB"/>
    <w:rsid w:val="00CE2E3B"/>
    <w:rsid w:val="00CE30D0"/>
    <w:rsid w:val="00CE343A"/>
    <w:rsid w:val="00CE5B5B"/>
    <w:rsid w:val="00CF0578"/>
    <w:rsid w:val="00D10ABD"/>
    <w:rsid w:val="00D11D71"/>
    <w:rsid w:val="00D12870"/>
    <w:rsid w:val="00D14FA3"/>
    <w:rsid w:val="00D164E9"/>
    <w:rsid w:val="00D221D9"/>
    <w:rsid w:val="00D25D0D"/>
    <w:rsid w:val="00D33B89"/>
    <w:rsid w:val="00D33E70"/>
    <w:rsid w:val="00D37E51"/>
    <w:rsid w:val="00D400FC"/>
    <w:rsid w:val="00D4163B"/>
    <w:rsid w:val="00D41E79"/>
    <w:rsid w:val="00D46DE1"/>
    <w:rsid w:val="00D47615"/>
    <w:rsid w:val="00D50120"/>
    <w:rsid w:val="00D536F8"/>
    <w:rsid w:val="00D60E75"/>
    <w:rsid w:val="00D7176D"/>
    <w:rsid w:val="00DA16FC"/>
    <w:rsid w:val="00DA473C"/>
    <w:rsid w:val="00DA4AF6"/>
    <w:rsid w:val="00DA5453"/>
    <w:rsid w:val="00DA6C41"/>
    <w:rsid w:val="00DB57B6"/>
    <w:rsid w:val="00DB6409"/>
    <w:rsid w:val="00DC2522"/>
    <w:rsid w:val="00DC7FEC"/>
    <w:rsid w:val="00E03B18"/>
    <w:rsid w:val="00E03D13"/>
    <w:rsid w:val="00E05ECC"/>
    <w:rsid w:val="00E1744B"/>
    <w:rsid w:val="00E20C59"/>
    <w:rsid w:val="00E25915"/>
    <w:rsid w:val="00E26B31"/>
    <w:rsid w:val="00E273E8"/>
    <w:rsid w:val="00E36FF9"/>
    <w:rsid w:val="00E539DA"/>
    <w:rsid w:val="00E60F21"/>
    <w:rsid w:val="00E629FD"/>
    <w:rsid w:val="00E63025"/>
    <w:rsid w:val="00E638F6"/>
    <w:rsid w:val="00E63AA6"/>
    <w:rsid w:val="00E83D62"/>
    <w:rsid w:val="00E93CAB"/>
    <w:rsid w:val="00EA239F"/>
    <w:rsid w:val="00EB3BB0"/>
    <w:rsid w:val="00EB4694"/>
    <w:rsid w:val="00EB53DA"/>
    <w:rsid w:val="00EC2EB7"/>
    <w:rsid w:val="00EC5642"/>
    <w:rsid w:val="00ED491D"/>
    <w:rsid w:val="00ED4AC2"/>
    <w:rsid w:val="00EE065F"/>
    <w:rsid w:val="00EE236D"/>
    <w:rsid w:val="00EF7583"/>
    <w:rsid w:val="00F023CD"/>
    <w:rsid w:val="00F115B5"/>
    <w:rsid w:val="00F15599"/>
    <w:rsid w:val="00F26E52"/>
    <w:rsid w:val="00F322ED"/>
    <w:rsid w:val="00F3536F"/>
    <w:rsid w:val="00F3722F"/>
    <w:rsid w:val="00F52A9B"/>
    <w:rsid w:val="00F57BFA"/>
    <w:rsid w:val="00F6578F"/>
    <w:rsid w:val="00F74FFE"/>
    <w:rsid w:val="00F87EA1"/>
    <w:rsid w:val="00F933AA"/>
    <w:rsid w:val="00F95785"/>
    <w:rsid w:val="00F95D3B"/>
    <w:rsid w:val="00F96148"/>
    <w:rsid w:val="00FA28B3"/>
    <w:rsid w:val="00FB024E"/>
    <w:rsid w:val="00FB7574"/>
    <w:rsid w:val="00FC1432"/>
    <w:rsid w:val="00FC4A92"/>
    <w:rsid w:val="00FC5889"/>
    <w:rsid w:val="00FC78F2"/>
    <w:rsid w:val="00FD0C23"/>
    <w:rsid w:val="00FE46E8"/>
    <w:rsid w:val="00FE4A5A"/>
    <w:rsid w:val="00FE793B"/>
    <w:rsid w:val="00FF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0B639B26-B83A-4116-8549-ADD61203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outlineLvl w:val="0"/>
    </w:pPr>
    <w:rPr>
      <w:snapToGrid w:val="0"/>
      <w:color w:val="000000"/>
      <w:sz w:val="24"/>
      <w:lang w:eastAsia="en-US"/>
    </w:rPr>
  </w:style>
  <w:style w:type="paragraph" w:styleId="Heading2">
    <w:name w:val="heading 2"/>
    <w:basedOn w:val="Normal"/>
    <w:next w:val="Normal"/>
    <w:qFormat/>
    <w:pPr>
      <w:keepNext/>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 w:val="left" w:pos="8961"/>
      </w:tabs>
      <w:ind w:left="720"/>
      <w:outlineLvl w:val="1"/>
    </w:pPr>
    <w:rPr>
      <w:b/>
      <w:i/>
      <w:snapToGrid w:val="0"/>
      <w:color w:val="000000"/>
      <w:sz w:val="24"/>
      <w:lang w:eastAsia="en-US"/>
    </w:rPr>
  </w:style>
  <w:style w:type="paragraph" w:styleId="Heading3">
    <w:name w:val="heading 3"/>
    <w:basedOn w:val="Normal"/>
    <w:next w:val="Normal"/>
    <w:qFormat/>
    <w:pPr>
      <w:keepNext/>
      <w:framePr w:w="3760" w:h="1982" w:vSpace="144" w:wrap="auto" w:vAnchor="page" w:hAnchor="page" w:x="6599" w:y="2430"/>
      <w:widowControl w:val="0"/>
      <w:tabs>
        <w:tab w:val="left" w:pos="144"/>
        <w:tab w:val="left" w:pos="720"/>
        <w:tab w:val="left" w:pos="1440"/>
        <w:tab w:val="left" w:pos="2160"/>
        <w:tab w:val="left" w:pos="2880"/>
        <w:tab w:val="left" w:pos="3600"/>
      </w:tabs>
      <w:spacing w:line="518" w:lineRule="exact"/>
      <w:ind w:left="144"/>
      <w:outlineLvl w:val="2"/>
    </w:pPr>
    <w:rPr>
      <w:snapToGrid w:val="0"/>
      <w:color w:val="000000"/>
      <w:sz w:val="72"/>
      <w:u w:val="single"/>
      <w:lang w:eastAsia="en-US"/>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 w:val="left" w:pos="8640"/>
      </w:tabs>
      <w:ind w:right="-22"/>
      <w:outlineLvl w:val="3"/>
    </w:pPr>
    <w:rPr>
      <w:b/>
      <w:snapToGrid w:val="0"/>
      <w:color w:val="000000"/>
      <w:sz w:val="24"/>
      <w:lang w:eastAsia="en-US"/>
    </w:rPr>
  </w:style>
  <w:style w:type="paragraph" w:styleId="Heading5">
    <w:name w:val="heading 5"/>
    <w:basedOn w:val="Normal"/>
    <w:next w:val="Normal"/>
    <w:qFormat/>
    <w:pPr>
      <w:keepNext/>
      <w:widowControl w:val="0"/>
      <w:outlineLvl w:val="4"/>
    </w:pPr>
    <w:rPr>
      <w:i/>
      <w:snapToGrid w:val="0"/>
      <w:color w:val="000000"/>
      <w:sz w:val="24"/>
      <w:lang w:eastAsia="en-U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730"/>
        <w:tab w:val="left" w:pos="8961"/>
      </w:tabs>
      <w:outlineLvl w:val="5"/>
    </w:pPr>
    <w:rPr>
      <w:b/>
      <w:snapToGrid w:val="0"/>
      <w:color w:val="000000"/>
      <w:sz w:val="28"/>
      <w:lang w:eastAsia="en-US"/>
    </w:rPr>
  </w:style>
  <w:style w:type="paragraph" w:styleId="Heading7">
    <w:name w:val="heading 7"/>
    <w:basedOn w:val="Normal"/>
    <w:next w:val="Normal"/>
    <w:qFormat/>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hanging="709"/>
      <w:outlineLvl w:val="6"/>
    </w:pPr>
    <w:rPr>
      <w:snapToGrid w:val="0"/>
      <w:color w:val="000000"/>
      <w:sz w:val="24"/>
      <w:lang w:eastAsia="en-US"/>
    </w:rPr>
  </w:style>
  <w:style w:type="paragraph" w:styleId="Heading8">
    <w:name w:val="heading 8"/>
    <w:basedOn w:val="Normal"/>
    <w:next w:val="Normal"/>
    <w:qFormat/>
    <w:pPr>
      <w:keepNext/>
      <w:outlineLvl w:val="7"/>
    </w:pPr>
    <w:rPr>
      <w:rFonts w:ascii="CG Times" w:hAnsi="CG Times"/>
      <w:sz w:val="24"/>
    </w:rPr>
  </w:style>
  <w:style w:type="paragraph" w:styleId="Heading9">
    <w:name w:val="heading 9"/>
    <w:basedOn w:val="Normal"/>
    <w:next w:val="Normal"/>
    <w:qFormat/>
    <w:pPr>
      <w:keepNext/>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5"/>
      <w:outlineLvl w:val="8"/>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20" w:hanging="720"/>
    </w:pPr>
    <w:rPr>
      <w:snapToGrid w:val="0"/>
      <w:color w:val="000000"/>
      <w:sz w:val="24"/>
      <w:lang w:eastAsia="en-US"/>
    </w:rPr>
  </w:style>
  <w:style w:type="paragraph" w:styleId="BodyText">
    <w:name w:val="Body Text"/>
    <w:basedOn w:val="Normal"/>
    <w:pPr>
      <w:widowControl w:val="0"/>
      <w:tabs>
        <w:tab w:val="left" w:pos="1440"/>
        <w:tab w:val="left" w:pos="2145"/>
        <w:tab w:val="left" w:pos="8610"/>
        <w:tab w:val="left" w:pos="8640"/>
        <w:tab w:val="left" w:pos="8961"/>
      </w:tabs>
    </w:pPr>
    <w:rPr>
      <w:snapToGrid w:val="0"/>
      <w:color w:val="000000"/>
      <w:sz w:val="24"/>
      <w:lang w:eastAsia="en-US"/>
    </w:rPr>
  </w:style>
  <w:style w:type="character" w:styleId="Hyperlink">
    <w:name w:val="Hyperlink"/>
    <w:rPr>
      <w:color w:val="0000FF"/>
      <w:u w:val="single"/>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709" w:hanging="709"/>
    </w:pPr>
    <w:rPr>
      <w:snapToGrid w:val="0"/>
      <w:color w:val="000000"/>
      <w:sz w:val="24"/>
      <w:lang w:eastAsia="en-US"/>
    </w:rPr>
  </w:style>
  <w:style w:type="paragraph" w:styleId="BodyTextIndent3">
    <w:name w:val="Body Text Indent 3"/>
    <w:basedOn w:val="Normal"/>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1134" w:hanging="425"/>
    </w:pPr>
    <w:rPr>
      <w:snapToGrid w:val="0"/>
      <w:color w:val="000000"/>
      <w:sz w:val="24"/>
      <w:lang w:eastAsia="en-US"/>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b/>
      <w:snapToGrid w:val="0"/>
      <w:color w:val="000000"/>
      <w:sz w:val="28"/>
      <w:lang w:eastAsia="en-US"/>
    </w:rPr>
  </w:style>
  <w:style w:type="paragraph" w:styleId="BodyText3">
    <w:name w:val="Body Text 3"/>
    <w:basedOn w:val="Normal"/>
    <w:rPr>
      <w:snapToGrid w:val="0"/>
      <w:sz w:val="24"/>
      <w:lang w:eastAsia="en-US"/>
    </w:rPr>
  </w:style>
  <w:style w:type="paragraph" w:styleId="BalloonText">
    <w:name w:val="Balloon Text"/>
    <w:basedOn w:val="Normal"/>
    <w:semiHidden/>
    <w:rsid w:val="00020C43"/>
    <w:rPr>
      <w:rFonts w:ascii="Tahoma" w:hAnsi="Tahoma" w:cs="Tahoma"/>
      <w:sz w:val="16"/>
      <w:szCs w:val="16"/>
    </w:rPr>
  </w:style>
  <w:style w:type="character" w:styleId="CommentReference">
    <w:name w:val="annotation reference"/>
    <w:semiHidden/>
    <w:rsid w:val="00B43A9F"/>
    <w:rPr>
      <w:sz w:val="16"/>
      <w:szCs w:val="16"/>
    </w:rPr>
  </w:style>
  <w:style w:type="paragraph" w:styleId="CommentText">
    <w:name w:val="annotation text"/>
    <w:basedOn w:val="Normal"/>
    <w:semiHidden/>
    <w:rsid w:val="00B43A9F"/>
  </w:style>
  <w:style w:type="paragraph" w:styleId="CommentSubject">
    <w:name w:val="annotation subject"/>
    <w:basedOn w:val="CommentText"/>
    <w:next w:val="CommentText"/>
    <w:semiHidden/>
    <w:rsid w:val="00B43A9F"/>
    <w:rPr>
      <w:b/>
      <w:bCs/>
    </w:rPr>
  </w:style>
  <w:style w:type="paragraph" w:styleId="ListParagraph">
    <w:name w:val="List Paragraph"/>
    <w:basedOn w:val="Normal"/>
    <w:uiPriority w:val="34"/>
    <w:qFormat/>
    <w:rsid w:val="00F95D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lloyds-auctionoffice@lloy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loyds.com/Capacity"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E60D-14BF-40DD-9F82-D6CB0558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111417E5</Template>
  <TotalTime>16</TotalTime>
  <Pages>20</Pages>
  <Words>7838</Words>
  <Characters>41158</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LLOYD'S</vt:lpstr>
    </vt:vector>
  </TitlesOfParts>
  <Company>Lloyd's</Company>
  <LinksUpToDate>false</LinksUpToDate>
  <CharactersWithSpaces>48899</CharactersWithSpaces>
  <SharedDoc>false</SharedDoc>
  <HLinks>
    <vt:vector size="12" baseType="variant">
      <vt:variant>
        <vt:i4>262245</vt:i4>
      </vt:variant>
      <vt:variant>
        <vt:i4>3</vt:i4>
      </vt:variant>
      <vt:variant>
        <vt:i4>0</vt:i4>
      </vt:variant>
      <vt:variant>
        <vt:i4>5</vt:i4>
      </vt:variant>
      <vt:variant>
        <vt:lpwstr>mailto:lloyds-auctionoffice@lloyds.com</vt:lpwstr>
      </vt:variant>
      <vt:variant>
        <vt:lpwstr/>
      </vt:variant>
      <vt:variant>
        <vt:i4>3276860</vt:i4>
      </vt:variant>
      <vt:variant>
        <vt:i4>0</vt:i4>
      </vt:variant>
      <vt:variant>
        <vt:i4>0</vt:i4>
      </vt:variant>
      <vt:variant>
        <vt:i4>5</vt:i4>
      </vt:variant>
      <vt:variant>
        <vt:lpwstr>http://www.lloyds.com/Capacity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Guide 2019</dc:title>
  <dc:subject>Auction Guide 2018</dc:subject>
  <dc:creator>kavanagj</dc:creator>
  <cp:keywords/>
  <dc:description>Auction Guide 2019</dc:description>
  <cp:lastModifiedBy>Dunning, Sally</cp:lastModifiedBy>
  <cp:revision>18</cp:revision>
  <cp:lastPrinted>2018-04-17T08:04:00Z</cp:lastPrinted>
  <dcterms:created xsi:type="dcterms:W3CDTF">2019-03-30T08:58:00Z</dcterms:created>
  <dcterms:modified xsi:type="dcterms:W3CDTF">2019-07-19T10:33:00Z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gFAA9xAl/vizjZgDw6rtzWs/gdJySgmqaHbNQpB0Bu96h2w6IraQslKk6m9rQ0dWJZAXf7xMtegs2Vh/_x000d_
EkD6UEWSgPpaNKZQ6FgTSBAMHA4e8qc/xfOXRXNTaHFTKIhro1nsKVcMo9PthqvkfdtYsbkmyno+_x000d_
Cx+umnL8CglBBktxTFUibsaUTP2vcDSfz98emkp5QTpqqWFvxwP1dJbHgaJKsrVzY1thVq+VOllZ_x000d_
cXYaTFMUr4e+IdZOf</vt:lpwstr>
  </property>
  <property fmtid="{D5CDD505-2E9C-101B-9397-08002B2CF9AE}" pid="3" name="MAIL_MSG_ID2">
    <vt:lpwstr>BnBCuv0pFcMrcCy+H6sy2AlkKPWjNjtEyk/AH9Xp+Bopw7+k6yGhMLHxrBS_x000d_
sFPzh2u+FHy9nug7ad19pDWYuBuCh5K95VZs+w==</vt:lpwstr>
  </property>
  <property fmtid="{D5CDD505-2E9C-101B-9397-08002B2CF9AE}" pid="4" name="RESPONSE_SENDER_NAME">
    <vt:lpwstr>gAAAdya76B99d4hLGUR1rQ+8TxTv0GGEPdix</vt:lpwstr>
  </property>
  <property fmtid="{D5CDD505-2E9C-101B-9397-08002B2CF9AE}" pid="5" name="EMAIL_OWNER_ADDRESS">
    <vt:lpwstr>4AAA6DouqOs9baHmfC+O/LWOj5l+ssEkQMAsCCI2ie7MelPllZyvXSIfMA==</vt:lpwstr>
  </property>
  <property fmtid="{D5CDD505-2E9C-101B-9397-08002B2CF9AE}" pid="6" name="MSIP_Label_b3b4ac1b-ad46-41e5-bbef-cfcc59b99d32_Enabled">
    <vt:lpwstr>True</vt:lpwstr>
  </property>
  <property fmtid="{D5CDD505-2E9C-101B-9397-08002B2CF9AE}" pid="7" name="MSIP_Label_b3b4ac1b-ad46-41e5-bbef-cfcc59b99d32_SiteId">
    <vt:lpwstr>8df4b91e-bf72-411d-9902-5ecc8f1e6c11</vt:lpwstr>
  </property>
  <property fmtid="{D5CDD505-2E9C-101B-9397-08002B2CF9AE}" pid="8" name="MSIP_Label_b3b4ac1b-ad46-41e5-bbef-cfcc59b99d32_Owner">
    <vt:lpwstr>DUNNINGS@lloyds.com</vt:lpwstr>
  </property>
  <property fmtid="{D5CDD505-2E9C-101B-9397-08002B2CF9AE}" pid="9" name="MSIP_Label_b3b4ac1b-ad46-41e5-bbef-cfcc59b99d32_SetDate">
    <vt:lpwstr>2019-03-30T08:57:48.9694233Z</vt:lpwstr>
  </property>
  <property fmtid="{D5CDD505-2E9C-101B-9397-08002B2CF9AE}" pid="10" name="MSIP_Label_b3b4ac1b-ad46-41e5-bbef-cfcc59b99d32_Name">
    <vt:lpwstr>Confidential</vt:lpwstr>
  </property>
  <property fmtid="{D5CDD505-2E9C-101B-9397-08002B2CF9AE}" pid="11" name="MSIP_Label_b3b4ac1b-ad46-41e5-bbef-cfcc59b99d32_Application">
    <vt:lpwstr>Microsoft Azure Information Protection</vt:lpwstr>
  </property>
  <property fmtid="{D5CDD505-2E9C-101B-9397-08002B2CF9AE}" pid="12" name="MSIP_Label_b3b4ac1b-ad46-41e5-bbef-cfcc59b99d32_Extended_MSFT_Method">
    <vt:lpwstr>Automatic</vt:lpwstr>
  </property>
  <property fmtid="{D5CDD505-2E9C-101B-9397-08002B2CF9AE}" pid="13" name="Sensitivity">
    <vt:lpwstr>Confidential</vt:lpwstr>
  </property>
</Properties>
</file>