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520" w:rsidRDefault="002A2520">
      <w:bookmarkStart w:id="0" w:name="_GoBack"/>
      <w:bookmarkEnd w:id="0"/>
    </w:p>
    <w:tbl>
      <w:tblPr>
        <w:tblStyle w:val="TableGrid"/>
        <w:tblW w:w="0" w:type="auto"/>
        <w:tblBorders>
          <w:top w:val="single" w:sz="4" w:space="0" w:color="1E35BF" w:themeColor="text2"/>
          <w:left w:val="single" w:sz="4" w:space="0" w:color="1E35BF" w:themeColor="text2"/>
          <w:bottom w:val="single" w:sz="4" w:space="0" w:color="1E35BF" w:themeColor="text2"/>
          <w:right w:val="single" w:sz="4" w:space="0" w:color="1E35BF" w:themeColor="text2"/>
          <w:insideH w:val="single" w:sz="4" w:space="0" w:color="1E35BF" w:themeColor="text2"/>
          <w:insideV w:val="single" w:sz="4" w:space="0" w:color="1E35BF" w:themeColor="text2"/>
        </w:tblBorders>
        <w:tblLook w:val="04A0" w:firstRow="1" w:lastRow="0" w:firstColumn="1" w:lastColumn="0" w:noHBand="0" w:noVBand="1"/>
      </w:tblPr>
      <w:tblGrid>
        <w:gridCol w:w="10683"/>
      </w:tblGrid>
      <w:tr w:rsidR="00541253" w:rsidRPr="00195573" w:rsidTr="00541253">
        <w:trPr>
          <w:trHeight w:val="558"/>
        </w:trPr>
        <w:tc>
          <w:tcPr>
            <w:tcW w:w="10683" w:type="dxa"/>
            <w:tcBorders>
              <w:bottom w:val="single" w:sz="4" w:space="0" w:color="FFFFFF" w:themeColor="background1"/>
            </w:tcBorders>
            <w:shd w:val="clear" w:color="auto" w:fill="1E35BF" w:themeFill="text2"/>
            <w:vAlign w:val="center"/>
          </w:tcPr>
          <w:p w:rsidR="00541253" w:rsidRPr="00541253" w:rsidRDefault="002A2520" w:rsidP="002A2520">
            <w:pPr>
              <w:jc w:val="center"/>
              <w:rPr>
                <w:b/>
                <w:color w:val="1E35BF" w:themeColor="text2"/>
                <w:sz w:val="32"/>
                <w:szCs w:val="32"/>
              </w:rPr>
            </w:pPr>
            <w:r>
              <w:rPr>
                <w:b/>
                <w:color w:val="FFFFFF" w:themeColor="background1"/>
                <w:sz w:val="32"/>
                <w:szCs w:val="32"/>
              </w:rPr>
              <w:t>Change</w:t>
            </w:r>
            <w:r w:rsidRPr="002A2520">
              <w:rPr>
                <w:b/>
                <w:color w:val="FFFFFF" w:themeColor="background1"/>
                <w:sz w:val="32"/>
                <w:szCs w:val="32"/>
              </w:rPr>
              <w:t xml:space="preserve"> of Senior Nominated Person (SNP) T</w:t>
            </w:r>
            <w:r>
              <w:rPr>
                <w:b/>
                <w:color w:val="FFFFFF" w:themeColor="background1"/>
                <w:sz w:val="32"/>
                <w:szCs w:val="32"/>
              </w:rPr>
              <w:t>emplate</w:t>
            </w:r>
          </w:p>
        </w:tc>
      </w:tr>
    </w:tbl>
    <w:p w:rsidR="00541253" w:rsidRPr="00541253" w:rsidRDefault="00541253" w:rsidP="002A2520">
      <w:pPr>
        <w:tabs>
          <w:tab w:val="right" w:pos="9356"/>
        </w:tabs>
        <w:spacing w:line="320" w:lineRule="exact"/>
        <w:rPr>
          <w:rFonts w:cs="Arial"/>
          <w:b/>
          <w:color w:val="1E35BF" w:themeColor="accent1"/>
          <w:sz w:val="24"/>
          <w:szCs w:val="32"/>
        </w:rPr>
      </w:pPr>
    </w:p>
    <w:tbl>
      <w:tblPr>
        <w:tblStyle w:val="TableGrid"/>
        <w:tblW w:w="0" w:type="auto"/>
        <w:tblBorders>
          <w:top w:val="single" w:sz="4" w:space="0" w:color="1E35BF" w:themeColor="text2"/>
          <w:left w:val="single" w:sz="4" w:space="0" w:color="1E35BF" w:themeColor="text2"/>
          <w:bottom w:val="single" w:sz="4" w:space="0" w:color="1E35BF" w:themeColor="text2"/>
          <w:right w:val="single" w:sz="4" w:space="0" w:color="1E35BF" w:themeColor="text2"/>
          <w:insideH w:val="single" w:sz="4" w:space="0" w:color="1E35BF" w:themeColor="text2"/>
          <w:insideV w:val="single" w:sz="4" w:space="0" w:color="1E35BF" w:themeColor="text2"/>
        </w:tblBorders>
        <w:tblLook w:val="04A0" w:firstRow="1" w:lastRow="0" w:firstColumn="1" w:lastColumn="0" w:noHBand="0" w:noVBand="1"/>
      </w:tblPr>
      <w:tblGrid>
        <w:gridCol w:w="4503"/>
        <w:gridCol w:w="6180"/>
      </w:tblGrid>
      <w:tr w:rsidR="00195573" w:rsidRPr="00195573" w:rsidTr="00195573">
        <w:trPr>
          <w:trHeight w:val="454"/>
        </w:trPr>
        <w:tc>
          <w:tcPr>
            <w:tcW w:w="4503" w:type="dxa"/>
            <w:tcBorders>
              <w:bottom w:val="single" w:sz="4" w:space="0" w:color="FFFFFF" w:themeColor="background1"/>
            </w:tcBorders>
            <w:shd w:val="clear" w:color="auto" w:fill="1E35BF" w:themeFill="text2"/>
            <w:vAlign w:val="center"/>
          </w:tcPr>
          <w:p w:rsidR="00301FA5" w:rsidRPr="00301FA5" w:rsidRDefault="007F0FAC" w:rsidP="002A2520">
            <w:pPr>
              <w:rPr>
                <w:b/>
                <w:color w:val="FFFFFF" w:themeColor="background1"/>
              </w:rPr>
            </w:pPr>
            <w:r>
              <w:rPr>
                <w:b/>
                <w:color w:val="FFFFFF" w:themeColor="background1"/>
              </w:rPr>
              <w:t xml:space="preserve">Managing </w:t>
            </w:r>
            <w:r w:rsidR="00301FA5" w:rsidRPr="00301FA5">
              <w:rPr>
                <w:b/>
                <w:color w:val="FFFFFF" w:themeColor="background1"/>
              </w:rPr>
              <w:t>Agent</w:t>
            </w:r>
          </w:p>
        </w:tc>
        <w:tc>
          <w:tcPr>
            <w:tcW w:w="6180" w:type="dxa"/>
            <w:vAlign w:val="center"/>
          </w:tcPr>
          <w:p w:rsidR="00301FA5" w:rsidRPr="00195573" w:rsidRDefault="00301FA5" w:rsidP="002A2520">
            <w:pPr>
              <w:rPr>
                <w:b/>
                <w:color w:val="1E35BF" w:themeColor="text2"/>
              </w:rPr>
            </w:pPr>
          </w:p>
        </w:tc>
      </w:tr>
      <w:tr w:rsidR="00195573" w:rsidRPr="00195573" w:rsidTr="00195573">
        <w:trPr>
          <w:trHeight w:val="454"/>
        </w:trPr>
        <w:tc>
          <w:tcPr>
            <w:tcW w:w="4503" w:type="dxa"/>
            <w:tcBorders>
              <w:top w:val="single" w:sz="4" w:space="0" w:color="FFFFFF" w:themeColor="background1"/>
              <w:bottom w:val="single" w:sz="4" w:space="0" w:color="FFFFFF" w:themeColor="background1"/>
            </w:tcBorders>
            <w:shd w:val="clear" w:color="auto" w:fill="1E35BF" w:themeFill="text2"/>
            <w:vAlign w:val="center"/>
          </w:tcPr>
          <w:p w:rsidR="00301FA5" w:rsidRPr="00301FA5" w:rsidRDefault="00301FA5" w:rsidP="002A2520">
            <w:pPr>
              <w:rPr>
                <w:b/>
                <w:color w:val="FFFFFF" w:themeColor="background1"/>
              </w:rPr>
            </w:pPr>
            <w:r w:rsidRPr="00301FA5">
              <w:rPr>
                <w:b/>
                <w:color w:val="FFFFFF" w:themeColor="background1"/>
              </w:rPr>
              <w:t>Date</w:t>
            </w:r>
          </w:p>
        </w:tc>
        <w:tc>
          <w:tcPr>
            <w:tcW w:w="6180" w:type="dxa"/>
            <w:vAlign w:val="center"/>
          </w:tcPr>
          <w:p w:rsidR="00301FA5" w:rsidRPr="00195573" w:rsidRDefault="00301FA5" w:rsidP="002A2520">
            <w:pPr>
              <w:rPr>
                <w:b/>
                <w:color w:val="1E35BF" w:themeColor="text2"/>
              </w:rPr>
            </w:pPr>
          </w:p>
        </w:tc>
      </w:tr>
      <w:tr w:rsidR="00195573" w:rsidRPr="00195573" w:rsidTr="00E205CF">
        <w:trPr>
          <w:trHeight w:val="454"/>
        </w:trPr>
        <w:tc>
          <w:tcPr>
            <w:tcW w:w="4503" w:type="dxa"/>
            <w:tcBorders>
              <w:top w:val="single" w:sz="4" w:space="0" w:color="FFFFFF" w:themeColor="background1"/>
              <w:bottom w:val="single" w:sz="4" w:space="0" w:color="FFFFFF" w:themeColor="background1"/>
            </w:tcBorders>
            <w:shd w:val="clear" w:color="auto" w:fill="1E35BF" w:themeFill="text2"/>
            <w:vAlign w:val="center"/>
          </w:tcPr>
          <w:p w:rsidR="00301FA5" w:rsidRPr="00301FA5" w:rsidRDefault="002A2520" w:rsidP="002A2520">
            <w:pPr>
              <w:rPr>
                <w:b/>
                <w:color w:val="FFFFFF" w:themeColor="background1"/>
              </w:rPr>
            </w:pPr>
            <w:r>
              <w:rPr>
                <w:b/>
                <w:color w:val="FFFFFF" w:themeColor="background1"/>
              </w:rPr>
              <w:t>Current SNP &amp; Role</w:t>
            </w:r>
          </w:p>
        </w:tc>
        <w:tc>
          <w:tcPr>
            <w:tcW w:w="6180" w:type="dxa"/>
            <w:vAlign w:val="center"/>
          </w:tcPr>
          <w:p w:rsidR="00301FA5" w:rsidRPr="00195573" w:rsidRDefault="00301FA5" w:rsidP="002A2520">
            <w:pPr>
              <w:rPr>
                <w:b/>
                <w:color w:val="1E35BF" w:themeColor="text2"/>
              </w:rPr>
            </w:pPr>
          </w:p>
        </w:tc>
      </w:tr>
      <w:tr w:rsidR="00E205CF" w:rsidRPr="00195573" w:rsidTr="00195573">
        <w:trPr>
          <w:trHeight w:val="454"/>
        </w:trPr>
        <w:tc>
          <w:tcPr>
            <w:tcW w:w="4503" w:type="dxa"/>
            <w:tcBorders>
              <w:top w:val="single" w:sz="4" w:space="0" w:color="FFFFFF" w:themeColor="background1"/>
            </w:tcBorders>
            <w:shd w:val="clear" w:color="auto" w:fill="1E35BF" w:themeFill="text2"/>
            <w:vAlign w:val="center"/>
          </w:tcPr>
          <w:p w:rsidR="00E205CF" w:rsidRPr="00301FA5" w:rsidRDefault="002A2520" w:rsidP="002A2520">
            <w:pPr>
              <w:rPr>
                <w:b/>
                <w:color w:val="FFFFFF" w:themeColor="background1"/>
              </w:rPr>
            </w:pPr>
            <w:r>
              <w:rPr>
                <w:b/>
                <w:color w:val="FFFFFF" w:themeColor="background1"/>
              </w:rPr>
              <w:t>Proposed SNP &amp; Role</w:t>
            </w:r>
          </w:p>
        </w:tc>
        <w:tc>
          <w:tcPr>
            <w:tcW w:w="6180" w:type="dxa"/>
            <w:vAlign w:val="center"/>
          </w:tcPr>
          <w:p w:rsidR="00E205CF" w:rsidRPr="00195573" w:rsidRDefault="00E205CF" w:rsidP="002A2520">
            <w:pPr>
              <w:rPr>
                <w:b/>
                <w:color w:val="1E35BF" w:themeColor="text2"/>
              </w:rPr>
            </w:pPr>
          </w:p>
        </w:tc>
      </w:tr>
    </w:tbl>
    <w:p w:rsidR="00195573" w:rsidRPr="003876FE" w:rsidRDefault="00195573" w:rsidP="002A2520">
      <w:pPr>
        <w:tabs>
          <w:tab w:val="right" w:pos="9356"/>
        </w:tabs>
        <w:spacing w:line="320" w:lineRule="exact"/>
        <w:rPr>
          <w:rFonts w:cs="Arial"/>
          <w:b/>
          <w:color w:val="1E35BF" w:themeColor="accent1"/>
          <w:sz w:val="24"/>
          <w:szCs w:val="32"/>
        </w:rPr>
      </w:pPr>
    </w:p>
    <w:p w:rsidR="002A2520" w:rsidRPr="00B5316E" w:rsidRDefault="002A2520" w:rsidP="002A2520">
      <w:pPr>
        <w:tabs>
          <w:tab w:val="right" w:pos="9356"/>
        </w:tabs>
        <w:spacing w:line="320" w:lineRule="exact"/>
        <w:rPr>
          <w:rFonts w:cs="Arial"/>
          <w:b/>
          <w:szCs w:val="22"/>
        </w:rPr>
      </w:pPr>
      <w:r w:rsidRPr="00B5316E">
        <w:rPr>
          <w:rFonts w:cs="Arial"/>
          <w:b/>
          <w:szCs w:val="22"/>
        </w:rPr>
        <w:t>A brief summary of our overarching expectations:</w:t>
      </w:r>
    </w:p>
    <w:p w:rsidR="002A2520" w:rsidRPr="00A67CD5" w:rsidRDefault="002A2520" w:rsidP="002A2520">
      <w:pPr>
        <w:tabs>
          <w:tab w:val="right" w:pos="9356"/>
        </w:tabs>
        <w:spacing w:line="320" w:lineRule="exact"/>
        <w:rPr>
          <w:rFonts w:cs="Arial"/>
          <w:szCs w:val="22"/>
        </w:rPr>
      </w:pPr>
      <w:r w:rsidRPr="00A67CD5">
        <w:rPr>
          <w:rFonts w:cs="Arial"/>
          <w:szCs w:val="22"/>
        </w:rPr>
        <w:t>The SNP should be a Board member, or a member of the Senior Management Team (SMT) who regularly reports to the Board on compliance with Lloyd’s Minimum Standards. The SNP is the key liaison point at the managing agent, for Lloyd’s, on matters relating to Lloyd’s Minimum Standards</w:t>
      </w:r>
      <w:r w:rsidR="007F0FAC" w:rsidRPr="00A67CD5">
        <w:rPr>
          <w:rFonts w:cs="Arial"/>
          <w:szCs w:val="22"/>
        </w:rPr>
        <w:t xml:space="preserve"> including</w:t>
      </w:r>
      <w:r w:rsidRPr="00A67CD5">
        <w:rPr>
          <w:rFonts w:cs="Arial"/>
          <w:szCs w:val="22"/>
        </w:rPr>
        <w:t xml:space="preserve"> reporting and communications. The primary responsibilities of the SNP are as follows:</w:t>
      </w:r>
    </w:p>
    <w:p w:rsidR="002A2520" w:rsidRPr="00A67CD5" w:rsidRDefault="002A2520" w:rsidP="002A2520">
      <w:pPr>
        <w:tabs>
          <w:tab w:val="right" w:pos="9356"/>
        </w:tabs>
        <w:spacing w:line="320" w:lineRule="exact"/>
        <w:rPr>
          <w:rFonts w:cs="Arial"/>
          <w:szCs w:val="22"/>
        </w:rPr>
      </w:pPr>
    </w:p>
    <w:p w:rsidR="002A2520" w:rsidRPr="00A67CD5" w:rsidRDefault="002A2520" w:rsidP="00F40868">
      <w:pPr>
        <w:pStyle w:val="ListParagraph"/>
        <w:numPr>
          <w:ilvl w:val="0"/>
          <w:numId w:val="41"/>
        </w:numPr>
        <w:tabs>
          <w:tab w:val="right" w:pos="9356"/>
        </w:tabs>
        <w:spacing w:line="320" w:lineRule="exact"/>
        <w:ind w:left="714" w:hanging="357"/>
        <w:rPr>
          <w:rFonts w:cs="Arial"/>
          <w:szCs w:val="22"/>
        </w:rPr>
      </w:pPr>
      <w:r w:rsidRPr="00A67CD5">
        <w:rPr>
          <w:rFonts w:cs="Arial"/>
          <w:szCs w:val="22"/>
        </w:rPr>
        <w:t xml:space="preserve">To ensure appropriate robust processes exist in relation to the adherence </w:t>
      </w:r>
      <w:r w:rsidR="007F0FAC" w:rsidRPr="00A67CD5">
        <w:rPr>
          <w:rFonts w:cs="Arial"/>
          <w:szCs w:val="22"/>
        </w:rPr>
        <w:t>to</w:t>
      </w:r>
      <w:r w:rsidRPr="00A67CD5">
        <w:rPr>
          <w:rFonts w:cs="Arial"/>
          <w:szCs w:val="22"/>
        </w:rPr>
        <w:t xml:space="preserve"> Lloyd’s Minimum Standards</w:t>
      </w:r>
    </w:p>
    <w:p w:rsidR="002A2520" w:rsidRPr="00A67CD5" w:rsidRDefault="002A2520" w:rsidP="00F40868">
      <w:pPr>
        <w:pStyle w:val="ListParagraph"/>
        <w:numPr>
          <w:ilvl w:val="0"/>
          <w:numId w:val="41"/>
        </w:numPr>
        <w:tabs>
          <w:tab w:val="right" w:pos="9356"/>
        </w:tabs>
        <w:spacing w:line="320" w:lineRule="exact"/>
        <w:ind w:left="714" w:hanging="357"/>
        <w:rPr>
          <w:rFonts w:cs="Arial"/>
          <w:szCs w:val="22"/>
        </w:rPr>
      </w:pPr>
      <w:r w:rsidRPr="00A67CD5">
        <w:rPr>
          <w:rFonts w:cs="Arial"/>
          <w:szCs w:val="22"/>
        </w:rPr>
        <w:t xml:space="preserve">Issues raised by </w:t>
      </w:r>
      <w:r w:rsidR="007F0FAC" w:rsidRPr="00A67CD5">
        <w:rPr>
          <w:rFonts w:cs="Arial"/>
          <w:szCs w:val="22"/>
        </w:rPr>
        <w:t xml:space="preserve">the </w:t>
      </w:r>
      <w:r w:rsidRPr="00A67CD5">
        <w:rPr>
          <w:rFonts w:cs="Arial"/>
          <w:szCs w:val="22"/>
        </w:rPr>
        <w:t>Lloyd’s Oversight Manager or Lloyd’s technical teams are addressed in a timely manner</w:t>
      </w:r>
    </w:p>
    <w:p w:rsidR="002A2520" w:rsidRPr="00A67CD5" w:rsidRDefault="002A2520" w:rsidP="00F40868">
      <w:pPr>
        <w:pStyle w:val="ListParagraph"/>
        <w:numPr>
          <w:ilvl w:val="0"/>
          <w:numId w:val="41"/>
        </w:numPr>
        <w:tabs>
          <w:tab w:val="right" w:pos="9356"/>
        </w:tabs>
        <w:spacing w:line="320" w:lineRule="exact"/>
        <w:ind w:left="714" w:hanging="357"/>
        <w:rPr>
          <w:rFonts w:cs="Arial"/>
          <w:szCs w:val="22"/>
        </w:rPr>
      </w:pPr>
      <w:r w:rsidRPr="00A67CD5">
        <w:rPr>
          <w:rFonts w:cs="Arial"/>
          <w:szCs w:val="22"/>
        </w:rPr>
        <w:t>Issues raised by Lloyd’s are appropriately escalated to the CEO and/or NEDs as required</w:t>
      </w:r>
    </w:p>
    <w:p w:rsidR="002A2520" w:rsidRPr="00A67CD5" w:rsidRDefault="002A2520" w:rsidP="00F40868">
      <w:pPr>
        <w:pStyle w:val="ListParagraph"/>
        <w:numPr>
          <w:ilvl w:val="0"/>
          <w:numId w:val="41"/>
        </w:numPr>
        <w:tabs>
          <w:tab w:val="right" w:pos="9356"/>
        </w:tabs>
        <w:spacing w:line="320" w:lineRule="exact"/>
        <w:ind w:left="714" w:hanging="357"/>
        <w:rPr>
          <w:rFonts w:cs="Arial"/>
          <w:szCs w:val="22"/>
        </w:rPr>
      </w:pPr>
      <w:r w:rsidRPr="00A67CD5">
        <w:rPr>
          <w:rFonts w:cs="Arial"/>
          <w:szCs w:val="22"/>
        </w:rPr>
        <w:t xml:space="preserve">Relevant documentation is submitted and approved as required. </w:t>
      </w:r>
    </w:p>
    <w:p w:rsidR="002A2520" w:rsidRPr="00A67CD5" w:rsidRDefault="002A2520" w:rsidP="002A2520">
      <w:pPr>
        <w:tabs>
          <w:tab w:val="right" w:pos="9356"/>
        </w:tabs>
        <w:spacing w:line="320" w:lineRule="exact"/>
        <w:rPr>
          <w:rFonts w:cs="Arial"/>
          <w:szCs w:val="22"/>
        </w:rPr>
      </w:pPr>
    </w:p>
    <w:p w:rsidR="002A2520" w:rsidRPr="00A67CD5" w:rsidRDefault="002A2520" w:rsidP="002A2520">
      <w:pPr>
        <w:tabs>
          <w:tab w:val="right" w:pos="9356"/>
        </w:tabs>
        <w:spacing w:line="320" w:lineRule="exact"/>
        <w:rPr>
          <w:rFonts w:cs="Arial"/>
          <w:szCs w:val="22"/>
        </w:rPr>
      </w:pPr>
      <w:r w:rsidRPr="00A67CD5">
        <w:rPr>
          <w:rFonts w:cs="Arial"/>
          <w:szCs w:val="22"/>
        </w:rPr>
        <w:t>The following are not expect</w:t>
      </w:r>
      <w:r w:rsidR="00E11D02" w:rsidRPr="00A67CD5">
        <w:rPr>
          <w:rFonts w:cs="Arial"/>
          <w:szCs w:val="22"/>
        </w:rPr>
        <w:t>ations</w:t>
      </w:r>
      <w:r w:rsidRPr="00A67CD5">
        <w:rPr>
          <w:rFonts w:cs="Arial"/>
          <w:szCs w:val="22"/>
        </w:rPr>
        <w:t xml:space="preserve"> </w:t>
      </w:r>
      <w:r w:rsidR="00E11D02" w:rsidRPr="00A67CD5">
        <w:rPr>
          <w:rFonts w:cs="Arial"/>
          <w:szCs w:val="22"/>
        </w:rPr>
        <w:t xml:space="preserve">of </w:t>
      </w:r>
      <w:r w:rsidRPr="00A67CD5">
        <w:rPr>
          <w:rFonts w:cs="Arial"/>
          <w:szCs w:val="22"/>
        </w:rPr>
        <w:t xml:space="preserve">the SNP: </w:t>
      </w:r>
    </w:p>
    <w:p w:rsidR="007F0FAC" w:rsidRPr="00A67CD5" w:rsidRDefault="007F0FAC" w:rsidP="002A2520">
      <w:pPr>
        <w:tabs>
          <w:tab w:val="right" w:pos="9356"/>
        </w:tabs>
        <w:spacing w:line="320" w:lineRule="exact"/>
        <w:rPr>
          <w:rFonts w:cs="Arial"/>
          <w:szCs w:val="22"/>
        </w:rPr>
      </w:pPr>
    </w:p>
    <w:p w:rsidR="002A2520" w:rsidRPr="00A67CD5" w:rsidRDefault="002A2520" w:rsidP="00F40868">
      <w:pPr>
        <w:pStyle w:val="ListParagraph"/>
        <w:numPr>
          <w:ilvl w:val="0"/>
          <w:numId w:val="42"/>
        </w:numPr>
        <w:tabs>
          <w:tab w:val="right" w:pos="9356"/>
        </w:tabs>
        <w:spacing w:line="320" w:lineRule="exact"/>
        <w:ind w:left="714" w:hanging="357"/>
        <w:rPr>
          <w:rFonts w:cs="Arial"/>
          <w:szCs w:val="22"/>
        </w:rPr>
      </w:pPr>
      <w:r w:rsidRPr="00A67CD5">
        <w:rPr>
          <w:rFonts w:cs="Arial"/>
          <w:szCs w:val="22"/>
        </w:rPr>
        <w:t>To be an expert on the Lloyd’s Minimum Standards Requirements</w:t>
      </w:r>
    </w:p>
    <w:p w:rsidR="002A2520" w:rsidRPr="00A67CD5" w:rsidRDefault="002A2520" w:rsidP="00F40868">
      <w:pPr>
        <w:pStyle w:val="ListParagraph"/>
        <w:numPr>
          <w:ilvl w:val="0"/>
          <w:numId w:val="42"/>
        </w:numPr>
        <w:tabs>
          <w:tab w:val="right" w:pos="9356"/>
        </w:tabs>
        <w:spacing w:line="320" w:lineRule="exact"/>
        <w:ind w:left="714" w:hanging="357"/>
        <w:rPr>
          <w:rFonts w:cs="Arial"/>
          <w:szCs w:val="22"/>
        </w:rPr>
      </w:pPr>
      <w:r w:rsidRPr="00A67CD5">
        <w:rPr>
          <w:rFonts w:cs="Arial"/>
          <w:szCs w:val="22"/>
        </w:rPr>
        <w:t>To solely undertake and complete all Lloyd’s Minimum Standards review activity</w:t>
      </w:r>
    </w:p>
    <w:p w:rsidR="00195573" w:rsidRPr="00A67CD5" w:rsidRDefault="002A2520" w:rsidP="00F40868">
      <w:pPr>
        <w:pStyle w:val="ListParagraph"/>
        <w:numPr>
          <w:ilvl w:val="0"/>
          <w:numId w:val="42"/>
        </w:numPr>
        <w:tabs>
          <w:tab w:val="right" w:pos="9356"/>
        </w:tabs>
        <w:spacing w:line="320" w:lineRule="exact"/>
        <w:ind w:left="714" w:hanging="357"/>
        <w:rPr>
          <w:rFonts w:cs="Arial"/>
          <w:szCs w:val="22"/>
        </w:rPr>
      </w:pPr>
      <w:r w:rsidRPr="00A67CD5">
        <w:rPr>
          <w:rFonts w:cs="Arial"/>
          <w:szCs w:val="22"/>
        </w:rPr>
        <w:t>To be solely responsible for the adherence to Lloyd’s Minimum Standards.</w:t>
      </w:r>
    </w:p>
    <w:p w:rsidR="00E205CF" w:rsidRPr="003876FE" w:rsidRDefault="00E205CF" w:rsidP="002A2520">
      <w:pPr>
        <w:tabs>
          <w:tab w:val="right" w:pos="9356"/>
        </w:tabs>
        <w:spacing w:line="320" w:lineRule="exact"/>
        <w:rPr>
          <w:rFonts w:cs="Arial"/>
          <w:b/>
          <w:color w:val="1E35BF" w:themeColor="accent1"/>
          <w:sz w:val="24"/>
          <w:szCs w:val="32"/>
        </w:rPr>
      </w:pPr>
    </w:p>
    <w:tbl>
      <w:tblPr>
        <w:tblStyle w:val="TableGrid"/>
        <w:tblW w:w="0" w:type="auto"/>
        <w:tblBorders>
          <w:top w:val="single" w:sz="4" w:space="0" w:color="1E35BF" w:themeColor="text2"/>
          <w:left w:val="single" w:sz="4" w:space="0" w:color="1E35BF" w:themeColor="text2"/>
          <w:bottom w:val="single" w:sz="4" w:space="0" w:color="1E35BF" w:themeColor="text2"/>
          <w:right w:val="single" w:sz="4" w:space="0" w:color="1E35BF" w:themeColor="text2"/>
          <w:insideH w:val="single" w:sz="4" w:space="0" w:color="1E35BF" w:themeColor="text2"/>
          <w:insideV w:val="single" w:sz="4" w:space="0" w:color="1E35BF" w:themeColor="text2"/>
        </w:tblBorders>
        <w:tblLook w:val="04A0" w:firstRow="1" w:lastRow="0" w:firstColumn="1" w:lastColumn="0" w:noHBand="0" w:noVBand="1"/>
      </w:tblPr>
      <w:tblGrid>
        <w:gridCol w:w="10683"/>
      </w:tblGrid>
      <w:tr w:rsidR="00E205CF" w:rsidRPr="00195573" w:rsidTr="0089472B">
        <w:trPr>
          <w:trHeight w:val="454"/>
        </w:trPr>
        <w:tc>
          <w:tcPr>
            <w:tcW w:w="10683" w:type="dxa"/>
            <w:tcBorders>
              <w:bottom w:val="single" w:sz="4" w:space="0" w:color="FFFFFF" w:themeColor="background1"/>
            </w:tcBorders>
            <w:shd w:val="clear" w:color="auto" w:fill="1E35BF" w:themeFill="text2"/>
            <w:vAlign w:val="center"/>
          </w:tcPr>
          <w:p w:rsidR="00E205CF" w:rsidRPr="00195573" w:rsidRDefault="002F23AD" w:rsidP="002F23AD">
            <w:pPr>
              <w:rPr>
                <w:b/>
                <w:color w:val="1E35BF" w:themeColor="text2"/>
              </w:rPr>
            </w:pPr>
            <w:r w:rsidRPr="002F23AD">
              <w:rPr>
                <w:b/>
                <w:color w:val="FFFFFF" w:themeColor="background1"/>
              </w:rPr>
              <w:t xml:space="preserve">Rationale for </w:t>
            </w:r>
            <w:r>
              <w:rPr>
                <w:b/>
                <w:color w:val="FFFFFF" w:themeColor="background1"/>
              </w:rPr>
              <w:t>c</w:t>
            </w:r>
            <w:r w:rsidRPr="002F23AD">
              <w:rPr>
                <w:b/>
                <w:color w:val="FFFFFF" w:themeColor="background1"/>
              </w:rPr>
              <w:t xml:space="preserve">hanging </w:t>
            </w:r>
            <w:r>
              <w:rPr>
                <w:b/>
                <w:color w:val="FFFFFF" w:themeColor="background1"/>
              </w:rPr>
              <w:t>the SNP</w:t>
            </w:r>
          </w:p>
        </w:tc>
      </w:tr>
      <w:tr w:rsidR="00E205CF" w:rsidRPr="00195573" w:rsidTr="00E205CF">
        <w:trPr>
          <w:trHeight w:val="454"/>
        </w:trPr>
        <w:tc>
          <w:tcPr>
            <w:tcW w:w="10683" w:type="dxa"/>
            <w:tcBorders>
              <w:top w:val="single" w:sz="4" w:space="0" w:color="FFFFFF" w:themeColor="background1"/>
              <w:bottom w:val="single" w:sz="4" w:space="0" w:color="1E35BF" w:themeColor="text2"/>
            </w:tcBorders>
            <w:shd w:val="clear" w:color="auto" w:fill="FFFFFF" w:themeFill="background1"/>
            <w:vAlign w:val="center"/>
          </w:tcPr>
          <w:p w:rsidR="00E205CF" w:rsidRDefault="00E205CF" w:rsidP="002A2520">
            <w:pPr>
              <w:rPr>
                <w:color w:val="1E35BF" w:themeColor="text2"/>
              </w:rPr>
            </w:pPr>
          </w:p>
          <w:p w:rsidR="001F0D9E" w:rsidRDefault="001F0D9E" w:rsidP="002A2520">
            <w:pPr>
              <w:rPr>
                <w:color w:val="1E35BF" w:themeColor="text2"/>
              </w:rPr>
            </w:pPr>
          </w:p>
          <w:p w:rsidR="001F0D9E" w:rsidRDefault="001F0D9E" w:rsidP="002A2520">
            <w:pPr>
              <w:rPr>
                <w:color w:val="1E35BF" w:themeColor="text2"/>
              </w:rPr>
            </w:pPr>
          </w:p>
          <w:p w:rsidR="001F0D9E" w:rsidRDefault="001F0D9E" w:rsidP="002A2520">
            <w:pPr>
              <w:rPr>
                <w:color w:val="1E35BF" w:themeColor="text2"/>
              </w:rPr>
            </w:pPr>
          </w:p>
          <w:p w:rsidR="001F0D9E" w:rsidRDefault="001F0D9E" w:rsidP="002A2520">
            <w:pPr>
              <w:rPr>
                <w:color w:val="1E35BF" w:themeColor="text2"/>
              </w:rPr>
            </w:pPr>
          </w:p>
          <w:p w:rsidR="001F0D9E" w:rsidRPr="00E205CF" w:rsidRDefault="001F0D9E" w:rsidP="002A2520">
            <w:pPr>
              <w:rPr>
                <w:color w:val="1E35BF" w:themeColor="text2"/>
              </w:rPr>
            </w:pPr>
          </w:p>
        </w:tc>
      </w:tr>
    </w:tbl>
    <w:p w:rsidR="00E205CF" w:rsidRPr="003876FE" w:rsidRDefault="00E205CF" w:rsidP="002A2520">
      <w:pPr>
        <w:tabs>
          <w:tab w:val="right" w:pos="9356"/>
        </w:tabs>
        <w:spacing w:line="320" w:lineRule="exact"/>
        <w:rPr>
          <w:rFonts w:cs="Arial"/>
          <w:b/>
          <w:color w:val="1E35BF" w:themeColor="accent1"/>
          <w:sz w:val="24"/>
          <w:szCs w:val="32"/>
        </w:rPr>
      </w:pPr>
    </w:p>
    <w:tbl>
      <w:tblPr>
        <w:tblStyle w:val="TableGrid"/>
        <w:tblW w:w="0" w:type="auto"/>
        <w:tblBorders>
          <w:top w:val="single" w:sz="4" w:space="0" w:color="1E35BF" w:themeColor="text2"/>
          <w:left w:val="single" w:sz="4" w:space="0" w:color="1E35BF" w:themeColor="text2"/>
          <w:bottom w:val="single" w:sz="4" w:space="0" w:color="1E35BF" w:themeColor="text2"/>
          <w:right w:val="single" w:sz="4" w:space="0" w:color="1E35BF" w:themeColor="text2"/>
          <w:insideH w:val="single" w:sz="4" w:space="0" w:color="1E35BF" w:themeColor="text2"/>
          <w:insideV w:val="single" w:sz="4" w:space="0" w:color="1E35BF" w:themeColor="text2"/>
        </w:tblBorders>
        <w:tblLook w:val="04A0" w:firstRow="1" w:lastRow="0" w:firstColumn="1" w:lastColumn="0" w:noHBand="0" w:noVBand="1"/>
      </w:tblPr>
      <w:tblGrid>
        <w:gridCol w:w="10683"/>
      </w:tblGrid>
      <w:tr w:rsidR="00E205CF" w:rsidRPr="00195573" w:rsidTr="003E27BB">
        <w:trPr>
          <w:trHeight w:val="454"/>
        </w:trPr>
        <w:tc>
          <w:tcPr>
            <w:tcW w:w="10683" w:type="dxa"/>
            <w:tcBorders>
              <w:bottom w:val="single" w:sz="4" w:space="0" w:color="FFFFFF" w:themeColor="background1"/>
            </w:tcBorders>
            <w:shd w:val="clear" w:color="auto" w:fill="1E35BF" w:themeFill="text2"/>
            <w:vAlign w:val="center"/>
          </w:tcPr>
          <w:p w:rsidR="00E205CF" w:rsidRPr="00195573" w:rsidRDefault="002F23AD" w:rsidP="002F23AD">
            <w:pPr>
              <w:rPr>
                <w:b/>
                <w:color w:val="1E35BF" w:themeColor="text2"/>
              </w:rPr>
            </w:pPr>
            <w:r w:rsidRPr="002F23AD">
              <w:rPr>
                <w:b/>
                <w:color w:val="FFFFFF" w:themeColor="background1"/>
              </w:rPr>
              <w:t xml:space="preserve">Explanation for the proposed SNP being </w:t>
            </w:r>
            <w:r>
              <w:rPr>
                <w:b/>
                <w:color w:val="FFFFFF" w:themeColor="background1"/>
              </w:rPr>
              <w:t>f</w:t>
            </w:r>
            <w:r w:rsidRPr="002F23AD">
              <w:rPr>
                <w:b/>
                <w:color w:val="FFFFFF" w:themeColor="background1"/>
              </w:rPr>
              <w:t xml:space="preserve">it for </w:t>
            </w:r>
            <w:r>
              <w:rPr>
                <w:b/>
                <w:color w:val="FFFFFF" w:themeColor="background1"/>
              </w:rPr>
              <w:t>p</w:t>
            </w:r>
            <w:r w:rsidRPr="002F23AD">
              <w:rPr>
                <w:b/>
                <w:color w:val="FFFFFF" w:themeColor="background1"/>
              </w:rPr>
              <w:t>urpose</w:t>
            </w:r>
          </w:p>
        </w:tc>
      </w:tr>
      <w:tr w:rsidR="00E205CF" w:rsidRPr="00195573" w:rsidTr="003E27BB">
        <w:trPr>
          <w:trHeight w:val="454"/>
        </w:trPr>
        <w:tc>
          <w:tcPr>
            <w:tcW w:w="10683" w:type="dxa"/>
            <w:tcBorders>
              <w:top w:val="single" w:sz="4" w:space="0" w:color="FFFFFF" w:themeColor="background1"/>
              <w:bottom w:val="single" w:sz="4" w:space="0" w:color="1E35BF" w:themeColor="text2"/>
            </w:tcBorders>
            <w:shd w:val="clear" w:color="auto" w:fill="FFFFFF" w:themeFill="background1"/>
            <w:vAlign w:val="center"/>
          </w:tcPr>
          <w:p w:rsidR="00E205CF" w:rsidRDefault="00E205CF" w:rsidP="002A2520">
            <w:pPr>
              <w:rPr>
                <w:color w:val="1E35BF" w:themeColor="text2"/>
              </w:rPr>
            </w:pPr>
          </w:p>
          <w:p w:rsidR="001F0D9E" w:rsidRDefault="001F0D9E" w:rsidP="002A2520">
            <w:pPr>
              <w:rPr>
                <w:color w:val="1E35BF" w:themeColor="text2"/>
              </w:rPr>
            </w:pPr>
          </w:p>
          <w:p w:rsidR="001F0D9E" w:rsidRDefault="001F0D9E" w:rsidP="002A2520">
            <w:pPr>
              <w:rPr>
                <w:color w:val="1E35BF" w:themeColor="text2"/>
              </w:rPr>
            </w:pPr>
          </w:p>
          <w:p w:rsidR="001F0D9E" w:rsidRDefault="001F0D9E" w:rsidP="002A2520">
            <w:pPr>
              <w:rPr>
                <w:color w:val="1E35BF" w:themeColor="text2"/>
              </w:rPr>
            </w:pPr>
          </w:p>
          <w:p w:rsidR="001F0D9E" w:rsidRDefault="001F0D9E" w:rsidP="002A2520">
            <w:pPr>
              <w:rPr>
                <w:color w:val="1E35BF" w:themeColor="text2"/>
              </w:rPr>
            </w:pPr>
          </w:p>
          <w:p w:rsidR="001F0D9E" w:rsidRPr="00E205CF" w:rsidRDefault="001F0D9E" w:rsidP="002A2520">
            <w:pPr>
              <w:rPr>
                <w:color w:val="1E35BF" w:themeColor="text2"/>
              </w:rPr>
            </w:pPr>
          </w:p>
        </w:tc>
      </w:tr>
    </w:tbl>
    <w:p w:rsidR="007F0FAC" w:rsidRDefault="007F0FAC" w:rsidP="003876FE">
      <w:pPr>
        <w:tabs>
          <w:tab w:val="right" w:pos="9356"/>
        </w:tabs>
        <w:spacing w:line="320" w:lineRule="exact"/>
        <w:rPr>
          <w:rFonts w:cs="Arial"/>
          <w:color w:val="1E35BF" w:themeColor="accent1"/>
          <w:szCs w:val="22"/>
        </w:rPr>
      </w:pPr>
    </w:p>
    <w:p w:rsidR="00301FA5" w:rsidRPr="00552ECD" w:rsidRDefault="00301FA5" w:rsidP="00552ECD">
      <w:pPr>
        <w:tabs>
          <w:tab w:val="right" w:pos="9356"/>
        </w:tabs>
        <w:spacing w:before="120" w:line="320" w:lineRule="exact"/>
        <w:rPr>
          <w:rFonts w:cs="Arial"/>
          <w:color w:val="FFDECC" w:themeColor="accent3" w:themeTint="33"/>
          <w:sz w:val="32"/>
          <w:szCs w:val="32"/>
        </w:rPr>
      </w:pPr>
    </w:p>
    <w:sectPr w:rsidR="00301FA5" w:rsidRPr="00552ECD" w:rsidSect="00301FA5">
      <w:headerReference w:type="default" r:id="rId8"/>
      <w:footerReference w:type="even" r:id="rId9"/>
      <w:footerReference w:type="default" r:id="rId10"/>
      <w:pgSz w:w="11907" w:h="16840" w:code="9"/>
      <w:pgMar w:top="720" w:right="720" w:bottom="720" w:left="720" w:header="284" w:footer="41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D3E" w:rsidRDefault="00704D3E" w:rsidP="00704D3E">
      <w:pPr>
        <w:spacing w:line="240" w:lineRule="auto"/>
      </w:pPr>
      <w:r>
        <w:separator/>
      </w:r>
    </w:p>
  </w:endnote>
  <w:endnote w:type="continuationSeparator" w:id="0">
    <w:p w:rsidR="00704D3E" w:rsidRDefault="00704D3E" w:rsidP="00704D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FE1" w:rsidRDefault="00A45326" w:rsidP="007B76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4FE1" w:rsidRDefault="00975440" w:rsidP="007B76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868" w:rsidRPr="00A67CD5" w:rsidRDefault="00F40868" w:rsidP="00F40868">
    <w:pPr>
      <w:tabs>
        <w:tab w:val="right" w:pos="9356"/>
      </w:tabs>
      <w:spacing w:line="320" w:lineRule="exact"/>
      <w:rPr>
        <w:rFonts w:cs="Arial"/>
        <w:szCs w:val="22"/>
      </w:rPr>
    </w:pPr>
    <w:r w:rsidRPr="00A67CD5">
      <w:rPr>
        <w:rFonts w:cs="Arial"/>
        <w:szCs w:val="22"/>
      </w:rPr>
      <w:t>Please submit to your Oversight Manager via oversight.framework@lloyds.com</w:t>
    </w:r>
  </w:p>
  <w:p w:rsidR="00754FE1" w:rsidRPr="00B96C85" w:rsidRDefault="00704D3E" w:rsidP="00704D3E">
    <w:pPr>
      <w:pStyle w:val="Footer"/>
      <w:ind w:right="-165"/>
      <w:jc w:val="right"/>
      <w:rPr>
        <w:sz w:val="16"/>
      </w:rPr>
    </w:pPr>
    <w:r w:rsidRPr="00B96C85">
      <w:rPr>
        <w:sz w:val="16"/>
      </w:rPr>
      <w:t xml:space="preserve">Page </w:t>
    </w:r>
    <w:r w:rsidRPr="00B96C85">
      <w:rPr>
        <w:sz w:val="16"/>
      </w:rPr>
      <w:fldChar w:fldCharType="begin"/>
    </w:r>
    <w:r w:rsidRPr="00B96C85">
      <w:rPr>
        <w:sz w:val="16"/>
      </w:rPr>
      <w:instrText xml:space="preserve"> PAGE   \* MERGEFORMAT </w:instrText>
    </w:r>
    <w:r w:rsidRPr="00B96C85">
      <w:rPr>
        <w:sz w:val="16"/>
      </w:rPr>
      <w:fldChar w:fldCharType="separate"/>
    </w:r>
    <w:r w:rsidR="00975440">
      <w:rPr>
        <w:noProof/>
        <w:sz w:val="16"/>
      </w:rPr>
      <w:t>1</w:t>
    </w:r>
    <w:r w:rsidRPr="00B96C85">
      <w:rPr>
        <w:sz w:val="16"/>
      </w:rPr>
      <w:fldChar w:fldCharType="end"/>
    </w:r>
    <w:r w:rsidRPr="00B96C85">
      <w:rPr>
        <w:sz w:val="16"/>
      </w:rPr>
      <w:t xml:space="preserve"> of </w:t>
    </w:r>
    <w:r w:rsidRPr="00B96C85">
      <w:rPr>
        <w:sz w:val="16"/>
      </w:rPr>
      <w:fldChar w:fldCharType="begin"/>
    </w:r>
    <w:r w:rsidRPr="00B96C85">
      <w:rPr>
        <w:sz w:val="16"/>
      </w:rPr>
      <w:instrText xml:space="preserve"> NUMPAGES   \* MERGEFORMAT </w:instrText>
    </w:r>
    <w:r w:rsidRPr="00B96C85">
      <w:rPr>
        <w:sz w:val="16"/>
      </w:rPr>
      <w:fldChar w:fldCharType="separate"/>
    </w:r>
    <w:r w:rsidR="00975440">
      <w:rPr>
        <w:noProof/>
        <w:sz w:val="16"/>
      </w:rPr>
      <w:t>1</w:t>
    </w:r>
    <w:r w:rsidRPr="00B96C85">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D3E" w:rsidRDefault="00704D3E" w:rsidP="00704D3E">
      <w:pPr>
        <w:spacing w:line="240" w:lineRule="auto"/>
      </w:pPr>
      <w:r>
        <w:separator/>
      </w:r>
    </w:p>
  </w:footnote>
  <w:footnote w:type="continuationSeparator" w:id="0">
    <w:p w:rsidR="00704D3E" w:rsidRDefault="00704D3E" w:rsidP="00704D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520" w:rsidRDefault="002A2520">
    <w:pPr>
      <w:pStyle w:val="Header"/>
    </w:pPr>
    <w:r>
      <w:t xml:space="preserve">                                                                                                                                                  </w:t>
    </w:r>
    <w:r>
      <w:rPr>
        <w:noProof/>
        <w:lang w:eastAsia="en-GB"/>
      </w:rPr>
      <w:drawing>
        <wp:inline distT="0" distB="0" distL="0" distR="0" wp14:anchorId="1E02326D" wp14:editId="55553BB0">
          <wp:extent cx="952500" cy="38053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oyds-logo.png"/>
                  <pic:cNvPicPr/>
                </pic:nvPicPr>
                <pic:blipFill>
                  <a:blip r:embed="rId1">
                    <a:extLst>
                      <a:ext uri="{28A0092B-C50C-407E-A947-70E740481C1C}">
                        <a14:useLocalDpi xmlns:a14="http://schemas.microsoft.com/office/drawing/2010/main" val="0"/>
                      </a:ext>
                    </a:extLst>
                  </a:blip>
                  <a:stretch>
                    <a:fillRect/>
                  </a:stretch>
                </pic:blipFill>
                <pic:spPr>
                  <a:xfrm>
                    <a:off x="0" y="0"/>
                    <a:ext cx="952500" cy="3805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nsid w:val="112C7D92"/>
    <w:multiLevelType w:val="multilevel"/>
    <w:tmpl w:val="7CB6C27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4">
    <w:nsid w:val="54AB6A1B"/>
    <w:multiLevelType w:val="hybridMultilevel"/>
    <w:tmpl w:val="51383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0116CB"/>
    <w:multiLevelType w:val="hybridMultilevel"/>
    <w:tmpl w:val="47643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num w:numId="1">
    <w:abstractNumId w:val="2"/>
  </w:num>
  <w:num w:numId="2">
    <w:abstractNumId w:val="2"/>
  </w:num>
  <w:num w:numId="3">
    <w:abstractNumId w:val="2"/>
  </w:num>
  <w:num w:numId="4">
    <w:abstractNumId w:val="6"/>
  </w:num>
  <w:num w:numId="5">
    <w:abstractNumId w:val="3"/>
  </w:num>
  <w:num w:numId="6">
    <w:abstractNumId w:val="1"/>
  </w:num>
  <w:num w:numId="7">
    <w:abstractNumId w:val="1"/>
  </w:num>
  <w:num w:numId="8">
    <w:abstractNumId w:val="0"/>
  </w:num>
  <w:num w:numId="9">
    <w:abstractNumId w:val="2"/>
  </w:num>
  <w:num w:numId="10">
    <w:abstractNumId w:val="3"/>
  </w:num>
  <w:num w:numId="11">
    <w:abstractNumId w:val="0"/>
  </w:num>
  <w:num w:numId="12">
    <w:abstractNumId w:val="6"/>
  </w:num>
  <w:num w:numId="13">
    <w:abstractNumId w:val="1"/>
  </w:num>
  <w:num w:numId="14">
    <w:abstractNumId w:val="1"/>
  </w:num>
  <w:num w:numId="15">
    <w:abstractNumId w:val="0"/>
  </w:num>
  <w:num w:numId="16">
    <w:abstractNumId w:val="6"/>
  </w:num>
  <w:num w:numId="17">
    <w:abstractNumId w:val="2"/>
  </w:num>
  <w:num w:numId="18">
    <w:abstractNumId w:val="2"/>
  </w:num>
  <w:num w:numId="19">
    <w:abstractNumId w:val="2"/>
  </w:num>
  <w:num w:numId="20">
    <w:abstractNumId w:val="0"/>
  </w:num>
  <w:num w:numId="21">
    <w:abstractNumId w:val="6"/>
  </w:num>
  <w:num w:numId="22">
    <w:abstractNumId w:val="6"/>
  </w:num>
  <w:num w:numId="23">
    <w:abstractNumId w:val="3"/>
  </w:num>
  <w:num w:numId="24">
    <w:abstractNumId w:val="3"/>
  </w:num>
  <w:num w:numId="25">
    <w:abstractNumId w:val="1"/>
  </w:num>
  <w:num w:numId="26">
    <w:abstractNumId w:val="3"/>
  </w:num>
  <w:num w:numId="27">
    <w:abstractNumId w:val="1"/>
  </w:num>
  <w:num w:numId="28">
    <w:abstractNumId w:val="0"/>
  </w:num>
  <w:num w:numId="29">
    <w:abstractNumId w:val="6"/>
  </w:num>
  <w:num w:numId="30">
    <w:abstractNumId w:val="2"/>
  </w:num>
  <w:num w:numId="31">
    <w:abstractNumId w:val="2"/>
  </w:num>
  <w:num w:numId="32">
    <w:abstractNumId w:val="2"/>
  </w:num>
  <w:num w:numId="33">
    <w:abstractNumId w:val="3"/>
  </w:num>
  <w:num w:numId="34">
    <w:abstractNumId w:val="3"/>
  </w:num>
  <w:num w:numId="35">
    <w:abstractNumId w:val="1"/>
  </w:num>
  <w:num w:numId="36">
    <w:abstractNumId w:val="0"/>
  </w:num>
  <w:num w:numId="37">
    <w:abstractNumId w:val="6"/>
  </w:num>
  <w:num w:numId="38">
    <w:abstractNumId w:val="6"/>
  </w:num>
  <w:num w:numId="39">
    <w:abstractNumId w:val="6"/>
  </w:num>
  <w:num w:numId="40">
    <w:abstractNumId w:val="6"/>
  </w:num>
  <w:num w:numId="41">
    <w:abstractNumId w:val="4"/>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1B"/>
    <w:rsid w:val="00051CEE"/>
    <w:rsid w:val="000B511B"/>
    <w:rsid w:val="000E2363"/>
    <w:rsid w:val="001421FF"/>
    <w:rsid w:val="00195573"/>
    <w:rsid w:val="001F0D9E"/>
    <w:rsid w:val="002A2520"/>
    <w:rsid w:val="002F23AD"/>
    <w:rsid w:val="00301FA5"/>
    <w:rsid w:val="00367701"/>
    <w:rsid w:val="003876FE"/>
    <w:rsid w:val="00541253"/>
    <w:rsid w:val="00543ED0"/>
    <w:rsid w:val="00552ECD"/>
    <w:rsid w:val="00571F7B"/>
    <w:rsid w:val="005D3768"/>
    <w:rsid w:val="006D5A56"/>
    <w:rsid w:val="00704D3E"/>
    <w:rsid w:val="007D45D8"/>
    <w:rsid w:val="007F0FAC"/>
    <w:rsid w:val="008334BB"/>
    <w:rsid w:val="00902D48"/>
    <w:rsid w:val="0091465A"/>
    <w:rsid w:val="00975440"/>
    <w:rsid w:val="00A34C66"/>
    <w:rsid w:val="00A3685B"/>
    <w:rsid w:val="00A45326"/>
    <w:rsid w:val="00A51257"/>
    <w:rsid w:val="00A67CD5"/>
    <w:rsid w:val="00B5316E"/>
    <w:rsid w:val="00B96C85"/>
    <w:rsid w:val="00C1015B"/>
    <w:rsid w:val="00CD4C6C"/>
    <w:rsid w:val="00CE0C9D"/>
    <w:rsid w:val="00D03E58"/>
    <w:rsid w:val="00D21C07"/>
    <w:rsid w:val="00E11D02"/>
    <w:rsid w:val="00E205CF"/>
    <w:rsid w:val="00F40868"/>
    <w:rsid w:val="00F47223"/>
    <w:rsid w:val="00FD3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FA5"/>
    <w:pPr>
      <w:spacing w:line="280" w:lineRule="atLeast"/>
    </w:pPr>
    <w:rPr>
      <w:rFonts w:ascii="Arial" w:hAnsi="Arial"/>
      <w:sz w:val="22"/>
      <w:lang w:eastAsia="en-US"/>
    </w:rPr>
  </w:style>
  <w:style w:type="paragraph" w:styleId="Heading1">
    <w:name w:val="heading 1"/>
    <w:basedOn w:val="Normal"/>
    <w:next w:val="Heading2"/>
    <w:qFormat/>
    <w:pPr>
      <w:numPr>
        <w:numId w:val="32"/>
      </w:numPr>
      <w:spacing w:before="240"/>
      <w:outlineLvl w:val="0"/>
    </w:pPr>
    <w:rPr>
      <w:b/>
      <w:kern w:val="28"/>
    </w:rPr>
  </w:style>
  <w:style w:type="paragraph" w:styleId="Heading2">
    <w:name w:val="heading 2"/>
    <w:basedOn w:val="Normal"/>
    <w:qFormat/>
    <w:pPr>
      <w:numPr>
        <w:ilvl w:val="1"/>
        <w:numId w:val="32"/>
      </w:numPr>
      <w:spacing w:before="240"/>
      <w:outlineLvl w:val="1"/>
    </w:pPr>
  </w:style>
  <w:style w:type="paragraph" w:styleId="Heading3">
    <w:name w:val="heading 3"/>
    <w:basedOn w:val="Normal"/>
    <w:qFormat/>
    <w:pPr>
      <w:numPr>
        <w:ilvl w:val="2"/>
        <w:numId w:val="32"/>
      </w:num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40"/>
      </w:numPr>
    </w:pPr>
  </w:style>
  <w:style w:type="paragraph" w:customStyle="1" w:styleId="LetterList">
    <w:name w:val="Letter List"/>
    <w:basedOn w:val="Heading1"/>
    <w:pPr>
      <w:numPr>
        <w:numId w:val="34"/>
      </w:numPr>
    </w:pPr>
    <w:rPr>
      <w:b w:val="0"/>
    </w:rPr>
  </w:style>
  <w:style w:type="paragraph" w:styleId="List">
    <w:name w:val="List"/>
    <w:basedOn w:val="Normal"/>
    <w:pPr>
      <w:ind w:left="283" w:hanging="283"/>
    </w:pPr>
  </w:style>
  <w:style w:type="paragraph" w:styleId="ListBullet">
    <w:name w:val="List Bullet"/>
    <w:basedOn w:val="LetterList"/>
    <w:pPr>
      <w:numPr>
        <w:numId w:val="35"/>
      </w:numPr>
    </w:pPr>
  </w:style>
  <w:style w:type="paragraph" w:customStyle="1" w:styleId="NumberList">
    <w:name w:val="Number List"/>
    <w:basedOn w:val="LetterList"/>
    <w:pPr>
      <w:numPr>
        <w:numId w:val="36"/>
      </w:numPr>
    </w:pPr>
  </w:style>
  <w:style w:type="paragraph" w:styleId="Footer">
    <w:name w:val="footer"/>
    <w:basedOn w:val="Normal"/>
    <w:link w:val="FooterChar"/>
    <w:uiPriority w:val="99"/>
    <w:rsid w:val="00301FA5"/>
    <w:pPr>
      <w:tabs>
        <w:tab w:val="center" w:pos="4320"/>
        <w:tab w:val="right" w:pos="8640"/>
      </w:tabs>
    </w:pPr>
  </w:style>
  <w:style w:type="character" w:customStyle="1" w:styleId="FooterChar">
    <w:name w:val="Footer Char"/>
    <w:basedOn w:val="DefaultParagraphFont"/>
    <w:link w:val="Footer"/>
    <w:uiPriority w:val="99"/>
    <w:rsid w:val="00301FA5"/>
    <w:rPr>
      <w:rFonts w:ascii="Arial" w:hAnsi="Arial"/>
      <w:sz w:val="22"/>
      <w:lang w:eastAsia="en-US"/>
    </w:rPr>
  </w:style>
  <w:style w:type="character" w:styleId="PageNumber">
    <w:name w:val="page number"/>
    <w:rsid w:val="00301FA5"/>
    <w:rPr>
      <w:rFonts w:ascii="Arial" w:hAnsi="Arial"/>
      <w:sz w:val="12"/>
    </w:rPr>
  </w:style>
  <w:style w:type="table" w:styleId="TableGrid">
    <w:name w:val="Table Grid"/>
    <w:basedOn w:val="TableNormal"/>
    <w:uiPriority w:val="59"/>
    <w:rsid w:val="00301FA5"/>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301FA5"/>
    <w:tblPr>
      <w:tblStyleRowBandSize w:val="1"/>
      <w:tblStyleColBandSize w:val="1"/>
      <w:tblBorders>
        <w:top w:val="single" w:sz="8" w:space="0" w:color="1E35BF" w:themeColor="accent1"/>
        <w:left w:val="single" w:sz="8" w:space="0" w:color="1E35BF" w:themeColor="accent1"/>
        <w:bottom w:val="single" w:sz="8" w:space="0" w:color="1E35BF" w:themeColor="accent1"/>
        <w:right w:val="single" w:sz="8" w:space="0" w:color="1E35BF" w:themeColor="accent1"/>
      </w:tblBorders>
    </w:tblPr>
    <w:tblStylePr w:type="firstRow">
      <w:pPr>
        <w:spacing w:before="0" w:after="0" w:line="240" w:lineRule="auto"/>
      </w:pPr>
      <w:rPr>
        <w:b/>
        <w:bCs/>
        <w:color w:val="FFFFFF" w:themeColor="background1"/>
      </w:rPr>
      <w:tblPr/>
      <w:tcPr>
        <w:shd w:val="clear" w:color="auto" w:fill="1E35BF" w:themeFill="accent1"/>
      </w:tcPr>
    </w:tblStylePr>
    <w:tblStylePr w:type="lastRow">
      <w:pPr>
        <w:spacing w:before="0" w:after="0" w:line="240" w:lineRule="auto"/>
      </w:pPr>
      <w:rPr>
        <w:b/>
        <w:bCs/>
      </w:rPr>
      <w:tblPr/>
      <w:tcPr>
        <w:tcBorders>
          <w:top w:val="double" w:sz="6" w:space="0" w:color="1E35BF" w:themeColor="accent1"/>
          <w:left w:val="single" w:sz="8" w:space="0" w:color="1E35BF" w:themeColor="accent1"/>
          <w:bottom w:val="single" w:sz="8" w:space="0" w:color="1E35BF" w:themeColor="accent1"/>
          <w:right w:val="single" w:sz="8" w:space="0" w:color="1E35BF" w:themeColor="accent1"/>
        </w:tcBorders>
      </w:tcPr>
    </w:tblStylePr>
    <w:tblStylePr w:type="firstCol">
      <w:rPr>
        <w:b/>
        <w:bCs/>
      </w:rPr>
    </w:tblStylePr>
    <w:tblStylePr w:type="lastCol">
      <w:rPr>
        <w:b/>
        <w:bCs/>
      </w:rPr>
    </w:tblStylePr>
    <w:tblStylePr w:type="band1Vert">
      <w:tblPr/>
      <w:tcPr>
        <w:tcBorders>
          <w:top w:val="single" w:sz="8" w:space="0" w:color="1E35BF" w:themeColor="accent1"/>
          <w:left w:val="single" w:sz="8" w:space="0" w:color="1E35BF" w:themeColor="accent1"/>
          <w:bottom w:val="single" w:sz="8" w:space="0" w:color="1E35BF" w:themeColor="accent1"/>
          <w:right w:val="single" w:sz="8" w:space="0" w:color="1E35BF" w:themeColor="accent1"/>
        </w:tcBorders>
      </w:tcPr>
    </w:tblStylePr>
    <w:tblStylePr w:type="band1Horz">
      <w:tblPr/>
      <w:tcPr>
        <w:tcBorders>
          <w:top w:val="single" w:sz="8" w:space="0" w:color="1E35BF" w:themeColor="accent1"/>
          <w:left w:val="single" w:sz="8" w:space="0" w:color="1E35BF" w:themeColor="accent1"/>
          <w:bottom w:val="single" w:sz="8" w:space="0" w:color="1E35BF" w:themeColor="accent1"/>
          <w:right w:val="single" w:sz="8" w:space="0" w:color="1E35BF" w:themeColor="accent1"/>
        </w:tcBorders>
      </w:tcPr>
    </w:tblStylePr>
  </w:style>
  <w:style w:type="paragraph" w:styleId="Header">
    <w:name w:val="header"/>
    <w:basedOn w:val="Normal"/>
    <w:link w:val="HeaderChar"/>
    <w:uiPriority w:val="99"/>
    <w:unhideWhenUsed/>
    <w:rsid w:val="00704D3E"/>
    <w:pPr>
      <w:tabs>
        <w:tab w:val="center" w:pos="4513"/>
        <w:tab w:val="right" w:pos="9026"/>
      </w:tabs>
      <w:spacing w:line="240" w:lineRule="auto"/>
    </w:pPr>
  </w:style>
  <w:style w:type="character" w:customStyle="1" w:styleId="HeaderChar">
    <w:name w:val="Header Char"/>
    <w:basedOn w:val="DefaultParagraphFont"/>
    <w:link w:val="Header"/>
    <w:uiPriority w:val="99"/>
    <w:rsid w:val="00704D3E"/>
    <w:rPr>
      <w:rFonts w:ascii="Arial" w:hAnsi="Arial"/>
      <w:sz w:val="22"/>
      <w:lang w:eastAsia="en-US"/>
    </w:rPr>
  </w:style>
  <w:style w:type="paragraph" w:styleId="BalloonText">
    <w:name w:val="Balloon Text"/>
    <w:basedOn w:val="Normal"/>
    <w:link w:val="BalloonTextChar"/>
    <w:uiPriority w:val="99"/>
    <w:semiHidden/>
    <w:unhideWhenUsed/>
    <w:rsid w:val="002A25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520"/>
    <w:rPr>
      <w:rFonts w:ascii="Tahoma" w:hAnsi="Tahoma" w:cs="Tahoma"/>
      <w:sz w:val="16"/>
      <w:szCs w:val="16"/>
      <w:lang w:eastAsia="en-US"/>
    </w:rPr>
  </w:style>
  <w:style w:type="paragraph" w:styleId="ListParagraph">
    <w:name w:val="List Paragraph"/>
    <w:basedOn w:val="Normal"/>
    <w:uiPriority w:val="34"/>
    <w:qFormat/>
    <w:rsid w:val="002A25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FA5"/>
    <w:pPr>
      <w:spacing w:line="280" w:lineRule="atLeast"/>
    </w:pPr>
    <w:rPr>
      <w:rFonts w:ascii="Arial" w:hAnsi="Arial"/>
      <w:sz w:val="22"/>
      <w:lang w:eastAsia="en-US"/>
    </w:rPr>
  </w:style>
  <w:style w:type="paragraph" w:styleId="Heading1">
    <w:name w:val="heading 1"/>
    <w:basedOn w:val="Normal"/>
    <w:next w:val="Heading2"/>
    <w:qFormat/>
    <w:pPr>
      <w:numPr>
        <w:numId w:val="32"/>
      </w:numPr>
      <w:spacing w:before="240"/>
      <w:outlineLvl w:val="0"/>
    </w:pPr>
    <w:rPr>
      <w:b/>
      <w:kern w:val="28"/>
    </w:rPr>
  </w:style>
  <w:style w:type="paragraph" w:styleId="Heading2">
    <w:name w:val="heading 2"/>
    <w:basedOn w:val="Normal"/>
    <w:qFormat/>
    <w:pPr>
      <w:numPr>
        <w:ilvl w:val="1"/>
        <w:numId w:val="32"/>
      </w:numPr>
      <w:spacing w:before="240"/>
      <w:outlineLvl w:val="1"/>
    </w:pPr>
  </w:style>
  <w:style w:type="paragraph" w:styleId="Heading3">
    <w:name w:val="heading 3"/>
    <w:basedOn w:val="Normal"/>
    <w:qFormat/>
    <w:pPr>
      <w:numPr>
        <w:ilvl w:val="2"/>
        <w:numId w:val="32"/>
      </w:num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40"/>
      </w:numPr>
    </w:pPr>
  </w:style>
  <w:style w:type="paragraph" w:customStyle="1" w:styleId="LetterList">
    <w:name w:val="Letter List"/>
    <w:basedOn w:val="Heading1"/>
    <w:pPr>
      <w:numPr>
        <w:numId w:val="34"/>
      </w:numPr>
    </w:pPr>
    <w:rPr>
      <w:b w:val="0"/>
    </w:rPr>
  </w:style>
  <w:style w:type="paragraph" w:styleId="List">
    <w:name w:val="List"/>
    <w:basedOn w:val="Normal"/>
    <w:pPr>
      <w:ind w:left="283" w:hanging="283"/>
    </w:pPr>
  </w:style>
  <w:style w:type="paragraph" w:styleId="ListBullet">
    <w:name w:val="List Bullet"/>
    <w:basedOn w:val="LetterList"/>
    <w:pPr>
      <w:numPr>
        <w:numId w:val="35"/>
      </w:numPr>
    </w:pPr>
  </w:style>
  <w:style w:type="paragraph" w:customStyle="1" w:styleId="NumberList">
    <w:name w:val="Number List"/>
    <w:basedOn w:val="LetterList"/>
    <w:pPr>
      <w:numPr>
        <w:numId w:val="36"/>
      </w:numPr>
    </w:pPr>
  </w:style>
  <w:style w:type="paragraph" w:styleId="Footer">
    <w:name w:val="footer"/>
    <w:basedOn w:val="Normal"/>
    <w:link w:val="FooterChar"/>
    <w:uiPriority w:val="99"/>
    <w:rsid w:val="00301FA5"/>
    <w:pPr>
      <w:tabs>
        <w:tab w:val="center" w:pos="4320"/>
        <w:tab w:val="right" w:pos="8640"/>
      </w:tabs>
    </w:pPr>
  </w:style>
  <w:style w:type="character" w:customStyle="1" w:styleId="FooterChar">
    <w:name w:val="Footer Char"/>
    <w:basedOn w:val="DefaultParagraphFont"/>
    <w:link w:val="Footer"/>
    <w:uiPriority w:val="99"/>
    <w:rsid w:val="00301FA5"/>
    <w:rPr>
      <w:rFonts w:ascii="Arial" w:hAnsi="Arial"/>
      <w:sz w:val="22"/>
      <w:lang w:eastAsia="en-US"/>
    </w:rPr>
  </w:style>
  <w:style w:type="character" w:styleId="PageNumber">
    <w:name w:val="page number"/>
    <w:rsid w:val="00301FA5"/>
    <w:rPr>
      <w:rFonts w:ascii="Arial" w:hAnsi="Arial"/>
      <w:sz w:val="12"/>
    </w:rPr>
  </w:style>
  <w:style w:type="table" w:styleId="TableGrid">
    <w:name w:val="Table Grid"/>
    <w:basedOn w:val="TableNormal"/>
    <w:uiPriority w:val="59"/>
    <w:rsid w:val="00301FA5"/>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301FA5"/>
    <w:tblPr>
      <w:tblStyleRowBandSize w:val="1"/>
      <w:tblStyleColBandSize w:val="1"/>
      <w:tblBorders>
        <w:top w:val="single" w:sz="8" w:space="0" w:color="1E35BF" w:themeColor="accent1"/>
        <w:left w:val="single" w:sz="8" w:space="0" w:color="1E35BF" w:themeColor="accent1"/>
        <w:bottom w:val="single" w:sz="8" w:space="0" w:color="1E35BF" w:themeColor="accent1"/>
        <w:right w:val="single" w:sz="8" w:space="0" w:color="1E35BF" w:themeColor="accent1"/>
      </w:tblBorders>
    </w:tblPr>
    <w:tblStylePr w:type="firstRow">
      <w:pPr>
        <w:spacing w:before="0" w:after="0" w:line="240" w:lineRule="auto"/>
      </w:pPr>
      <w:rPr>
        <w:b/>
        <w:bCs/>
        <w:color w:val="FFFFFF" w:themeColor="background1"/>
      </w:rPr>
      <w:tblPr/>
      <w:tcPr>
        <w:shd w:val="clear" w:color="auto" w:fill="1E35BF" w:themeFill="accent1"/>
      </w:tcPr>
    </w:tblStylePr>
    <w:tblStylePr w:type="lastRow">
      <w:pPr>
        <w:spacing w:before="0" w:after="0" w:line="240" w:lineRule="auto"/>
      </w:pPr>
      <w:rPr>
        <w:b/>
        <w:bCs/>
      </w:rPr>
      <w:tblPr/>
      <w:tcPr>
        <w:tcBorders>
          <w:top w:val="double" w:sz="6" w:space="0" w:color="1E35BF" w:themeColor="accent1"/>
          <w:left w:val="single" w:sz="8" w:space="0" w:color="1E35BF" w:themeColor="accent1"/>
          <w:bottom w:val="single" w:sz="8" w:space="0" w:color="1E35BF" w:themeColor="accent1"/>
          <w:right w:val="single" w:sz="8" w:space="0" w:color="1E35BF" w:themeColor="accent1"/>
        </w:tcBorders>
      </w:tcPr>
    </w:tblStylePr>
    <w:tblStylePr w:type="firstCol">
      <w:rPr>
        <w:b/>
        <w:bCs/>
      </w:rPr>
    </w:tblStylePr>
    <w:tblStylePr w:type="lastCol">
      <w:rPr>
        <w:b/>
        <w:bCs/>
      </w:rPr>
    </w:tblStylePr>
    <w:tblStylePr w:type="band1Vert">
      <w:tblPr/>
      <w:tcPr>
        <w:tcBorders>
          <w:top w:val="single" w:sz="8" w:space="0" w:color="1E35BF" w:themeColor="accent1"/>
          <w:left w:val="single" w:sz="8" w:space="0" w:color="1E35BF" w:themeColor="accent1"/>
          <w:bottom w:val="single" w:sz="8" w:space="0" w:color="1E35BF" w:themeColor="accent1"/>
          <w:right w:val="single" w:sz="8" w:space="0" w:color="1E35BF" w:themeColor="accent1"/>
        </w:tcBorders>
      </w:tcPr>
    </w:tblStylePr>
    <w:tblStylePr w:type="band1Horz">
      <w:tblPr/>
      <w:tcPr>
        <w:tcBorders>
          <w:top w:val="single" w:sz="8" w:space="0" w:color="1E35BF" w:themeColor="accent1"/>
          <w:left w:val="single" w:sz="8" w:space="0" w:color="1E35BF" w:themeColor="accent1"/>
          <w:bottom w:val="single" w:sz="8" w:space="0" w:color="1E35BF" w:themeColor="accent1"/>
          <w:right w:val="single" w:sz="8" w:space="0" w:color="1E35BF" w:themeColor="accent1"/>
        </w:tcBorders>
      </w:tcPr>
    </w:tblStylePr>
  </w:style>
  <w:style w:type="paragraph" w:styleId="Header">
    <w:name w:val="header"/>
    <w:basedOn w:val="Normal"/>
    <w:link w:val="HeaderChar"/>
    <w:uiPriority w:val="99"/>
    <w:unhideWhenUsed/>
    <w:rsid w:val="00704D3E"/>
    <w:pPr>
      <w:tabs>
        <w:tab w:val="center" w:pos="4513"/>
        <w:tab w:val="right" w:pos="9026"/>
      </w:tabs>
      <w:spacing w:line="240" w:lineRule="auto"/>
    </w:pPr>
  </w:style>
  <w:style w:type="character" w:customStyle="1" w:styleId="HeaderChar">
    <w:name w:val="Header Char"/>
    <w:basedOn w:val="DefaultParagraphFont"/>
    <w:link w:val="Header"/>
    <w:uiPriority w:val="99"/>
    <w:rsid w:val="00704D3E"/>
    <w:rPr>
      <w:rFonts w:ascii="Arial" w:hAnsi="Arial"/>
      <w:sz w:val="22"/>
      <w:lang w:eastAsia="en-US"/>
    </w:rPr>
  </w:style>
  <w:style w:type="paragraph" w:styleId="BalloonText">
    <w:name w:val="Balloon Text"/>
    <w:basedOn w:val="Normal"/>
    <w:link w:val="BalloonTextChar"/>
    <w:uiPriority w:val="99"/>
    <w:semiHidden/>
    <w:unhideWhenUsed/>
    <w:rsid w:val="002A25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520"/>
    <w:rPr>
      <w:rFonts w:ascii="Tahoma" w:hAnsi="Tahoma" w:cs="Tahoma"/>
      <w:sz w:val="16"/>
      <w:szCs w:val="16"/>
      <w:lang w:eastAsia="en-US"/>
    </w:rPr>
  </w:style>
  <w:style w:type="paragraph" w:styleId="ListParagraph">
    <w:name w:val="List Paragraph"/>
    <w:basedOn w:val="Normal"/>
    <w:uiPriority w:val="34"/>
    <w:qFormat/>
    <w:rsid w:val="002A2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loyd's 2016">
  <a:themeElements>
    <a:clrScheme name="Lloyd's - Blue">
      <a:dk1>
        <a:sysClr val="windowText" lastClr="000000"/>
      </a:dk1>
      <a:lt1>
        <a:sysClr val="window" lastClr="FFFFFF"/>
      </a:lt1>
      <a:dk2>
        <a:srgbClr val="1E35BF"/>
      </a:dk2>
      <a:lt2>
        <a:srgbClr val="282F54"/>
      </a:lt2>
      <a:accent1>
        <a:srgbClr val="1E35BF"/>
      </a:accent1>
      <a:accent2>
        <a:srgbClr val="78E0C2"/>
      </a:accent2>
      <a:accent3>
        <a:srgbClr val="FF5A00"/>
      </a:accent3>
      <a:accent4>
        <a:srgbClr val="E60000"/>
      </a:accent4>
      <a:accent5>
        <a:srgbClr val="2CBAD8"/>
      </a:accent5>
      <a:accent6>
        <a:srgbClr val="F200C2"/>
      </a:accent6>
      <a:hlink>
        <a:srgbClr val="FFD200"/>
      </a:hlink>
      <a:folHlink>
        <a:srgbClr val="78E0C2"/>
      </a:folHlink>
    </a:clrScheme>
    <a:fontScheme name="Lloyds Pri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bg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 xmlns:thm15="http://schemas.microsoft.com/office/thememl/2012/main" name="Lloyd's 2016" id="{647B39FB-2D16-4746-8F31-F2CD0EED2516}" vid="{CB4189F0-D46D-42C3-8A12-0D3E95F991E9}"/>
    </a:ext>
  </a:extLst>
</a:theme>
</file>

<file path=docProps/app.xml><?xml version="1.0" encoding="utf-8"?>
<Properties xmlns="http://schemas.openxmlformats.org/officeDocument/2006/extended-properties" xmlns:vt="http://schemas.openxmlformats.org/officeDocument/2006/docPropsVTypes">
  <Template>A0BF9E18.dotm</Template>
  <TotalTime>1</TotalTime>
  <Pages>1</Pages>
  <Words>194</Words>
  <Characters>1084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Lloyd's</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Global Corporation Template</dc:subject>
  <dc:creator>Patel, Alpesh</dc:creator>
  <cp:lastModifiedBy>Dillon, Denise</cp:lastModifiedBy>
  <cp:revision>2</cp:revision>
  <cp:lastPrinted>2018-01-16T12:10:00Z</cp:lastPrinted>
  <dcterms:created xsi:type="dcterms:W3CDTF">2018-10-16T10:45:00Z</dcterms:created>
  <dcterms:modified xsi:type="dcterms:W3CDTF">2018-10-16T10:45:00Z</dcterms:modified>
</cp:coreProperties>
</file>