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8497B" w14:textId="77777777" w:rsidR="00640146" w:rsidRDefault="00315048" w:rsidP="004524AD">
      <w:pPr>
        <w:pStyle w:val="BodyText"/>
        <w:ind w:left="112"/>
        <w:jc w:val="both"/>
        <w:rPr>
          <w:rFonts w:ascii="Times New Roman"/>
        </w:rPr>
      </w:pPr>
      <w:r>
        <w:rPr>
          <w:rFonts w:ascii="Times New Roman"/>
          <w:noProof/>
        </w:rPr>
        <w:drawing>
          <wp:inline distT="0" distB="0" distL="0" distR="0" wp14:anchorId="6E470A74" wp14:editId="3669040B">
            <wp:extent cx="1295462" cy="523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95462" cy="523875"/>
                    </a:xfrm>
                    <a:prstGeom prst="rect">
                      <a:avLst/>
                    </a:prstGeom>
                  </pic:spPr>
                </pic:pic>
              </a:graphicData>
            </a:graphic>
          </wp:inline>
        </w:drawing>
      </w:r>
    </w:p>
    <w:p w14:paraId="02D7DAA4" w14:textId="77777777" w:rsidR="00640146" w:rsidRDefault="00640146" w:rsidP="004524AD">
      <w:pPr>
        <w:pStyle w:val="BodyText"/>
        <w:spacing w:before="5"/>
        <w:jc w:val="both"/>
        <w:rPr>
          <w:rFonts w:ascii="Times New Roman"/>
          <w:sz w:val="10"/>
        </w:rPr>
      </w:pPr>
    </w:p>
    <w:p w14:paraId="2DEB68DF" w14:textId="77777777" w:rsidR="00640146" w:rsidRDefault="00315048" w:rsidP="004524AD">
      <w:pPr>
        <w:tabs>
          <w:tab w:val="left" w:pos="4492"/>
        </w:tabs>
        <w:spacing w:before="88"/>
        <w:ind w:left="1890"/>
        <w:jc w:val="both"/>
        <w:rPr>
          <w:sz w:val="36"/>
        </w:rPr>
      </w:pPr>
      <w:r>
        <w:rPr>
          <w:color w:val="1E35BE"/>
          <w:sz w:val="36"/>
        </w:rPr>
        <w:t>Privacy</w:t>
      </w:r>
      <w:r>
        <w:rPr>
          <w:color w:val="1E35BE"/>
          <w:spacing w:val="-3"/>
          <w:sz w:val="36"/>
        </w:rPr>
        <w:t xml:space="preserve"> </w:t>
      </w:r>
      <w:r>
        <w:rPr>
          <w:color w:val="1E35BE"/>
          <w:sz w:val="36"/>
        </w:rPr>
        <w:t>Notice:</w:t>
      </w:r>
      <w:r>
        <w:rPr>
          <w:color w:val="1E35BE"/>
          <w:sz w:val="36"/>
        </w:rPr>
        <w:tab/>
        <w:t>Events and</w:t>
      </w:r>
      <w:r>
        <w:rPr>
          <w:color w:val="1E35BE"/>
          <w:spacing w:val="-3"/>
          <w:sz w:val="36"/>
        </w:rPr>
        <w:t xml:space="preserve"> </w:t>
      </w:r>
      <w:r>
        <w:rPr>
          <w:color w:val="1E35BE"/>
          <w:sz w:val="36"/>
        </w:rPr>
        <w:t>Communications</w:t>
      </w:r>
    </w:p>
    <w:p w14:paraId="3B22FBB2" w14:textId="77777777" w:rsidR="00640146" w:rsidRDefault="00640146" w:rsidP="004524AD">
      <w:pPr>
        <w:pStyle w:val="BodyText"/>
        <w:jc w:val="both"/>
      </w:pPr>
    </w:p>
    <w:p w14:paraId="481EAD7C" w14:textId="77777777" w:rsidR="00640146" w:rsidRDefault="00640146" w:rsidP="004524AD">
      <w:pPr>
        <w:pStyle w:val="BodyText"/>
        <w:jc w:val="both"/>
      </w:pPr>
    </w:p>
    <w:p w14:paraId="5BF2555F" w14:textId="77777777" w:rsidR="00640146" w:rsidRDefault="00640146" w:rsidP="004524AD">
      <w:pPr>
        <w:pStyle w:val="BodyText"/>
        <w:spacing w:before="8"/>
        <w:jc w:val="both"/>
        <w:rPr>
          <w:sz w:val="12"/>
        </w:rPr>
      </w:pPr>
    </w:p>
    <w:tbl>
      <w:tblPr>
        <w:tblW w:w="0" w:type="auto"/>
        <w:tblInd w:w="157" w:type="dxa"/>
        <w:tblLayout w:type="fixed"/>
        <w:tblCellMar>
          <w:left w:w="0" w:type="dxa"/>
          <w:right w:w="0" w:type="dxa"/>
        </w:tblCellMar>
        <w:tblLook w:val="01E0" w:firstRow="1" w:lastRow="1" w:firstColumn="1" w:lastColumn="1" w:noHBand="0" w:noVBand="0"/>
      </w:tblPr>
      <w:tblGrid>
        <w:gridCol w:w="1344"/>
        <w:gridCol w:w="7588"/>
      </w:tblGrid>
      <w:tr w:rsidR="00640146" w14:paraId="1FD35F9C" w14:textId="77777777">
        <w:trPr>
          <w:trHeight w:val="317"/>
        </w:trPr>
        <w:tc>
          <w:tcPr>
            <w:tcW w:w="1344" w:type="dxa"/>
            <w:tcBorders>
              <w:bottom w:val="single" w:sz="2" w:space="0" w:color="000000"/>
            </w:tcBorders>
          </w:tcPr>
          <w:p w14:paraId="7AC209DB" w14:textId="77777777" w:rsidR="00640146" w:rsidRDefault="00315048" w:rsidP="004524AD">
            <w:pPr>
              <w:pStyle w:val="TableParagraph"/>
              <w:spacing w:before="11"/>
              <w:jc w:val="both"/>
              <w:rPr>
                <w:b/>
                <w:sz w:val="18"/>
              </w:rPr>
            </w:pPr>
            <w:r>
              <w:rPr>
                <w:b/>
                <w:sz w:val="18"/>
              </w:rPr>
              <w:t>Effective date:</w:t>
            </w:r>
          </w:p>
        </w:tc>
        <w:tc>
          <w:tcPr>
            <w:tcW w:w="7588" w:type="dxa"/>
            <w:tcBorders>
              <w:bottom w:val="single" w:sz="2" w:space="0" w:color="000000"/>
            </w:tcBorders>
          </w:tcPr>
          <w:p w14:paraId="0101096E" w14:textId="2891200C" w:rsidR="00640146" w:rsidRDefault="0083612D" w:rsidP="004524AD">
            <w:pPr>
              <w:pStyle w:val="TableParagraph"/>
              <w:spacing w:line="223" w:lineRule="exact"/>
              <w:ind w:left="110"/>
              <w:jc w:val="both"/>
              <w:rPr>
                <w:sz w:val="20"/>
              </w:rPr>
            </w:pPr>
            <w:r>
              <w:rPr>
                <w:sz w:val="20"/>
              </w:rPr>
              <w:t xml:space="preserve"> 29 April</w:t>
            </w:r>
            <w:r w:rsidR="004524AD">
              <w:rPr>
                <w:sz w:val="20"/>
              </w:rPr>
              <w:t xml:space="preserve"> 2019</w:t>
            </w:r>
          </w:p>
        </w:tc>
      </w:tr>
    </w:tbl>
    <w:p w14:paraId="0B07A251" w14:textId="77777777" w:rsidR="00640146" w:rsidRDefault="00640146" w:rsidP="004524AD">
      <w:pPr>
        <w:pStyle w:val="BodyText"/>
        <w:jc w:val="both"/>
      </w:pPr>
    </w:p>
    <w:p w14:paraId="3EEAB6B5" w14:textId="77777777" w:rsidR="00640146" w:rsidRDefault="00640146" w:rsidP="004524AD">
      <w:pPr>
        <w:pStyle w:val="BodyText"/>
        <w:spacing w:before="10"/>
        <w:jc w:val="both"/>
        <w:rPr>
          <w:sz w:val="23"/>
        </w:rPr>
      </w:pPr>
    </w:p>
    <w:p w14:paraId="4D702591" w14:textId="77777777" w:rsidR="00640146" w:rsidRDefault="00315048" w:rsidP="004524AD">
      <w:pPr>
        <w:pStyle w:val="Heading1"/>
        <w:numPr>
          <w:ilvl w:val="0"/>
          <w:numId w:val="2"/>
        </w:numPr>
        <w:tabs>
          <w:tab w:val="left" w:pos="833"/>
          <w:tab w:val="left" w:pos="834"/>
        </w:tabs>
        <w:spacing w:before="92"/>
        <w:jc w:val="both"/>
      </w:pPr>
      <w:r>
        <w:t>Introduction</w:t>
      </w:r>
    </w:p>
    <w:p w14:paraId="625E0BBB" w14:textId="77777777" w:rsidR="00640146" w:rsidRDefault="00640146" w:rsidP="004524AD">
      <w:pPr>
        <w:pStyle w:val="BodyText"/>
        <w:spacing w:before="10"/>
        <w:jc w:val="both"/>
        <w:rPr>
          <w:b/>
          <w:sz w:val="28"/>
        </w:rPr>
      </w:pPr>
    </w:p>
    <w:p w14:paraId="4CF4FFE4" w14:textId="77777777" w:rsidR="00640146" w:rsidRDefault="00315048" w:rsidP="004524AD">
      <w:pPr>
        <w:pStyle w:val="BodyText"/>
        <w:spacing w:line="292" w:lineRule="auto"/>
        <w:ind w:left="114"/>
        <w:jc w:val="both"/>
      </w:pPr>
      <w:r>
        <w:t>This notice describes how Lloyd’s, as a data controller, collects, uses, shares and retains the personal information you provide and informs you about your choices regarding use, access and correction of your personal information. Lloyd’s is committed to ensuring that any personal data it receives is protected and handled in accordance with applicable data protection laws.</w:t>
      </w:r>
    </w:p>
    <w:p w14:paraId="6E09AA70" w14:textId="77777777" w:rsidR="00640146" w:rsidRDefault="00640146" w:rsidP="004524AD">
      <w:pPr>
        <w:pStyle w:val="BodyText"/>
        <w:spacing w:before="1"/>
        <w:jc w:val="both"/>
        <w:rPr>
          <w:sz w:val="24"/>
        </w:rPr>
      </w:pPr>
    </w:p>
    <w:p w14:paraId="03DC7803" w14:textId="77777777" w:rsidR="00640146" w:rsidRDefault="00315048" w:rsidP="004524AD">
      <w:pPr>
        <w:pStyle w:val="BodyText"/>
        <w:spacing w:before="1"/>
        <w:ind w:left="114"/>
        <w:jc w:val="both"/>
      </w:pPr>
      <w:r>
        <w:t>For the purposes of this Privacy Notice, references to “we”, “us” or “our” shall refer to Lloyd’s.</w:t>
      </w:r>
    </w:p>
    <w:p w14:paraId="3BF4BF2A" w14:textId="77777777" w:rsidR="00640146" w:rsidRDefault="00640146" w:rsidP="004524AD">
      <w:pPr>
        <w:pStyle w:val="BodyText"/>
        <w:spacing w:before="7"/>
        <w:jc w:val="both"/>
        <w:rPr>
          <w:sz w:val="28"/>
        </w:rPr>
      </w:pPr>
    </w:p>
    <w:p w14:paraId="37569150" w14:textId="77777777" w:rsidR="00640146" w:rsidRDefault="00315048" w:rsidP="004524AD">
      <w:pPr>
        <w:pStyle w:val="Heading1"/>
        <w:numPr>
          <w:ilvl w:val="0"/>
          <w:numId w:val="2"/>
        </w:numPr>
        <w:tabs>
          <w:tab w:val="left" w:pos="833"/>
          <w:tab w:val="left" w:pos="834"/>
        </w:tabs>
        <w:jc w:val="both"/>
      </w:pPr>
      <w:r>
        <w:t>Who we</w:t>
      </w:r>
      <w:r>
        <w:rPr>
          <w:spacing w:val="-5"/>
        </w:rPr>
        <w:t xml:space="preserve"> </w:t>
      </w:r>
      <w:r>
        <w:t>are</w:t>
      </w:r>
    </w:p>
    <w:p w14:paraId="0F1188DA" w14:textId="77777777" w:rsidR="00640146" w:rsidRDefault="00640146" w:rsidP="004524AD">
      <w:pPr>
        <w:pStyle w:val="BodyText"/>
        <w:spacing w:before="7"/>
        <w:jc w:val="both"/>
        <w:rPr>
          <w:b/>
          <w:sz w:val="28"/>
        </w:rPr>
      </w:pPr>
    </w:p>
    <w:p w14:paraId="2EBBBE0E" w14:textId="77777777" w:rsidR="00640146" w:rsidRDefault="00315048" w:rsidP="004524AD">
      <w:pPr>
        <w:pStyle w:val="BodyText"/>
        <w:spacing w:line="295" w:lineRule="auto"/>
        <w:ind w:left="114"/>
        <w:jc w:val="both"/>
      </w:pPr>
      <w:r>
        <w:t>The Society of Lloyd’s (</w:t>
      </w:r>
      <w:r>
        <w:rPr>
          <w:b/>
        </w:rPr>
        <w:t>Lloyd’s</w:t>
      </w:r>
      <w:r>
        <w:t>) is incorporated by Lloyd’s Acts 1871 to 1982 whose principal place of business is at One Lime Street, EC3M 7HA.</w:t>
      </w:r>
    </w:p>
    <w:p w14:paraId="7376F507" w14:textId="77777777" w:rsidR="00640146" w:rsidRDefault="00640146" w:rsidP="004524AD">
      <w:pPr>
        <w:pStyle w:val="BodyText"/>
        <w:spacing w:before="10"/>
        <w:jc w:val="both"/>
        <w:rPr>
          <w:sz w:val="23"/>
        </w:rPr>
      </w:pPr>
    </w:p>
    <w:p w14:paraId="35A2F47F" w14:textId="77777777" w:rsidR="00640146" w:rsidRDefault="00315048" w:rsidP="004524AD">
      <w:pPr>
        <w:pStyle w:val="Heading1"/>
        <w:numPr>
          <w:ilvl w:val="0"/>
          <w:numId w:val="2"/>
        </w:numPr>
        <w:tabs>
          <w:tab w:val="left" w:pos="833"/>
          <w:tab w:val="left" w:pos="834"/>
        </w:tabs>
        <w:jc w:val="both"/>
      </w:pPr>
      <w:r>
        <w:t>What personal information we process about</w:t>
      </w:r>
      <w:r>
        <w:rPr>
          <w:spacing w:val="-2"/>
        </w:rPr>
        <w:t xml:space="preserve"> </w:t>
      </w:r>
      <w:r>
        <w:t>you</w:t>
      </w:r>
    </w:p>
    <w:p w14:paraId="478A75CB" w14:textId="77777777" w:rsidR="00640146" w:rsidRDefault="00640146" w:rsidP="004524AD">
      <w:pPr>
        <w:pStyle w:val="BodyText"/>
        <w:spacing w:before="5"/>
        <w:jc w:val="both"/>
        <w:rPr>
          <w:b/>
          <w:sz w:val="25"/>
        </w:rPr>
      </w:pPr>
    </w:p>
    <w:p w14:paraId="25D5B56E" w14:textId="77777777" w:rsidR="00640146" w:rsidRDefault="00315048" w:rsidP="004524AD">
      <w:pPr>
        <w:pStyle w:val="BodyText"/>
        <w:spacing w:before="1" w:line="290" w:lineRule="auto"/>
        <w:ind w:left="114"/>
        <w:jc w:val="both"/>
      </w:pPr>
      <w:r>
        <w:t>The personal information we hold is restricted to your name, correspondence address, email address, contact number, employer name, job title and country of residence.</w:t>
      </w:r>
    </w:p>
    <w:p w14:paraId="129DF7C8" w14:textId="77777777" w:rsidR="00640146" w:rsidRDefault="00640146" w:rsidP="004524AD">
      <w:pPr>
        <w:pStyle w:val="BodyText"/>
        <w:spacing w:before="1"/>
        <w:jc w:val="both"/>
        <w:rPr>
          <w:sz w:val="21"/>
        </w:rPr>
      </w:pPr>
    </w:p>
    <w:p w14:paraId="51377DAF" w14:textId="77777777" w:rsidR="00640146" w:rsidRDefault="00315048" w:rsidP="004524AD">
      <w:pPr>
        <w:pStyle w:val="BodyText"/>
        <w:ind w:left="114"/>
        <w:jc w:val="both"/>
      </w:pPr>
      <w:r>
        <w:t>We will also record past communication data with you and your communication preferences.</w:t>
      </w:r>
    </w:p>
    <w:p w14:paraId="58DD8E18" w14:textId="77777777" w:rsidR="00640146" w:rsidRDefault="00640146" w:rsidP="004524AD">
      <w:pPr>
        <w:pStyle w:val="BodyText"/>
        <w:spacing w:before="5"/>
        <w:jc w:val="both"/>
        <w:rPr>
          <w:sz w:val="28"/>
        </w:rPr>
      </w:pPr>
    </w:p>
    <w:p w14:paraId="46A121A9" w14:textId="77777777" w:rsidR="00640146" w:rsidRDefault="00315048" w:rsidP="004524AD">
      <w:pPr>
        <w:pStyle w:val="Heading1"/>
        <w:numPr>
          <w:ilvl w:val="0"/>
          <w:numId w:val="2"/>
        </w:numPr>
        <w:tabs>
          <w:tab w:val="left" w:pos="833"/>
          <w:tab w:val="left" w:pos="834"/>
        </w:tabs>
        <w:jc w:val="both"/>
      </w:pPr>
      <w:r>
        <w:t>Why we collect your personal information and the lawful basis for</w:t>
      </w:r>
      <w:r>
        <w:rPr>
          <w:spacing w:val="-8"/>
        </w:rPr>
        <w:t xml:space="preserve"> </w:t>
      </w:r>
      <w:r>
        <w:t>processing</w:t>
      </w:r>
    </w:p>
    <w:p w14:paraId="2E951C4C" w14:textId="77777777" w:rsidR="00640146" w:rsidRDefault="00640146" w:rsidP="004524AD">
      <w:pPr>
        <w:pStyle w:val="BodyText"/>
        <w:jc w:val="both"/>
        <w:rPr>
          <w:b/>
          <w:sz w:val="22"/>
        </w:rPr>
      </w:pPr>
    </w:p>
    <w:p w14:paraId="296B6986" w14:textId="77777777" w:rsidR="00640146" w:rsidRDefault="00640146" w:rsidP="004524AD">
      <w:pPr>
        <w:pStyle w:val="BodyText"/>
        <w:spacing w:before="8"/>
        <w:jc w:val="both"/>
        <w:rPr>
          <w:b/>
          <w:sz w:val="27"/>
        </w:rPr>
      </w:pPr>
    </w:p>
    <w:p w14:paraId="18BC1253" w14:textId="77777777" w:rsidR="00640146" w:rsidRDefault="00315048" w:rsidP="004524AD">
      <w:pPr>
        <w:pStyle w:val="BodyText"/>
        <w:spacing w:line="292" w:lineRule="auto"/>
        <w:ind w:left="114"/>
        <w:jc w:val="both"/>
      </w:pPr>
      <w:r>
        <w:rPr>
          <w:b/>
        </w:rPr>
        <w:t xml:space="preserve">Business Communications: </w:t>
      </w:r>
      <w:r>
        <w:t>We will contact you with business communications. The lawful basis for this process is legal obligation.</w:t>
      </w:r>
    </w:p>
    <w:p w14:paraId="0217A910" w14:textId="77777777" w:rsidR="00640146" w:rsidRDefault="00640146" w:rsidP="004524AD">
      <w:pPr>
        <w:pStyle w:val="BodyText"/>
        <w:spacing w:before="8"/>
        <w:jc w:val="both"/>
      </w:pPr>
    </w:p>
    <w:p w14:paraId="60BD730C" w14:textId="77777777" w:rsidR="00640146" w:rsidRDefault="00315048" w:rsidP="004524AD">
      <w:pPr>
        <w:pStyle w:val="BodyText"/>
        <w:spacing w:line="295" w:lineRule="auto"/>
        <w:ind w:left="114"/>
        <w:jc w:val="both"/>
      </w:pPr>
      <w:r>
        <w:rPr>
          <w:b/>
        </w:rPr>
        <w:t xml:space="preserve">Regulatory information: </w:t>
      </w:r>
      <w:r>
        <w:t>Lloyd’s will provide you with information regarding the regulation of the market, including updates. The lawful basis for this process is legal obligation.</w:t>
      </w:r>
    </w:p>
    <w:p w14:paraId="5EF381F4" w14:textId="77777777" w:rsidR="00640146" w:rsidRDefault="00640146" w:rsidP="004524AD">
      <w:pPr>
        <w:pStyle w:val="BodyText"/>
        <w:spacing w:before="4"/>
        <w:jc w:val="both"/>
      </w:pPr>
    </w:p>
    <w:p w14:paraId="3ECD6261" w14:textId="77777777" w:rsidR="00640146" w:rsidRDefault="00315048" w:rsidP="004524AD">
      <w:pPr>
        <w:pStyle w:val="BodyText"/>
        <w:spacing w:line="295" w:lineRule="auto"/>
        <w:ind w:left="114"/>
        <w:jc w:val="both"/>
      </w:pPr>
      <w:r>
        <w:rPr>
          <w:b/>
        </w:rPr>
        <w:t xml:space="preserve">Event management: </w:t>
      </w:r>
      <w:r>
        <w:t>Your personal details will be processed to support the communication and management of Lloyd’s run events. The lawful basis which allows us to process your data is legitimate interest.</w:t>
      </w:r>
    </w:p>
    <w:p w14:paraId="6843FCED" w14:textId="77777777" w:rsidR="00640146" w:rsidRDefault="00640146" w:rsidP="004524AD">
      <w:pPr>
        <w:pStyle w:val="BodyText"/>
        <w:spacing w:before="2"/>
        <w:jc w:val="both"/>
      </w:pPr>
    </w:p>
    <w:p w14:paraId="134AFA33" w14:textId="2BC8B7F9" w:rsidR="00BC0086" w:rsidRDefault="00315048" w:rsidP="005D22D7">
      <w:pPr>
        <w:pStyle w:val="BodyText"/>
        <w:tabs>
          <w:tab w:val="left" w:pos="2127"/>
        </w:tabs>
        <w:spacing w:line="295" w:lineRule="auto"/>
        <w:ind w:left="114"/>
        <w:jc w:val="both"/>
      </w:pPr>
      <w:r>
        <w:rPr>
          <w:b/>
        </w:rPr>
        <w:t xml:space="preserve">Marketing: </w:t>
      </w:r>
      <w:r>
        <w:t>We will, from time to time, provide you with information regarding products</w:t>
      </w:r>
      <w:r w:rsidR="00036FF8">
        <w:t xml:space="preserve">; </w:t>
      </w:r>
      <w:r>
        <w:t>services</w:t>
      </w:r>
      <w:r w:rsidR="00036FF8">
        <w:t>; and/or research and insight</w:t>
      </w:r>
      <w:r>
        <w:t xml:space="preserve"> provided by Lloyd’s. The lawful basis which allows us to process your data is legitimate interest.</w:t>
      </w:r>
    </w:p>
    <w:p w14:paraId="3223392F" w14:textId="77777777" w:rsidR="00BC0086" w:rsidRDefault="00BC0086">
      <w:pPr>
        <w:rPr>
          <w:sz w:val="20"/>
          <w:szCs w:val="20"/>
        </w:rPr>
      </w:pPr>
      <w:r>
        <w:br w:type="page"/>
      </w:r>
    </w:p>
    <w:p w14:paraId="1BAB4E6E" w14:textId="77777777" w:rsidR="00640146" w:rsidRDefault="00640146" w:rsidP="007739C2">
      <w:pPr>
        <w:pStyle w:val="BodyText"/>
        <w:tabs>
          <w:tab w:val="left" w:pos="2127"/>
        </w:tabs>
        <w:spacing w:line="295" w:lineRule="auto"/>
        <w:ind w:left="114"/>
        <w:jc w:val="both"/>
      </w:pPr>
    </w:p>
    <w:p w14:paraId="58F36AC8" w14:textId="4704E576" w:rsidR="00640146" w:rsidRDefault="00315048" w:rsidP="00BC0086">
      <w:pPr>
        <w:pStyle w:val="BodyText"/>
        <w:spacing w:before="1" w:line="292" w:lineRule="auto"/>
        <w:ind w:left="114"/>
        <w:jc w:val="both"/>
      </w:pPr>
      <w:r>
        <w:rPr>
          <w:b/>
        </w:rPr>
        <w:t xml:space="preserve">Training: </w:t>
      </w:r>
      <w:r>
        <w:t>Information regarding training courses will be sent to you periodically. The lawful basis which allows us to process your data is legitimate interest.</w:t>
      </w:r>
    </w:p>
    <w:p w14:paraId="0D545EC4" w14:textId="77777777" w:rsidR="00640146" w:rsidRDefault="00640146" w:rsidP="004524AD">
      <w:pPr>
        <w:pStyle w:val="BodyText"/>
        <w:spacing w:before="5"/>
        <w:jc w:val="both"/>
        <w:rPr>
          <w:sz w:val="24"/>
        </w:rPr>
      </w:pPr>
    </w:p>
    <w:p w14:paraId="78C42C16" w14:textId="77777777" w:rsidR="004524AD" w:rsidRDefault="004524AD" w:rsidP="004524AD">
      <w:pPr>
        <w:pStyle w:val="BodyText"/>
        <w:spacing w:line="292" w:lineRule="auto"/>
        <w:ind w:left="114"/>
        <w:jc w:val="both"/>
      </w:pPr>
      <w:r>
        <w:t>Your personal details will be processed to support the communication and management of Lloyd’s</w:t>
      </w:r>
    </w:p>
    <w:p w14:paraId="18DC529D" w14:textId="77777777" w:rsidR="004524AD" w:rsidRDefault="004524AD" w:rsidP="004524AD">
      <w:pPr>
        <w:pStyle w:val="BodyText"/>
        <w:spacing w:line="292" w:lineRule="auto"/>
        <w:ind w:left="114"/>
        <w:jc w:val="both"/>
      </w:pPr>
      <w:r>
        <w:t xml:space="preserve">run events.  The lawful basis which allows us to process your data is our legitimate interests. </w:t>
      </w:r>
      <w:r w:rsidR="00315048">
        <w:t xml:space="preserve">It is in the legitimate interests of Lloyd's to carry out direct marketing activities, including training sessions, seminars and "meet the market” workshops to members of the Lloyd's market and other individuals. </w:t>
      </w:r>
    </w:p>
    <w:p w14:paraId="575A0602" w14:textId="77777777" w:rsidR="00640146" w:rsidRDefault="00315048" w:rsidP="004524AD">
      <w:pPr>
        <w:pStyle w:val="BodyText"/>
        <w:keepNext/>
        <w:keepLines/>
        <w:spacing w:line="293" w:lineRule="auto"/>
        <w:ind w:left="114"/>
        <w:jc w:val="both"/>
        <w:rPr>
          <w:sz w:val="19"/>
        </w:rPr>
      </w:pPr>
      <w:r>
        <w:t>It is also a legitimate interest of Lloyd's to inform members and individuals about its products and services.</w:t>
      </w:r>
      <w:r w:rsidR="004524AD">
        <w:t xml:space="preserve"> </w:t>
      </w:r>
    </w:p>
    <w:p w14:paraId="33A564AD" w14:textId="77777777" w:rsidR="00640146" w:rsidRDefault="00315048" w:rsidP="004524AD">
      <w:pPr>
        <w:pStyle w:val="BodyText"/>
        <w:spacing w:before="93" w:line="292" w:lineRule="auto"/>
        <w:ind w:left="114"/>
        <w:jc w:val="both"/>
      </w:pPr>
      <w:r>
        <w:rPr>
          <w:b/>
        </w:rPr>
        <w:t xml:space="preserve">Do not send: </w:t>
      </w:r>
      <w:r>
        <w:t>We will maintain a list of individuals who have unsubscribed from Lloyd’s mailings. The lawful basis is legal obligation.</w:t>
      </w:r>
    </w:p>
    <w:p w14:paraId="6B14148A" w14:textId="77777777" w:rsidR="00640146" w:rsidRDefault="00640146" w:rsidP="004524AD">
      <w:pPr>
        <w:pStyle w:val="BodyText"/>
        <w:spacing w:before="3"/>
        <w:jc w:val="both"/>
        <w:rPr>
          <w:sz w:val="24"/>
        </w:rPr>
      </w:pPr>
    </w:p>
    <w:p w14:paraId="7C64EE36" w14:textId="77777777" w:rsidR="00640146" w:rsidRDefault="00315048" w:rsidP="004524AD">
      <w:pPr>
        <w:pStyle w:val="Heading1"/>
        <w:numPr>
          <w:ilvl w:val="0"/>
          <w:numId w:val="2"/>
        </w:numPr>
        <w:tabs>
          <w:tab w:val="left" w:pos="833"/>
          <w:tab w:val="left" w:pos="834"/>
        </w:tabs>
        <w:jc w:val="both"/>
      </w:pPr>
      <w:r>
        <w:t>Who we are sharing your data</w:t>
      </w:r>
      <w:r>
        <w:rPr>
          <w:spacing w:val="-1"/>
        </w:rPr>
        <w:t xml:space="preserve"> </w:t>
      </w:r>
      <w:r>
        <w:t>with</w:t>
      </w:r>
    </w:p>
    <w:p w14:paraId="47138607" w14:textId="77777777" w:rsidR="00640146" w:rsidRDefault="00640146" w:rsidP="004524AD">
      <w:pPr>
        <w:pStyle w:val="BodyText"/>
        <w:spacing w:before="9"/>
        <w:jc w:val="both"/>
        <w:rPr>
          <w:b/>
          <w:sz w:val="28"/>
        </w:rPr>
      </w:pPr>
    </w:p>
    <w:p w14:paraId="5309907C" w14:textId="15F417E4" w:rsidR="004524AD" w:rsidRPr="005D22D7" w:rsidRDefault="004524AD" w:rsidP="005D22D7">
      <w:pPr>
        <w:pStyle w:val="BodyText"/>
        <w:spacing w:line="292" w:lineRule="auto"/>
        <w:ind w:left="114"/>
        <w:jc w:val="both"/>
      </w:pPr>
      <w:r w:rsidRPr="005D22D7">
        <w:t xml:space="preserve">For our general business administration, efficiency and accuracy purposes your personal information might be shared among Lloyd’s offices (including overseas subsidiaries) </w:t>
      </w:r>
      <w:r w:rsidRPr="00150F47">
        <w:t xml:space="preserve">connected with </w:t>
      </w:r>
      <w:r w:rsidRPr="005D22D7">
        <w:t>the</w:t>
      </w:r>
      <w:r w:rsidRPr="00150F47">
        <w:t xml:space="preserve"> </w:t>
      </w:r>
      <w:r w:rsidRPr="005D22D7">
        <w:t>event, and for</w:t>
      </w:r>
      <w:r w:rsidRPr="00150F47">
        <w:t xml:space="preserve"> </w:t>
      </w:r>
      <w:r w:rsidRPr="005D22D7">
        <w:t>event</w:t>
      </w:r>
      <w:r w:rsidRPr="00150F47">
        <w:t xml:space="preserve"> </w:t>
      </w:r>
      <w:r w:rsidRPr="005D22D7">
        <w:t xml:space="preserve">management purposes. </w:t>
      </w:r>
    </w:p>
    <w:p w14:paraId="30F8CC00" w14:textId="77777777" w:rsidR="004524AD" w:rsidRPr="005D22D7" w:rsidRDefault="004524AD" w:rsidP="005D22D7">
      <w:pPr>
        <w:pStyle w:val="BodyText"/>
        <w:spacing w:line="292" w:lineRule="auto"/>
        <w:ind w:left="114"/>
        <w:jc w:val="both"/>
      </w:pPr>
    </w:p>
    <w:p w14:paraId="53B6E581" w14:textId="50453FE6" w:rsidR="004524AD" w:rsidRPr="005D22D7" w:rsidRDefault="004524AD" w:rsidP="005D22D7">
      <w:pPr>
        <w:pStyle w:val="BodyText"/>
        <w:spacing w:line="292" w:lineRule="auto"/>
        <w:ind w:left="114"/>
        <w:jc w:val="both"/>
      </w:pPr>
      <w:r w:rsidRPr="005D22D7">
        <w:t>To help manage our events, we may share your personal information with third party service providers such as IT software suppliers, event</w:t>
      </w:r>
      <w:r w:rsidRPr="00150F47">
        <w:t xml:space="preserve"> </w:t>
      </w:r>
      <w:r w:rsidRPr="005D22D7">
        <w:t>organisers</w:t>
      </w:r>
      <w:r w:rsidRPr="00150F47">
        <w:t xml:space="preserve"> and others </w:t>
      </w:r>
      <w:r w:rsidRPr="005D22D7">
        <w:t>who</w:t>
      </w:r>
      <w:r w:rsidRPr="00150F47">
        <w:t xml:space="preserve"> </w:t>
      </w:r>
      <w:r w:rsidRPr="005D22D7">
        <w:t>are</w:t>
      </w:r>
      <w:r w:rsidRPr="00150F47">
        <w:t xml:space="preserve"> </w:t>
      </w:r>
      <w:r w:rsidRPr="005D22D7">
        <w:t>co-hosting</w:t>
      </w:r>
      <w:r w:rsidRPr="00150F47">
        <w:t xml:space="preserve"> </w:t>
      </w:r>
      <w:r w:rsidRPr="005D22D7">
        <w:t>or</w:t>
      </w:r>
      <w:r w:rsidRPr="00150F47">
        <w:t xml:space="preserve"> </w:t>
      </w:r>
      <w:r w:rsidRPr="005D22D7">
        <w:t>sponsoring</w:t>
      </w:r>
      <w:r w:rsidRPr="00150F47">
        <w:t xml:space="preserve"> </w:t>
      </w:r>
      <w:r w:rsidRPr="005D22D7">
        <w:t>the</w:t>
      </w:r>
      <w:r w:rsidRPr="00150F47">
        <w:t xml:space="preserve"> </w:t>
      </w:r>
      <w:r w:rsidRPr="005D22D7">
        <w:t>event. We require all our service providers to respect the confidentiality and security of personal data.  We may be under legal or regulatory obligations to share your personal data with courts, regulators and law enforcement bodies.</w:t>
      </w:r>
    </w:p>
    <w:p w14:paraId="2A8F66F9" w14:textId="77777777" w:rsidR="00640146" w:rsidRDefault="00640146" w:rsidP="004524AD">
      <w:pPr>
        <w:pStyle w:val="BodyText"/>
        <w:jc w:val="both"/>
        <w:rPr>
          <w:sz w:val="24"/>
        </w:rPr>
      </w:pPr>
    </w:p>
    <w:p w14:paraId="5A6E2184" w14:textId="77777777" w:rsidR="00640146" w:rsidRDefault="00315048" w:rsidP="004524AD">
      <w:pPr>
        <w:pStyle w:val="Heading1"/>
        <w:numPr>
          <w:ilvl w:val="0"/>
          <w:numId w:val="2"/>
        </w:numPr>
        <w:tabs>
          <w:tab w:val="left" w:pos="833"/>
          <w:tab w:val="left" w:pos="834"/>
        </w:tabs>
        <w:jc w:val="both"/>
      </w:pPr>
      <w:r>
        <w:t>How long we keep your</w:t>
      </w:r>
      <w:r>
        <w:rPr>
          <w:spacing w:val="-1"/>
        </w:rPr>
        <w:t xml:space="preserve"> </w:t>
      </w:r>
      <w:r>
        <w:t>data</w:t>
      </w:r>
    </w:p>
    <w:p w14:paraId="4E08B499" w14:textId="77777777" w:rsidR="00640146" w:rsidRDefault="00640146" w:rsidP="004524AD">
      <w:pPr>
        <w:pStyle w:val="BodyText"/>
        <w:spacing w:before="10"/>
        <w:jc w:val="both"/>
        <w:rPr>
          <w:b/>
          <w:sz w:val="28"/>
        </w:rPr>
      </w:pPr>
    </w:p>
    <w:p w14:paraId="3F051DC9" w14:textId="77777777" w:rsidR="00640146" w:rsidRPr="004524AD" w:rsidRDefault="00315048" w:rsidP="004524AD">
      <w:pPr>
        <w:pStyle w:val="BodyText"/>
        <w:spacing w:line="292" w:lineRule="auto"/>
        <w:ind w:left="114"/>
        <w:jc w:val="both"/>
      </w:pPr>
      <w:r>
        <w:t xml:space="preserve">We will retain your personal information for as long as is reasonably necessary to fulfil the relevant </w:t>
      </w:r>
      <w:r w:rsidRPr="004524AD">
        <w:t>purposes set out in this Privacy Notice. The retention period will primarily be determined by relevant legal and regulatory obligation and/or duration of our business relationship with you, your employer or another associated party. We maintain and update regularly our data retention policy with a detailed retention schedule. We will securely delete or erase your personal information if there is no valid business reason for retaining your data. In exceptional circumstances, we may retain your personal information for longer periods of time if we reasonably believe there is a prospect of litigation, in the event of any complaints or there is another valid business reason the data will be needed in the future.</w:t>
      </w:r>
    </w:p>
    <w:p w14:paraId="42547772" w14:textId="77777777" w:rsidR="00640146" w:rsidRPr="004524AD" w:rsidRDefault="00640146" w:rsidP="004524AD">
      <w:pPr>
        <w:pStyle w:val="BodyText"/>
        <w:spacing w:before="9"/>
        <w:jc w:val="both"/>
      </w:pPr>
    </w:p>
    <w:p w14:paraId="3D771892" w14:textId="77777777" w:rsidR="00640146" w:rsidRPr="004524AD" w:rsidRDefault="00315048" w:rsidP="004524AD">
      <w:pPr>
        <w:pStyle w:val="Heading1"/>
        <w:numPr>
          <w:ilvl w:val="0"/>
          <w:numId w:val="2"/>
        </w:numPr>
        <w:tabs>
          <w:tab w:val="left" w:pos="833"/>
          <w:tab w:val="left" w:pos="834"/>
        </w:tabs>
        <w:jc w:val="both"/>
      </w:pPr>
      <w:r w:rsidRPr="004524AD">
        <w:t>International</w:t>
      </w:r>
      <w:r w:rsidRPr="004524AD">
        <w:rPr>
          <w:spacing w:val="-2"/>
        </w:rPr>
        <w:t xml:space="preserve"> </w:t>
      </w:r>
      <w:r w:rsidRPr="004524AD">
        <w:t>transfers</w:t>
      </w:r>
      <w:bookmarkStart w:id="0" w:name="_GoBack"/>
      <w:bookmarkEnd w:id="0"/>
    </w:p>
    <w:p w14:paraId="1CF66FCF" w14:textId="77777777" w:rsidR="00640146" w:rsidRPr="004524AD" w:rsidRDefault="00640146" w:rsidP="004524AD">
      <w:pPr>
        <w:pStyle w:val="BodyText"/>
        <w:spacing w:before="10"/>
        <w:jc w:val="both"/>
        <w:rPr>
          <w:b/>
        </w:rPr>
      </w:pPr>
    </w:p>
    <w:p w14:paraId="352C18B7" w14:textId="6AF081D9" w:rsidR="004524AD" w:rsidRPr="004524AD" w:rsidRDefault="004524AD" w:rsidP="0007275D">
      <w:pPr>
        <w:pStyle w:val="BodyText"/>
        <w:spacing w:line="292" w:lineRule="auto"/>
        <w:ind w:left="114"/>
        <w:jc w:val="both"/>
      </w:pPr>
      <w:r w:rsidRPr="0007275D">
        <w:t>From</w:t>
      </w:r>
      <w:r w:rsidRPr="004524AD">
        <w:t xml:space="preserve"> </w:t>
      </w:r>
      <w:r w:rsidRPr="0007275D">
        <w:t>time</w:t>
      </w:r>
      <w:r w:rsidRPr="004524AD">
        <w:t xml:space="preserve"> </w:t>
      </w:r>
      <w:r w:rsidRPr="0007275D">
        <w:t>to</w:t>
      </w:r>
      <w:r w:rsidRPr="004524AD">
        <w:t xml:space="preserve"> </w:t>
      </w:r>
      <w:r w:rsidRPr="0007275D">
        <w:t>time</w:t>
      </w:r>
      <w:r w:rsidRPr="004524AD">
        <w:t xml:space="preserve"> </w:t>
      </w:r>
      <w:r w:rsidRPr="0007275D">
        <w:t>we</w:t>
      </w:r>
      <w:r w:rsidRPr="004524AD">
        <w:t xml:space="preserve"> </w:t>
      </w:r>
      <w:r w:rsidRPr="0007275D">
        <w:t>may</w:t>
      </w:r>
      <w:r w:rsidRPr="004524AD">
        <w:t xml:space="preserve"> </w:t>
      </w:r>
      <w:r w:rsidRPr="0007275D">
        <w:t>need</w:t>
      </w:r>
      <w:r w:rsidRPr="004524AD">
        <w:t xml:space="preserve"> </w:t>
      </w:r>
      <w:r w:rsidRPr="0007275D">
        <w:t>to</w:t>
      </w:r>
      <w:r w:rsidRPr="004524AD">
        <w:t xml:space="preserve"> </w:t>
      </w:r>
      <w:r w:rsidRPr="0007275D">
        <w:t>share</w:t>
      </w:r>
      <w:r w:rsidRPr="004524AD">
        <w:t xml:space="preserve"> </w:t>
      </w:r>
      <w:r w:rsidRPr="0007275D">
        <w:t>your</w:t>
      </w:r>
      <w:r w:rsidRPr="004524AD">
        <w:t xml:space="preserve"> </w:t>
      </w:r>
      <w:r w:rsidRPr="0007275D">
        <w:t>personal</w:t>
      </w:r>
      <w:r w:rsidRPr="004524AD">
        <w:t xml:space="preserve"> </w:t>
      </w:r>
      <w:r w:rsidRPr="0007275D">
        <w:t>information</w:t>
      </w:r>
      <w:r w:rsidRPr="004524AD">
        <w:t xml:space="preserve"> </w:t>
      </w:r>
      <w:r w:rsidRPr="0007275D">
        <w:t>with</w:t>
      </w:r>
      <w:r w:rsidRPr="004524AD">
        <w:t xml:space="preserve"> </w:t>
      </w:r>
      <w:r w:rsidRPr="0007275D">
        <w:t>Lloyd’s</w:t>
      </w:r>
      <w:r w:rsidRPr="004524AD">
        <w:t xml:space="preserve"> </w:t>
      </w:r>
      <w:r w:rsidRPr="0007275D">
        <w:t>subsidiaries</w:t>
      </w:r>
      <w:r w:rsidRPr="004524AD">
        <w:t xml:space="preserve"> </w:t>
      </w:r>
      <w:r w:rsidRPr="0007275D">
        <w:t>who</w:t>
      </w:r>
      <w:r w:rsidRPr="004524AD">
        <w:t xml:space="preserve"> </w:t>
      </w:r>
      <w:r w:rsidRPr="0007275D">
        <w:t>may be</w:t>
      </w:r>
      <w:r w:rsidRPr="004524AD">
        <w:t xml:space="preserve"> </w:t>
      </w:r>
      <w:r w:rsidRPr="0007275D">
        <w:t>based</w:t>
      </w:r>
      <w:r w:rsidRPr="004524AD">
        <w:t xml:space="preserve"> </w:t>
      </w:r>
      <w:r w:rsidRPr="0007275D">
        <w:t>outside</w:t>
      </w:r>
      <w:r w:rsidRPr="004524AD">
        <w:t xml:space="preserve"> </w:t>
      </w:r>
      <w:r w:rsidRPr="0007275D">
        <w:t>of</w:t>
      </w:r>
      <w:r w:rsidRPr="004524AD">
        <w:t xml:space="preserve"> </w:t>
      </w:r>
      <w:r w:rsidRPr="0007275D">
        <w:t>the</w:t>
      </w:r>
      <w:r w:rsidRPr="004524AD">
        <w:t xml:space="preserve"> </w:t>
      </w:r>
      <w:r w:rsidRPr="0007275D">
        <w:t>European</w:t>
      </w:r>
      <w:r w:rsidRPr="004524AD">
        <w:t xml:space="preserve"> </w:t>
      </w:r>
      <w:r w:rsidRPr="0007275D">
        <w:t>Union.</w:t>
      </w:r>
      <w:r w:rsidRPr="004524AD">
        <w:t xml:space="preserve">  </w:t>
      </w:r>
      <w:r w:rsidRPr="0007275D">
        <w:t>We</w:t>
      </w:r>
      <w:r w:rsidRPr="004524AD">
        <w:t xml:space="preserve"> </w:t>
      </w:r>
      <w:r w:rsidRPr="0007275D">
        <w:t>may</w:t>
      </w:r>
      <w:r w:rsidRPr="004524AD">
        <w:t xml:space="preserve"> </w:t>
      </w:r>
      <w:r w:rsidRPr="0007275D">
        <w:t>also</w:t>
      </w:r>
      <w:r w:rsidRPr="004524AD">
        <w:t xml:space="preserve"> </w:t>
      </w:r>
      <w:r w:rsidRPr="0007275D">
        <w:t>allow</w:t>
      </w:r>
      <w:r w:rsidRPr="004524AD">
        <w:t xml:space="preserve"> </w:t>
      </w:r>
      <w:r w:rsidRPr="0007275D">
        <w:t>our</w:t>
      </w:r>
      <w:r w:rsidRPr="004524AD">
        <w:t xml:space="preserve"> </w:t>
      </w:r>
      <w:r w:rsidRPr="0007275D">
        <w:t>service</w:t>
      </w:r>
      <w:r w:rsidRPr="004524AD">
        <w:t xml:space="preserve"> </w:t>
      </w:r>
      <w:r w:rsidRPr="0007275D">
        <w:t>providers,</w:t>
      </w:r>
      <w:r w:rsidRPr="004524AD">
        <w:t xml:space="preserve"> </w:t>
      </w:r>
      <w:r w:rsidRPr="0007275D">
        <w:t>who</w:t>
      </w:r>
      <w:r w:rsidRPr="004524AD">
        <w:t xml:space="preserve"> </w:t>
      </w:r>
      <w:r w:rsidRPr="0007275D">
        <w:t>may</w:t>
      </w:r>
      <w:r w:rsidRPr="004524AD">
        <w:t xml:space="preserve"> also </w:t>
      </w:r>
      <w:r w:rsidRPr="0007275D">
        <w:t>be</w:t>
      </w:r>
      <w:r w:rsidRPr="004524AD">
        <w:t xml:space="preserve"> </w:t>
      </w:r>
      <w:r w:rsidRPr="0007275D">
        <w:t>located outside</w:t>
      </w:r>
      <w:r w:rsidRPr="004524AD">
        <w:t xml:space="preserve"> </w:t>
      </w:r>
      <w:r w:rsidRPr="0007275D">
        <w:t>the</w:t>
      </w:r>
      <w:r w:rsidRPr="004524AD">
        <w:t xml:space="preserve"> </w:t>
      </w:r>
      <w:r w:rsidRPr="0007275D">
        <w:t>EU,</w:t>
      </w:r>
      <w:r w:rsidRPr="004524AD">
        <w:t xml:space="preserve"> </w:t>
      </w:r>
      <w:r w:rsidRPr="0007275D">
        <w:t>access</w:t>
      </w:r>
      <w:r w:rsidRPr="004524AD">
        <w:t xml:space="preserve"> </w:t>
      </w:r>
      <w:r w:rsidRPr="0007275D">
        <w:t>to</w:t>
      </w:r>
      <w:r w:rsidRPr="004524AD">
        <w:t xml:space="preserve"> </w:t>
      </w:r>
      <w:r w:rsidRPr="0007275D">
        <w:t>your</w:t>
      </w:r>
      <w:r w:rsidRPr="004524AD">
        <w:t xml:space="preserve"> </w:t>
      </w:r>
      <w:r w:rsidRPr="0007275D">
        <w:t>personal</w:t>
      </w:r>
      <w:r w:rsidRPr="004524AD">
        <w:t xml:space="preserve"> </w:t>
      </w:r>
      <w:r w:rsidRPr="0007275D">
        <w:t>information.</w:t>
      </w:r>
      <w:r w:rsidRPr="004524AD">
        <w:t xml:space="preserve">  In addition, w</w:t>
      </w:r>
      <w:r w:rsidRPr="0007275D">
        <w:t>e</w:t>
      </w:r>
      <w:r w:rsidRPr="004524AD">
        <w:t xml:space="preserve"> </w:t>
      </w:r>
      <w:r w:rsidRPr="0007275D">
        <w:t>may</w:t>
      </w:r>
      <w:r w:rsidRPr="004524AD">
        <w:t xml:space="preserve"> </w:t>
      </w:r>
      <w:r w:rsidRPr="0007275D">
        <w:t>also</w:t>
      </w:r>
      <w:r w:rsidRPr="004524AD">
        <w:t xml:space="preserve"> </w:t>
      </w:r>
      <w:r w:rsidRPr="0007275D">
        <w:t>make</w:t>
      </w:r>
      <w:r w:rsidRPr="004524AD">
        <w:t xml:space="preserve"> </w:t>
      </w:r>
      <w:r w:rsidRPr="0007275D">
        <w:t>other</w:t>
      </w:r>
      <w:r w:rsidRPr="004524AD">
        <w:t xml:space="preserve"> </w:t>
      </w:r>
      <w:r w:rsidRPr="0007275D">
        <w:t>disclosures</w:t>
      </w:r>
      <w:r w:rsidRPr="004524AD">
        <w:t xml:space="preserve"> </w:t>
      </w:r>
      <w:r w:rsidRPr="0007275D">
        <w:t>of</w:t>
      </w:r>
      <w:r w:rsidRPr="004524AD">
        <w:t xml:space="preserve"> </w:t>
      </w:r>
      <w:r w:rsidRPr="0007275D">
        <w:t>your personal</w:t>
      </w:r>
      <w:r w:rsidRPr="004524AD">
        <w:t xml:space="preserve"> </w:t>
      </w:r>
      <w:r w:rsidRPr="0007275D">
        <w:t>information</w:t>
      </w:r>
      <w:r w:rsidRPr="004524AD">
        <w:t xml:space="preserve"> </w:t>
      </w:r>
      <w:r w:rsidRPr="0007275D">
        <w:t>overseas,</w:t>
      </w:r>
      <w:r w:rsidRPr="004524AD">
        <w:t xml:space="preserve"> </w:t>
      </w:r>
      <w:r w:rsidRPr="0007275D">
        <w:t>for</w:t>
      </w:r>
      <w:r w:rsidRPr="004524AD">
        <w:t xml:space="preserve"> </w:t>
      </w:r>
      <w:r w:rsidRPr="0007275D">
        <w:t>example</w:t>
      </w:r>
      <w:r w:rsidRPr="004524AD">
        <w:t xml:space="preserve"> </w:t>
      </w:r>
      <w:r w:rsidRPr="0007275D">
        <w:t>if</w:t>
      </w:r>
      <w:r w:rsidRPr="004524AD">
        <w:t xml:space="preserve"> </w:t>
      </w:r>
      <w:r w:rsidRPr="0007275D">
        <w:t>we</w:t>
      </w:r>
      <w:r w:rsidRPr="004524AD">
        <w:t xml:space="preserve"> </w:t>
      </w:r>
      <w:r w:rsidRPr="0007275D">
        <w:t>receive</w:t>
      </w:r>
      <w:r w:rsidRPr="004524AD">
        <w:t xml:space="preserve"> </w:t>
      </w:r>
      <w:r w:rsidRPr="0007275D">
        <w:t>a</w:t>
      </w:r>
      <w:r w:rsidRPr="004524AD">
        <w:t xml:space="preserve"> </w:t>
      </w:r>
      <w:r w:rsidRPr="0007275D">
        <w:t>legal</w:t>
      </w:r>
      <w:r w:rsidRPr="004524AD">
        <w:t xml:space="preserve"> </w:t>
      </w:r>
      <w:r w:rsidRPr="0007275D">
        <w:t>or</w:t>
      </w:r>
      <w:r w:rsidRPr="004524AD">
        <w:t xml:space="preserve"> </w:t>
      </w:r>
      <w:r w:rsidRPr="0007275D">
        <w:t>regulatory</w:t>
      </w:r>
      <w:r w:rsidRPr="004524AD">
        <w:t xml:space="preserve"> </w:t>
      </w:r>
      <w:r w:rsidRPr="0007275D">
        <w:t>request</w:t>
      </w:r>
      <w:r w:rsidRPr="004524AD">
        <w:t xml:space="preserve"> </w:t>
      </w:r>
      <w:r w:rsidRPr="0007275D">
        <w:t>from</w:t>
      </w:r>
      <w:r w:rsidRPr="004524AD">
        <w:t xml:space="preserve"> </w:t>
      </w:r>
      <w:r w:rsidRPr="0007275D">
        <w:t>a</w:t>
      </w:r>
      <w:r w:rsidRPr="004524AD">
        <w:t xml:space="preserve"> </w:t>
      </w:r>
      <w:r w:rsidRPr="0007275D">
        <w:t>foreign law</w:t>
      </w:r>
      <w:r w:rsidRPr="004524AD">
        <w:t xml:space="preserve"> </w:t>
      </w:r>
      <w:r w:rsidRPr="0007275D">
        <w:t>enforcement</w:t>
      </w:r>
      <w:r w:rsidRPr="004524AD">
        <w:t xml:space="preserve"> </w:t>
      </w:r>
      <w:r w:rsidRPr="0007275D">
        <w:t>body.</w:t>
      </w:r>
    </w:p>
    <w:p w14:paraId="77BCE704" w14:textId="52E95185" w:rsidR="00BC0086" w:rsidRDefault="00BC0086">
      <w:pPr>
        <w:rPr>
          <w:sz w:val="20"/>
          <w:szCs w:val="20"/>
        </w:rPr>
      </w:pPr>
      <w:r>
        <w:br w:type="page"/>
      </w:r>
    </w:p>
    <w:p w14:paraId="5BE93FDF" w14:textId="77777777" w:rsidR="004524AD" w:rsidRPr="004524AD" w:rsidRDefault="004524AD" w:rsidP="0007275D">
      <w:pPr>
        <w:pStyle w:val="BodyText"/>
        <w:spacing w:line="292" w:lineRule="auto"/>
        <w:ind w:left="114"/>
        <w:jc w:val="both"/>
      </w:pPr>
    </w:p>
    <w:p w14:paraId="24F769AF" w14:textId="77777777" w:rsidR="004524AD" w:rsidRPr="004524AD" w:rsidRDefault="004524AD" w:rsidP="0007275D">
      <w:pPr>
        <w:pStyle w:val="BodyText"/>
        <w:spacing w:line="292" w:lineRule="auto"/>
        <w:ind w:left="114"/>
        <w:jc w:val="both"/>
      </w:pPr>
      <w:r w:rsidRPr="0007275D">
        <w:t>We</w:t>
      </w:r>
      <w:r w:rsidRPr="004524AD">
        <w:t xml:space="preserve"> </w:t>
      </w:r>
      <w:r w:rsidRPr="0007275D">
        <w:t>will</w:t>
      </w:r>
      <w:r w:rsidRPr="004524AD">
        <w:t xml:space="preserve"> </w:t>
      </w:r>
      <w:r w:rsidRPr="0007275D">
        <w:t>always</w:t>
      </w:r>
      <w:r w:rsidRPr="004524AD">
        <w:t xml:space="preserve"> </w:t>
      </w:r>
      <w:r w:rsidRPr="0007275D">
        <w:t>take</w:t>
      </w:r>
      <w:r w:rsidRPr="004524AD">
        <w:t xml:space="preserve"> </w:t>
      </w:r>
      <w:r w:rsidRPr="0007275D">
        <w:t>steps</w:t>
      </w:r>
      <w:r w:rsidRPr="004524AD">
        <w:t xml:space="preserve"> </w:t>
      </w:r>
      <w:r w:rsidRPr="0007275D">
        <w:t>to</w:t>
      </w:r>
      <w:r w:rsidRPr="004524AD">
        <w:t xml:space="preserve"> </w:t>
      </w:r>
      <w:r w:rsidRPr="0007275D">
        <w:t>ensure</w:t>
      </w:r>
      <w:r w:rsidRPr="004524AD">
        <w:t xml:space="preserve"> </w:t>
      </w:r>
      <w:r w:rsidRPr="0007275D">
        <w:t>that</w:t>
      </w:r>
      <w:r w:rsidRPr="004524AD">
        <w:t xml:space="preserve"> </w:t>
      </w:r>
      <w:r w:rsidRPr="0007275D">
        <w:t>any</w:t>
      </w:r>
      <w:r w:rsidRPr="004524AD">
        <w:t xml:space="preserve"> </w:t>
      </w:r>
      <w:r w:rsidRPr="0007275D">
        <w:t>international</w:t>
      </w:r>
      <w:r w:rsidRPr="004524AD">
        <w:t xml:space="preserve"> </w:t>
      </w:r>
      <w:r w:rsidRPr="0007275D">
        <w:t>transfer</w:t>
      </w:r>
      <w:r w:rsidRPr="004524AD">
        <w:t xml:space="preserve"> </w:t>
      </w:r>
      <w:r w:rsidRPr="0007275D">
        <w:t>of</w:t>
      </w:r>
      <w:r w:rsidRPr="004524AD">
        <w:t xml:space="preserve"> </w:t>
      </w:r>
      <w:r w:rsidRPr="0007275D">
        <w:t>information</w:t>
      </w:r>
      <w:r w:rsidRPr="004524AD">
        <w:t xml:space="preserve"> </w:t>
      </w:r>
      <w:r w:rsidRPr="0007275D">
        <w:t>is</w:t>
      </w:r>
      <w:r w:rsidRPr="004524AD">
        <w:t xml:space="preserve"> </w:t>
      </w:r>
      <w:r w:rsidRPr="0007275D">
        <w:t>carefully</w:t>
      </w:r>
      <w:r w:rsidRPr="004524AD">
        <w:t xml:space="preserve"> </w:t>
      </w:r>
      <w:r w:rsidRPr="0007275D">
        <w:t>managed to</w:t>
      </w:r>
      <w:r w:rsidRPr="004524AD">
        <w:t xml:space="preserve"> </w:t>
      </w:r>
      <w:r w:rsidRPr="0007275D">
        <w:t>protect</w:t>
      </w:r>
      <w:r w:rsidRPr="004524AD">
        <w:t xml:space="preserve"> </w:t>
      </w:r>
      <w:r w:rsidRPr="0007275D">
        <w:t>your</w:t>
      </w:r>
      <w:r w:rsidRPr="004524AD">
        <w:t xml:space="preserve"> </w:t>
      </w:r>
      <w:r w:rsidRPr="0007275D">
        <w:t>rights</w:t>
      </w:r>
      <w:r w:rsidRPr="004524AD">
        <w:t xml:space="preserve"> </w:t>
      </w:r>
      <w:r w:rsidRPr="0007275D">
        <w:t>and</w:t>
      </w:r>
      <w:r w:rsidRPr="004524AD">
        <w:t xml:space="preserve"> </w:t>
      </w:r>
      <w:r w:rsidRPr="0007275D">
        <w:t>interests:</w:t>
      </w:r>
    </w:p>
    <w:p w14:paraId="429E2156" w14:textId="77777777" w:rsidR="004524AD" w:rsidRPr="004524AD" w:rsidRDefault="004524AD" w:rsidP="004524AD">
      <w:pPr>
        <w:spacing w:line="293" w:lineRule="auto"/>
        <w:ind w:left="110"/>
        <w:jc w:val="both"/>
        <w:rPr>
          <w:sz w:val="20"/>
          <w:szCs w:val="20"/>
        </w:rPr>
      </w:pPr>
    </w:p>
    <w:p w14:paraId="4771B403" w14:textId="5672EB4C" w:rsidR="004524AD" w:rsidRPr="004524AD" w:rsidRDefault="004524AD" w:rsidP="0007275D">
      <w:pPr>
        <w:pStyle w:val="BodyText"/>
        <w:numPr>
          <w:ilvl w:val="0"/>
          <w:numId w:val="5"/>
        </w:numPr>
        <w:spacing w:line="292" w:lineRule="auto"/>
        <w:jc w:val="both"/>
      </w:pPr>
      <w:r w:rsidRPr="0007275D">
        <w:t>We</w:t>
      </w:r>
      <w:r w:rsidRPr="004524AD">
        <w:t xml:space="preserve"> </w:t>
      </w:r>
      <w:r w:rsidRPr="0007275D">
        <w:t>will</w:t>
      </w:r>
      <w:r w:rsidRPr="004524AD">
        <w:t xml:space="preserve"> </w:t>
      </w:r>
      <w:r w:rsidRPr="0007275D">
        <w:t>only</w:t>
      </w:r>
      <w:r w:rsidRPr="004524AD">
        <w:t xml:space="preserve"> </w:t>
      </w:r>
      <w:r w:rsidRPr="0007275D">
        <w:t>transfer</w:t>
      </w:r>
      <w:r w:rsidRPr="004524AD">
        <w:t xml:space="preserve"> </w:t>
      </w:r>
      <w:r w:rsidRPr="0007275D">
        <w:t>your</w:t>
      </w:r>
      <w:r w:rsidRPr="004524AD">
        <w:t xml:space="preserve"> </w:t>
      </w:r>
      <w:r w:rsidRPr="0007275D">
        <w:t>personal</w:t>
      </w:r>
      <w:r w:rsidRPr="004524AD">
        <w:t xml:space="preserve"> </w:t>
      </w:r>
      <w:r w:rsidRPr="0007275D">
        <w:t>information</w:t>
      </w:r>
      <w:r w:rsidRPr="004524AD">
        <w:t xml:space="preserve"> </w:t>
      </w:r>
      <w:r w:rsidRPr="0007275D">
        <w:t>to</w:t>
      </w:r>
      <w:r w:rsidRPr="004524AD">
        <w:t xml:space="preserve"> </w:t>
      </w:r>
      <w:r w:rsidRPr="0007275D">
        <w:t>countries</w:t>
      </w:r>
      <w:r w:rsidRPr="004524AD">
        <w:t xml:space="preserve"> </w:t>
      </w:r>
      <w:r w:rsidRPr="0007275D">
        <w:t>which</w:t>
      </w:r>
      <w:r w:rsidRPr="004524AD">
        <w:t xml:space="preserve"> </w:t>
      </w:r>
      <w:r w:rsidRPr="0007275D">
        <w:t>are</w:t>
      </w:r>
      <w:r w:rsidRPr="004524AD">
        <w:t xml:space="preserve"> </w:t>
      </w:r>
      <w:r w:rsidRPr="0007275D">
        <w:t>recognised</w:t>
      </w:r>
      <w:r w:rsidRPr="004524AD">
        <w:t xml:space="preserve"> </w:t>
      </w:r>
      <w:r w:rsidRPr="0007275D">
        <w:t>as</w:t>
      </w:r>
      <w:r w:rsidRPr="004524AD">
        <w:t xml:space="preserve"> </w:t>
      </w:r>
      <w:r w:rsidRPr="0007275D">
        <w:t>providing an</w:t>
      </w:r>
      <w:r w:rsidRPr="004524AD">
        <w:t xml:space="preserve"> </w:t>
      </w:r>
      <w:r w:rsidRPr="0007275D">
        <w:t>adequate</w:t>
      </w:r>
      <w:r w:rsidRPr="004524AD">
        <w:t xml:space="preserve"> </w:t>
      </w:r>
      <w:r w:rsidRPr="0007275D">
        <w:t>level</w:t>
      </w:r>
      <w:r w:rsidRPr="004524AD">
        <w:t xml:space="preserve"> of legal protection, </w:t>
      </w:r>
      <w:r w:rsidRPr="0007275D">
        <w:t>or</w:t>
      </w:r>
      <w:r w:rsidRPr="004524AD">
        <w:t xml:space="preserve">   </w:t>
      </w:r>
      <w:r w:rsidRPr="0007275D">
        <w:t>where</w:t>
      </w:r>
      <w:r w:rsidRPr="004524AD">
        <w:t xml:space="preserve">   </w:t>
      </w:r>
      <w:r w:rsidRPr="0007275D">
        <w:t>we</w:t>
      </w:r>
      <w:r w:rsidRPr="004524AD">
        <w:t xml:space="preserve"> can be satisfied that alternative</w:t>
      </w:r>
      <w:r w:rsidRPr="0007275D">
        <w:t xml:space="preserve"> arrangements</w:t>
      </w:r>
      <w:r w:rsidRPr="004524AD">
        <w:t xml:space="preserve"> </w:t>
      </w:r>
      <w:r w:rsidRPr="0007275D">
        <w:t>are</w:t>
      </w:r>
      <w:r w:rsidRPr="004524AD">
        <w:t xml:space="preserve"> </w:t>
      </w:r>
      <w:r w:rsidRPr="0007275D">
        <w:t>in</w:t>
      </w:r>
      <w:r w:rsidRPr="004524AD">
        <w:t xml:space="preserve"> </w:t>
      </w:r>
      <w:r w:rsidRPr="0007275D">
        <w:t>place</w:t>
      </w:r>
      <w:r w:rsidRPr="004524AD">
        <w:t xml:space="preserve"> </w:t>
      </w:r>
      <w:r w:rsidRPr="0007275D">
        <w:t>to</w:t>
      </w:r>
      <w:r w:rsidRPr="004524AD">
        <w:t xml:space="preserve"> </w:t>
      </w:r>
      <w:r w:rsidRPr="0007275D">
        <w:t>protect</w:t>
      </w:r>
      <w:r w:rsidRPr="004524AD">
        <w:t xml:space="preserve"> </w:t>
      </w:r>
      <w:r w:rsidRPr="0007275D">
        <w:t>your</w:t>
      </w:r>
      <w:r w:rsidRPr="004524AD">
        <w:t xml:space="preserve"> </w:t>
      </w:r>
      <w:r w:rsidRPr="0007275D">
        <w:t>privacy</w:t>
      </w:r>
      <w:r w:rsidRPr="004524AD">
        <w:t xml:space="preserve"> </w:t>
      </w:r>
      <w:r w:rsidRPr="0007275D">
        <w:t>rights.</w:t>
      </w:r>
    </w:p>
    <w:p w14:paraId="7013B3C6" w14:textId="45BFCB8D" w:rsidR="004524AD" w:rsidRPr="004524AD" w:rsidRDefault="004524AD" w:rsidP="0007275D">
      <w:pPr>
        <w:pStyle w:val="BodyText"/>
        <w:numPr>
          <w:ilvl w:val="0"/>
          <w:numId w:val="5"/>
        </w:numPr>
        <w:spacing w:line="292" w:lineRule="auto"/>
        <w:jc w:val="both"/>
      </w:pPr>
      <w:r w:rsidRPr="0007275D">
        <w:t>Transfers</w:t>
      </w:r>
      <w:r w:rsidRPr="004524AD">
        <w:t xml:space="preserve"> to </w:t>
      </w:r>
      <w:r w:rsidRPr="0007275D">
        <w:t>Lloyd’s</w:t>
      </w:r>
      <w:r w:rsidRPr="004524AD">
        <w:t xml:space="preserve"> </w:t>
      </w:r>
      <w:r w:rsidRPr="0007275D">
        <w:t>overseas</w:t>
      </w:r>
      <w:r w:rsidRPr="004524AD">
        <w:t xml:space="preserve"> </w:t>
      </w:r>
      <w:r w:rsidRPr="0007275D">
        <w:t>offices</w:t>
      </w:r>
      <w:r w:rsidRPr="004524AD">
        <w:t xml:space="preserve"> will be covered by </w:t>
      </w:r>
      <w:r w:rsidRPr="0007275D">
        <w:t>standard</w:t>
      </w:r>
      <w:r w:rsidRPr="004524AD">
        <w:t xml:space="preserve"> contractual clauses</w:t>
      </w:r>
      <w:r w:rsidRPr="0007275D">
        <w:t>, adopted</w:t>
      </w:r>
      <w:r w:rsidRPr="004524AD">
        <w:t xml:space="preserve"> </w:t>
      </w:r>
      <w:r w:rsidRPr="0007275D">
        <w:t>by</w:t>
      </w:r>
      <w:r w:rsidRPr="004524AD">
        <w:t xml:space="preserve"> </w:t>
      </w:r>
      <w:r w:rsidRPr="0007275D">
        <w:t>the</w:t>
      </w:r>
      <w:r w:rsidRPr="004524AD">
        <w:t xml:space="preserve"> </w:t>
      </w:r>
      <w:r w:rsidRPr="0007275D">
        <w:t>European</w:t>
      </w:r>
      <w:r w:rsidRPr="004524AD">
        <w:t xml:space="preserve"> </w:t>
      </w:r>
      <w:r w:rsidRPr="0007275D">
        <w:t>Commission</w:t>
      </w:r>
      <w:r w:rsidRPr="004524AD">
        <w:t xml:space="preserve"> </w:t>
      </w:r>
      <w:r w:rsidRPr="0007275D">
        <w:t>which</w:t>
      </w:r>
      <w:r w:rsidRPr="004524AD">
        <w:t xml:space="preserve"> </w:t>
      </w:r>
      <w:r w:rsidRPr="0007275D">
        <w:t>gives</w:t>
      </w:r>
      <w:r w:rsidRPr="004524AD">
        <w:t xml:space="preserve"> </w:t>
      </w:r>
      <w:r w:rsidRPr="0007275D">
        <w:t>specific</w:t>
      </w:r>
      <w:r w:rsidRPr="004524AD">
        <w:t xml:space="preserve"> </w:t>
      </w:r>
      <w:r w:rsidRPr="0007275D">
        <w:t>contractual</w:t>
      </w:r>
      <w:r w:rsidRPr="004524AD">
        <w:t xml:space="preserve"> </w:t>
      </w:r>
      <w:r w:rsidRPr="0007275D">
        <w:t>protections</w:t>
      </w:r>
      <w:r w:rsidRPr="004524AD">
        <w:t xml:space="preserve"> </w:t>
      </w:r>
      <w:r w:rsidRPr="0007275D">
        <w:t>designed to</w:t>
      </w:r>
      <w:r w:rsidRPr="004524AD">
        <w:t xml:space="preserve"> ensure that your personal information receives an adequate and consistent level of</w:t>
      </w:r>
      <w:r w:rsidRPr="0007275D">
        <w:t xml:space="preserve"> protection.</w:t>
      </w:r>
    </w:p>
    <w:p w14:paraId="3EE4A738" w14:textId="69F0AE85" w:rsidR="004524AD" w:rsidRPr="004524AD" w:rsidRDefault="004524AD" w:rsidP="0007275D">
      <w:pPr>
        <w:pStyle w:val="BodyText"/>
        <w:numPr>
          <w:ilvl w:val="0"/>
          <w:numId w:val="5"/>
        </w:numPr>
        <w:spacing w:line="292" w:lineRule="auto"/>
        <w:jc w:val="both"/>
      </w:pPr>
      <w:r w:rsidRPr="0007275D">
        <w:t>Transfers</w:t>
      </w:r>
      <w:r w:rsidRPr="004524AD">
        <w:t xml:space="preserve"> </w:t>
      </w:r>
      <w:r w:rsidRPr="0007275D">
        <w:t>to</w:t>
      </w:r>
      <w:r w:rsidRPr="004524AD">
        <w:t xml:space="preserve"> </w:t>
      </w:r>
      <w:r w:rsidRPr="0007275D">
        <w:t>service</w:t>
      </w:r>
      <w:r w:rsidRPr="004524AD">
        <w:t xml:space="preserve"> </w:t>
      </w:r>
      <w:r w:rsidRPr="0007275D">
        <w:t>providers</w:t>
      </w:r>
      <w:r w:rsidRPr="004524AD">
        <w:t xml:space="preserve"> </w:t>
      </w:r>
      <w:r w:rsidRPr="0007275D">
        <w:t>and</w:t>
      </w:r>
      <w:r w:rsidRPr="004524AD">
        <w:t xml:space="preserve"> </w:t>
      </w:r>
      <w:r w:rsidRPr="0007275D">
        <w:t>other</w:t>
      </w:r>
      <w:r w:rsidRPr="004524AD">
        <w:t xml:space="preserve"> </w:t>
      </w:r>
      <w:r w:rsidRPr="0007275D">
        <w:t>third</w:t>
      </w:r>
      <w:r w:rsidRPr="004524AD">
        <w:t xml:space="preserve"> </w:t>
      </w:r>
      <w:r w:rsidRPr="0007275D">
        <w:t>parties</w:t>
      </w:r>
      <w:r w:rsidRPr="004524AD">
        <w:t xml:space="preserve"> </w:t>
      </w:r>
      <w:r w:rsidRPr="0007275D">
        <w:t>will</w:t>
      </w:r>
      <w:r w:rsidRPr="004524AD">
        <w:t xml:space="preserve"> </w:t>
      </w:r>
      <w:r w:rsidRPr="0007275D">
        <w:t>always</w:t>
      </w:r>
      <w:r w:rsidRPr="004524AD">
        <w:t xml:space="preserve"> </w:t>
      </w:r>
      <w:r w:rsidRPr="0007275D">
        <w:t>be</w:t>
      </w:r>
      <w:r w:rsidRPr="004524AD">
        <w:t xml:space="preserve"> </w:t>
      </w:r>
      <w:r w:rsidRPr="0007275D">
        <w:t>protected</w:t>
      </w:r>
      <w:r w:rsidRPr="004524AD">
        <w:t xml:space="preserve"> </w:t>
      </w:r>
      <w:r w:rsidRPr="0007275D">
        <w:t>by</w:t>
      </w:r>
      <w:r w:rsidRPr="004524AD">
        <w:t xml:space="preserve"> </w:t>
      </w:r>
      <w:r w:rsidRPr="0007275D">
        <w:t>contractual commitments</w:t>
      </w:r>
      <w:r w:rsidRPr="004524AD">
        <w:t xml:space="preserve"> </w:t>
      </w:r>
      <w:r w:rsidRPr="0007275D">
        <w:t>and</w:t>
      </w:r>
      <w:r w:rsidRPr="004524AD">
        <w:t xml:space="preserve"> </w:t>
      </w:r>
      <w:r w:rsidRPr="0007275D">
        <w:t>where</w:t>
      </w:r>
      <w:r w:rsidRPr="004524AD">
        <w:t xml:space="preserve"> </w:t>
      </w:r>
      <w:r w:rsidRPr="0007275D">
        <w:t>appropriate</w:t>
      </w:r>
      <w:r w:rsidRPr="004524AD">
        <w:t xml:space="preserve"> </w:t>
      </w:r>
      <w:r w:rsidRPr="0007275D">
        <w:t>further</w:t>
      </w:r>
      <w:r w:rsidRPr="004524AD">
        <w:t xml:space="preserve"> </w:t>
      </w:r>
      <w:r w:rsidRPr="0007275D">
        <w:t>assurances.</w:t>
      </w:r>
    </w:p>
    <w:p w14:paraId="64EFE596" w14:textId="3337B63A" w:rsidR="00640146" w:rsidRPr="0007275D" w:rsidRDefault="004524AD" w:rsidP="0007275D">
      <w:pPr>
        <w:pStyle w:val="BodyText"/>
        <w:numPr>
          <w:ilvl w:val="0"/>
          <w:numId w:val="5"/>
        </w:numPr>
        <w:spacing w:line="292" w:lineRule="auto"/>
        <w:jc w:val="both"/>
      </w:pPr>
      <w:r w:rsidRPr="0007275D">
        <w:t>Any</w:t>
      </w:r>
      <w:r w:rsidRPr="004524AD">
        <w:t xml:space="preserve"> </w:t>
      </w:r>
      <w:r w:rsidRPr="0007275D">
        <w:t>requests</w:t>
      </w:r>
      <w:r w:rsidRPr="004524AD">
        <w:t xml:space="preserve"> </w:t>
      </w:r>
      <w:r w:rsidRPr="0007275D">
        <w:t>for</w:t>
      </w:r>
      <w:r w:rsidRPr="004524AD">
        <w:t xml:space="preserve"> </w:t>
      </w:r>
      <w:r w:rsidRPr="0007275D">
        <w:t>information</w:t>
      </w:r>
      <w:r w:rsidRPr="004524AD">
        <w:t xml:space="preserve"> </w:t>
      </w:r>
      <w:r w:rsidRPr="0007275D">
        <w:t>we</w:t>
      </w:r>
      <w:r w:rsidRPr="004524AD">
        <w:t xml:space="preserve"> </w:t>
      </w:r>
      <w:r w:rsidRPr="0007275D">
        <w:t>receive</w:t>
      </w:r>
      <w:r w:rsidRPr="004524AD">
        <w:t xml:space="preserve"> </w:t>
      </w:r>
      <w:r w:rsidRPr="0007275D">
        <w:t>from</w:t>
      </w:r>
      <w:r w:rsidRPr="004524AD">
        <w:t xml:space="preserve"> </w:t>
      </w:r>
      <w:r w:rsidRPr="0007275D">
        <w:t>law</w:t>
      </w:r>
      <w:r w:rsidRPr="004524AD">
        <w:t xml:space="preserve"> </w:t>
      </w:r>
      <w:r w:rsidRPr="0007275D">
        <w:t>enforcement</w:t>
      </w:r>
      <w:r w:rsidRPr="004524AD">
        <w:t xml:space="preserve"> </w:t>
      </w:r>
      <w:r w:rsidRPr="0007275D">
        <w:t>or</w:t>
      </w:r>
      <w:r w:rsidRPr="004524AD">
        <w:t xml:space="preserve"> </w:t>
      </w:r>
      <w:r w:rsidRPr="0007275D">
        <w:t>regulators</w:t>
      </w:r>
      <w:r w:rsidRPr="004524AD">
        <w:t xml:space="preserve"> is </w:t>
      </w:r>
      <w:r w:rsidRPr="0007275D">
        <w:t>carefully checked</w:t>
      </w:r>
      <w:r w:rsidRPr="004524AD">
        <w:t xml:space="preserve"> </w:t>
      </w:r>
      <w:r w:rsidRPr="0007275D">
        <w:t>before</w:t>
      </w:r>
      <w:r w:rsidRPr="004524AD">
        <w:t xml:space="preserve"> </w:t>
      </w:r>
      <w:r w:rsidRPr="0007275D">
        <w:t>personal</w:t>
      </w:r>
      <w:r w:rsidRPr="004524AD">
        <w:t xml:space="preserve"> </w:t>
      </w:r>
      <w:r w:rsidRPr="0007275D">
        <w:t>information</w:t>
      </w:r>
      <w:r w:rsidRPr="004524AD">
        <w:t xml:space="preserve"> </w:t>
      </w:r>
      <w:r w:rsidRPr="0007275D">
        <w:t>is</w:t>
      </w:r>
      <w:r w:rsidRPr="004524AD">
        <w:t xml:space="preserve"> </w:t>
      </w:r>
      <w:r w:rsidRPr="0007275D">
        <w:t>disclosed.</w:t>
      </w:r>
    </w:p>
    <w:p w14:paraId="624787F4" w14:textId="77777777" w:rsidR="00640146" w:rsidRPr="004524AD" w:rsidRDefault="00640146" w:rsidP="004524AD">
      <w:pPr>
        <w:pStyle w:val="BodyText"/>
        <w:spacing w:before="3"/>
        <w:jc w:val="both"/>
      </w:pPr>
    </w:p>
    <w:p w14:paraId="6D377B06" w14:textId="77777777" w:rsidR="00640146" w:rsidRPr="004524AD" w:rsidRDefault="00315048" w:rsidP="004524AD">
      <w:pPr>
        <w:pStyle w:val="Heading1"/>
        <w:numPr>
          <w:ilvl w:val="0"/>
          <w:numId w:val="2"/>
        </w:numPr>
        <w:tabs>
          <w:tab w:val="left" w:pos="833"/>
          <w:tab w:val="left" w:pos="834"/>
        </w:tabs>
        <w:spacing w:before="93"/>
        <w:jc w:val="both"/>
      </w:pPr>
      <w:r w:rsidRPr="004524AD">
        <w:t>Your</w:t>
      </w:r>
      <w:r w:rsidRPr="004524AD">
        <w:rPr>
          <w:spacing w:val="-2"/>
        </w:rPr>
        <w:t xml:space="preserve"> </w:t>
      </w:r>
      <w:r w:rsidRPr="004524AD">
        <w:t>rights</w:t>
      </w:r>
    </w:p>
    <w:p w14:paraId="047777CA" w14:textId="77777777" w:rsidR="00640146" w:rsidRPr="004524AD" w:rsidRDefault="00640146" w:rsidP="004524AD">
      <w:pPr>
        <w:pStyle w:val="BodyText"/>
        <w:spacing w:before="9"/>
        <w:jc w:val="both"/>
        <w:rPr>
          <w:b/>
        </w:rPr>
      </w:pPr>
    </w:p>
    <w:p w14:paraId="763B355B" w14:textId="77777777" w:rsidR="004524AD" w:rsidRPr="005D22D7" w:rsidRDefault="004524AD" w:rsidP="005D22D7">
      <w:pPr>
        <w:spacing w:line="293" w:lineRule="auto"/>
        <w:ind w:left="108"/>
        <w:jc w:val="both"/>
        <w:rPr>
          <w:sz w:val="20"/>
          <w:szCs w:val="20"/>
        </w:rPr>
      </w:pPr>
      <w:r w:rsidRPr="005D22D7">
        <w:rPr>
          <w:sz w:val="20"/>
          <w:szCs w:val="20"/>
        </w:rPr>
        <w:t>You have certain rights as an individual which you can exercise in relation to the information we hold about you. If you make a request to exercise any of your rights we reserve the right to ask you for a proof of your identity. We aim to acknowledge your request as soon as possible and will address your query within one month from your request.</w:t>
      </w:r>
    </w:p>
    <w:p w14:paraId="587ACE02" w14:textId="77777777" w:rsidR="004524AD" w:rsidRPr="004524AD" w:rsidRDefault="004524AD" w:rsidP="004524AD">
      <w:pPr>
        <w:spacing w:line="293" w:lineRule="auto"/>
        <w:ind w:left="108"/>
        <w:jc w:val="both"/>
        <w:rPr>
          <w:sz w:val="20"/>
          <w:szCs w:val="20"/>
        </w:rPr>
      </w:pPr>
    </w:p>
    <w:p w14:paraId="7A3DF691" w14:textId="77777777" w:rsidR="004524AD" w:rsidRPr="004524AD" w:rsidRDefault="004524AD" w:rsidP="004524AD">
      <w:pPr>
        <w:spacing w:line="293" w:lineRule="auto"/>
        <w:ind w:left="108"/>
        <w:jc w:val="both"/>
        <w:rPr>
          <w:sz w:val="20"/>
          <w:szCs w:val="20"/>
        </w:rPr>
      </w:pPr>
      <w:r w:rsidRPr="004524AD">
        <w:rPr>
          <w:sz w:val="20"/>
          <w:szCs w:val="20"/>
        </w:rPr>
        <w:t xml:space="preserve">You have the following rights: </w:t>
      </w:r>
    </w:p>
    <w:p w14:paraId="362922B2" w14:textId="77777777" w:rsidR="004524AD" w:rsidRPr="004524AD" w:rsidRDefault="004524AD" w:rsidP="004524AD">
      <w:pPr>
        <w:spacing w:line="293" w:lineRule="auto"/>
        <w:ind w:left="108"/>
        <w:jc w:val="both"/>
        <w:rPr>
          <w:sz w:val="20"/>
          <w:szCs w:val="20"/>
        </w:rPr>
      </w:pPr>
    </w:p>
    <w:p w14:paraId="6324D09E" w14:textId="77777777" w:rsidR="004524AD" w:rsidRPr="004524AD" w:rsidRDefault="004524AD" w:rsidP="004524AD">
      <w:pPr>
        <w:spacing w:line="293" w:lineRule="auto"/>
        <w:ind w:left="108"/>
        <w:jc w:val="both"/>
        <w:rPr>
          <w:b/>
          <w:sz w:val="20"/>
          <w:szCs w:val="20"/>
        </w:rPr>
      </w:pPr>
      <w:r w:rsidRPr="004524AD">
        <w:rPr>
          <w:b/>
          <w:sz w:val="20"/>
          <w:szCs w:val="20"/>
        </w:rPr>
        <w:t>The right to access</w:t>
      </w:r>
    </w:p>
    <w:p w14:paraId="166421F4" w14:textId="77777777" w:rsidR="004524AD" w:rsidRPr="004524AD" w:rsidRDefault="004524AD" w:rsidP="004524AD">
      <w:pPr>
        <w:spacing w:line="293" w:lineRule="auto"/>
        <w:ind w:left="108"/>
        <w:jc w:val="both"/>
        <w:rPr>
          <w:sz w:val="20"/>
          <w:szCs w:val="20"/>
        </w:rPr>
      </w:pPr>
      <w:r w:rsidRPr="004524AD">
        <w:rPr>
          <w:sz w:val="20"/>
          <w:szCs w:val="20"/>
        </w:rPr>
        <w:t xml:space="preserve">You are entitled to a confirmation whether we are processing your data, a copy of your data, and information about purposes of processing, who do we disclose it to, whether we transfer it abroad and how we protect it, how long we keep it for, what rights you have, where we got your data from and how you can make a complaint. </w:t>
      </w:r>
    </w:p>
    <w:p w14:paraId="1A775E57" w14:textId="77777777" w:rsidR="004524AD" w:rsidRPr="004524AD" w:rsidRDefault="004524AD" w:rsidP="004524AD">
      <w:pPr>
        <w:spacing w:line="293" w:lineRule="auto"/>
        <w:ind w:left="108"/>
        <w:jc w:val="both"/>
        <w:rPr>
          <w:sz w:val="20"/>
          <w:szCs w:val="20"/>
        </w:rPr>
      </w:pPr>
    </w:p>
    <w:p w14:paraId="706AFB21" w14:textId="77777777" w:rsidR="004524AD" w:rsidRPr="004524AD" w:rsidRDefault="004524AD" w:rsidP="004524AD">
      <w:pPr>
        <w:spacing w:line="293" w:lineRule="auto"/>
        <w:ind w:left="108"/>
        <w:jc w:val="both"/>
        <w:rPr>
          <w:b/>
          <w:sz w:val="20"/>
          <w:szCs w:val="20"/>
        </w:rPr>
      </w:pPr>
      <w:r w:rsidRPr="004524AD">
        <w:rPr>
          <w:b/>
          <w:sz w:val="20"/>
          <w:szCs w:val="20"/>
        </w:rPr>
        <w:t>The right to rectification</w:t>
      </w:r>
    </w:p>
    <w:p w14:paraId="533124C9" w14:textId="77777777" w:rsidR="004524AD" w:rsidRPr="004524AD" w:rsidRDefault="004524AD" w:rsidP="004524AD">
      <w:pPr>
        <w:spacing w:line="293" w:lineRule="auto"/>
        <w:ind w:left="108"/>
        <w:jc w:val="both"/>
        <w:rPr>
          <w:sz w:val="20"/>
          <w:szCs w:val="20"/>
        </w:rPr>
      </w:pPr>
      <w:r w:rsidRPr="004524AD">
        <w:rPr>
          <w:sz w:val="20"/>
          <w:szCs w:val="20"/>
        </w:rPr>
        <w:t xml:space="preserve">If you believe the personal information we hold about you is inaccurate or incomplete you can request for it to be rectified. </w:t>
      </w:r>
    </w:p>
    <w:p w14:paraId="1F5D2058" w14:textId="77777777" w:rsidR="004524AD" w:rsidRPr="004524AD" w:rsidRDefault="004524AD" w:rsidP="004524AD">
      <w:pPr>
        <w:spacing w:line="293" w:lineRule="auto"/>
        <w:ind w:left="108"/>
        <w:jc w:val="both"/>
        <w:rPr>
          <w:sz w:val="20"/>
          <w:szCs w:val="20"/>
        </w:rPr>
      </w:pPr>
    </w:p>
    <w:p w14:paraId="52AE83F8" w14:textId="77777777" w:rsidR="004524AD" w:rsidRPr="004524AD" w:rsidRDefault="004524AD" w:rsidP="004524AD">
      <w:pPr>
        <w:spacing w:line="293" w:lineRule="auto"/>
        <w:ind w:left="108"/>
        <w:jc w:val="both"/>
        <w:rPr>
          <w:b/>
          <w:sz w:val="20"/>
          <w:szCs w:val="20"/>
        </w:rPr>
      </w:pPr>
      <w:r w:rsidRPr="004524AD">
        <w:rPr>
          <w:b/>
          <w:sz w:val="20"/>
          <w:szCs w:val="20"/>
        </w:rPr>
        <w:t>The right to erasure</w:t>
      </w:r>
    </w:p>
    <w:p w14:paraId="0C099D2F" w14:textId="42F09BA6" w:rsidR="00BC0086" w:rsidRDefault="004524AD" w:rsidP="004524AD">
      <w:pPr>
        <w:spacing w:line="293" w:lineRule="auto"/>
        <w:ind w:left="108"/>
        <w:jc w:val="both"/>
        <w:rPr>
          <w:sz w:val="20"/>
          <w:szCs w:val="20"/>
        </w:rPr>
      </w:pPr>
      <w:r w:rsidRPr="004524AD">
        <w:rPr>
          <w:sz w:val="20"/>
          <w:szCs w:val="20"/>
        </w:rPr>
        <w:t xml:space="preserve">If you withdraw your consent, terminate a contract with us or you believe the personal information is no longer necessary for the purposes for which it was collected, you may request your data to be deleted. However, this will need to be balanced against other factors, for example there may be certain regulatory obligations which mean we cannot comply with your request. </w:t>
      </w:r>
    </w:p>
    <w:p w14:paraId="7C34BCB1" w14:textId="77777777" w:rsidR="00BC0086" w:rsidRDefault="00BC0086" w:rsidP="00BC0086">
      <w:pPr>
        <w:rPr>
          <w:sz w:val="20"/>
          <w:szCs w:val="20"/>
        </w:rPr>
      </w:pPr>
    </w:p>
    <w:p w14:paraId="0C5D2A2A" w14:textId="77777777" w:rsidR="00BC0086" w:rsidRDefault="00BC0086" w:rsidP="00BC0086">
      <w:pPr>
        <w:rPr>
          <w:sz w:val="20"/>
          <w:szCs w:val="20"/>
        </w:rPr>
      </w:pPr>
    </w:p>
    <w:p w14:paraId="18DF3BF5" w14:textId="77777777" w:rsidR="00BC0086" w:rsidRDefault="00BC0086" w:rsidP="00BC0086">
      <w:pPr>
        <w:rPr>
          <w:sz w:val="20"/>
          <w:szCs w:val="20"/>
        </w:rPr>
      </w:pPr>
    </w:p>
    <w:p w14:paraId="30E1A479" w14:textId="77777777" w:rsidR="00BC0086" w:rsidRDefault="00BC0086">
      <w:pPr>
        <w:rPr>
          <w:sz w:val="20"/>
          <w:szCs w:val="20"/>
        </w:rPr>
      </w:pPr>
      <w:r>
        <w:rPr>
          <w:sz w:val="20"/>
          <w:szCs w:val="20"/>
        </w:rPr>
        <w:br w:type="page"/>
      </w:r>
    </w:p>
    <w:p w14:paraId="10530E40" w14:textId="23DF5A99" w:rsidR="004524AD" w:rsidRPr="00BC0086" w:rsidRDefault="00BC0086" w:rsidP="00BC0086">
      <w:pPr>
        <w:rPr>
          <w:sz w:val="20"/>
          <w:szCs w:val="20"/>
        </w:rPr>
      </w:pPr>
      <w:r>
        <w:rPr>
          <w:b/>
          <w:sz w:val="20"/>
          <w:szCs w:val="20"/>
        </w:rPr>
        <w:t xml:space="preserve"> </w:t>
      </w:r>
      <w:r w:rsidR="004524AD" w:rsidRPr="004524AD">
        <w:rPr>
          <w:b/>
          <w:sz w:val="20"/>
          <w:szCs w:val="20"/>
        </w:rPr>
        <w:t>The right to restriction of processing</w:t>
      </w:r>
    </w:p>
    <w:p w14:paraId="5D56605A" w14:textId="77777777" w:rsidR="004524AD" w:rsidRPr="004524AD" w:rsidRDefault="004524AD" w:rsidP="004524AD">
      <w:pPr>
        <w:spacing w:line="293" w:lineRule="auto"/>
        <w:ind w:left="108"/>
        <w:jc w:val="both"/>
        <w:rPr>
          <w:sz w:val="20"/>
          <w:szCs w:val="20"/>
        </w:rPr>
      </w:pPr>
      <w:r w:rsidRPr="004524AD">
        <w:rPr>
          <w:sz w:val="20"/>
          <w:szCs w:val="20"/>
        </w:rPr>
        <w:t>You can ask us to restrict (i.e. keep but not use) your personal data, but only where:</w:t>
      </w:r>
    </w:p>
    <w:p w14:paraId="55BB31E3" w14:textId="77777777" w:rsidR="004524AD" w:rsidRPr="004524AD" w:rsidRDefault="004524AD" w:rsidP="004524AD">
      <w:pPr>
        <w:spacing w:line="293" w:lineRule="auto"/>
        <w:ind w:left="108"/>
        <w:jc w:val="both"/>
        <w:rPr>
          <w:sz w:val="20"/>
          <w:szCs w:val="20"/>
        </w:rPr>
      </w:pPr>
    </w:p>
    <w:p w14:paraId="0975BF77" w14:textId="77777777" w:rsidR="004524AD" w:rsidRPr="004524AD" w:rsidRDefault="004524AD" w:rsidP="004524AD">
      <w:pPr>
        <w:pStyle w:val="ListBullet"/>
        <w:spacing w:before="0" w:line="293" w:lineRule="auto"/>
        <w:ind w:left="108" w:firstLine="0"/>
        <w:jc w:val="both"/>
        <w:rPr>
          <w:rFonts w:cs="Arial"/>
        </w:rPr>
      </w:pPr>
      <w:r w:rsidRPr="004524AD">
        <w:rPr>
          <w:rFonts w:cs="Arial"/>
        </w:rPr>
        <w:t>Its accuracy is contested, to allow us to verify its accuracy; or</w:t>
      </w:r>
    </w:p>
    <w:p w14:paraId="053EDE39" w14:textId="77777777" w:rsidR="004524AD" w:rsidRPr="004524AD" w:rsidRDefault="004524AD" w:rsidP="004524AD">
      <w:pPr>
        <w:pStyle w:val="ListBullet"/>
        <w:spacing w:before="0" w:line="293" w:lineRule="auto"/>
        <w:ind w:left="108" w:firstLine="0"/>
        <w:jc w:val="both"/>
        <w:rPr>
          <w:rFonts w:cs="Arial"/>
        </w:rPr>
      </w:pPr>
      <w:r w:rsidRPr="004524AD">
        <w:rPr>
          <w:rFonts w:cs="Arial"/>
        </w:rPr>
        <w:t>The processing is unlawful, but you do not want it erased; or</w:t>
      </w:r>
    </w:p>
    <w:p w14:paraId="57DFE7B4" w14:textId="77777777" w:rsidR="004524AD" w:rsidRPr="004524AD" w:rsidRDefault="004524AD" w:rsidP="004524AD">
      <w:pPr>
        <w:pStyle w:val="ListBullet"/>
        <w:spacing w:before="0" w:line="293" w:lineRule="auto"/>
        <w:ind w:left="108" w:firstLine="0"/>
        <w:jc w:val="both"/>
        <w:rPr>
          <w:rFonts w:cs="Arial"/>
        </w:rPr>
      </w:pPr>
      <w:r w:rsidRPr="004524AD">
        <w:rPr>
          <w:rFonts w:cs="Arial"/>
        </w:rPr>
        <w:t xml:space="preserve">It is no longer needed for the purposes for which it was collected, but we still need it to </w:t>
      </w:r>
      <w:r w:rsidR="00036FF8" w:rsidRPr="004524AD">
        <w:rPr>
          <w:rFonts w:cs="Arial"/>
        </w:rPr>
        <w:t>establish, exercise</w:t>
      </w:r>
      <w:r w:rsidRPr="004524AD">
        <w:rPr>
          <w:rFonts w:cs="Arial"/>
        </w:rPr>
        <w:t xml:space="preserve"> or defend legal claims; or</w:t>
      </w:r>
    </w:p>
    <w:p w14:paraId="43C8CAAB" w14:textId="77777777" w:rsidR="004524AD" w:rsidRPr="004524AD" w:rsidRDefault="004524AD" w:rsidP="004524AD">
      <w:pPr>
        <w:pStyle w:val="ListBullet"/>
        <w:spacing w:before="0" w:line="293" w:lineRule="auto"/>
        <w:ind w:left="108" w:firstLine="0"/>
        <w:jc w:val="both"/>
        <w:rPr>
          <w:rFonts w:cs="Arial"/>
        </w:rPr>
      </w:pPr>
      <w:r w:rsidRPr="004524AD">
        <w:rPr>
          <w:rFonts w:cs="Arial"/>
        </w:rPr>
        <w:t>You have exercised the right to object, and verification of overriding grounds is pending.</w:t>
      </w:r>
    </w:p>
    <w:p w14:paraId="0913D9A4" w14:textId="77777777" w:rsidR="004524AD" w:rsidRPr="004524AD" w:rsidRDefault="004524AD" w:rsidP="004524AD">
      <w:pPr>
        <w:spacing w:line="293" w:lineRule="auto"/>
        <w:ind w:left="108"/>
        <w:jc w:val="both"/>
        <w:rPr>
          <w:sz w:val="20"/>
          <w:szCs w:val="20"/>
        </w:rPr>
      </w:pPr>
    </w:p>
    <w:p w14:paraId="5991220C" w14:textId="77777777" w:rsidR="004524AD" w:rsidRPr="004524AD" w:rsidRDefault="004524AD" w:rsidP="004524AD">
      <w:pPr>
        <w:spacing w:line="293" w:lineRule="auto"/>
        <w:ind w:left="108"/>
        <w:jc w:val="both"/>
        <w:rPr>
          <w:sz w:val="20"/>
          <w:szCs w:val="20"/>
        </w:rPr>
      </w:pPr>
      <w:r w:rsidRPr="004524AD">
        <w:rPr>
          <w:sz w:val="20"/>
          <w:szCs w:val="20"/>
        </w:rPr>
        <w:t>We can continue to use your personal data following a request for restriction, where we have your consent; to establish, exercise or defend legal claims; or to protect the rights of another natural or legal person.</w:t>
      </w:r>
    </w:p>
    <w:p w14:paraId="2FD40C6A" w14:textId="77777777" w:rsidR="004524AD" w:rsidRPr="004524AD" w:rsidRDefault="004524AD" w:rsidP="004524AD">
      <w:pPr>
        <w:spacing w:line="293" w:lineRule="auto"/>
        <w:ind w:left="108"/>
        <w:jc w:val="both"/>
        <w:rPr>
          <w:sz w:val="20"/>
          <w:szCs w:val="20"/>
        </w:rPr>
      </w:pPr>
    </w:p>
    <w:p w14:paraId="74ED011E" w14:textId="77777777" w:rsidR="004524AD" w:rsidRPr="004524AD" w:rsidRDefault="004524AD" w:rsidP="004524AD">
      <w:pPr>
        <w:spacing w:line="293" w:lineRule="auto"/>
        <w:ind w:left="108"/>
        <w:jc w:val="both"/>
        <w:rPr>
          <w:b/>
          <w:sz w:val="20"/>
          <w:szCs w:val="20"/>
        </w:rPr>
      </w:pPr>
      <w:r w:rsidRPr="004524AD">
        <w:rPr>
          <w:b/>
          <w:sz w:val="20"/>
          <w:szCs w:val="20"/>
        </w:rPr>
        <w:t xml:space="preserve">The right to data portability </w:t>
      </w:r>
    </w:p>
    <w:p w14:paraId="4350C818" w14:textId="77777777" w:rsidR="004524AD" w:rsidRDefault="004524AD" w:rsidP="004524AD">
      <w:pPr>
        <w:spacing w:line="293" w:lineRule="auto"/>
        <w:ind w:left="108"/>
        <w:jc w:val="both"/>
        <w:rPr>
          <w:sz w:val="20"/>
          <w:szCs w:val="20"/>
        </w:rPr>
      </w:pPr>
      <w:r w:rsidRPr="004524AD">
        <w:rPr>
          <w:sz w:val="20"/>
          <w:szCs w:val="20"/>
        </w:rPr>
        <w:t xml:space="preserve">If we collected your information under a contract or your consent, you can request from us to transfer your personal information to provide it to another third party of your choice. </w:t>
      </w:r>
    </w:p>
    <w:p w14:paraId="038C31F9" w14:textId="4AA36A83" w:rsidR="004524AD" w:rsidRPr="004524AD" w:rsidRDefault="004524AD" w:rsidP="00BC0086">
      <w:pPr>
        <w:spacing w:line="293" w:lineRule="auto"/>
        <w:jc w:val="both"/>
        <w:rPr>
          <w:sz w:val="20"/>
          <w:szCs w:val="20"/>
        </w:rPr>
      </w:pPr>
    </w:p>
    <w:p w14:paraId="3465D667" w14:textId="77777777" w:rsidR="004524AD" w:rsidRPr="004524AD" w:rsidRDefault="004524AD" w:rsidP="004524AD">
      <w:pPr>
        <w:spacing w:line="293" w:lineRule="auto"/>
        <w:ind w:left="108"/>
        <w:jc w:val="both"/>
        <w:rPr>
          <w:b/>
          <w:sz w:val="20"/>
          <w:szCs w:val="20"/>
        </w:rPr>
      </w:pPr>
      <w:r w:rsidRPr="004524AD">
        <w:rPr>
          <w:b/>
          <w:sz w:val="20"/>
          <w:szCs w:val="20"/>
        </w:rPr>
        <w:t>The right to object</w:t>
      </w:r>
    </w:p>
    <w:p w14:paraId="41DF090E" w14:textId="77777777" w:rsidR="004524AD" w:rsidRPr="004524AD" w:rsidRDefault="004524AD" w:rsidP="004524AD">
      <w:pPr>
        <w:spacing w:line="293" w:lineRule="auto"/>
        <w:ind w:left="108"/>
        <w:jc w:val="both"/>
        <w:rPr>
          <w:sz w:val="20"/>
          <w:szCs w:val="20"/>
        </w:rPr>
      </w:pPr>
      <w:r w:rsidRPr="004524AD">
        <w:rPr>
          <w:sz w:val="20"/>
          <w:szCs w:val="20"/>
        </w:rPr>
        <w:t>You have the right to object at any time to processing of your personal data where processing is necessary for the performance of a task carried out in the public interest, or in the exercise of an official authority vested in the controller. You may also object where the processing is necessary for the purposes of the legitimate interests, except where such interests are overridden by your interests or fundamental rights and freedoms, in particular where you are a child.</w:t>
      </w:r>
    </w:p>
    <w:p w14:paraId="246B3D8C" w14:textId="77777777" w:rsidR="004524AD" w:rsidRPr="004524AD" w:rsidRDefault="004524AD" w:rsidP="004524AD">
      <w:pPr>
        <w:spacing w:line="293" w:lineRule="auto"/>
        <w:ind w:left="108"/>
        <w:jc w:val="both"/>
        <w:rPr>
          <w:sz w:val="20"/>
          <w:szCs w:val="20"/>
        </w:rPr>
      </w:pPr>
    </w:p>
    <w:p w14:paraId="4124E712" w14:textId="77777777" w:rsidR="004524AD" w:rsidRPr="004524AD" w:rsidRDefault="004524AD" w:rsidP="004524AD">
      <w:pPr>
        <w:spacing w:line="293" w:lineRule="auto"/>
        <w:ind w:left="108"/>
        <w:jc w:val="both"/>
        <w:rPr>
          <w:b/>
          <w:sz w:val="20"/>
          <w:szCs w:val="20"/>
        </w:rPr>
      </w:pPr>
      <w:r w:rsidRPr="004524AD">
        <w:rPr>
          <w:b/>
          <w:sz w:val="20"/>
          <w:szCs w:val="20"/>
        </w:rPr>
        <w:t>The right to withdraw consent</w:t>
      </w:r>
    </w:p>
    <w:p w14:paraId="3FC174C2" w14:textId="77777777" w:rsidR="004524AD" w:rsidRPr="004524AD" w:rsidRDefault="004524AD" w:rsidP="004524AD">
      <w:pPr>
        <w:spacing w:line="293" w:lineRule="auto"/>
        <w:ind w:left="108"/>
        <w:jc w:val="both"/>
        <w:rPr>
          <w:sz w:val="20"/>
          <w:szCs w:val="20"/>
        </w:rPr>
      </w:pPr>
      <w:r w:rsidRPr="004524AD">
        <w:rPr>
          <w:sz w:val="20"/>
          <w:szCs w:val="20"/>
        </w:rPr>
        <w:t xml:space="preserve">If we processed your personal information under your consent, you can withdraw it any time. </w:t>
      </w:r>
    </w:p>
    <w:p w14:paraId="7BA8FA6F" w14:textId="77777777" w:rsidR="004524AD" w:rsidRPr="004524AD" w:rsidRDefault="004524AD" w:rsidP="004524AD">
      <w:pPr>
        <w:spacing w:line="293" w:lineRule="auto"/>
        <w:ind w:left="108"/>
        <w:jc w:val="both"/>
        <w:rPr>
          <w:sz w:val="20"/>
          <w:szCs w:val="20"/>
          <w:shd w:val="clear" w:color="auto" w:fill="FFFFFF"/>
        </w:rPr>
      </w:pPr>
      <w:r w:rsidRPr="004524AD">
        <w:rPr>
          <w:sz w:val="20"/>
          <w:szCs w:val="20"/>
          <w:shd w:val="clear" w:color="auto" w:fill="FFFFFF"/>
        </w:rPr>
        <w:t xml:space="preserve">We do not have to comply with a request where it would adversely affect the rights and freedoms of other individuals. </w:t>
      </w:r>
    </w:p>
    <w:p w14:paraId="1C9C6ADD" w14:textId="77777777" w:rsidR="00640146" w:rsidRDefault="00640146" w:rsidP="004524AD">
      <w:pPr>
        <w:pStyle w:val="BodyText"/>
        <w:spacing w:before="5"/>
        <w:jc w:val="both"/>
        <w:rPr>
          <w:sz w:val="24"/>
        </w:rPr>
      </w:pPr>
    </w:p>
    <w:p w14:paraId="37BC618C" w14:textId="77777777" w:rsidR="00640146" w:rsidRDefault="00315048" w:rsidP="004524AD">
      <w:pPr>
        <w:pStyle w:val="Heading1"/>
        <w:numPr>
          <w:ilvl w:val="0"/>
          <w:numId w:val="2"/>
        </w:numPr>
        <w:tabs>
          <w:tab w:val="left" w:pos="833"/>
          <w:tab w:val="left" w:pos="834"/>
        </w:tabs>
        <w:spacing w:before="1"/>
        <w:jc w:val="both"/>
      </w:pPr>
      <w:r>
        <w:t>Contact details of the Data Protection</w:t>
      </w:r>
      <w:r>
        <w:rPr>
          <w:spacing w:val="-3"/>
        </w:rPr>
        <w:t xml:space="preserve"> </w:t>
      </w:r>
      <w:r>
        <w:t>Officer</w:t>
      </w:r>
    </w:p>
    <w:p w14:paraId="50F719B7" w14:textId="77777777" w:rsidR="00640146" w:rsidRDefault="00640146" w:rsidP="004524AD">
      <w:pPr>
        <w:pStyle w:val="BodyText"/>
        <w:spacing w:before="9"/>
        <w:jc w:val="both"/>
        <w:rPr>
          <w:b/>
          <w:sz w:val="28"/>
        </w:rPr>
      </w:pPr>
    </w:p>
    <w:p w14:paraId="32A263DD" w14:textId="77777777" w:rsidR="00640146" w:rsidRDefault="00315048" w:rsidP="004524AD">
      <w:pPr>
        <w:pStyle w:val="BodyText"/>
        <w:spacing w:line="292" w:lineRule="auto"/>
        <w:ind w:left="114"/>
        <w:jc w:val="both"/>
      </w:pPr>
      <w:r>
        <w:t>If you have any questions relating to data protection that you believe we will be able to answer, please contact our Data Protection Officer:</w:t>
      </w:r>
    </w:p>
    <w:p w14:paraId="1ADDDBB8" w14:textId="77777777" w:rsidR="00640146" w:rsidRDefault="00640146" w:rsidP="004524AD">
      <w:pPr>
        <w:pStyle w:val="BodyText"/>
        <w:jc w:val="both"/>
        <w:rPr>
          <w:sz w:val="24"/>
        </w:rPr>
      </w:pPr>
    </w:p>
    <w:p w14:paraId="4C42F1CB" w14:textId="77777777" w:rsidR="00640146" w:rsidRDefault="00315048" w:rsidP="004524AD">
      <w:pPr>
        <w:pStyle w:val="Heading1"/>
        <w:spacing w:before="1"/>
        <w:ind w:left="114" w:firstLine="0"/>
        <w:jc w:val="both"/>
      </w:pPr>
      <w:r>
        <w:t>Data Protection Officer</w:t>
      </w:r>
    </w:p>
    <w:p w14:paraId="3F42CB51" w14:textId="77777777" w:rsidR="00640146" w:rsidRDefault="00315048" w:rsidP="004524AD">
      <w:pPr>
        <w:pStyle w:val="BodyText"/>
        <w:spacing w:before="53"/>
        <w:ind w:left="114"/>
        <w:jc w:val="both"/>
      </w:pPr>
      <w:r>
        <w:t>Lloyd’s</w:t>
      </w:r>
    </w:p>
    <w:p w14:paraId="007EC2B6" w14:textId="77777777" w:rsidR="00640146" w:rsidRDefault="00315048" w:rsidP="004524AD">
      <w:pPr>
        <w:pStyle w:val="BodyText"/>
        <w:spacing w:before="48" w:line="292" w:lineRule="auto"/>
        <w:ind w:left="114"/>
        <w:jc w:val="both"/>
      </w:pPr>
      <w:r>
        <w:t>1 Lime Street EC3M 7HA,</w:t>
      </w:r>
      <w:r>
        <w:rPr>
          <w:spacing w:val="-7"/>
        </w:rPr>
        <w:t xml:space="preserve"> </w:t>
      </w:r>
      <w:r>
        <w:t>London</w:t>
      </w:r>
    </w:p>
    <w:p w14:paraId="1A008341" w14:textId="77777777" w:rsidR="00640146" w:rsidRDefault="00640146" w:rsidP="004524AD">
      <w:pPr>
        <w:pStyle w:val="BodyText"/>
        <w:spacing w:before="4"/>
        <w:jc w:val="both"/>
        <w:rPr>
          <w:sz w:val="24"/>
        </w:rPr>
      </w:pPr>
    </w:p>
    <w:p w14:paraId="20B824DD" w14:textId="77777777" w:rsidR="00640146" w:rsidRDefault="00315048" w:rsidP="004524AD">
      <w:pPr>
        <w:pStyle w:val="BodyText"/>
        <w:ind w:left="169"/>
        <w:jc w:val="both"/>
      </w:pPr>
      <w:r>
        <w:t xml:space="preserve">Email: </w:t>
      </w:r>
      <w:hyperlink r:id="rId9">
        <w:r>
          <w:rPr>
            <w:color w:val="006FC0"/>
            <w:u w:val="single" w:color="006FC0"/>
          </w:rPr>
          <w:t>data.protection@lloyds.com</w:t>
        </w:r>
      </w:hyperlink>
    </w:p>
    <w:p w14:paraId="536B05DE" w14:textId="77777777" w:rsidR="00640146" w:rsidRDefault="00640146" w:rsidP="004524AD">
      <w:pPr>
        <w:pStyle w:val="BodyText"/>
        <w:spacing w:before="6"/>
        <w:jc w:val="both"/>
      </w:pPr>
    </w:p>
    <w:p w14:paraId="4BCCF418" w14:textId="77777777" w:rsidR="00640146" w:rsidRDefault="00315048" w:rsidP="004524AD">
      <w:pPr>
        <w:pStyle w:val="Heading1"/>
        <w:tabs>
          <w:tab w:val="left" w:pos="833"/>
        </w:tabs>
        <w:spacing w:before="93"/>
        <w:ind w:left="114" w:firstLine="0"/>
        <w:jc w:val="both"/>
      </w:pPr>
      <w:r>
        <w:t>10</w:t>
      </w:r>
      <w:r>
        <w:tab/>
        <w:t>Complaints</w:t>
      </w:r>
    </w:p>
    <w:p w14:paraId="10BD282B" w14:textId="77777777" w:rsidR="00640146" w:rsidRDefault="00640146" w:rsidP="004524AD">
      <w:pPr>
        <w:pStyle w:val="BodyText"/>
        <w:spacing w:before="9"/>
        <w:jc w:val="both"/>
        <w:rPr>
          <w:b/>
          <w:sz w:val="28"/>
        </w:rPr>
      </w:pPr>
    </w:p>
    <w:p w14:paraId="43BABF3B" w14:textId="77777777" w:rsidR="00640146" w:rsidRDefault="00315048" w:rsidP="004524AD">
      <w:pPr>
        <w:pStyle w:val="BodyText"/>
        <w:spacing w:before="1" w:line="292" w:lineRule="auto"/>
        <w:ind w:left="114"/>
        <w:jc w:val="both"/>
      </w:pPr>
      <w:r>
        <w:t>If you are not satisfied with our response or believe we are not processing your personal data in accordance with legal requirements you can make a complaint to relevant Data Protection Authority. Our Lead Authority within the European Union is the UK Information Commissioner’s Office (</w:t>
      </w:r>
      <w:hyperlink r:id="rId10">
        <w:r>
          <w:rPr>
            <w:color w:val="006FC0"/>
            <w:u w:val="single" w:color="006FC0"/>
          </w:rPr>
          <w:t>https://ico.org.uk/concerns/</w:t>
        </w:r>
      </w:hyperlink>
      <w:r>
        <w:t>).</w:t>
      </w:r>
    </w:p>
    <w:sectPr w:rsidR="00640146">
      <w:footerReference w:type="default" r:id="rId11"/>
      <w:pgSz w:w="11910" w:h="16850"/>
      <w:pgMar w:top="1600" w:right="1340" w:bottom="540" w:left="1360" w:header="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1041D" w14:textId="77777777" w:rsidR="00944BE8" w:rsidRDefault="00944BE8">
      <w:r>
        <w:separator/>
      </w:r>
    </w:p>
  </w:endnote>
  <w:endnote w:type="continuationSeparator" w:id="0">
    <w:p w14:paraId="1C04E80E" w14:textId="77777777" w:rsidR="00944BE8" w:rsidRDefault="0094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FB3F" w14:textId="77777777" w:rsidR="00640146" w:rsidRDefault="00944BE8">
    <w:pPr>
      <w:pStyle w:val="BodyText"/>
      <w:spacing w:line="14" w:lineRule="auto"/>
    </w:pPr>
    <w:r>
      <w:rPr>
        <w:noProof/>
      </w:rPr>
      <w:pict w14:anchorId="360BB37B">
        <v:shapetype id="_x0000_t202" coordsize="21600,21600" o:spt="202" path="m,l,21600r21600,l21600,xe">
          <v:stroke joinstyle="miter"/>
          <v:path gradientshapeok="t" o:connecttype="rect"/>
        </v:shapetype>
        <v:shape id="MSIPCMb53e48c1ac132a3e2e8646e5" o:spid="_x0000_s2052" type="#_x0000_t202" alt="{&quot;HashCode&quot;:-829928686,&quot;Height&quot;:842.0,&quot;Width&quot;:595.0,&quot;Placement&quot;:&quot;Footer&quot;,&quot;Index&quot;:&quot;Primary&quot;,&quot;Section&quot;:1,&quot;Top&quot;:0.0,&quot;Left&quot;:0.0}" style="position:absolute;margin-left:0;margin-top:805.95pt;width:595.5pt;height:21.55pt;z-index:503312472;mso-wrap-style:square;mso-position-horizontal:absolute;mso-position-horizontal-relative:page;mso-position-vertical:absolute;mso-position-vertical-relative:page;v-text-anchor:bottom" o:allowincell="f" filled="f" stroked="f">
          <v:textbox inset=",0,,0">
            <w:txbxContent>
              <w:p w14:paraId="001F667D" w14:textId="77777777" w:rsidR="00923982" w:rsidRPr="00923982" w:rsidRDefault="00923982" w:rsidP="00923982">
                <w:pPr>
                  <w:jc w:val="center"/>
                  <w:rPr>
                    <w:rFonts w:ascii="Calibri" w:hAnsi="Calibri" w:cs="Calibri"/>
                    <w:color w:val="000000"/>
                    <w:sz w:val="20"/>
                  </w:rPr>
                </w:pPr>
                <w:r w:rsidRPr="00923982">
                  <w:rPr>
                    <w:rFonts w:ascii="Calibri" w:hAnsi="Calibri" w:cs="Calibri"/>
                    <w:color w:val="000000"/>
                    <w:sz w:val="20"/>
                  </w:rPr>
                  <w:t>Classification: Confidential</w:t>
                </w:r>
              </w:p>
            </w:txbxContent>
          </v:textbox>
          <w10:wrap anchorx="page" anchory="page"/>
        </v:shape>
      </w:pict>
    </w:r>
    <w:r>
      <w:pict w14:anchorId="79F13F7C">
        <v:shape id="_x0000_s2050" type="#_x0000_t202" style="position:absolute;margin-left:72.7pt;margin-top:813.65pt;width:91.5pt;height:8.75pt;z-index:-5056;mso-position-horizontal-relative:page;mso-position-vertical-relative:page" filled="f" stroked="f">
          <v:textbox inset="0,0,0,0">
            <w:txbxContent>
              <w:p w14:paraId="7EA11C21" w14:textId="77777777" w:rsidR="00640146" w:rsidRDefault="00315048">
                <w:pPr>
                  <w:spacing w:before="16"/>
                  <w:ind w:left="20"/>
                  <w:rPr>
                    <w:sz w:val="12"/>
                  </w:rPr>
                </w:pPr>
                <w:r>
                  <w:rPr>
                    <w:sz w:val="12"/>
                  </w:rPr>
                  <w:t>Privacy Notice: Events &amp; Comms</w:t>
                </w:r>
              </w:p>
            </w:txbxContent>
          </v:textbox>
          <w10:wrap anchorx="page" anchory="page"/>
        </v:shape>
      </w:pict>
    </w:r>
    <w:r>
      <w:pict w14:anchorId="371D7507">
        <v:shape id="_x0000_s2049" type="#_x0000_t202" style="position:absolute;margin-left:490pt;margin-top:813.65pt;width:32.85pt;height:8.75pt;z-index:-5032;mso-position-horizontal-relative:page;mso-position-vertical-relative:page" filled="f" stroked="f">
          <v:textbox inset="0,0,0,0">
            <w:txbxContent>
              <w:p w14:paraId="5C6DF272" w14:textId="77777777" w:rsidR="00640146" w:rsidRDefault="00315048">
                <w:pPr>
                  <w:spacing w:before="16"/>
                  <w:ind w:left="20"/>
                  <w:rPr>
                    <w:sz w:val="12"/>
                  </w:rPr>
                </w:pPr>
                <w:r>
                  <w:rPr>
                    <w:sz w:val="12"/>
                  </w:rPr>
                  <w:t xml:space="preserve">Page </w:t>
                </w:r>
                <w:r>
                  <w:fldChar w:fldCharType="begin"/>
                </w:r>
                <w:r>
                  <w:rPr>
                    <w:sz w:val="12"/>
                  </w:rPr>
                  <w:instrText xml:space="preserve"> PAGE </w:instrText>
                </w:r>
                <w:r>
                  <w:fldChar w:fldCharType="separate"/>
                </w:r>
                <w:r>
                  <w:t>1</w:t>
                </w:r>
                <w:r>
                  <w:fldChar w:fldCharType="end"/>
                </w:r>
                <w:r>
                  <w:rPr>
                    <w:sz w:val="12"/>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D937B" w14:textId="77777777" w:rsidR="00944BE8" w:rsidRDefault="00944BE8">
      <w:r>
        <w:separator/>
      </w:r>
    </w:p>
  </w:footnote>
  <w:footnote w:type="continuationSeparator" w:id="0">
    <w:p w14:paraId="07FF7106" w14:textId="77777777" w:rsidR="00944BE8" w:rsidRDefault="00944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2457E2"/>
    <w:lvl w:ilvl="0">
      <w:start w:val="1"/>
      <w:numFmt w:val="bullet"/>
      <w:pStyle w:val="ListBullet"/>
      <w:lvlText w:val=""/>
      <w:lvlJc w:val="left"/>
      <w:pPr>
        <w:tabs>
          <w:tab w:val="num" w:pos="425"/>
        </w:tabs>
        <w:ind w:left="425" w:hanging="425"/>
      </w:pPr>
      <w:rPr>
        <w:rFonts w:ascii="Symbol" w:hAnsi="Symbol" w:hint="default"/>
      </w:rPr>
    </w:lvl>
  </w:abstractNum>
  <w:abstractNum w:abstractNumId="1" w15:restartNumberingAfterBreak="0">
    <w:nsid w:val="09E017E1"/>
    <w:multiLevelType w:val="hybridMultilevel"/>
    <w:tmpl w:val="A89E32FE"/>
    <w:lvl w:ilvl="0" w:tplc="8A706928">
      <w:numFmt w:val="bullet"/>
      <w:lvlText w:val=""/>
      <w:lvlJc w:val="left"/>
      <w:pPr>
        <w:ind w:left="538" w:hanging="425"/>
      </w:pPr>
      <w:rPr>
        <w:rFonts w:ascii="Symbol" w:eastAsia="Symbol" w:hAnsi="Symbol" w:cs="Symbol" w:hint="default"/>
        <w:w w:val="99"/>
        <w:sz w:val="20"/>
        <w:szCs w:val="20"/>
        <w:lang w:val="en-GB" w:eastAsia="en-GB" w:bidi="en-GB"/>
      </w:rPr>
    </w:lvl>
    <w:lvl w:ilvl="1" w:tplc="B4E2BE6E">
      <w:numFmt w:val="bullet"/>
      <w:lvlText w:val="•"/>
      <w:lvlJc w:val="left"/>
      <w:pPr>
        <w:ind w:left="1406" w:hanging="425"/>
      </w:pPr>
      <w:rPr>
        <w:rFonts w:hint="default"/>
        <w:lang w:val="en-GB" w:eastAsia="en-GB" w:bidi="en-GB"/>
      </w:rPr>
    </w:lvl>
    <w:lvl w:ilvl="2" w:tplc="1A78C478">
      <w:numFmt w:val="bullet"/>
      <w:lvlText w:val="•"/>
      <w:lvlJc w:val="left"/>
      <w:pPr>
        <w:ind w:left="2273" w:hanging="425"/>
      </w:pPr>
      <w:rPr>
        <w:rFonts w:hint="default"/>
        <w:lang w:val="en-GB" w:eastAsia="en-GB" w:bidi="en-GB"/>
      </w:rPr>
    </w:lvl>
    <w:lvl w:ilvl="3" w:tplc="A7F03DBA">
      <w:numFmt w:val="bullet"/>
      <w:lvlText w:val="•"/>
      <w:lvlJc w:val="left"/>
      <w:pPr>
        <w:ind w:left="3139" w:hanging="425"/>
      </w:pPr>
      <w:rPr>
        <w:rFonts w:hint="default"/>
        <w:lang w:val="en-GB" w:eastAsia="en-GB" w:bidi="en-GB"/>
      </w:rPr>
    </w:lvl>
    <w:lvl w:ilvl="4" w:tplc="8ABE23DA">
      <w:numFmt w:val="bullet"/>
      <w:lvlText w:val="•"/>
      <w:lvlJc w:val="left"/>
      <w:pPr>
        <w:ind w:left="4006" w:hanging="425"/>
      </w:pPr>
      <w:rPr>
        <w:rFonts w:hint="default"/>
        <w:lang w:val="en-GB" w:eastAsia="en-GB" w:bidi="en-GB"/>
      </w:rPr>
    </w:lvl>
    <w:lvl w:ilvl="5" w:tplc="DA4C56D8">
      <w:numFmt w:val="bullet"/>
      <w:lvlText w:val="•"/>
      <w:lvlJc w:val="left"/>
      <w:pPr>
        <w:ind w:left="4873" w:hanging="425"/>
      </w:pPr>
      <w:rPr>
        <w:rFonts w:hint="default"/>
        <w:lang w:val="en-GB" w:eastAsia="en-GB" w:bidi="en-GB"/>
      </w:rPr>
    </w:lvl>
    <w:lvl w:ilvl="6" w:tplc="2AC2A7A0">
      <w:numFmt w:val="bullet"/>
      <w:lvlText w:val="•"/>
      <w:lvlJc w:val="left"/>
      <w:pPr>
        <w:ind w:left="5739" w:hanging="425"/>
      </w:pPr>
      <w:rPr>
        <w:rFonts w:hint="default"/>
        <w:lang w:val="en-GB" w:eastAsia="en-GB" w:bidi="en-GB"/>
      </w:rPr>
    </w:lvl>
    <w:lvl w:ilvl="7" w:tplc="487C421E">
      <w:numFmt w:val="bullet"/>
      <w:lvlText w:val="•"/>
      <w:lvlJc w:val="left"/>
      <w:pPr>
        <w:ind w:left="6606" w:hanging="425"/>
      </w:pPr>
      <w:rPr>
        <w:rFonts w:hint="default"/>
        <w:lang w:val="en-GB" w:eastAsia="en-GB" w:bidi="en-GB"/>
      </w:rPr>
    </w:lvl>
    <w:lvl w:ilvl="8" w:tplc="FEEC3FD0">
      <w:numFmt w:val="bullet"/>
      <w:lvlText w:val="•"/>
      <w:lvlJc w:val="left"/>
      <w:pPr>
        <w:ind w:left="7473" w:hanging="425"/>
      </w:pPr>
      <w:rPr>
        <w:rFonts w:hint="default"/>
        <w:lang w:val="en-GB" w:eastAsia="en-GB" w:bidi="en-GB"/>
      </w:rPr>
    </w:lvl>
  </w:abstractNum>
  <w:abstractNum w:abstractNumId="2" w15:restartNumberingAfterBreak="0">
    <w:nsid w:val="0B393DB5"/>
    <w:multiLevelType w:val="hybridMultilevel"/>
    <w:tmpl w:val="11F8976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 w15:restartNumberingAfterBreak="0">
    <w:nsid w:val="312A5F94"/>
    <w:multiLevelType w:val="hybridMultilevel"/>
    <w:tmpl w:val="0C00B1F2"/>
    <w:lvl w:ilvl="0" w:tplc="35F69488">
      <w:start w:val="1"/>
      <w:numFmt w:val="decimal"/>
      <w:lvlText w:val="%1"/>
      <w:lvlJc w:val="left"/>
      <w:pPr>
        <w:ind w:left="834" w:hanging="720"/>
      </w:pPr>
      <w:rPr>
        <w:rFonts w:ascii="Arial" w:eastAsia="Arial" w:hAnsi="Arial" w:cs="Arial" w:hint="default"/>
        <w:b/>
        <w:bCs/>
        <w:w w:val="99"/>
        <w:sz w:val="20"/>
        <w:szCs w:val="20"/>
        <w:lang w:val="en-GB" w:eastAsia="en-GB" w:bidi="en-GB"/>
      </w:rPr>
    </w:lvl>
    <w:lvl w:ilvl="1" w:tplc="C02CCC5A">
      <w:numFmt w:val="bullet"/>
      <w:lvlText w:val=""/>
      <w:lvlJc w:val="left"/>
      <w:pPr>
        <w:ind w:left="826" w:hanging="356"/>
      </w:pPr>
      <w:rPr>
        <w:rFonts w:ascii="Symbol" w:eastAsia="Symbol" w:hAnsi="Symbol" w:cs="Symbol" w:hint="default"/>
        <w:w w:val="99"/>
        <w:sz w:val="20"/>
        <w:szCs w:val="20"/>
        <w:lang w:val="en-GB" w:eastAsia="en-GB" w:bidi="en-GB"/>
      </w:rPr>
    </w:lvl>
    <w:lvl w:ilvl="2" w:tplc="42D20414">
      <w:numFmt w:val="bullet"/>
      <w:lvlText w:val="•"/>
      <w:lvlJc w:val="left"/>
      <w:pPr>
        <w:ind w:left="1769" w:hanging="356"/>
      </w:pPr>
      <w:rPr>
        <w:rFonts w:hint="default"/>
        <w:lang w:val="en-GB" w:eastAsia="en-GB" w:bidi="en-GB"/>
      </w:rPr>
    </w:lvl>
    <w:lvl w:ilvl="3" w:tplc="BFE8A63E">
      <w:numFmt w:val="bullet"/>
      <w:lvlText w:val="•"/>
      <w:lvlJc w:val="left"/>
      <w:pPr>
        <w:ind w:left="2699" w:hanging="356"/>
      </w:pPr>
      <w:rPr>
        <w:rFonts w:hint="default"/>
        <w:lang w:val="en-GB" w:eastAsia="en-GB" w:bidi="en-GB"/>
      </w:rPr>
    </w:lvl>
    <w:lvl w:ilvl="4" w:tplc="066CC848">
      <w:numFmt w:val="bullet"/>
      <w:lvlText w:val="•"/>
      <w:lvlJc w:val="left"/>
      <w:pPr>
        <w:ind w:left="3628" w:hanging="356"/>
      </w:pPr>
      <w:rPr>
        <w:rFonts w:hint="default"/>
        <w:lang w:val="en-GB" w:eastAsia="en-GB" w:bidi="en-GB"/>
      </w:rPr>
    </w:lvl>
    <w:lvl w:ilvl="5" w:tplc="F410B9AE">
      <w:numFmt w:val="bullet"/>
      <w:lvlText w:val="•"/>
      <w:lvlJc w:val="left"/>
      <w:pPr>
        <w:ind w:left="4558" w:hanging="356"/>
      </w:pPr>
      <w:rPr>
        <w:rFonts w:hint="default"/>
        <w:lang w:val="en-GB" w:eastAsia="en-GB" w:bidi="en-GB"/>
      </w:rPr>
    </w:lvl>
    <w:lvl w:ilvl="6" w:tplc="CB7ABB32">
      <w:numFmt w:val="bullet"/>
      <w:lvlText w:val="•"/>
      <w:lvlJc w:val="left"/>
      <w:pPr>
        <w:ind w:left="5488" w:hanging="356"/>
      </w:pPr>
      <w:rPr>
        <w:rFonts w:hint="default"/>
        <w:lang w:val="en-GB" w:eastAsia="en-GB" w:bidi="en-GB"/>
      </w:rPr>
    </w:lvl>
    <w:lvl w:ilvl="7" w:tplc="F9C6C994">
      <w:numFmt w:val="bullet"/>
      <w:lvlText w:val="•"/>
      <w:lvlJc w:val="left"/>
      <w:pPr>
        <w:ind w:left="6417" w:hanging="356"/>
      </w:pPr>
      <w:rPr>
        <w:rFonts w:hint="default"/>
        <w:lang w:val="en-GB" w:eastAsia="en-GB" w:bidi="en-GB"/>
      </w:rPr>
    </w:lvl>
    <w:lvl w:ilvl="8" w:tplc="A94C4B0C">
      <w:numFmt w:val="bullet"/>
      <w:lvlText w:val="•"/>
      <w:lvlJc w:val="left"/>
      <w:pPr>
        <w:ind w:left="7347" w:hanging="356"/>
      </w:pPr>
      <w:rPr>
        <w:rFonts w:hint="default"/>
        <w:lang w:val="en-GB" w:eastAsia="en-GB" w:bidi="en-GB"/>
      </w:rPr>
    </w:lvl>
  </w:abstractNum>
  <w:abstractNum w:abstractNumId="4" w15:restartNumberingAfterBreak="0">
    <w:nsid w:val="67E451DF"/>
    <w:multiLevelType w:val="hybridMultilevel"/>
    <w:tmpl w:val="218C42A6"/>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40146"/>
    <w:rsid w:val="00036FF8"/>
    <w:rsid w:val="0007275D"/>
    <w:rsid w:val="00124601"/>
    <w:rsid w:val="00315048"/>
    <w:rsid w:val="004524AD"/>
    <w:rsid w:val="004F5E4F"/>
    <w:rsid w:val="005D22D7"/>
    <w:rsid w:val="00640146"/>
    <w:rsid w:val="007739C2"/>
    <w:rsid w:val="007F56E6"/>
    <w:rsid w:val="0083612D"/>
    <w:rsid w:val="008C3610"/>
    <w:rsid w:val="00923982"/>
    <w:rsid w:val="00944BE8"/>
    <w:rsid w:val="00965B68"/>
    <w:rsid w:val="00AF04A8"/>
    <w:rsid w:val="00BC0086"/>
    <w:rsid w:val="00D32C02"/>
    <w:rsid w:val="00D7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8FEA06"/>
  <w15:docId w15:val="{DA4B0F13-0F8A-476D-BE54-3E170888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34" w:hanging="7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34"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3982"/>
    <w:pPr>
      <w:tabs>
        <w:tab w:val="center" w:pos="4513"/>
        <w:tab w:val="right" w:pos="9026"/>
      </w:tabs>
    </w:pPr>
  </w:style>
  <w:style w:type="character" w:customStyle="1" w:styleId="HeaderChar">
    <w:name w:val="Header Char"/>
    <w:basedOn w:val="DefaultParagraphFont"/>
    <w:link w:val="Header"/>
    <w:uiPriority w:val="99"/>
    <w:rsid w:val="00923982"/>
    <w:rPr>
      <w:rFonts w:ascii="Arial" w:eastAsia="Arial" w:hAnsi="Arial" w:cs="Arial"/>
      <w:lang w:val="en-GB" w:eastAsia="en-GB" w:bidi="en-GB"/>
    </w:rPr>
  </w:style>
  <w:style w:type="paragraph" w:styleId="Footer">
    <w:name w:val="footer"/>
    <w:basedOn w:val="Normal"/>
    <w:link w:val="FooterChar"/>
    <w:uiPriority w:val="99"/>
    <w:unhideWhenUsed/>
    <w:rsid w:val="00923982"/>
    <w:pPr>
      <w:tabs>
        <w:tab w:val="center" w:pos="4513"/>
        <w:tab w:val="right" w:pos="9026"/>
      </w:tabs>
    </w:pPr>
  </w:style>
  <w:style w:type="character" w:customStyle="1" w:styleId="FooterChar">
    <w:name w:val="Footer Char"/>
    <w:basedOn w:val="DefaultParagraphFont"/>
    <w:link w:val="Footer"/>
    <w:uiPriority w:val="99"/>
    <w:rsid w:val="00923982"/>
    <w:rPr>
      <w:rFonts w:ascii="Arial" w:eastAsia="Arial" w:hAnsi="Arial" w:cs="Arial"/>
      <w:lang w:val="en-GB" w:eastAsia="en-GB" w:bidi="en-GB"/>
    </w:rPr>
  </w:style>
  <w:style w:type="paragraph" w:styleId="ListBullet">
    <w:name w:val="List Bullet"/>
    <w:basedOn w:val="Normal"/>
    <w:rsid w:val="004524AD"/>
    <w:pPr>
      <w:widowControl/>
      <w:numPr>
        <w:numId w:val="4"/>
      </w:numPr>
      <w:autoSpaceDE/>
      <w:autoSpaceDN/>
      <w:spacing w:before="280" w:line="280" w:lineRule="atLeast"/>
    </w:pPr>
    <w:rPr>
      <w:rFonts w:eastAsia="Times New Roman" w:cs="Times New Roman"/>
      <w:sz w:val="20"/>
      <w:szCs w:val="20"/>
      <w:lang w:bidi="ar-SA"/>
    </w:rPr>
  </w:style>
  <w:style w:type="character" w:styleId="CommentReference">
    <w:name w:val="annotation reference"/>
    <w:basedOn w:val="DefaultParagraphFont"/>
    <w:uiPriority w:val="99"/>
    <w:semiHidden/>
    <w:unhideWhenUsed/>
    <w:rsid w:val="00036FF8"/>
    <w:rPr>
      <w:sz w:val="16"/>
      <w:szCs w:val="16"/>
    </w:rPr>
  </w:style>
  <w:style w:type="paragraph" w:styleId="CommentText">
    <w:name w:val="annotation text"/>
    <w:basedOn w:val="Normal"/>
    <w:link w:val="CommentTextChar"/>
    <w:uiPriority w:val="99"/>
    <w:semiHidden/>
    <w:unhideWhenUsed/>
    <w:rsid w:val="00036FF8"/>
    <w:rPr>
      <w:sz w:val="20"/>
      <w:szCs w:val="20"/>
    </w:rPr>
  </w:style>
  <w:style w:type="character" w:customStyle="1" w:styleId="CommentTextChar">
    <w:name w:val="Comment Text Char"/>
    <w:basedOn w:val="DefaultParagraphFont"/>
    <w:link w:val="CommentText"/>
    <w:uiPriority w:val="99"/>
    <w:semiHidden/>
    <w:rsid w:val="00036FF8"/>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36FF8"/>
    <w:rPr>
      <w:b/>
      <w:bCs/>
    </w:rPr>
  </w:style>
  <w:style w:type="character" w:customStyle="1" w:styleId="CommentSubjectChar">
    <w:name w:val="Comment Subject Char"/>
    <w:basedOn w:val="CommentTextChar"/>
    <w:link w:val="CommentSubject"/>
    <w:uiPriority w:val="99"/>
    <w:semiHidden/>
    <w:rsid w:val="00036FF8"/>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036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FF8"/>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data.protection@lloy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38458-11E4-42A9-81F1-E90F0A77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CCC7B88C</Template>
  <TotalTime>2</TotalTime>
  <Pages>4</Pages>
  <Words>1391</Words>
  <Characters>7933</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Lloyd's privacy notice - Events and communications</vt:lpstr>
      <vt:lpstr>Introduction</vt:lpstr>
      <vt:lpstr>Who we are</vt:lpstr>
      <vt:lpstr>What personal information we process about you</vt:lpstr>
      <vt:lpstr>Why we collect your personal information and the lawful basis for processing</vt:lpstr>
      <vt:lpstr>Who we are sharing your data with</vt:lpstr>
      <vt:lpstr>How long we keep your data</vt:lpstr>
      <vt:lpstr>International transfers </vt:lpstr>
      <vt:lpstr>Your rights</vt:lpstr>
      <vt:lpstr>Contact details of the Data Protection Officer</vt:lpstr>
      <vt:lpstr>Data Protection Officer</vt:lpstr>
      <vt:lpstr>10	Complaints</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Lloyd's privacy notice - Events and communications</dc:title>
  <dc:subject>Information we process to send out Business Communications, Marketing and Regulatory information, and also to manage events and training.</dc:subject>
  <dc:creator>Frank Dias</dc:creator>
  <cp:lastModifiedBy>Laurian, Eugenie</cp:lastModifiedBy>
  <cp:revision>4</cp:revision>
  <dcterms:created xsi:type="dcterms:W3CDTF">2019-04-29T10:28:00Z</dcterms:created>
  <dcterms:modified xsi:type="dcterms:W3CDTF">2019-04-29T10:30:00Z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2010</vt:lpwstr>
  </property>
  <property fmtid="{D5CDD505-2E9C-101B-9397-08002B2CF9AE}" pid="4" name="LastSaved">
    <vt:filetime>2019-03-15T00:00:00Z</vt:filetime>
  </property>
  <property fmtid="{D5CDD505-2E9C-101B-9397-08002B2CF9AE}" pid="5" name="MSIP_Label_b3b4ac1b-ad46-41e5-bbef-cfcc59b99d32_Enabled">
    <vt:lpwstr>True</vt:lpwstr>
  </property>
  <property fmtid="{D5CDD505-2E9C-101B-9397-08002B2CF9AE}" pid="6" name="MSIP_Label_b3b4ac1b-ad46-41e5-bbef-cfcc59b99d32_SiteId">
    <vt:lpwstr>8df4b91e-bf72-411d-9902-5ecc8f1e6c11</vt:lpwstr>
  </property>
  <property fmtid="{D5CDD505-2E9C-101B-9397-08002B2CF9AE}" pid="7" name="MSIP_Label_b3b4ac1b-ad46-41e5-bbef-cfcc59b99d32_Owner">
    <vt:lpwstr>LaurianE@lloyds.com</vt:lpwstr>
  </property>
  <property fmtid="{D5CDD505-2E9C-101B-9397-08002B2CF9AE}" pid="8" name="MSIP_Label_b3b4ac1b-ad46-41e5-bbef-cfcc59b99d32_SetDate">
    <vt:lpwstr>2019-03-15T15:31:58.5974240Z</vt:lpwstr>
  </property>
  <property fmtid="{D5CDD505-2E9C-101B-9397-08002B2CF9AE}" pid="9" name="MSIP_Label_b3b4ac1b-ad46-41e5-bbef-cfcc59b99d32_Name">
    <vt:lpwstr>Confidential</vt:lpwstr>
  </property>
  <property fmtid="{D5CDD505-2E9C-101B-9397-08002B2CF9AE}" pid="10" name="MSIP_Label_b3b4ac1b-ad46-41e5-bbef-cfcc59b99d32_Application">
    <vt:lpwstr>Microsoft Azure Information Protection</vt:lpwstr>
  </property>
  <property fmtid="{D5CDD505-2E9C-101B-9397-08002B2CF9AE}" pid="11" name="MSIP_Label_b3b4ac1b-ad46-41e5-bbef-cfcc59b99d32_Extended_MSFT_Method">
    <vt:lpwstr>Automatic</vt:lpwstr>
  </property>
  <property fmtid="{D5CDD505-2E9C-101B-9397-08002B2CF9AE}" pid="12" name="Sensitivity">
    <vt:lpwstr>Confidential</vt:lpwstr>
  </property>
</Properties>
</file>