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60" w:rsidRDefault="003E7460" w:rsidP="003E7460">
      <w:pPr>
        <w:pStyle w:val="Default"/>
      </w:pPr>
    </w:p>
    <w:p w:rsidR="003E7460" w:rsidRDefault="003E7460" w:rsidP="003E74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Managing agent certification report</w:t>
      </w:r>
    </w:p>
    <w:p w:rsidR="003E7460" w:rsidRDefault="003E7460" w:rsidP="003E7460">
      <w:pPr>
        <w:pStyle w:val="Default"/>
        <w:rPr>
          <w:b/>
          <w:bCs/>
          <w:sz w:val="23"/>
          <w:szCs w:val="23"/>
        </w:rPr>
      </w:pPr>
    </w:p>
    <w:p w:rsidR="003E7460" w:rsidRDefault="003E7460" w:rsidP="003E746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Internal controls over Regulatory and Tax reporting (service companies)</w:t>
      </w:r>
    </w:p>
    <w:p w:rsidR="003E7460" w:rsidRDefault="003E7460" w:rsidP="003E7460">
      <w:pPr>
        <w:pStyle w:val="Default"/>
        <w:rPr>
          <w:color w:val="auto"/>
        </w:rPr>
      </w:pP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Managing </w:t>
      </w:r>
      <w:r w:rsidR="009A067D">
        <w:rPr>
          <w:b/>
          <w:bCs/>
          <w:color w:val="auto"/>
          <w:sz w:val="20"/>
          <w:szCs w:val="20"/>
        </w:rPr>
        <w:t>A</w:t>
      </w:r>
      <w:r>
        <w:rPr>
          <w:b/>
          <w:bCs/>
          <w:color w:val="auto"/>
          <w:sz w:val="20"/>
          <w:szCs w:val="20"/>
        </w:rPr>
        <w:t xml:space="preserve">gent’s </w:t>
      </w:r>
      <w:r w:rsidR="009A067D">
        <w:rPr>
          <w:b/>
          <w:bCs/>
          <w:color w:val="auto"/>
          <w:sz w:val="20"/>
          <w:szCs w:val="20"/>
        </w:rPr>
        <w:t>R</w:t>
      </w:r>
      <w:r>
        <w:rPr>
          <w:b/>
          <w:bCs/>
          <w:color w:val="auto"/>
          <w:sz w:val="20"/>
          <w:szCs w:val="20"/>
        </w:rPr>
        <w:t xml:space="preserve">esponsibilities </w:t>
      </w:r>
    </w:p>
    <w:p w:rsidR="00C8737C" w:rsidRDefault="00C8737C" w:rsidP="003E7460">
      <w:pPr>
        <w:pStyle w:val="Default"/>
        <w:rPr>
          <w:color w:val="auto"/>
          <w:sz w:val="20"/>
          <w:szCs w:val="20"/>
        </w:rPr>
      </w:pPr>
    </w:p>
    <w:p w:rsidR="00174FA6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[</w:t>
      </w:r>
      <w:r w:rsidRPr="00C8737C">
        <w:rPr>
          <w:b/>
          <w:i/>
          <w:color w:val="auto"/>
          <w:sz w:val="20"/>
          <w:szCs w:val="20"/>
        </w:rPr>
        <w:t>Name of managing agent</w:t>
      </w:r>
      <w:r>
        <w:rPr>
          <w:color w:val="auto"/>
          <w:sz w:val="20"/>
          <w:szCs w:val="20"/>
        </w:rPr>
        <w:t xml:space="preserve">] </w:t>
      </w:r>
      <w:r w:rsidR="00C8737C">
        <w:rPr>
          <w:color w:val="auto"/>
          <w:sz w:val="20"/>
          <w:szCs w:val="20"/>
        </w:rPr>
        <w:t>acknowledges it</w:t>
      </w:r>
      <w:r w:rsidR="001130ED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 responsib</w:t>
      </w:r>
      <w:r w:rsidR="001130ED">
        <w:rPr>
          <w:color w:val="auto"/>
          <w:sz w:val="20"/>
          <w:szCs w:val="20"/>
        </w:rPr>
        <w:t xml:space="preserve">ility </w:t>
      </w:r>
      <w:r>
        <w:rPr>
          <w:color w:val="auto"/>
          <w:sz w:val="20"/>
          <w:szCs w:val="20"/>
        </w:rPr>
        <w:t xml:space="preserve">for </w:t>
      </w:r>
      <w:r w:rsidR="001130ED">
        <w:rPr>
          <w:color w:val="auto"/>
          <w:sz w:val="20"/>
          <w:szCs w:val="20"/>
        </w:rPr>
        <w:t xml:space="preserve">compliance with </w:t>
      </w:r>
      <w:r>
        <w:rPr>
          <w:color w:val="auto"/>
          <w:sz w:val="20"/>
          <w:szCs w:val="20"/>
        </w:rPr>
        <w:t xml:space="preserve">the regulatory and tax </w:t>
      </w:r>
      <w:r w:rsidR="001130ED">
        <w:rPr>
          <w:color w:val="auto"/>
          <w:sz w:val="20"/>
          <w:szCs w:val="20"/>
        </w:rPr>
        <w:t>information requirements set out by Lloyd's</w:t>
      </w:r>
      <w:r w:rsidR="00BD0394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including the completeness, accuracy, and presentation of the data. </w:t>
      </w:r>
    </w:p>
    <w:p w:rsidR="00174FA6" w:rsidRDefault="00174FA6" w:rsidP="003E7460">
      <w:pPr>
        <w:pStyle w:val="Default"/>
        <w:rPr>
          <w:color w:val="auto"/>
          <w:sz w:val="20"/>
          <w:szCs w:val="20"/>
        </w:rPr>
      </w:pP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includes designing, implementing and operating </w:t>
      </w:r>
      <w:r w:rsidR="00FF682C">
        <w:rPr>
          <w:color w:val="auto"/>
          <w:sz w:val="20"/>
          <w:szCs w:val="20"/>
        </w:rPr>
        <w:t xml:space="preserve">effective </w:t>
      </w:r>
      <w:r>
        <w:rPr>
          <w:color w:val="auto"/>
          <w:sz w:val="20"/>
          <w:szCs w:val="20"/>
        </w:rPr>
        <w:t xml:space="preserve">controls to achieve the related control objectives relating to </w:t>
      </w:r>
      <w:r w:rsidR="00FF682C">
        <w:rPr>
          <w:color w:val="auto"/>
          <w:sz w:val="20"/>
          <w:szCs w:val="20"/>
        </w:rPr>
        <w:t>the Lloyd's Information Requirements</w:t>
      </w:r>
      <w:r>
        <w:rPr>
          <w:color w:val="auto"/>
          <w:sz w:val="20"/>
          <w:szCs w:val="20"/>
        </w:rPr>
        <w:t xml:space="preserve"> (as described in appendix 1 of the </w:t>
      </w:r>
      <w:hyperlink r:id="rId8" w:history="1">
        <w:r w:rsidRPr="004E0D27">
          <w:rPr>
            <w:rStyle w:val="Hyperlink"/>
            <w:sz w:val="20"/>
            <w:szCs w:val="20"/>
          </w:rPr>
          <w:t>control framework</w:t>
        </w:r>
        <w:bookmarkStart w:id="0" w:name="_GoBack"/>
        <w:bookmarkEnd w:id="0"/>
        <w:r w:rsidRPr="004E0D27">
          <w:rPr>
            <w:rStyle w:val="Hyperlink"/>
            <w:sz w:val="20"/>
            <w:szCs w:val="20"/>
          </w:rPr>
          <w:t xml:space="preserve"> </w:t>
        </w:r>
        <w:r w:rsidRPr="004E0D27">
          <w:rPr>
            <w:rStyle w:val="Hyperlink"/>
            <w:sz w:val="20"/>
            <w:szCs w:val="20"/>
          </w:rPr>
          <w:t>manual</w:t>
        </w:r>
      </w:hyperlink>
      <w:r>
        <w:rPr>
          <w:color w:val="auto"/>
          <w:sz w:val="20"/>
          <w:szCs w:val="20"/>
        </w:rPr>
        <w:t xml:space="preserve">). </w:t>
      </w:r>
    </w:p>
    <w:p w:rsidR="00C8737C" w:rsidRDefault="00C8737C" w:rsidP="003E7460">
      <w:pPr>
        <w:pStyle w:val="Default"/>
        <w:rPr>
          <w:color w:val="auto"/>
          <w:sz w:val="20"/>
          <w:szCs w:val="20"/>
        </w:rPr>
      </w:pPr>
    </w:p>
    <w:p w:rsidR="00C8737C" w:rsidRDefault="00C8737C" w:rsidP="003E7460">
      <w:pPr>
        <w:pStyle w:val="Default"/>
        <w:rPr>
          <w:color w:val="auto"/>
          <w:sz w:val="20"/>
          <w:szCs w:val="20"/>
        </w:rPr>
      </w:pP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Manag</w:t>
      </w:r>
      <w:r w:rsidR="00C8737C">
        <w:rPr>
          <w:b/>
          <w:bCs/>
          <w:color w:val="auto"/>
          <w:sz w:val="20"/>
          <w:szCs w:val="20"/>
        </w:rPr>
        <w:t>ing Agent</w:t>
      </w:r>
      <w:r>
        <w:rPr>
          <w:b/>
          <w:bCs/>
          <w:color w:val="auto"/>
          <w:sz w:val="20"/>
          <w:szCs w:val="20"/>
        </w:rPr>
        <w:t xml:space="preserve"> Statement </w:t>
      </w:r>
    </w:p>
    <w:p w:rsidR="00C8737C" w:rsidRDefault="00C8737C" w:rsidP="003E7460">
      <w:pPr>
        <w:pStyle w:val="Default"/>
        <w:rPr>
          <w:color w:val="auto"/>
          <w:sz w:val="20"/>
          <w:szCs w:val="20"/>
        </w:rPr>
      </w:pPr>
    </w:p>
    <w:p w:rsidR="00C8737C" w:rsidRDefault="00462FA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On the basis of enquiries of management and staff with relevant knowledge and experience, sufficient to satisfy ourselves that we can properly make the following statement</w:t>
      </w:r>
      <w:r w:rsidR="0088680F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, w</w:t>
      </w:r>
      <w:r w:rsidR="003E7460">
        <w:rPr>
          <w:color w:val="auto"/>
          <w:sz w:val="20"/>
          <w:szCs w:val="20"/>
        </w:rPr>
        <w:t xml:space="preserve">e </w:t>
      </w:r>
      <w:r>
        <w:rPr>
          <w:color w:val="auto"/>
          <w:sz w:val="20"/>
          <w:szCs w:val="20"/>
        </w:rPr>
        <w:t xml:space="preserve">confirm that we </w:t>
      </w:r>
      <w:r w:rsidR="003E7460">
        <w:rPr>
          <w:color w:val="auto"/>
          <w:sz w:val="20"/>
          <w:szCs w:val="20"/>
        </w:rPr>
        <w:t xml:space="preserve">believe we meet the requirements of the Lloyd’s </w:t>
      </w:r>
      <w:r w:rsidR="00FF682C">
        <w:rPr>
          <w:color w:val="auto"/>
          <w:sz w:val="20"/>
          <w:szCs w:val="20"/>
        </w:rPr>
        <w:t>C</w:t>
      </w:r>
      <w:r w:rsidR="003E7460">
        <w:rPr>
          <w:color w:val="auto"/>
          <w:sz w:val="20"/>
          <w:szCs w:val="20"/>
        </w:rPr>
        <w:t xml:space="preserve">ontrol </w:t>
      </w:r>
      <w:r w:rsidR="00FF682C">
        <w:rPr>
          <w:color w:val="auto"/>
          <w:sz w:val="20"/>
          <w:szCs w:val="20"/>
        </w:rPr>
        <w:t>F</w:t>
      </w:r>
      <w:r w:rsidR="003E7460">
        <w:rPr>
          <w:color w:val="auto"/>
          <w:sz w:val="20"/>
          <w:szCs w:val="20"/>
        </w:rPr>
        <w:t xml:space="preserve">ramework for Regulatory and </w:t>
      </w:r>
      <w:r w:rsidR="00FF682C">
        <w:rPr>
          <w:color w:val="auto"/>
          <w:sz w:val="20"/>
          <w:szCs w:val="20"/>
        </w:rPr>
        <w:t>T</w:t>
      </w:r>
      <w:r w:rsidR="003E7460">
        <w:rPr>
          <w:color w:val="auto"/>
          <w:sz w:val="20"/>
          <w:szCs w:val="20"/>
        </w:rPr>
        <w:t xml:space="preserve">ax </w:t>
      </w:r>
      <w:r w:rsidR="00FF682C">
        <w:rPr>
          <w:color w:val="auto"/>
          <w:sz w:val="20"/>
          <w:szCs w:val="20"/>
        </w:rPr>
        <w:t>R</w:t>
      </w:r>
      <w:r w:rsidR="003E7460">
        <w:rPr>
          <w:color w:val="auto"/>
          <w:sz w:val="20"/>
          <w:szCs w:val="20"/>
        </w:rPr>
        <w:t>eporting, including</w:t>
      </w:r>
      <w:r w:rsidR="00C8737C">
        <w:rPr>
          <w:color w:val="auto"/>
          <w:sz w:val="20"/>
          <w:szCs w:val="20"/>
        </w:rPr>
        <w:t>:</w:t>
      </w: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</w:p>
    <w:p w:rsidR="00462FA0" w:rsidRDefault="003E7460" w:rsidP="00BD0394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processes described on pages [ ] to [ ] </w:t>
      </w:r>
      <w:r w:rsidR="00C8737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are a fair representation of the  </w:t>
      </w:r>
      <w:r w:rsidR="00462FA0">
        <w:rPr>
          <w:color w:val="auto"/>
          <w:sz w:val="20"/>
          <w:szCs w:val="20"/>
        </w:rPr>
        <w:t xml:space="preserve">systems and controls </w:t>
      </w:r>
      <w:r>
        <w:rPr>
          <w:color w:val="auto"/>
          <w:sz w:val="20"/>
          <w:szCs w:val="20"/>
        </w:rPr>
        <w:t>implemented</w:t>
      </w:r>
      <w:r w:rsidR="0088680F">
        <w:rPr>
          <w:color w:val="auto"/>
          <w:sz w:val="20"/>
          <w:szCs w:val="20"/>
        </w:rPr>
        <w:t>; and</w:t>
      </w:r>
    </w:p>
    <w:p w:rsidR="00462FA0" w:rsidRDefault="003E7460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the</w:t>
      </w:r>
      <w:proofErr w:type="gramEnd"/>
      <w:r>
        <w:rPr>
          <w:color w:val="auto"/>
          <w:sz w:val="20"/>
          <w:szCs w:val="20"/>
        </w:rPr>
        <w:t xml:space="preserve"> controls relating to the data requirements stated in the </w:t>
      </w:r>
      <w:r w:rsidR="00783D8D">
        <w:rPr>
          <w:color w:val="auto"/>
          <w:sz w:val="20"/>
          <w:szCs w:val="20"/>
        </w:rPr>
        <w:t>Control F</w:t>
      </w:r>
      <w:r>
        <w:rPr>
          <w:color w:val="auto"/>
          <w:sz w:val="20"/>
          <w:szCs w:val="20"/>
        </w:rPr>
        <w:t xml:space="preserve">ramework are suitably designed to provide reasonable assurance that the specified control objectives </w:t>
      </w:r>
      <w:r w:rsidR="00783D8D">
        <w:rPr>
          <w:color w:val="auto"/>
          <w:sz w:val="20"/>
          <w:szCs w:val="20"/>
        </w:rPr>
        <w:t>will be</w:t>
      </w:r>
      <w:r>
        <w:rPr>
          <w:color w:val="auto"/>
          <w:sz w:val="20"/>
          <w:szCs w:val="20"/>
        </w:rPr>
        <w:t xml:space="preserve"> achieved and operated effectively as at [insert date]. </w:t>
      </w:r>
    </w:p>
    <w:p w:rsidR="00462FA0" w:rsidRDefault="00462FA0" w:rsidP="00BD0394">
      <w:pPr>
        <w:pStyle w:val="ListParagraph"/>
        <w:rPr>
          <w:sz w:val="20"/>
          <w:szCs w:val="20"/>
        </w:rPr>
      </w:pPr>
    </w:p>
    <w:p w:rsidR="00462FA0" w:rsidRDefault="00462FA0" w:rsidP="00BD0394">
      <w:pPr>
        <w:pStyle w:val="ListParagraph"/>
        <w:tabs>
          <w:tab w:val="left" w:pos="0"/>
        </w:tabs>
        <w:ind w:left="0"/>
        <w:rPr>
          <w:sz w:val="20"/>
          <w:szCs w:val="20"/>
        </w:rPr>
      </w:pPr>
    </w:p>
    <w:p w:rsidR="00462FA0" w:rsidRPr="00BD0394" w:rsidRDefault="00462FA0" w:rsidP="00BD0394">
      <w:pPr>
        <w:pStyle w:val="Default"/>
        <w:ind w:left="360"/>
        <w:rPr>
          <w:color w:val="auto"/>
          <w:sz w:val="20"/>
          <w:szCs w:val="20"/>
        </w:rPr>
      </w:pPr>
    </w:p>
    <w:p w:rsidR="00462FA0" w:rsidRDefault="00462FA0" w:rsidP="00BD0394">
      <w:pPr>
        <w:pStyle w:val="Default"/>
        <w:ind w:left="360"/>
        <w:rPr>
          <w:color w:val="auto"/>
          <w:sz w:val="20"/>
          <w:szCs w:val="20"/>
        </w:rPr>
      </w:pPr>
    </w:p>
    <w:p w:rsidR="00C8737C" w:rsidRDefault="00C8737C" w:rsidP="003E7460">
      <w:pPr>
        <w:pStyle w:val="Default"/>
        <w:rPr>
          <w:b/>
          <w:bCs/>
          <w:color w:val="auto"/>
          <w:sz w:val="20"/>
          <w:szCs w:val="20"/>
        </w:rPr>
      </w:pPr>
    </w:p>
    <w:p w:rsidR="003E7460" w:rsidRDefault="00C8737C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On behalf of </w:t>
      </w:r>
      <w:r w:rsidR="003E7460">
        <w:rPr>
          <w:color w:val="auto"/>
          <w:sz w:val="20"/>
          <w:szCs w:val="20"/>
        </w:rPr>
        <w:t xml:space="preserve">The Board </w:t>
      </w: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Managing Agent </w:t>
      </w: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[Date] </w:t>
      </w:r>
    </w:p>
    <w:p w:rsidR="00083B1F" w:rsidRDefault="00083B1F" w:rsidP="003E7460"/>
    <w:sectPr w:rsidR="00083B1F" w:rsidSect="008050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A0" w:rsidRDefault="00462FA0" w:rsidP="003E7460">
      <w:pPr>
        <w:spacing w:after="0" w:line="240" w:lineRule="auto"/>
      </w:pPr>
      <w:r>
        <w:separator/>
      </w:r>
    </w:p>
  </w:endnote>
  <w:endnote w:type="continuationSeparator" w:id="0">
    <w:p w:rsidR="00462FA0" w:rsidRDefault="00462FA0" w:rsidP="003E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A0" w:rsidRDefault="00783D8D" w:rsidP="00783D8D">
    <w:pPr>
      <w:pStyle w:val="Footer"/>
      <w:jc w:val="right"/>
    </w:pPr>
    <w:r>
      <w:t>Control Framework Managing Agent New Service Company</w:t>
    </w:r>
    <w:r w:rsidR="00197CD6">
      <w:t xml:space="preserve"> Application</w:t>
    </w:r>
    <w:r>
      <w:t xml:space="preserve"> Sign-Off Letter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A0" w:rsidRDefault="00462FA0" w:rsidP="003E7460">
      <w:pPr>
        <w:spacing w:after="0" w:line="240" w:lineRule="auto"/>
      </w:pPr>
      <w:r>
        <w:separator/>
      </w:r>
    </w:p>
  </w:footnote>
  <w:footnote w:type="continuationSeparator" w:id="0">
    <w:p w:rsidR="00462FA0" w:rsidRDefault="00462FA0" w:rsidP="003E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AA7"/>
    <w:multiLevelType w:val="hybridMultilevel"/>
    <w:tmpl w:val="70C002BC"/>
    <w:lvl w:ilvl="0" w:tplc="D2A81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0"/>
    <w:rsid w:val="00083B1F"/>
    <w:rsid w:val="001130ED"/>
    <w:rsid w:val="00141D6F"/>
    <w:rsid w:val="00174FA6"/>
    <w:rsid w:val="00197CD6"/>
    <w:rsid w:val="003E7460"/>
    <w:rsid w:val="00462FA0"/>
    <w:rsid w:val="004E0D27"/>
    <w:rsid w:val="005C2076"/>
    <w:rsid w:val="00672C12"/>
    <w:rsid w:val="00783D8D"/>
    <w:rsid w:val="008050EB"/>
    <w:rsid w:val="0088680F"/>
    <w:rsid w:val="009A067D"/>
    <w:rsid w:val="00A87B02"/>
    <w:rsid w:val="00B52886"/>
    <w:rsid w:val="00BD0394"/>
    <w:rsid w:val="00C8737C"/>
    <w:rsid w:val="00D41A2C"/>
    <w:rsid w:val="00E47C9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6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7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7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6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7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7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oyds.com/~/media/Files/The%20Market/Operating%20at%20Lloyds/Control%20Framework/Control%20Framework%20User%20Guide%20Lates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98EC71B7.dotm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Framework Managing Agent Service Companies Sign-Off Letter</vt:lpstr>
    </vt:vector>
  </TitlesOfParts>
  <Company>Amlin PLC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Framework Managing Agent Service Companies Sign-Off Letter</dc:title>
  <dc:creator>Alison.Dove@lloyds.com</dc:creator>
  <cp:keywords>Control Framework</cp:keywords>
  <dc:description>Board sign off required from managing agents with service companies attesting that they have a Control Framework in place</dc:description>
  <cp:lastModifiedBy>Evans, Lucy</cp:lastModifiedBy>
  <cp:revision>6</cp:revision>
  <cp:lastPrinted>2012-10-19T13:36:00Z</cp:lastPrinted>
  <dcterms:created xsi:type="dcterms:W3CDTF">2013-01-09T16:55:00Z</dcterms:created>
  <dcterms:modified xsi:type="dcterms:W3CDTF">2013-11-21T16:20:00Z</dcterms:modified>
</cp:coreProperties>
</file>